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2FEBA6" w14:textId="77777777" w:rsidR="004D0333" w:rsidRPr="00BB0C13" w:rsidRDefault="004D0333" w:rsidP="004D0333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5B305530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AB17A9">
        <w:rPr>
          <w:rFonts w:ascii="Tahoma" w:eastAsia="Luxi Sans" w:hAnsi="Tahoma" w:cs="Tahoma"/>
          <w:b/>
          <w:kern w:val="28"/>
        </w:rPr>
        <w:t>Bc. Albert kozák</w:t>
      </w:r>
    </w:p>
    <w:p w14:paraId="021EE65F" w14:textId="04EBC771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AB17A9" w:rsidRPr="00AB17A9">
        <w:t xml:space="preserve"> </w:t>
      </w:r>
      <w:r w:rsidR="00AB17A9">
        <w:t>Komparace mezinárodního obchodu v rámci trhů Blízkého východu a jihovýchodní Asie perspektivou vybrané společnosti</w:t>
      </w:r>
    </w:p>
    <w:p w14:paraId="0148E7AA" w14:textId="4899AADE" w:rsidR="004D0333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AB17A9" w:rsidRPr="00AB17A9">
        <w:rPr>
          <w:rFonts w:ascii="Tahoma" w:eastAsia="Luxi Sans" w:hAnsi="Tahoma" w:cs="Tahoma"/>
          <w:kern w:val="28"/>
        </w:rPr>
        <w:t>N</w:t>
      </w:r>
      <w:r w:rsidR="00AB17A9">
        <w:t>a základě analýzy internacionalizačního procesu a obchodních aktivit vybrané české společnosti identifikovat specifika trhů Blízkého východu a jihovýchodní Asie.</w:t>
      </w:r>
    </w:p>
    <w:p w14:paraId="506D6757" w14:textId="142AD7A7" w:rsidR="004D0333" w:rsidRPr="0008281C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AB17A9">
        <w:rPr>
          <w:rFonts w:ascii="Tahoma" w:eastAsia="Luxi Sans" w:hAnsi="Tahoma" w:cs="Tahoma"/>
          <w:b/>
          <w:kern w:val="28"/>
        </w:rPr>
        <w:t>doc. Ing. Zuzana Pěničková,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2513FE13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C566DBF" w14:textId="5B50D07D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ABD257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13A3F3ED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1B26942" w14:textId="2F3B9F89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0131F362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6164B478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513EDC7B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8C246FE" w14:textId="5594BA30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8210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BCC08F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52D286EE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2F79C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0E0204FD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37AACB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2B401D4A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533117D3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2E20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4FF43543" w:rsidR="004D0333" w:rsidRPr="00A75BB1" w:rsidRDefault="00AB17A9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2B0DDEB8" w14:textId="77777777" w:rsidR="004D0333" w:rsidRDefault="004D0333" w:rsidP="004D0333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4E2602CC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965CED" w14:textId="18535E40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Otázky k obhajobě diplomové práce:</w:t>
      </w:r>
      <w:r w:rsidR="007B2493">
        <w:rPr>
          <w:rFonts w:ascii="Tahoma" w:eastAsia="Luxi Sans" w:hAnsi="Tahoma" w:cs="Tahoma"/>
          <w:b/>
          <w:kern w:val="1"/>
        </w:rPr>
        <w:t xml:space="preserve"> Které z vámi analyzovaných států regionu mají pro společnost největší </w:t>
      </w:r>
      <w:r w:rsidR="005F7A26">
        <w:rPr>
          <w:rFonts w:ascii="Tahoma" w:eastAsia="Luxi Sans" w:hAnsi="Tahoma" w:cs="Tahoma"/>
          <w:b/>
          <w:kern w:val="1"/>
        </w:rPr>
        <w:t>potenciál nebo</w:t>
      </w:r>
      <w:r w:rsidR="007B2493">
        <w:rPr>
          <w:rFonts w:ascii="Tahoma" w:eastAsia="Luxi Sans" w:hAnsi="Tahoma" w:cs="Tahoma"/>
          <w:b/>
          <w:kern w:val="1"/>
        </w:rPr>
        <w:t xml:space="preserve"> rizika. Zdůvodněte.</w:t>
      </w: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652319EF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Práci doporučuji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F0C091B" w14:textId="2C22BE12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Diplomovou práci n</w:t>
      </w:r>
      <w:r w:rsidR="009D75A6">
        <w:rPr>
          <w:rFonts w:ascii="Tahoma" w:eastAsia="Luxi Sans" w:hAnsi="Tahoma" w:cs="Tahoma"/>
          <w:b/>
          <w:kern w:val="1"/>
        </w:rPr>
        <w:t xml:space="preserve">avrhuji klasifikovat </w:t>
      </w:r>
      <w:r w:rsidR="005F7A26">
        <w:rPr>
          <w:rFonts w:ascii="Tahoma" w:eastAsia="Luxi Sans" w:hAnsi="Tahoma" w:cs="Tahoma"/>
          <w:b/>
          <w:kern w:val="1"/>
        </w:rPr>
        <w:t>stupněm: výborně</w:t>
      </w:r>
      <w:r w:rsidR="00AB17A9">
        <w:rPr>
          <w:rFonts w:ascii="Tahoma" w:eastAsia="Luxi Sans" w:hAnsi="Tahoma" w:cs="Tahoma"/>
          <w:b/>
          <w:kern w:val="1"/>
        </w:rPr>
        <w:t xml:space="preserve"> -</w:t>
      </w:r>
      <w:r w:rsidRPr="00A75BB1">
        <w:rPr>
          <w:rFonts w:ascii="Tahoma" w:eastAsia="Luxi Sans" w:hAnsi="Tahoma" w:cs="Tahoma"/>
          <w:b/>
          <w:kern w:val="1"/>
        </w:rPr>
        <w:t xml:space="preserve">            </w:t>
      </w:r>
    </w:p>
    <w:p w14:paraId="517AD948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0EE8B33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Datum:                  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12CD107" w14:textId="77777777" w:rsidR="00AB17A9" w:rsidRDefault="00AB17A9" w:rsidP="004D0333">
      <w:pPr>
        <w:widowControl w:val="0"/>
        <w:suppressAutoHyphens/>
        <w:spacing w:after="0" w:line="240" w:lineRule="auto"/>
        <w:ind w:left="4672" w:firstLine="850"/>
        <w:rPr>
          <w:rFonts w:ascii="Tahoma" w:eastAsia="Luxi Sans" w:hAnsi="Tahoma" w:cs="Tahoma"/>
          <w:b/>
          <w:kern w:val="1"/>
        </w:rPr>
      </w:pPr>
    </w:p>
    <w:p w14:paraId="7E7D5397" w14:textId="5EBE418E" w:rsidR="004D0333" w:rsidRDefault="004D0333" w:rsidP="004D0333">
      <w:pPr>
        <w:widowControl w:val="0"/>
        <w:suppressAutoHyphens/>
        <w:spacing w:after="0" w:line="240" w:lineRule="auto"/>
        <w:ind w:left="4672" w:firstLine="850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8A068AE" w14:textId="447EBA0A" w:rsidR="00AB17A9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  <w:szCs w:val="20"/>
        </w:rPr>
        <w:lastRenderedPageBreak/>
        <w:t xml:space="preserve">Předkládaná práce je členěna do pěti kapitol. První kapitola se </w:t>
      </w:r>
      <w:r w:rsidR="00274538">
        <w:rPr>
          <w:rFonts w:ascii="Tahoma" w:eastAsia="Luxi Sans" w:hAnsi="Tahoma" w:cs="Tahoma"/>
          <w:b/>
          <w:kern w:val="1"/>
          <w:szCs w:val="20"/>
        </w:rPr>
        <w:t>v</w:t>
      </w:r>
      <w:r>
        <w:rPr>
          <w:rFonts w:ascii="Tahoma" w:eastAsia="Luxi Sans" w:hAnsi="Tahoma" w:cs="Tahoma"/>
          <w:b/>
          <w:kern w:val="1"/>
          <w:szCs w:val="20"/>
        </w:rPr>
        <w:t>ěnuje teoretickému vymezení internacion</w:t>
      </w:r>
      <w:r w:rsidR="00274538">
        <w:rPr>
          <w:rFonts w:ascii="Tahoma" w:eastAsia="Luxi Sans" w:hAnsi="Tahoma" w:cs="Tahoma"/>
          <w:b/>
          <w:kern w:val="1"/>
          <w:szCs w:val="20"/>
        </w:rPr>
        <w:t>ali</w:t>
      </w:r>
      <w:r>
        <w:rPr>
          <w:rFonts w:ascii="Tahoma" w:eastAsia="Luxi Sans" w:hAnsi="Tahoma" w:cs="Tahoma"/>
          <w:b/>
          <w:kern w:val="1"/>
          <w:szCs w:val="20"/>
        </w:rPr>
        <w:t>z</w:t>
      </w:r>
      <w:r w:rsidR="00274538">
        <w:rPr>
          <w:rFonts w:ascii="Tahoma" w:eastAsia="Luxi Sans" w:hAnsi="Tahoma" w:cs="Tahoma"/>
          <w:b/>
          <w:kern w:val="1"/>
          <w:szCs w:val="20"/>
        </w:rPr>
        <w:t>a</w:t>
      </w:r>
      <w:r>
        <w:rPr>
          <w:rFonts w:ascii="Tahoma" w:eastAsia="Luxi Sans" w:hAnsi="Tahoma" w:cs="Tahoma"/>
          <w:b/>
          <w:kern w:val="1"/>
          <w:szCs w:val="20"/>
        </w:rPr>
        <w:t>ce</w:t>
      </w:r>
      <w:r w:rsidR="005D0006">
        <w:rPr>
          <w:rFonts w:ascii="Tahoma" w:eastAsia="Luxi Sans" w:hAnsi="Tahoma" w:cs="Tahoma"/>
          <w:b/>
          <w:kern w:val="1"/>
          <w:szCs w:val="20"/>
        </w:rPr>
        <w:t>, forem vstupů na trh a mezinárodní kupní smlouvě</w:t>
      </w:r>
      <w:r>
        <w:rPr>
          <w:rFonts w:ascii="Tahoma" w:eastAsia="Luxi Sans" w:hAnsi="Tahoma" w:cs="Tahoma"/>
          <w:b/>
          <w:kern w:val="1"/>
          <w:szCs w:val="20"/>
        </w:rPr>
        <w:t xml:space="preserve">. Ve druhé kapitole se autor zaměřuje na problematiku mezinárodní logistiky a </w:t>
      </w:r>
      <w:r w:rsidR="005D0006">
        <w:rPr>
          <w:rFonts w:ascii="Tahoma" w:eastAsia="Luxi Sans" w:hAnsi="Tahoma" w:cs="Tahoma"/>
          <w:b/>
          <w:kern w:val="1"/>
          <w:szCs w:val="20"/>
        </w:rPr>
        <w:t xml:space="preserve">navazujících </w:t>
      </w:r>
      <w:r>
        <w:rPr>
          <w:rFonts w:ascii="Tahoma" w:eastAsia="Luxi Sans" w:hAnsi="Tahoma" w:cs="Tahoma"/>
          <w:b/>
          <w:kern w:val="1"/>
          <w:szCs w:val="20"/>
        </w:rPr>
        <w:t>témat jako cla a rizika</w:t>
      </w:r>
      <w:r w:rsidR="005D0006">
        <w:rPr>
          <w:rFonts w:ascii="Tahoma" w:eastAsia="Luxi Sans" w:hAnsi="Tahoma" w:cs="Tahoma"/>
          <w:b/>
          <w:kern w:val="1"/>
          <w:szCs w:val="20"/>
        </w:rPr>
        <w:t xml:space="preserve"> a</w:t>
      </w:r>
      <w:r w:rsidR="00347E4A">
        <w:rPr>
          <w:rFonts w:ascii="Tahoma" w:eastAsia="Luxi Sans" w:hAnsi="Tahoma" w:cs="Tahoma"/>
          <w:b/>
          <w:kern w:val="1"/>
          <w:szCs w:val="20"/>
        </w:rPr>
        <w:t xml:space="preserve"> dále i</w:t>
      </w:r>
      <w:r w:rsidR="005D0006">
        <w:rPr>
          <w:rFonts w:ascii="Tahoma" w:eastAsia="Luxi Sans" w:hAnsi="Tahoma" w:cs="Tahoma"/>
          <w:b/>
          <w:kern w:val="1"/>
          <w:szCs w:val="20"/>
        </w:rPr>
        <w:t xml:space="preserve"> interkulturní</w:t>
      </w:r>
      <w:r w:rsidR="00347E4A">
        <w:rPr>
          <w:rFonts w:ascii="Tahoma" w:eastAsia="Luxi Sans" w:hAnsi="Tahoma" w:cs="Tahoma"/>
          <w:b/>
          <w:kern w:val="1"/>
          <w:szCs w:val="20"/>
        </w:rPr>
        <w:t>m aspektům</w:t>
      </w:r>
      <w:r>
        <w:rPr>
          <w:rFonts w:ascii="Tahoma" w:eastAsia="Luxi Sans" w:hAnsi="Tahoma" w:cs="Tahoma"/>
          <w:b/>
          <w:kern w:val="1"/>
          <w:szCs w:val="20"/>
        </w:rPr>
        <w:t xml:space="preserve"> v mezinárodním obchodě.  </w:t>
      </w:r>
    </w:p>
    <w:p w14:paraId="38E78DC3" w14:textId="77777777" w:rsidR="00AB17A9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</w:p>
    <w:p w14:paraId="39FEA201" w14:textId="66C1744C" w:rsidR="00AB17A9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  <w:szCs w:val="20"/>
        </w:rPr>
        <w:t>Třetí kapitola představuje vybranou firmu,</w:t>
      </w:r>
      <w:r w:rsidR="00274538">
        <w:rPr>
          <w:rFonts w:ascii="Tahoma" w:eastAsia="Luxi Sans" w:hAnsi="Tahoma" w:cs="Tahoma"/>
          <w:b/>
          <w:kern w:val="1"/>
          <w:szCs w:val="20"/>
        </w:rPr>
        <w:t xml:space="preserve"> LASVIT, </w:t>
      </w:r>
      <w:proofErr w:type="spellStart"/>
      <w:r w:rsidR="00274538">
        <w:rPr>
          <w:rFonts w:ascii="Tahoma" w:eastAsia="Luxi Sans" w:hAnsi="Tahoma" w:cs="Tahoma"/>
          <w:b/>
          <w:kern w:val="1"/>
          <w:szCs w:val="20"/>
        </w:rPr>
        <w:t>s.r.o</w:t>
      </w:r>
      <w:proofErr w:type="spellEnd"/>
      <w:r w:rsidR="005D0006">
        <w:rPr>
          <w:rFonts w:ascii="Tahoma" w:eastAsia="Luxi Sans" w:hAnsi="Tahoma" w:cs="Tahoma"/>
          <w:b/>
          <w:kern w:val="1"/>
          <w:szCs w:val="20"/>
        </w:rPr>
        <w:t xml:space="preserve"> a její působení na mezinárodních trzích</w:t>
      </w:r>
      <w:r>
        <w:rPr>
          <w:rFonts w:ascii="Tahoma" w:eastAsia="Luxi Sans" w:hAnsi="Tahoma" w:cs="Tahoma"/>
          <w:b/>
          <w:kern w:val="1"/>
          <w:szCs w:val="20"/>
        </w:rPr>
        <w:t xml:space="preserve">.  Čtvrtá kapitola </w:t>
      </w:r>
      <w:r w:rsidR="00274538">
        <w:rPr>
          <w:rFonts w:ascii="Tahoma" w:eastAsia="Luxi Sans" w:hAnsi="Tahoma" w:cs="Tahoma"/>
          <w:b/>
          <w:kern w:val="1"/>
          <w:szCs w:val="20"/>
        </w:rPr>
        <w:t>komparuje trhy Blízkého východu a JV Asie a jejich specifik v oblastech vymezených v teoretické části</w:t>
      </w:r>
      <w:r>
        <w:rPr>
          <w:rFonts w:ascii="Tahoma" w:eastAsia="Luxi Sans" w:hAnsi="Tahoma" w:cs="Tahoma"/>
          <w:b/>
          <w:kern w:val="1"/>
          <w:szCs w:val="20"/>
        </w:rPr>
        <w:t xml:space="preserve">. Závěrečná kapitola </w:t>
      </w:r>
      <w:r w:rsidR="003C6B01">
        <w:rPr>
          <w:rFonts w:ascii="Tahoma" w:eastAsia="Luxi Sans" w:hAnsi="Tahoma" w:cs="Tahoma"/>
          <w:b/>
          <w:kern w:val="1"/>
          <w:szCs w:val="20"/>
        </w:rPr>
        <w:t>identifikuje stěžejní</w:t>
      </w:r>
      <w:r w:rsidR="00274538">
        <w:rPr>
          <w:rFonts w:ascii="Tahoma" w:eastAsia="Luxi Sans" w:hAnsi="Tahoma" w:cs="Tahoma"/>
          <w:b/>
          <w:kern w:val="1"/>
          <w:szCs w:val="20"/>
        </w:rPr>
        <w:t xml:space="preserve"> rozdíly</w:t>
      </w:r>
      <w:r>
        <w:rPr>
          <w:rFonts w:ascii="Tahoma" w:eastAsia="Luxi Sans" w:hAnsi="Tahoma" w:cs="Tahoma"/>
          <w:b/>
          <w:kern w:val="1"/>
          <w:szCs w:val="20"/>
        </w:rPr>
        <w:t>, které</w:t>
      </w:r>
      <w:r w:rsidR="002120D7">
        <w:rPr>
          <w:rFonts w:ascii="Tahoma" w:eastAsia="Luxi Sans" w:hAnsi="Tahoma" w:cs="Tahoma"/>
          <w:b/>
          <w:kern w:val="1"/>
          <w:szCs w:val="20"/>
        </w:rPr>
        <w:t xml:space="preserve"> je potřeba vzít při podnikání na těchto trzích v</w:t>
      </w:r>
      <w:r w:rsidR="00642F7A">
        <w:rPr>
          <w:rFonts w:ascii="Tahoma" w:eastAsia="Luxi Sans" w:hAnsi="Tahoma" w:cs="Tahoma"/>
          <w:b/>
          <w:kern w:val="1"/>
          <w:szCs w:val="20"/>
        </w:rPr>
        <w:t> </w:t>
      </w:r>
      <w:r w:rsidR="002120D7">
        <w:rPr>
          <w:rFonts w:ascii="Tahoma" w:eastAsia="Luxi Sans" w:hAnsi="Tahoma" w:cs="Tahoma"/>
          <w:b/>
          <w:kern w:val="1"/>
          <w:szCs w:val="20"/>
        </w:rPr>
        <w:t>potaz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, </w:t>
      </w:r>
      <w:r w:rsidR="002120D7">
        <w:rPr>
          <w:rFonts w:ascii="Tahoma" w:eastAsia="Luxi Sans" w:hAnsi="Tahoma" w:cs="Tahoma"/>
          <w:b/>
          <w:kern w:val="1"/>
          <w:szCs w:val="20"/>
        </w:rPr>
        <w:t xml:space="preserve">jejich aplikaci 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při negociacích mezinárodní kupní smlouvy (dodací a platební podmínky, výše cel a DPH, problematika certifikace </w:t>
      </w:r>
      <w:r w:rsidR="003C6B01">
        <w:rPr>
          <w:rFonts w:ascii="Tahoma" w:eastAsia="Luxi Sans" w:hAnsi="Tahoma" w:cs="Tahoma"/>
          <w:b/>
          <w:kern w:val="1"/>
          <w:szCs w:val="20"/>
        </w:rPr>
        <w:t>aj.) i při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 samotných realizacích zakázek</w:t>
      </w:r>
      <w:r>
        <w:rPr>
          <w:rFonts w:ascii="Tahoma" w:eastAsia="Luxi Sans" w:hAnsi="Tahoma" w:cs="Tahoma"/>
          <w:b/>
          <w:kern w:val="1"/>
          <w:szCs w:val="20"/>
        </w:rPr>
        <w:t xml:space="preserve">.  </w:t>
      </w:r>
    </w:p>
    <w:p w14:paraId="7899E0CB" w14:textId="77777777" w:rsidR="00AB17A9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</w:p>
    <w:p w14:paraId="5066CB69" w14:textId="73A9CC4B" w:rsidR="002120D7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  <w:szCs w:val="20"/>
        </w:rPr>
        <w:t>Za pozitiva hodnotím zapracování informací</w:t>
      </w:r>
      <w:r w:rsidR="002120D7">
        <w:rPr>
          <w:rFonts w:ascii="Tahoma" w:eastAsia="Luxi Sans" w:hAnsi="Tahoma" w:cs="Tahoma"/>
          <w:b/>
          <w:kern w:val="1"/>
          <w:szCs w:val="20"/>
        </w:rPr>
        <w:t>, které autor získal díky interview v dané firmě a to včetně řady detailů, které osvětlují podnikání firmy na těchto, pro ni klíčových</w:t>
      </w:r>
      <w:r w:rsidR="00642F7A">
        <w:rPr>
          <w:rFonts w:ascii="Tahoma" w:eastAsia="Luxi Sans" w:hAnsi="Tahoma" w:cs="Tahoma"/>
          <w:b/>
          <w:kern w:val="1"/>
          <w:szCs w:val="20"/>
        </w:rPr>
        <w:t>,</w:t>
      </w:r>
      <w:r w:rsidR="002120D7">
        <w:rPr>
          <w:rFonts w:ascii="Tahoma" w:eastAsia="Luxi Sans" w:hAnsi="Tahoma" w:cs="Tahoma"/>
          <w:b/>
          <w:kern w:val="1"/>
          <w:szCs w:val="20"/>
        </w:rPr>
        <w:t xml:space="preserve"> trzích.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 Dalším pozitivem je uvedení konkrétní zakázky v oblasti (podkapitola </w:t>
      </w:r>
      <w:r w:rsidR="003C6B01">
        <w:rPr>
          <w:rFonts w:ascii="Tahoma" w:eastAsia="Luxi Sans" w:hAnsi="Tahoma" w:cs="Tahoma"/>
          <w:b/>
          <w:kern w:val="1"/>
          <w:szCs w:val="20"/>
        </w:rPr>
        <w:t>4. 9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.) včetně </w:t>
      </w:r>
      <w:r w:rsidR="003C6B01">
        <w:rPr>
          <w:rFonts w:ascii="Tahoma" w:eastAsia="Luxi Sans" w:hAnsi="Tahoma" w:cs="Tahoma"/>
          <w:b/>
          <w:kern w:val="1"/>
          <w:szCs w:val="20"/>
        </w:rPr>
        <w:t>detailů platebních</w:t>
      </w:r>
      <w:r w:rsidR="00642F7A">
        <w:rPr>
          <w:rFonts w:ascii="Tahoma" w:eastAsia="Luxi Sans" w:hAnsi="Tahoma" w:cs="Tahoma"/>
          <w:b/>
          <w:kern w:val="1"/>
          <w:szCs w:val="20"/>
        </w:rPr>
        <w:t xml:space="preserve"> a dodacích podmínek, což velmi vhodně dokresluje analyzovanou problematiku.</w:t>
      </w:r>
    </w:p>
    <w:p w14:paraId="066704C7" w14:textId="7568A5FF" w:rsidR="00796980" w:rsidRDefault="00642F7A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  <w:szCs w:val="20"/>
        </w:rPr>
        <w:t>Negativem je</w:t>
      </w:r>
      <w:r w:rsidR="00AB17A9">
        <w:rPr>
          <w:rFonts w:ascii="Tahoma" w:eastAsia="Luxi Sans" w:hAnsi="Tahoma" w:cs="Tahoma"/>
          <w:b/>
          <w:kern w:val="1"/>
          <w:szCs w:val="20"/>
        </w:rPr>
        <w:t xml:space="preserve"> jistá</w:t>
      </w:r>
      <w:r w:rsidR="002120D7">
        <w:rPr>
          <w:rFonts w:ascii="Tahoma" w:eastAsia="Luxi Sans" w:hAnsi="Tahoma" w:cs="Tahoma"/>
          <w:b/>
          <w:kern w:val="1"/>
          <w:szCs w:val="20"/>
        </w:rPr>
        <w:t xml:space="preserve"> nevyv</w:t>
      </w:r>
      <w:r w:rsidR="003C6B01">
        <w:rPr>
          <w:rFonts w:ascii="Tahoma" w:eastAsia="Luxi Sans" w:hAnsi="Tahoma" w:cs="Tahoma"/>
          <w:b/>
          <w:kern w:val="1"/>
          <w:szCs w:val="20"/>
        </w:rPr>
        <w:t xml:space="preserve">áženost teoretické části, kde je </w:t>
      </w:r>
      <w:r w:rsidR="002120D7">
        <w:rPr>
          <w:rFonts w:ascii="Tahoma" w:eastAsia="Luxi Sans" w:hAnsi="Tahoma" w:cs="Tahoma"/>
          <w:b/>
          <w:kern w:val="1"/>
          <w:szCs w:val="20"/>
        </w:rPr>
        <w:t xml:space="preserve">velká pozornost </w:t>
      </w:r>
      <w:r>
        <w:rPr>
          <w:rFonts w:ascii="Tahoma" w:eastAsia="Luxi Sans" w:hAnsi="Tahoma" w:cs="Tahoma"/>
          <w:b/>
          <w:kern w:val="1"/>
          <w:szCs w:val="20"/>
        </w:rPr>
        <w:t xml:space="preserve">věnována logistice (str. 32-43) a </w:t>
      </w:r>
      <w:r w:rsidR="003C6B01">
        <w:rPr>
          <w:rFonts w:ascii="Tahoma" w:eastAsia="Luxi Sans" w:hAnsi="Tahoma" w:cs="Tahoma"/>
          <w:b/>
          <w:kern w:val="1"/>
          <w:szCs w:val="20"/>
        </w:rPr>
        <w:t>nepoměrně menší</w:t>
      </w:r>
      <w:r>
        <w:rPr>
          <w:rFonts w:ascii="Tahoma" w:eastAsia="Luxi Sans" w:hAnsi="Tahoma" w:cs="Tahoma"/>
          <w:b/>
          <w:kern w:val="1"/>
          <w:szCs w:val="20"/>
        </w:rPr>
        <w:t xml:space="preserve"> pak interkulturní</w:t>
      </w:r>
      <w:r w:rsidR="00347E4A">
        <w:rPr>
          <w:rFonts w:ascii="Tahoma" w:eastAsia="Luxi Sans" w:hAnsi="Tahoma" w:cs="Tahoma"/>
          <w:b/>
          <w:kern w:val="1"/>
          <w:szCs w:val="20"/>
        </w:rPr>
        <w:t>m specifikům (str. 50-52), kterým je</w:t>
      </w:r>
      <w:r>
        <w:rPr>
          <w:rFonts w:ascii="Tahoma" w:eastAsia="Luxi Sans" w:hAnsi="Tahoma" w:cs="Tahoma"/>
          <w:b/>
          <w:kern w:val="1"/>
          <w:szCs w:val="20"/>
        </w:rPr>
        <w:t xml:space="preserve"> ale v praktické části </w:t>
      </w:r>
      <w:bookmarkStart w:id="0" w:name="_GoBack"/>
      <w:bookmarkEnd w:id="0"/>
      <w:r w:rsidR="00347E4A">
        <w:rPr>
          <w:rFonts w:ascii="Tahoma" w:eastAsia="Luxi Sans" w:hAnsi="Tahoma" w:cs="Tahoma"/>
          <w:b/>
          <w:kern w:val="1"/>
          <w:szCs w:val="20"/>
        </w:rPr>
        <w:t xml:space="preserve">věnovaný zhruba stejný prostor </w:t>
      </w:r>
      <w:r>
        <w:rPr>
          <w:rFonts w:ascii="Tahoma" w:eastAsia="Luxi Sans" w:hAnsi="Tahoma" w:cs="Tahoma"/>
          <w:b/>
          <w:kern w:val="1"/>
          <w:szCs w:val="20"/>
        </w:rPr>
        <w:t xml:space="preserve">a </w:t>
      </w:r>
      <w:r w:rsidR="00347E4A">
        <w:rPr>
          <w:rFonts w:ascii="Tahoma" w:eastAsia="Luxi Sans" w:hAnsi="Tahoma" w:cs="Tahoma"/>
          <w:b/>
          <w:kern w:val="1"/>
          <w:szCs w:val="20"/>
        </w:rPr>
        <w:t xml:space="preserve">které </w:t>
      </w:r>
      <w:r>
        <w:rPr>
          <w:rFonts w:ascii="Tahoma" w:eastAsia="Luxi Sans" w:hAnsi="Tahoma" w:cs="Tahoma"/>
          <w:b/>
          <w:kern w:val="1"/>
          <w:szCs w:val="20"/>
        </w:rPr>
        <w:t>bezesporu ovlivňují podnikání firmy</w:t>
      </w:r>
      <w:r w:rsidR="005D0006">
        <w:rPr>
          <w:rFonts w:ascii="Tahoma" w:eastAsia="Luxi Sans" w:hAnsi="Tahoma" w:cs="Tahoma"/>
          <w:b/>
          <w:kern w:val="1"/>
          <w:szCs w:val="20"/>
        </w:rPr>
        <w:t xml:space="preserve"> a adaptaci produktů</w:t>
      </w:r>
      <w:r>
        <w:rPr>
          <w:rFonts w:ascii="Tahoma" w:eastAsia="Luxi Sans" w:hAnsi="Tahoma" w:cs="Tahoma"/>
          <w:b/>
          <w:kern w:val="1"/>
          <w:szCs w:val="20"/>
        </w:rPr>
        <w:t xml:space="preserve">. </w:t>
      </w:r>
    </w:p>
    <w:p w14:paraId="7DB0BD8B" w14:textId="77777777" w:rsidR="00796980" w:rsidRDefault="00796980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</w:p>
    <w:p w14:paraId="4EC47033" w14:textId="2E0DCE9F" w:rsidR="00AB17A9" w:rsidRDefault="00AB17A9" w:rsidP="00AB17A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Cs w:val="20"/>
        </w:rPr>
      </w:pPr>
      <w:r>
        <w:rPr>
          <w:rFonts w:ascii="Tahoma" w:eastAsia="Luxi Sans" w:hAnsi="Tahoma" w:cs="Tahoma"/>
          <w:b/>
          <w:kern w:val="1"/>
          <w:szCs w:val="20"/>
        </w:rPr>
        <w:t>Cíl práce, vymezený v úvodu, byl splněn. Předkládaný text splňuje formální požadavky vyžadované pro tento typ práce. Text je doplněn rovněž grafy a tabulkami, které dokreslují analyzovanou problematiku. Autor čerpal při zpracování z více než</w:t>
      </w:r>
      <w:r w:rsidR="00F63982">
        <w:rPr>
          <w:rFonts w:ascii="Tahoma" w:eastAsia="Luxi Sans" w:hAnsi="Tahoma" w:cs="Tahoma"/>
          <w:b/>
          <w:kern w:val="1"/>
          <w:szCs w:val="20"/>
        </w:rPr>
        <w:t xml:space="preserve"> sedmdesáti</w:t>
      </w:r>
      <w:r>
        <w:rPr>
          <w:rFonts w:ascii="Tahoma" w:eastAsia="Luxi Sans" w:hAnsi="Tahoma" w:cs="Tahoma"/>
          <w:b/>
          <w:kern w:val="1"/>
          <w:szCs w:val="20"/>
        </w:rPr>
        <w:t xml:space="preserve">, převážně zahraničních, zdrojů. </w:t>
      </w:r>
      <w:r w:rsidR="00274538">
        <w:rPr>
          <w:rFonts w:ascii="Tahoma" w:eastAsia="Luxi Sans" w:hAnsi="Tahoma" w:cs="Tahoma"/>
          <w:b/>
          <w:kern w:val="1"/>
          <w:szCs w:val="20"/>
        </w:rPr>
        <w:t xml:space="preserve">Vysoce </w:t>
      </w:r>
      <w:r w:rsidR="000C0A36">
        <w:rPr>
          <w:rFonts w:ascii="Tahoma" w:eastAsia="Luxi Sans" w:hAnsi="Tahoma" w:cs="Tahoma"/>
          <w:b/>
          <w:kern w:val="1"/>
          <w:szCs w:val="20"/>
        </w:rPr>
        <w:t xml:space="preserve">také </w:t>
      </w:r>
      <w:r w:rsidR="00274538">
        <w:rPr>
          <w:rFonts w:ascii="Tahoma" w:eastAsia="Luxi Sans" w:hAnsi="Tahoma" w:cs="Tahoma"/>
          <w:b/>
          <w:kern w:val="1"/>
          <w:szCs w:val="20"/>
        </w:rPr>
        <w:t>hodnotím stylistickou úroveň práce.</w:t>
      </w:r>
      <w:r>
        <w:rPr>
          <w:rFonts w:ascii="Tahoma" w:eastAsia="Luxi Sans" w:hAnsi="Tahoma" w:cs="Tahoma"/>
          <w:b/>
          <w:kern w:val="1"/>
          <w:szCs w:val="20"/>
        </w:rPr>
        <w:t xml:space="preserve"> 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B30CAE" w14:textId="77777777" w:rsidR="004F538B" w:rsidRDefault="004F538B" w:rsidP="008F253F">
      <w:r>
        <w:separator/>
      </w:r>
    </w:p>
  </w:endnote>
  <w:endnote w:type="continuationSeparator" w:id="0">
    <w:p w14:paraId="2ED1F770" w14:textId="77777777" w:rsidR="004F538B" w:rsidRDefault="004F538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7EA754AB" w:rsidR="00E35826" w:rsidRPr="006040E5" w:rsidRDefault="004F538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A79BC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DA79BC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F59EF7" w14:textId="77777777" w:rsidR="004F538B" w:rsidRDefault="004F538B" w:rsidP="008F253F">
      <w:r>
        <w:separator/>
      </w:r>
    </w:p>
  </w:footnote>
  <w:footnote w:type="continuationSeparator" w:id="0">
    <w:p w14:paraId="2ABE3E89" w14:textId="77777777" w:rsidR="004F538B" w:rsidRDefault="004F538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C0A36"/>
    <w:rsid w:val="000D1FE1"/>
    <w:rsid w:val="000D46EB"/>
    <w:rsid w:val="00111672"/>
    <w:rsid w:val="00174B8F"/>
    <w:rsid w:val="0019414C"/>
    <w:rsid w:val="001C3713"/>
    <w:rsid w:val="001C5625"/>
    <w:rsid w:val="001C79EC"/>
    <w:rsid w:val="001D192A"/>
    <w:rsid w:val="001F30A3"/>
    <w:rsid w:val="002120D7"/>
    <w:rsid w:val="00237FF3"/>
    <w:rsid w:val="00274538"/>
    <w:rsid w:val="002F157A"/>
    <w:rsid w:val="00340AAF"/>
    <w:rsid w:val="00347E4A"/>
    <w:rsid w:val="003A1E8C"/>
    <w:rsid w:val="003B62EA"/>
    <w:rsid w:val="003C6B01"/>
    <w:rsid w:val="003C7838"/>
    <w:rsid w:val="00430A2A"/>
    <w:rsid w:val="004557FB"/>
    <w:rsid w:val="0046125D"/>
    <w:rsid w:val="00483458"/>
    <w:rsid w:val="004D0333"/>
    <w:rsid w:val="004D6B39"/>
    <w:rsid w:val="004E60CE"/>
    <w:rsid w:val="004F538B"/>
    <w:rsid w:val="0053563A"/>
    <w:rsid w:val="005D0006"/>
    <w:rsid w:val="005D1D09"/>
    <w:rsid w:val="005F7A26"/>
    <w:rsid w:val="006040E5"/>
    <w:rsid w:val="00642F7A"/>
    <w:rsid w:val="00663B11"/>
    <w:rsid w:val="00715782"/>
    <w:rsid w:val="007805A9"/>
    <w:rsid w:val="00796980"/>
    <w:rsid w:val="007B2493"/>
    <w:rsid w:val="008359C7"/>
    <w:rsid w:val="0086463E"/>
    <w:rsid w:val="008A6809"/>
    <w:rsid w:val="008E09E6"/>
    <w:rsid w:val="008E77F0"/>
    <w:rsid w:val="008F1102"/>
    <w:rsid w:val="008F253F"/>
    <w:rsid w:val="00930F3F"/>
    <w:rsid w:val="009441E4"/>
    <w:rsid w:val="009713ED"/>
    <w:rsid w:val="00972CFC"/>
    <w:rsid w:val="00996CB2"/>
    <w:rsid w:val="00997595"/>
    <w:rsid w:val="009C202B"/>
    <w:rsid w:val="009D75A6"/>
    <w:rsid w:val="00AA182C"/>
    <w:rsid w:val="00AA3D5E"/>
    <w:rsid w:val="00AB17A9"/>
    <w:rsid w:val="00AD4C59"/>
    <w:rsid w:val="00B019CB"/>
    <w:rsid w:val="00B07FC8"/>
    <w:rsid w:val="00B505AD"/>
    <w:rsid w:val="00B638A6"/>
    <w:rsid w:val="00B71BEB"/>
    <w:rsid w:val="00B94E7F"/>
    <w:rsid w:val="00BC00D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DA79BC"/>
    <w:rsid w:val="00E2345F"/>
    <w:rsid w:val="00E35826"/>
    <w:rsid w:val="00E44A1B"/>
    <w:rsid w:val="00E969C6"/>
    <w:rsid w:val="00F32A57"/>
    <w:rsid w:val="00F54AE1"/>
    <w:rsid w:val="00F63982"/>
    <w:rsid w:val="00F83EC6"/>
    <w:rsid w:val="00FE5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C964D10-71C4-4F8C-AA01-CB983CF34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557</Words>
  <Characters>3289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3839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karolina.pavlu</cp:lastModifiedBy>
  <cp:revision>15</cp:revision>
  <cp:lastPrinted>2022-02-09T19:48:00Z</cp:lastPrinted>
  <dcterms:created xsi:type="dcterms:W3CDTF">2023-05-10T06:43:00Z</dcterms:created>
  <dcterms:modified xsi:type="dcterms:W3CDTF">2023-05-15T08:18:00Z</dcterms:modified>
  <cp:category/>
</cp:coreProperties>
</file>