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jc w:val="left"/>
      </w:pPr>
      <w:r>
        <w:rPr>
          <w:rFonts w:ascii="Arial" w:cs="Arial" w:eastAsia="Lucida Sans Unicode" w:hAnsi="Arial"/>
          <w:b/>
          <w:bCs/>
          <w:color w:val="00000A"/>
          <w:sz w:val="22"/>
          <w:szCs w:val="22"/>
          <w:lang w:bidi="cs-CZ" w:eastAsia="cs-CZ" w:val="cs-CZ"/>
        </w:rPr>
        <w:t>Posudek diplomové práce</w:t>
      </w:r>
    </w:p>
    <w:p>
      <w:pPr>
        <w:pStyle w:val="style0"/>
        <w:jc w:val="left"/>
      </w:pPr>
      <w:r>
        <w:rPr/>
      </w:r>
    </w:p>
    <w:p>
      <w:pPr>
        <w:pStyle w:val="style0"/>
        <w:jc w:val="left"/>
      </w:pPr>
      <w:r>
        <w:rPr>
          <w:rFonts w:ascii="Arial" w:cs="Arial" w:eastAsia="Lucida Sans Unicode" w:hAnsi="Arial"/>
          <w:b/>
          <w:bCs/>
          <w:color w:val="00000A"/>
          <w:sz w:val="22"/>
          <w:szCs w:val="22"/>
          <w:lang w:bidi="cs-CZ" w:eastAsia="cs-CZ" w:val="cs-CZ"/>
        </w:rPr>
        <w:t>Bc. Martina Duby</w:t>
      </w:r>
    </w:p>
    <w:p>
      <w:pPr>
        <w:pStyle w:val="style0"/>
        <w:jc w:val="left"/>
      </w:pPr>
      <w:r>
        <w:rPr/>
      </w:r>
    </w:p>
    <w:p>
      <w:pPr>
        <w:pStyle w:val="style1"/>
        <w:numPr>
          <w:ilvl w:val="0"/>
          <w:numId w:val="2"/>
        </w:numPr>
        <w:jc w:val="left"/>
      </w:pPr>
      <w:r>
        <w:rPr>
          <w:sz w:val="22"/>
          <w:szCs w:val="22"/>
        </w:rPr>
        <w:t xml:space="preserve">Ústí nad Labem </w:t>
      </w:r>
      <w:r>
        <w:rPr>
          <w:rFonts w:eastAsia="Arial"/>
          <w:sz w:val="22"/>
          <w:szCs w:val="22"/>
        </w:rPr>
        <w:t xml:space="preserve">– </w:t>
      </w:r>
      <w:r>
        <w:rPr>
          <w:sz w:val="22"/>
          <w:szCs w:val="22"/>
        </w:rPr>
        <w:t>industriální dědictví, západní osa a centrální nádraží</w:t>
      </w:r>
    </w:p>
    <w:p>
      <w:pPr>
        <w:pStyle w:val="style0"/>
        <w:jc w:val="left"/>
      </w:pPr>
      <w:r>
        <w:rPr>
          <w:rFonts w:ascii="Arial" w:cs="Arial" w:eastAsia="Lucida Sans Unicode" w:hAnsi="Arial"/>
          <w:color w:val="00000A"/>
          <w:sz w:val="22"/>
          <w:szCs w:val="22"/>
          <w:lang w:bidi="cs-CZ" w:eastAsia="cs-CZ" w:val="cs-CZ"/>
        </w:rPr>
        <w:t>zpracované v letním semestru 2014/2015</w:t>
      </w:r>
    </w:p>
    <w:p>
      <w:pPr>
        <w:pStyle w:val="style0"/>
        <w:jc w:val="left"/>
      </w:pPr>
      <w:r>
        <w:rPr/>
      </w:r>
    </w:p>
    <w:p>
      <w:pPr>
        <w:pStyle w:val="style0"/>
        <w:jc w:val="left"/>
      </w:pPr>
      <w:r>
        <w:rPr>
          <w:rFonts w:ascii="Arial" w:cs="Arial" w:eastAsia="Lucida Sans Unicode" w:hAnsi="Arial"/>
          <w:b/>
          <w:bCs/>
          <w:color w:val="00000A"/>
          <w:sz w:val="22"/>
          <w:szCs w:val="22"/>
          <w:lang w:bidi="cs-CZ" w:eastAsia="cs-CZ" w:val="cs-CZ"/>
        </w:rPr>
        <w:t>Zadání diplomové práce a komentář k úkolu</w:t>
      </w:r>
    </w:p>
    <w:p>
      <w:pPr>
        <w:pStyle w:val="style0"/>
        <w:jc w:val="left"/>
      </w:pPr>
      <w:r>
        <w:rPr>
          <w:rFonts w:ascii="Arial" w:cs="Arial" w:hAnsi="Arial"/>
          <w:sz w:val="22"/>
          <w:szCs w:val="22"/>
        </w:rPr>
        <w:t>Strukturálně postižený region dnes pomalu hledá svojí ztracenou identitu a někdejší prosperitu. Ústí navíc jakoby hledalo svého ducha, který by byl živý a mohl by naplnit i budoucnost. V Ústí se koncentruje většina problémů, které postihly poválečné pohraničí. Předmětem práce je tyto problémy analyzovat, pojmenovat a na základě analýzy vytypovat oblasti, které je potřeba řešit urbanisticky i architektonicky. V urbanisticko architektonickém detailu zpracovat vybranou lokalitu západní osy města a centrálního nádraží.</w:t>
      </w:r>
    </w:p>
    <w:p>
      <w:pPr>
        <w:pStyle w:val="style0"/>
        <w:jc w:val="left"/>
      </w:pPr>
      <w:r>
        <w:rPr/>
      </w:r>
    </w:p>
    <w:p>
      <w:pPr>
        <w:pStyle w:val="style0"/>
        <w:jc w:val="left"/>
      </w:pPr>
      <w:r>
        <w:rPr>
          <w:rFonts w:ascii="Microsoft Sans Serif" w:cs="Microsoft Sans Serif" w:eastAsia="Lucida Sans Unicode" w:hAnsi="Microsoft Sans Serif"/>
          <w:b/>
          <w:bCs/>
          <w:color w:val="00000A"/>
          <w:sz w:val="22"/>
          <w:szCs w:val="22"/>
          <w:lang w:bidi="cs-CZ" w:eastAsia="cs-CZ" w:val="cs-CZ"/>
        </w:rPr>
        <w:t>Komentář k řešení</w:t>
      </w:r>
    </w:p>
    <w:p>
      <w:pPr>
        <w:pStyle w:val="style0"/>
        <w:jc w:val="left"/>
      </w:pPr>
      <w:r>
        <w:rPr>
          <w:rFonts w:ascii="Microsoft Sans Serif" w:cs="Microsoft Sans Serif" w:eastAsia="Lucida Sans Unicode" w:hAnsi="Microsoft Sans Serif"/>
          <w:b w:val="false"/>
          <w:bCs w:val="false"/>
          <w:color w:val="00000A"/>
          <w:sz w:val="22"/>
          <w:szCs w:val="22"/>
          <w:lang w:bidi="cs-CZ" w:eastAsia="cs-CZ" w:val="cs-CZ"/>
        </w:rPr>
        <w:t>Martin Duba si vybral pro svůj diplomní projekt vlastní zadání, ve kterém chce ukázat problematiku Ústí nad Labem v širších souvislostech, kdy od analýz a rozborů problematiky celého města a jeho vazeb na okolí se postupně dostává k vybrané lokalitě a architektonickému detailu. Úvodní analýzy představují specifickou atmosféru Ústí dané jeho geografickou polohou, napojením na dopravní tahy, industriálním dědictvím i současností, morfologií a řekou. A dále si všímá, jak tyto vlivy ovlivnily formování struktury města, charakterů a typů zástavby, veřejných prostorů jejich atmosfér, městské zeleně. Ale kromě toho zaznamenává negativní vlivy, které vývoj města ovlivnily a které stále silně působí a zanechávají stopu v životě a prostředí města. Hledá příčiny vzniku brownfieldů, mapuje jejich polohu ve městě a v těchto územích Martin nalézá i jistý potenciál dalšího rozvoje města, ten by měl směřovat ke koncentraci v rámci města, skončit s extenzivní rozpínavostí. Analytické mapy a texty podrobně mapují město ze strukturálního hlediska a jsou podkladem pro návrh, který je založený na poznatcích získaných obsáhlým studiem a které jsou přehledně a v širokých souvislostech prezentovány.</w:t>
      </w:r>
    </w:p>
    <w:p>
      <w:pPr>
        <w:pStyle w:val="style0"/>
        <w:jc w:val="left"/>
      </w:pPr>
      <w:r>
        <w:rPr>
          <w:rFonts w:ascii="Microsoft Sans Serif" w:cs="Microsoft Sans Serif" w:eastAsia="Lucida Sans Unicode" w:hAnsi="Microsoft Sans Serif"/>
          <w:b w:val="false"/>
          <w:bCs w:val="false"/>
          <w:color w:val="00000A"/>
          <w:sz w:val="22"/>
          <w:szCs w:val="22"/>
          <w:lang w:bidi="cs-CZ" w:eastAsia="cs-CZ" w:val="cs-CZ"/>
        </w:rPr>
        <w:t xml:space="preserve">Ze všech rozborů vyplývá význam „západní osy“, území bývalého západního nádraží, které těsně navazuje na severní straně na historické centrum a další městskou zástavbu a na jižní straně na výrazný přírodní prvek tvořící přirozenou a pevnou hranici města. Je to v současnosti prázdné a opuštěné místo s rozlehlým, ale nevyužívaným kolejištěm, tvořící neprostupnou bariéru, které čeká na impuls. </w:t>
      </w:r>
    </w:p>
    <w:p>
      <w:pPr>
        <w:pStyle w:val="style0"/>
        <w:jc w:val="left"/>
      </w:pPr>
      <w:r>
        <w:rPr>
          <w:rFonts w:ascii="Microsoft Sans Serif" w:cs="Microsoft Sans Serif" w:eastAsia="Lucida Sans Unicode" w:hAnsi="Microsoft Sans Serif"/>
          <w:b w:val="false"/>
          <w:bCs w:val="false"/>
          <w:color w:val="00000A"/>
          <w:sz w:val="22"/>
          <w:szCs w:val="22"/>
          <w:lang w:bidi="cs-CZ" w:eastAsia="cs-CZ" w:val="cs-CZ"/>
        </w:rPr>
        <w:t>Řešení západní osy je podstatou diplomantova návrhu. Vychází z předpokládané masivní redukce kolejiště a nového vedení VRT Praha – Drážďany a s tím souvisejícím umístění jejího nádraží. Ale nejpodstatnější je proměna rozsáhlého uvolněného území v park, který se nově propojuje s městem, využívá některé hodnotné stavby bývalého nádraží, jako je historická budova výtopny a objekty některých dílen pro umístění různých aktivit, využívá zaniklé trati pro cyklostezku a z hlediska širších vztahů považuji za největší přínos propojení a rozvoj celého území na západ k jezeru Milada a dále do Teplic. Má to být rekreační zelený pás v krajině spojující dvě města a nabízející varianty zážitků.</w:t>
      </w:r>
    </w:p>
    <w:p>
      <w:pPr>
        <w:pStyle w:val="style0"/>
        <w:jc w:val="left"/>
      </w:pPr>
      <w:r>
        <w:rPr>
          <w:rFonts w:ascii="Microsoft Sans Serif" w:cs="Microsoft Sans Serif" w:eastAsia="Lucida Sans Unicode" w:hAnsi="Microsoft Sans Serif"/>
          <w:b w:val="false"/>
          <w:bCs w:val="false"/>
          <w:color w:val="00000A"/>
          <w:sz w:val="22"/>
          <w:szCs w:val="22"/>
          <w:lang w:bidi="cs-CZ" w:eastAsia="cs-CZ" w:val="cs-CZ"/>
        </w:rPr>
        <w:t xml:space="preserve">Nejvýraznějším prvkem v území je situování nového centrálního nádraží VRT, jeho situování v bezprostřední vazbě na městské centrum a prostor nového náměstí, které nově ukončuje Panskou ulici na křížení s ulicí U tratě. Zdejší rozpadlou zástavbu návrh doplňuje, celé území zpevňuje a vytváří veřejný prostor před nádražím. Ale nejpodstatnější je myšlenka, že nádraží má být nejen dopravní spojnicí, ale svým řešením je i městským spojením, kdy nové náměstí a tedy i město se prostorem nádražím přelévá do nového zeleného parku, tím ho začleňuje do života města. </w:t>
      </w:r>
    </w:p>
    <w:p>
      <w:pPr>
        <w:pStyle w:val="style0"/>
        <w:jc w:val="left"/>
      </w:pPr>
      <w:r>
        <w:rPr>
          <w:rFonts w:ascii="Microsoft Sans Serif" w:cs="Microsoft Sans Serif" w:eastAsia="Lucida Sans Unicode" w:hAnsi="Microsoft Sans Serif"/>
          <w:b w:val="false"/>
          <w:bCs w:val="false"/>
          <w:color w:val="00000A"/>
          <w:sz w:val="22"/>
          <w:szCs w:val="22"/>
          <w:lang w:bidi="cs-CZ" w:eastAsia="cs-CZ" w:val="cs-CZ"/>
        </w:rPr>
        <w:t xml:space="preserve">Architektura nádraží je podřízena horizontálnímu členění objektu do tří vrstev, určující je masivní vznášející se linie zaoblené pevné hmoty, je to svým působením měkká linie promítající se na pozadí zalesněného svahu Větruše. Dispoziční řešení je podřízeno dopravní funkci a myšlence propojení pod nádražím s parkem, tento prostor se stává bránou mezi městem a přírodou. </w:t>
      </w:r>
    </w:p>
    <w:p>
      <w:pPr>
        <w:pStyle w:val="style0"/>
        <w:jc w:val="left"/>
      </w:pPr>
      <w:r>
        <w:rPr/>
      </w:r>
    </w:p>
    <w:p>
      <w:pPr>
        <w:pStyle w:val="style0"/>
        <w:jc w:val="left"/>
      </w:pPr>
      <w:r>
        <w:rPr>
          <w:rFonts w:ascii="Microsoft Sans Serif" w:cs="Microsoft Sans Serif" w:eastAsia="Lucida Sans Unicode" w:hAnsi="Microsoft Sans Serif"/>
          <w:b w:val="false"/>
          <w:bCs w:val="false"/>
          <w:color w:val="00000A"/>
          <w:sz w:val="22"/>
          <w:szCs w:val="22"/>
          <w:lang w:bidi="cs-CZ" w:eastAsia="cs-CZ" w:val="cs-CZ"/>
        </w:rPr>
        <w:t xml:space="preserve">Grafická i textová část práce je dobře zpracovaná, i když v některých částech by pro lepší orientaci  mohla být výraznější, jako je například řešení parku, propojení města a parku v objektu nádraží, vedení cest a cyklostezek, diferenciace zeleně (co je travnatá plocha, co les, co alej, jak se projevuje řeka Bílina, apod.), jak prostor vytváří nádraží a nové náměstí před ním. </w:t>
      </w:r>
    </w:p>
    <w:p>
      <w:pPr>
        <w:pStyle w:val="style0"/>
        <w:jc w:val="left"/>
      </w:pPr>
      <w:r>
        <w:rPr>
          <w:rFonts w:ascii="Microsoft Sans Serif" w:cs="Microsoft Sans Serif" w:eastAsia="Lucida Sans Unicode" w:hAnsi="Microsoft Sans Serif"/>
          <w:b w:val="false"/>
          <w:bCs w:val="false"/>
          <w:color w:val="00000A"/>
          <w:sz w:val="22"/>
          <w:szCs w:val="22"/>
          <w:lang w:bidi="cs-CZ" w:eastAsia="cs-CZ" w:val="cs-CZ"/>
        </w:rPr>
        <w:t xml:space="preserve">Diplomní projekt Martina Duby splnil požadavky zadání. Jeho práce může být příspěvkem do uvažování o dalším vývoji města, o aktuálních otázkách spojených s uvažovanou výstavbou VRT a jejím dopadem na město, centrálního nádraží, dokončení jižní hrany městské struktury, a řešením prostoru bývalého západního nádraží – západní osy. Velmi oceňuji jeho zaujetí tématem, analytické mapy poskytují obraz o problematice města jako celku a mohou sloužit jako zdroj informací pro odbornou i laickou veřejnost. Urbanistické zásahy ukončující jižní hranu města jsou uměřené, navazují na stávající strukturu města a doplňují ji. </w:t>
      </w:r>
    </w:p>
    <w:p>
      <w:pPr>
        <w:pStyle w:val="style0"/>
        <w:jc w:val="left"/>
      </w:pPr>
      <w:r>
        <w:rPr>
          <w:rFonts w:ascii="Microsoft Sans Serif" w:cs="Microsoft Sans Serif" w:eastAsia="Lucida Sans Unicode" w:hAnsi="Microsoft Sans Serif"/>
          <w:b w:val="false"/>
          <w:bCs w:val="false"/>
          <w:color w:val="00000A"/>
          <w:sz w:val="22"/>
          <w:szCs w:val="22"/>
          <w:lang w:bidi="cs-CZ" w:eastAsia="cs-CZ" w:val="cs-CZ"/>
        </w:rPr>
        <w:t>Práci přijímám k obhajobě a i přes drobné výhrady navrhuji ohodnocení známkou:</w:t>
      </w:r>
    </w:p>
    <w:p>
      <w:pPr>
        <w:pStyle w:val="style0"/>
        <w:jc w:val="left"/>
      </w:pPr>
      <w:r>
        <w:rPr/>
      </w:r>
    </w:p>
    <w:p>
      <w:pPr>
        <w:pStyle w:val="style0"/>
        <w:jc w:val="left"/>
      </w:pPr>
      <w:r>
        <w:rPr/>
      </w:r>
    </w:p>
    <w:p>
      <w:pPr>
        <w:pStyle w:val="style0"/>
        <w:jc w:val="left"/>
      </w:pPr>
      <w:r>
        <w:rPr>
          <w:rFonts w:ascii="Microsoft Sans Serif" w:cs="Microsoft Sans Serif" w:eastAsia="Lucida Sans Unicode" w:hAnsi="Microsoft Sans Serif"/>
          <w:b/>
          <w:bCs/>
          <w:color w:val="00000A"/>
          <w:sz w:val="22"/>
          <w:szCs w:val="22"/>
          <w:lang w:bidi="cs-CZ" w:eastAsia="cs-CZ" w:val="cs-CZ"/>
        </w:rPr>
        <w:t>A - výborně</w:t>
      </w:r>
    </w:p>
    <w:p>
      <w:pPr>
        <w:pStyle w:val="style0"/>
        <w:jc w:val="left"/>
      </w:pPr>
      <w:r>
        <w:rPr/>
      </w:r>
    </w:p>
    <w:p>
      <w:pPr>
        <w:pStyle w:val="style0"/>
        <w:jc w:val="left"/>
      </w:pPr>
      <w:r>
        <w:rPr/>
      </w:r>
    </w:p>
    <w:p>
      <w:pPr>
        <w:pStyle w:val="style0"/>
        <w:jc w:val="both"/>
      </w:pPr>
      <w:r>
        <w:rPr/>
      </w:r>
    </w:p>
    <w:p>
      <w:pPr>
        <w:pStyle w:val="style0"/>
        <w:jc w:val="both"/>
      </w:pPr>
      <w:r>
        <w:rPr>
          <w:rFonts w:ascii="Microsoft Sans Serif" w:cs="Microsoft Sans Serif" w:eastAsia="Lucida Sans Unicode" w:hAnsi="Microsoft Sans Serif"/>
          <w:b w:val="false"/>
          <w:bCs w:val="false"/>
          <w:color w:val="00000A"/>
          <w:sz w:val="22"/>
          <w:szCs w:val="22"/>
          <w:lang w:bidi="cs-CZ" w:eastAsia="cs-CZ" w:val="cs-CZ"/>
        </w:rPr>
        <w:t>V L</w:t>
      </w:r>
      <w:r>
        <w:rPr>
          <w:rFonts w:ascii="Microsoft Sans Serif" w:cs="Microsoft Sans Serif" w:eastAsia="Lucida Sans Unicode" w:hAnsi="Microsoft Sans Serif"/>
          <w:color w:val="00000A"/>
          <w:sz w:val="22"/>
          <w:szCs w:val="22"/>
          <w:lang w:bidi="cs-CZ" w:eastAsia="cs-CZ" w:val="cs-CZ"/>
        </w:rPr>
        <w:t>iberci  14.06.2015                                                                 Ing.arch.akad.arch. Jan Hendrych</w:t>
      </w:r>
    </w:p>
    <w:p>
      <w:pPr>
        <w:pStyle w:val="style0"/>
        <w:jc w:val="both"/>
      </w:pPr>
      <w:r>
        <w:rPr>
          <w:rFonts w:ascii="Microsoft Sans Serif" w:cs="Microsoft Sans Serif" w:eastAsia="Lucida Sans Unicode" w:hAnsi="Microsoft Sans Serif"/>
          <w:color w:val="00000A"/>
          <w:sz w:val="22"/>
          <w:szCs w:val="22"/>
          <w:lang w:bidi="cs-CZ" w:eastAsia="cs-CZ" w:val="cs-CZ"/>
        </w:rPr>
        <w:tab/>
        <w:tab/>
        <w:tab/>
        <w:tab/>
        <w:tab/>
        <w:tab/>
        <w:tab/>
        <w:tab/>
        <w:tab/>
        <w:t>vedoucí diplomové práce</w:t>
      </w:r>
    </w:p>
    <w:p>
      <w:pPr>
        <w:pStyle w:val="style0"/>
        <w:jc w:val="both"/>
      </w:pPr>
      <w:r>
        <w:rPr/>
      </w:r>
    </w:p>
    <w:sectPr>
      <w:type w:val="nextPage"/>
      <w:pgSz w:h="16838" w:w="11906"/>
      <w:pgMar w:bottom="1134" w:footer="0" w:gutter="0" w:header="0" w:left="1134" w:right="1134" w:top="1134"/>
      <w:pgNumType w:fmt="decimal"/>
      <w:formProt w:val="false"/>
      <w:textDirection w:val="lrTb"/>
      <w:docGrid w:charSpace="0" w:linePitch="240" w:type="default"/>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s>
</file>

<file path=word/numbering.xml><?xml version="1.0" encoding="utf-8"?>
<w:numbering xmlns:w="http://schemas.openxmlformats.org/wordprocessingml/2006/main">
  <w:abstractNum w:abstractNumId="1">
    <w:lvl w:ilvl="0">
      <w:start w:val="1"/>
      <w:numFmt w:val="none"/>
      <w:suff w:val="nothing"/>
      <w:lvlText w:val=""/>
      <w:lvlJc w:val="left"/>
      <w:pPr>
        <w:tabs>
          <w:tab w:pos="432" w:val="num"/>
        </w:tabs>
        <w:ind w:hanging="432" w:left="432"/>
      </w:pPr>
    </w:lvl>
    <w:lvl w:ilvl="1">
      <w:start w:val="1"/>
      <w:numFmt w:val="none"/>
      <w:suff w:val="nothing"/>
      <w:lvlText w:val=""/>
      <w:lvlJc w:val="left"/>
      <w:pPr>
        <w:tabs>
          <w:tab w:pos="576" w:val="num"/>
        </w:tabs>
        <w:ind w:hanging="576" w:left="576"/>
      </w:pPr>
    </w:lvl>
    <w:lvl w:ilvl="2">
      <w:start w:val="1"/>
      <w:numFmt w:val="none"/>
      <w:suff w:val="nothing"/>
      <w:lvlText w:val=""/>
      <w:lvlJc w:val="left"/>
      <w:pPr>
        <w:tabs>
          <w:tab w:pos="720" w:val="num"/>
        </w:tabs>
        <w:ind w:hanging="720" w:left="720"/>
      </w:pPr>
    </w:lvl>
    <w:lvl w:ilvl="3">
      <w:start w:val="1"/>
      <w:numFmt w:val="none"/>
      <w:suff w:val="nothing"/>
      <w:lvlText w:val=""/>
      <w:lvlJc w:val="left"/>
      <w:pPr>
        <w:tabs>
          <w:tab w:pos="864" w:val="num"/>
        </w:tabs>
        <w:ind w:hanging="864" w:left="864"/>
      </w:pPr>
    </w:lvl>
    <w:lvl w:ilvl="4">
      <w:start w:val="1"/>
      <w:numFmt w:val="none"/>
      <w:suff w:val="nothing"/>
      <w:lvlText w:val=""/>
      <w:lvlJc w:val="left"/>
      <w:pPr>
        <w:tabs>
          <w:tab w:pos="1008" w:val="num"/>
        </w:tabs>
        <w:ind w:hanging="1008" w:left="1008"/>
      </w:pPr>
    </w:lvl>
    <w:lvl w:ilvl="5">
      <w:start w:val="1"/>
      <w:numFmt w:val="none"/>
      <w:suff w:val="nothing"/>
      <w:lvlText w:val=""/>
      <w:lvlJc w:val="left"/>
      <w:pPr>
        <w:tabs>
          <w:tab w:pos="1152" w:val="num"/>
        </w:tabs>
        <w:ind w:hanging="1152" w:left="1152"/>
      </w:pPr>
    </w:lvl>
    <w:lvl w:ilvl="6">
      <w:start w:val="1"/>
      <w:numFmt w:val="none"/>
      <w:suff w:val="nothing"/>
      <w:lvlText w:val=""/>
      <w:lvlJc w:val="left"/>
      <w:pPr>
        <w:tabs>
          <w:tab w:pos="1296" w:val="num"/>
        </w:tabs>
        <w:ind w:hanging="1296" w:left="1296"/>
      </w:pPr>
    </w:lvl>
    <w:lvl w:ilvl="7">
      <w:start w:val="1"/>
      <w:numFmt w:val="none"/>
      <w:suff w:val="nothing"/>
      <w:lvlText w:val=""/>
      <w:lvlJc w:val="left"/>
      <w:pPr>
        <w:tabs>
          <w:tab w:pos="1440" w:val="num"/>
        </w:tabs>
        <w:ind w:hanging="1440" w:left="1440"/>
      </w:pPr>
    </w:lvl>
    <w:lvl w:ilvl="8">
      <w:start w:val="1"/>
      <w:numFmt w:val="none"/>
      <w:suff w:val="nothing"/>
      <w:lvlText w:val=""/>
      <w:lvlJc w:val="left"/>
      <w:pPr>
        <w:tabs>
          <w:tab w:pos="1584" w:val="num"/>
        </w:tabs>
        <w:ind w:hanging="1584" w:left="1584"/>
      </w:pPr>
    </w:lvl>
  </w:abstractNum>
  <w:abstractNum w:abstractNumId="2">
    <w:lvl w:ilvl="0">
      <w:start w:val="1"/>
      <w:numFmt w:val="none"/>
      <w:suff w:val="nothing"/>
      <w:lvlText w:val=""/>
      <w:lvlJc w:val="left"/>
      <w:pPr>
        <w:tabs>
          <w:tab w:pos="432" w:val="num"/>
        </w:tabs>
        <w:ind w:hanging="432" w:left="432"/>
      </w:pPr>
    </w:lvl>
    <w:lvl w:ilvl="1">
      <w:start w:val="1"/>
      <w:numFmt w:val="none"/>
      <w:suff w:val="nothing"/>
      <w:lvlText w:val=""/>
      <w:lvlJc w:val="left"/>
      <w:pPr>
        <w:tabs>
          <w:tab w:pos="576" w:val="num"/>
        </w:tabs>
        <w:ind w:hanging="576" w:left="576"/>
      </w:pPr>
    </w:lvl>
    <w:lvl w:ilvl="2">
      <w:start w:val="1"/>
      <w:numFmt w:val="none"/>
      <w:suff w:val="nothing"/>
      <w:lvlText w:val=""/>
      <w:lvlJc w:val="left"/>
      <w:pPr>
        <w:tabs>
          <w:tab w:pos="720" w:val="num"/>
        </w:tabs>
        <w:ind w:hanging="720" w:left="720"/>
      </w:pPr>
    </w:lvl>
    <w:lvl w:ilvl="3">
      <w:start w:val="1"/>
      <w:numFmt w:val="none"/>
      <w:suff w:val="nothing"/>
      <w:lvlText w:val=""/>
      <w:lvlJc w:val="left"/>
      <w:pPr>
        <w:tabs>
          <w:tab w:pos="864" w:val="num"/>
        </w:tabs>
        <w:ind w:hanging="864" w:left="864"/>
      </w:pPr>
    </w:lvl>
    <w:lvl w:ilvl="4">
      <w:start w:val="1"/>
      <w:numFmt w:val="none"/>
      <w:suff w:val="nothing"/>
      <w:lvlText w:val=""/>
      <w:lvlJc w:val="left"/>
      <w:pPr>
        <w:tabs>
          <w:tab w:pos="1008" w:val="num"/>
        </w:tabs>
        <w:ind w:hanging="1008" w:left="1008"/>
      </w:pPr>
    </w:lvl>
    <w:lvl w:ilvl="5">
      <w:start w:val="1"/>
      <w:numFmt w:val="none"/>
      <w:suff w:val="nothing"/>
      <w:lvlText w:val=""/>
      <w:lvlJc w:val="left"/>
      <w:pPr>
        <w:tabs>
          <w:tab w:pos="1152" w:val="num"/>
        </w:tabs>
        <w:ind w:hanging="1152" w:left="1152"/>
      </w:pPr>
    </w:lvl>
    <w:lvl w:ilvl="6">
      <w:start w:val="1"/>
      <w:numFmt w:val="none"/>
      <w:suff w:val="nothing"/>
      <w:lvlText w:val=""/>
      <w:lvlJc w:val="left"/>
      <w:pPr>
        <w:tabs>
          <w:tab w:pos="1296" w:val="num"/>
        </w:tabs>
        <w:ind w:hanging="1296" w:left="1296"/>
      </w:pPr>
    </w:lvl>
    <w:lvl w:ilvl="7">
      <w:start w:val="1"/>
      <w:numFmt w:val="none"/>
      <w:suff w:val="nothing"/>
      <w:lvlText w:val=""/>
      <w:lvlJc w:val="left"/>
      <w:pPr>
        <w:tabs>
          <w:tab w:pos="1440" w:val="num"/>
        </w:tabs>
        <w:ind w:hanging="1440" w:left="1440"/>
      </w:pPr>
    </w:lvl>
    <w:lvl w:ilvl="8">
      <w:start w:val="1"/>
      <w:numFmt w:val="none"/>
      <w:suff w:val="nothing"/>
      <w:lvlText w:val=""/>
      <w:lvlJc w:val="left"/>
      <w:pPr>
        <w:tabs>
          <w:tab w:pos="1584" w:val="num"/>
        </w:tabs>
        <w:ind w:hanging="1584" w:left="1584"/>
      </w:pPr>
    </w:lvl>
  </w:abstractNum>
  <w:num w:numId="1">
    <w:abstractNumId w:val="1"/>
  </w:num>
  <w:num w:numId="2">
    <w:abstractNumId w:val="2"/>
  </w:num>
</w:numbering>
</file>

<file path=word/styles.xml><?xml version="1.0" encoding="utf-8"?>
<w:styles xmlns:w="http://schemas.openxmlformats.org/wordprocessingml/2006/main">
  <w:style w:styleId="style0" w:type="paragraph">
    <w:name w:val="Výchozí"/>
    <w:next w:val="style0"/>
    <w:pPr>
      <w:widowControl w:val="false"/>
      <w:tabs>
        <w:tab w:leader="none" w:pos="709" w:val="left"/>
      </w:tabs>
      <w:suppressAutoHyphens w:val="true"/>
    </w:pPr>
    <w:rPr>
      <w:rFonts w:ascii="Times New Roman" w:cs="Mangal" w:eastAsia="Lucida Sans Unicode" w:hAnsi="Times New Roman"/>
      <w:color w:val="00000A"/>
      <w:sz w:val="24"/>
      <w:szCs w:val="24"/>
      <w:lang w:bidi="hi-IN" w:eastAsia="zh-CN" w:val="cs-CZ"/>
    </w:rPr>
  </w:style>
  <w:style w:styleId="style1" w:type="paragraph">
    <w:name w:val="Nadpis 1"/>
    <w:basedOn w:val="style0"/>
    <w:next w:val="style16"/>
    <w:pPr>
      <w:keepNext/>
      <w:numPr>
        <w:ilvl w:val="0"/>
        <w:numId w:val="1"/>
      </w:numPr>
      <w:outlineLvl w:val="0"/>
    </w:pPr>
    <w:rPr>
      <w:rFonts w:ascii="Arial" w:cs="Arial" w:hAnsi="Arial"/>
      <w:b/>
      <w:bCs/>
      <w:sz w:val="36"/>
      <w:szCs w:val="28"/>
    </w:rPr>
  </w:style>
  <w:style w:styleId="style15" w:type="paragraph">
    <w:name w:val="Nadpis"/>
    <w:basedOn w:val="style0"/>
    <w:next w:val="style16"/>
    <w:pPr>
      <w:keepNext/>
      <w:spacing w:after="120" w:before="240"/>
    </w:pPr>
    <w:rPr>
      <w:rFonts w:ascii="Arial" w:cs="Mangal" w:eastAsia="Lucida Sans Unicode" w:hAnsi="Arial"/>
      <w:sz w:val="28"/>
      <w:szCs w:val="28"/>
    </w:rPr>
  </w:style>
  <w:style w:styleId="style16" w:type="paragraph">
    <w:name w:val="Tělo textu"/>
    <w:basedOn w:val="style0"/>
    <w:next w:val="style16"/>
    <w:pPr>
      <w:spacing w:after="120" w:before="0"/>
    </w:pPr>
    <w:rPr/>
  </w:style>
  <w:style w:styleId="style17" w:type="paragraph">
    <w:name w:val="Seznam"/>
    <w:basedOn w:val="style16"/>
    <w:next w:val="style17"/>
    <w:pPr/>
    <w:rPr>
      <w:rFonts w:cs="Mangal"/>
    </w:rPr>
  </w:style>
  <w:style w:styleId="style18" w:type="paragraph">
    <w:name w:val="Popisek"/>
    <w:basedOn w:val="style0"/>
    <w:next w:val="style18"/>
    <w:pPr>
      <w:suppressLineNumbers/>
      <w:spacing w:after="120" w:before="120"/>
    </w:pPr>
    <w:rPr>
      <w:rFonts w:cs="Mangal"/>
      <w:i/>
      <w:iCs/>
      <w:sz w:val="24"/>
      <w:szCs w:val="24"/>
    </w:rPr>
  </w:style>
  <w:style w:styleId="style19" w:type="paragraph">
    <w:name w:val="Rejstřík"/>
    <w:basedOn w:val="style0"/>
    <w:next w:val="style19"/>
    <w:pPr>
      <w:suppressLineNumbers/>
    </w:pPr>
    <w:rPr>
      <w:rFonts w:cs="Mangal"/>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
</Relationships>
</file>

<file path=docProps/app.xml><?xml version="1.0" encoding="utf-8"?>
<Properties xmlns="http://schemas.openxmlformats.org/officeDocument/2006/extended-properties" xmlns:vt="http://schemas.openxmlformats.org/officeDocument/2006/docPropsVTypes">
  <TotalTime>0</TotalTime>
  <Application>LibreOffice/3.5$Windows_x86 LibreOffice_project/281b639-6baa1d3-ef66a77-d866f25-f36d45f</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2015-02-07T10:23:46.40Z</dcterms:created>
  <cp:revision>0</cp:revision>
</cp:coreProperties>
</file>