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diagrams/data1.xml" ContentType="application/vnd.openxmlformats-officedocument.drawingml.diagramData+xml"/>
  <Default Extension="wmf" ContentType="image/x-w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diagrams/drawing1.xml" ContentType="application/vnd.ms-office.drawingml.diagramDrawing+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customizations.xml" ContentType="application/vnd.ms-word.keyMapCustomizations+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Default Extension="png" ContentType="image/png"/>
  <Override PartName="/word/diagrams/quickStyle1.xml" ContentType="application/vnd.openxmlformats-officedocument.drawingml.diagram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51A9" w:rsidRPr="008B51A9" w:rsidRDefault="008B51A9" w:rsidP="008B51A9">
      <w:pPr>
        <w:pStyle w:val="Nzevuniverzity"/>
        <w:rPr>
          <w:b/>
          <w:sz w:val="44"/>
          <w:szCs w:val="44"/>
        </w:rPr>
      </w:pPr>
      <w:r w:rsidRPr="008B51A9">
        <w:rPr>
          <w:b/>
          <w:sz w:val="44"/>
          <w:szCs w:val="44"/>
        </w:rPr>
        <w:t>TECHNICKÁ UNIVERZITA V LIBERCI</w:t>
      </w:r>
    </w:p>
    <w:p w:rsidR="008B51A9" w:rsidRDefault="008B51A9" w:rsidP="008B51A9">
      <w:pPr>
        <w:pStyle w:val="Nzevuniverzity"/>
        <w:rPr>
          <w:b/>
          <w:sz w:val="40"/>
          <w:szCs w:val="40"/>
        </w:rPr>
      </w:pPr>
      <w:r w:rsidRPr="008B51A9">
        <w:rPr>
          <w:b/>
          <w:sz w:val="40"/>
          <w:szCs w:val="40"/>
        </w:rPr>
        <w:t>Ekonomická fakulta</w:t>
      </w:r>
    </w:p>
    <w:p w:rsidR="00D44281" w:rsidRDefault="00D44281" w:rsidP="008B51A9">
      <w:pPr>
        <w:pStyle w:val="Nzevuniverzity"/>
        <w:rPr>
          <w:b/>
          <w:sz w:val="40"/>
          <w:szCs w:val="40"/>
        </w:rPr>
      </w:pPr>
    </w:p>
    <w:p w:rsidR="008B51A9" w:rsidRPr="008B51A9" w:rsidRDefault="008A03AE" w:rsidP="008B51A9">
      <w:pPr>
        <w:pStyle w:val="Nzevuniverzity"/>
        <w:rPr>
          <w:b/>
          <w:sz w:val="40"/>
          <w:szCs w:val="40"/>
        </w:rPr>
      </w:pPr>
      <w:r>
        <w:rPr>
          <w:noProof/>
          <w:lang w:eastAsia="cs-CZ"/>
        </w:rPr>
        <w:drawing>
          <wp:inline distT="0" distB="0" distL="0" distR="0">
            <wp:extent cx="2158365" cy="2158365"/>
            <wp:effectExtent l="0" t="0" r="0" b="0"/>
            <wp:docPr id="4" name="obrázek 1" descr="Logo T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TUL"/>
                    <pic:cNvPicPr>
                      <a:picLocks noChangeAspect="1" noChangeArrowheads="1"/>
                    </pic:cNvPicPr>
                  </pic:nvPicPr>
                  <pic:blipFill>
                    <a:blip r:embed="rId9" cstate="print"/>
                    <a:srcRect/>
                    <a:stretch>
                      <a:fillRect/>
                    </a:stretch>
                  </pic:blipFill>
                  <pic:spPr bwMode="auto">
                    <a:xfrm>
                      <a:off x="0" y="0"/>
                      <a:ext cx="2158365" cy="2158365"/>
                    </a:xfrm>
                    <a:prstGeom prst="rect">
                      <a:avLst/>
                    </a:prstGeom>
                    <a:noFill/>
                    <a:ln w="9525">
                      <a:noFill/>
                      <a:miter lim="800000"/>
                      <a:headEnd/>
                      <a:tailEnd/>
                    </a:ln>
                  </pic:spPr>
                </pic:pic>
              </a:graphicData>
            </a:graphic>
          </wp:inline>
        </w:drawing>
      </w:r>
    </w:p>
    <w:p w:rsidR="008B51A9" w:rsidRDefault="001B242D" w:rsidP="008B51A9">
      <w:pPr>
        <w:pStyle w:val="Texttabulky"/>
      </w:pPr>
      <w:r>
        <w:t xml:space="preserve"> </w:t>
      </w:r>
    </w:p>
    <w:p w:rsidR="008B51A9" w:rsidRDefault="008B51A9" w:rsidP="008B51A9"/>
    <w:p w:rsidR="008B51A9" w:rsidRPr="00194655" w:rsidRDefault="008B51A9" w:rsidP="008B51A9">
      <w:pPr>
        <w:pStyle w:val="Nzevuniverzity"/>
        <w:rPr>
          <w:b/>
          <w:bCs/>
          <w:spacing w:val="40"/>
          <w:sz w:val="40"/>
          <w:szCs w:val="40"/>
        </w:rPr>
      </w:pPr>
      <w:r w:rsidRPr="00194655">
        <w:rPr>
          <w:b/>
          <w:bCs/>
          <w:spacing w:val="40"/>
          <w:sz w:val="40"/>
          <w:szCs w:val="40"/>
        </w:rPr>
        <w:t>DIPLOMOVÁ PRÁCE</w:t>
      </w:r>
    </w:p>
    <w:p w:rsidR="008B51A9" w:rsidRDefault="008B51A9" w:rsidP="008B51A9"/>
    <w:p w:rsidR="008B51A9" w:rsidRDefault="008B51A9" w:rsidP="008B51A9"/>
    <w:p w:rsidR="008B51A9" w:rsidRDefault="008B51A9" w:rsidP="008B51A9"/>
    <w:p w:rsidR="008B51A9" w:rsidRDefault="008B51A9" w:rsidP="008B51A9"/>
    <w:p w:rsidR="008B51A9" w:rsidRDefault="008B51A9" w:rsidP="008B51A9"/>
    <w:p w:rsidR="008B51A9" w:rsidRDefault="008B51A9" w:rsidP="008B51A9"/>
    <w:p w:rsidR="008B51A9" w:rsidRDefault="008B51A9" w:rsidP="008B51A9"/>
    <w:p w:rsidR="008B51A9" w:rsidRDefault="008B51A9" w:rsidP="008B51A9"/>
    <w:p w:rsidR="00CE2CA5" w:rsidRPr="008B51A9" w:rsidRDefault="00761B9D" w:rsidP="00075824">
      <w:pPr>
        <w:pStyle w:val="Nzevuniverzity"/>
        <w:tabs>
          <w:tab w:val="clear" w:pos="8787"/>
          <w:tab w:val="right" w:pos="9072"/>
        </w:tabs>
        <w:jc w:val="both"/>
        <w:rPr>
          <w:b/>
          <w:color w:val="FF0000"/>
          <w:sz w:val="36"/>
          <w:szCs w:val="36"/>
        </w:rPr>
      </w:pPr>
      <w:r w:rsidRPr="008B51A9">
        <w:rPr>
          <w:b/>
          <w:sz w:val="36"/>
          <w:szCs w:val="36"/>
        </w:rPr>
        <w:t>201</w:t>
      </w:r>
      <w:r w:rsidR="00F306D4">
        <w:rPr>
          <w:b/>
          <w:sz w:val="36"/>
          <w:szCs w:val="36"/>
        </w:rPr>
        <w:t>3</w:t>
      </w:r>
      <w:r w:rsidR="00075824" w:rsidRPr="008B51A9">
        <w:rPr>
          <w:b/>
          <w:sz w:val="36"/>
          <w:szCs w:val="36"/>
        </w:rPr>
        <w:tab/>
      </w:r>
      <w:r w:rsidR="00225936" w:rsidRPr="00225936">
        <w:rPr>
          <w:b/>
          <w:sz w:val="36"/>
          <w:szCs w:val="36"/>
        </w:rPr>
        <w:t>Bc. Patrik Novák</w:t>
      </w:r>
    </w:p>
    <w:p w:rsidR="003565DE" w:rsidRPr="008B51A9" w:rsidRDefault="008B51A9" w:rsidP="00F555BC">
      <w:pPr>
        <w:pStyle w:val="Nzevuniverzity"/>
        <w:keepNext/>
        <w:keepLines/>
        <w:pageBreakBefore/>
        <w:rPr>
          <w:b/>
          <w:sz w:val="44"/>
          <w:szCs w:val="44"/>
        </w:rPr>
      </w:pPr>
      <w:r w:rsidRPr="008B51A9">
        <w:rPr>
          <w:b/>
          <w:sz w:val="44"/>
          <w:szCs w:val="44"/>
        </w:rPr>
        <w:lastRenderedPageBreak/>
        <w:t>TECHNICKÁ UNIVERZITA V LIBERCI</w:t>
      </w:r>
    </w:p>
    <w:p w:rsidR="003565DE" w:rsidRPr="008B51A9" w:rsidRDefault="00313E2F" w:rsidP="00761B9D">
      <w:pPr>
        <w:pStyle w:val="Nzevuniverzity"/>
        <w:rPr>
          <w:b/>
          <w:sz w:val="40"/>
          <w:szCs w:val="40"/>
        </w:rPr>
      </w:pPr>
      <w:r w:rsidRPr="008B51A9">
        <w:rPr>
          <w:b/>
          <w:sz w:val="40"/>
          <w:szCs w:val="40"/>
        </w:rPr>
        <w:t>Ekonomická</w:t>
      </w:r>
      <w:r w:rsidR="003565DE" w:rsidRPr="008B51A9">
        <w:rPr>
          <w:b/>
          <w:sz w:val="40"/>
          <w:szCs w:val="40"/>
        </w:rPr>
        <w:t xml:space="preserve"> fakulta</w:t>
      </w:r>
    </w:p>
    <w:p w:rsidR="003565DE" w:rsidRPr="003565DE" w:rsidRDefault="003565DE" w:rsidP="00A070D1"/>
    <w:p w:rsidR="003565DE" w:rsidRPr="006F1C59" w:rsidRDefault="003565DE" w:rsidP="00A070D1">
      <w:pPr>
        <w:pStyle w:val="Studijnobor"/>
      </w:pPr>
      <w:r w:rsidRPr="003565DE">
        <w:t xml:space="preserve">Studijní program: </w:t>
      </w:r>
      <w:r w:rsidR="00313E2F">
        <w:tab/>
      </w:r>
      <w:r w:rsidRPr="00A070D1">
        <w:rPr>
          <w:b/>
          <w:bCs/>
        </w:rPr>
        <w:t>N 6208 – Ekonomika a management</w:t>
      </w:r>
    </w:p>
    <w:p w:rsidR="003565DE" w:rsidRPr="006F1C59" w:rsidRDefault="003565DE" w:rsidP="00A070D1">
      <w:pPr>
        <w:pStyle w:val="Studijnobor"/>
      </w:pPr>
      <w:r w:rsidRPr="006F1C59">
        <w:t>Studijní obor:</w:t>
      </w:r>
      <w:r w:rsidR="008D4FF3" w:rsidRPr="006F1C59">
        <w:t xml:space="preserve"> </w:t>
      </w:r>
      <w:r w:rsidR="00313E2F" w:rsidRPr="006F1C59">
        <w:tab/>
      </w:r>
      <w:r w:rsidR="00313E2F" w:rsidRPr="006F1C59">
        <w:tab/>
      </w:r>
      <w:r w:rsidRPr="00A070D1">
        <w:rPr>
          <w:b/>
          <w:bCs/>
        </w:rPr>
        <w:t>Podniková ekonomika</w:t>
      </w:r>
    </w:p>
    <w:p w:rsidR="003565DE" w:rsidRDefault="003565DE" w:rsidP="00761B9D">
      <w:r w:rsidRPr="003565DE">
        <w:t xml:space="preserve"> </w:t>
      </w:r>
    </w:p>
    <w:p w:rsidR="00CE2CA5" w:rsidRPr="003565DE" w:rsidRDefault="00CE2CA5" w:rsidP="00CE2CA5"/>
    <w:p w:rsidR="003565DE" w:rsidRPr="008B51A9" w:rsidRDefault="00225936" w:rsidP="00075824">
      <w:pPr>
        <w:pStyle w:val="Nzevuniverzity"/>
        <w:rPr>
          <w:b/>
          <w:bCs/>
          <w:sz w:val="40"/>
          <w:szCs w:val="40"/>
        </w:rPr>
      </w:pPr>
      <w:r>
        <w:rPr>
          <w:b/>
          <w:bCs/>
          <w:sz w:val="40"/>
          <w:szCs w:val="40"/>
        </w:rPr>
        <w:t xml:space="preserve">Faktory ovlivňující ekonomické výsledky společnosti </w:t>
      </w:r>
      <w:proofErr w:type="spellStart"/>
      <w:r>
        <w:rPr>
          <w:b/>
          <w:bCs/>
          <w:sz w:val="40"/>
          <w:szCs w:val="40"/>
        </w:rPr>
        <w:t>Pipelife</w:t>
      </w:r>
      <w:proofErr w:type="spellEnd"/>
      <w:r>
        <w:rPr>
          <w:b/>
          <w:bCs/>
          <w:sz w:val="40"/>
          <w:szCs w:val="40"/>
        </w:rPr>
        <w:t xml:space="preserve"> v letech 2000 - 2011</w:t>
      </w:r>
    </w:p>
    <w:p w:rsidR="00313E2F" w:rsidRPr="006F1C59" w:rsidRDefault="00313E2F" w:rsidP="0072709D"/>
    <w:p w:rsidR="00225936" w:rsidRPr="00F80F6F" w:rsidRDefault="00225936" w:rsidP="00225936">
      <w:pPr>
        <w:pStyle w:val="Nzevuniverzity"/>
        <w:rPr>
          <w:b/>
          <w:bCs/>
          <w:sz w:val="32"/>
          <w:szCs w:val="32"/>
        </w:rPr>
      </w:pPr>
      <w:proofErr w:type="spellStart"/>
      <w:r w:rsidRPr="00F80F6F">
        <w:rPr>
          <w:b/>
          <w:bCs/>
          <w:sz w:val="32"/>
          <w:szCs w:val="32"/>
        </w:rPr>
        <w:t>Factors</w:t>
      </w:r>
      <w:proofErr w:type="spellEnd"/>
      <w:r w:rsidRPr="00F80F6F">
        <w:rPr>
          <w:b/>
          <w:bCs/>
          <w:sz w:val="32"/>
          <w:szCs w:val="32"/>
        </w:rPr>
        <w:t xml:space="preserve"> </w:t>
      </w:r>
      <w:proofErr w:type="spellStart"/>
      <w:r w:rsidRPr="00F80F6F">
        <w:rPr>
          <w:b/>
          <w:bCs/>
          <w:sz w:val="32"/>
          <w:szCs w:val="32"/>
        </w:rPr>
        <w:t>Affecting</w:t>
      </w:r>
      <w:proofErr w:type="spellEnd"/>
      <w:r w:rsidRPr="00F80F6F">
        <w:rPr>
          <w:b/>
          <w:bCs/>
          <w:sz w:val="32"/>
          <w:szCs w:val="32"/>
        </w:rPr>
        <w:t xml:space="preserve"> </w:t>
      </w:r>
      <w:proofErr w:type="spellStart"/>
      <w:r w:rsidRPr="00F80F6F">
        <w:rPr>
          <w:b/>
          <w:bCs/>
          <w:sz w:val="32"/>
          <w:szCs w:val="32"/>
        </w:rPr>
        <w:t>the</w:t>
      </w:r>
      <w:proofErr w:type="spellEnd"/>
      <w:r w:rsidRPr="00F80F6F">
        <w:rPr>
          <w:b/>
          <w:bCs/>
          <w:sz w:val="32"/>
          <w:szCs w:val="32"/>
        </w:rPr>
        <w:t xml:space="preserve"> </w:t>
      </w:r>
      <w:proofErr w:type="spellStart"/>
      <w:r w:rsidRPr="00F80F6F">
        <w:rPr>
          <w:b/>
          <w:bCs/>
          <w:sz w:val="32"/>
          <w:szCs w:val="32"/>
        </w:rPr>
        <w:t>Economic</w:t>
      </w:r>
      <w:proofErr w:type="spellEnd"/>
      <w:r>
        <w:rPr>
          <w:b/>
          <w:bCs/>
          <w:sz w:val="32"/>
          <w:szCs w:val="32"/>
        </w:rPr>
        <w:t xml:space="preserve"> </w:t>
      </w:r>
      <w:proofErr w:type="spellStart"/>
      <w:r>
        <w:rPr>
          <w:b/>
          <w:bCs/>
          <w:sz w:val="32"/>
          <w:szCs w:val="32"/>
        </w:rPr>
        <w:t>Results</w:t>
      </w:r>
      <w:proofErr w:type="spellEnd"/>
      <w:r>
        <w:rPr>
          <w:b/>
          <w:bCs/>
          <w:sz w:val="32"/>
          <w:szCs w:val="32"/>
        </w:rPr>
        <w:t xml:space="preserve"> </w:t>
      </w:r>
      <w:proofErr w:type="spellStart"/>
      <w:r>
        <w:rPr>
          <w:b/>
          <w:bCs/>
          <w:sz w:val="32"/>
          <w:szCs w:val="32"/>
        </w:rPr>
        <w:t>of</w:t>
      </w:r>
      <w:proofErr w:type="spellEnd"/>
      <w:r>
        <w:rPr>
          <w:b/>
          <w:bCs/>
          <w:sz w:val="32"/>
          <w:szCs w:val="32"/>
        </w:rPr>
        <w:t xml:space="preserve"> </w:t>
      </w:r>
      <w:proofErr w:type="spellStart"/>
      <w:r>
        <w:rPr>
          <w:b/>
          <w:bCs/>
          <w:sz w:val="32"/>
          <w:szCs w:val="32"/>
        </w:rPr>
        <w:t>the</w:t>
      </w:r>
      <w:proofErr w:type="spellEnd"/>
      <w:r>
        <w:rPr>
          <w:b/>
          <w:bCs/>
          <w:sz w:val="32"/>
          <w:szCs w:val="32"/>
        </w:rPr>
        <w:t xml:space="preserve"> </w:t>
      </w:r>
      <w:proofErr w:type="spellStart"/>
      <w:r>
        <w:rPr>
          <w:b/>
          <w:bCs/>
          <w:sz w:val="32"/>
          <w:szCs w:val="32"/>
        </w:rPr>
        <w:t>Company</w:t>
      </w:r>
      <w:proofErr w:type="spellEnd"/>
      <w:r>
        <w:rPr>
          <w:b/>
          <w:bCs/>
          <w:sz w:val="32"/>
          <w:szCs w:val="32"/>
        </w:rPr>
        <w:t xml:space="preserve"> </w:t>
      </w:r>
      <w:proofErr w:type="spellStart"/>
      <w:r>
        <w:rPr>
          <w:b/>
          <w:bCs/>
          <w:sz w:val="32"/>
          <w:szCs w:val="32"/>
        </w:rPr>
        <w:t>Pipel</w:t>
      </w:r>
      <w:r w:rsidRPr="00F80F6F">
        <w:rPr>
          <w:b/>
          <w:bCs/>
          <w:sz w:val="32"/>
          <w:szCs w:val="32"/>
        </w:rPr>
        <w:t>ife</w:t>
      </w:r>
      <w:proofErr w:type="spellEnd"/>
      <w:r w:rsidRPr="00F80F6F">
        <w:rPr>
          <w:b/>
          <w:bCs/>
          <w:sz w:val="32"/>
          <w:szCs w:val="32"/>
        </w:rPr>
        <w:t xml:space="preserve"> in 2000 - 2011</w:t>
      </w:r>
    </w:p>
    <w:p w:rsidR="00313E2F" w:rsidRPr="00A070D1" w:rsidRDefault="00313E2F" w:rsidP="006F1C59">
      <w:pPr>
        <w:pStyle w:val="Nzevuniverzity"/>
        <w:rPr>
          <w:b/>
          <w:bCs/>
        </w:rPr>
      </w:pPr>
    </w:p>
    <w:p w:rsidR="00CE2CA5" w:rsidRDefault="00CE2CA5" w:rsidP="00CE2CA5"/>
    <w:p w:rsidR="003565DE" w:rsidRPr="006F1C59" w:rsidRDefault="00313E2F" w:rsidP="00075824">
      <w:pPr>
        <w:pStyle w:val="Nzevuniverzity"/>
      </w:pPr>
      <w:r w:rsidRPr="006F1C59">
        <w:t>DP – PE – KEK 201</w:t>
      </w:r>
      <w:r w:rsidR="00502826">
        <w:t>3 50</w:t>
      </w:r>
    </w:p>
    <w:p w:rsidR="003565DE" w:rsidRPr="00225936" w:rsidRDefault="00225936" w:rsidP="00075824">
      <w:pPr>
        <w:pStyle w:val="Nzevuniverzity"/>
      </w:pPr>
      <w:r w:rsidRPr="00225936">
        <w:t>Bc. Patrik Novák</w:t>
      </w:r>
    </w:p>
    <w:p w:rsidR="003565DE" w:rsidRPr="003565DE" w:rsidRDefault="003565DE" w:rsidP="00761B9D">
      <w:r w:rsidRPr="003565DE">
        <w:t xml:space="preserve"> </w:t>
      </w:r>
    </w:p>
    <w:p w:rsidR="00761B9D" w:rsidRDefault="00761B9D" w:rsidP="00761B9D"/>
    <w:p w:rsidR="005F7EFC" w:rsidRDefault="005F7EFC" w:rsidP="00761B9D"/>
    <w:p w:rsidR="00761B9D" w:rsidRDefault="00761B9D" w:rsidP="00761B9D"/>
    <w:p w:rsidR="003565DE" w:rsidRPr="003565DE" w:rsidRDefault="003565DE" w:rsidP="00761B9D">
      <w:r w:rsidRPr="003565DE">
        <w:t xml:space="preserve"> </w:t>
      </w:r>
    </w:p>
    <w:p w:rsidR="00761B9D" w:rsidRDefault="003565DE" w:rsidP="00A070D1">
      <w:pPr>
        <w:pStyle w:val="Studijnobor"/>
      </w:pPr>
      <w:r w:rsidRPr="003565DE">
        <w:t xml:space="preserve">Vedoucí práce: </w:t>
      </w:r>
      <w:r w:rsidR="00313E2F">
        <w:tab/>
      </w:r>
      <w:r w:rsidRPr="003565DE">
        <w:t xml:space="preserve">Ing. Kocourek Aleš, </w:t>
      </w:r>
      <w:proofErr w:type="spellStart"/>
      <w:r w:rsidRPr="003565DE">
        <w:t>Ph.D</w:t>
      </w:r>
      <w:proofErr w:type="spellEnd"/>
      <w:r w:rsidRPr="003565DE">
        <w:t>.,</w:t>
      </w:r>
      <w:r w:rsidR="008D4FF3">
        <w:t xml:space="preserve"> </w:t>
      </w:r>
      <w:r w:rsidR="00313E2F">
        <w:t>k</w:t>
      </w:r>
      <w:r w:rsidRPr="003565DE">
        <w:t>atedra ekonomie</w:t>
      </w:r>
    </w:p>
    <w:p w:rsidR="00313E2F" w:rsidRDefault="00AF1732" w:rsidP="00A070D1">
      <w:pPr>
        <w:pStyle w:val="Studijnobor"/>
      </w:pPr>
      <w:r>
        <w:t>Konzultant</w:t>
      </w:r>
      <w:r w:rsidR="003565DE" w:rsidRPr="003565DE">
        <w:t xml:space="preserve">: </w:t>
      </w:r>
      <w:r w:rsidR="00313E2F">
        <w:tab/>
      </w:r>
      <w:r w:rsidR="00313E2F">
        <w:tab/>
        <w:t>p</w:t>
      </w:r>
      <w:r w:rsidR="003565DE" w:rsidRPr="00A070D1">
        <w:t xml:space="preserve">rof. Ing. </w:t>
      </w:r>
      <w:proofErr w:type="spellStart"/>
      <w:r w:rsidR="003565DE" w:rsidRPr="00A070D1">
        <w:t>Fárek</w:t>
      </w:r>
      <w:proofErr w:type="spellEnd"/>
      <w:r w:rsidR="003565DE" w:rsidRPr="00A070D1">
        <w:t xml:space="preserve"> Jiří, CSc.</w:t>
      </w:r>
      <w:r w:rsidR="003565DE" w:rsidRPr="003565DE">
        <w:t xml:space="preserve">, </w:t>
      </w:r>
      <w:r w:rsidR="00313E2F">
        <w:t>k</w:t>
      </w:r>
      <w:r w:rsidR="003565DE" w:rsidRPr="003565DE">
        <w:t>atedra ekonomie</w:t>
      </w:r>
    </w:p>
    <w:p w:rsidR="00761B9D" w:rsidRDefault="00761B9D" w:rsidP="00A070D1">
      <w:pPr>
        <w:pStyle w:val="Studijnobor"/>
      </w:pPr>
    </w:p>
    <w:p w:rsidR="00761B9D" w:rsidRPr="00A070D1" w:rsidRDefault="003565DE" w:rsidP="00075824">
      <w:pPr>
        <w:pStyle w:val="Studijnobor"/>
      </w:pPr>
      <w:r w:rsidRPr="003565DE">
        <w:t>Počet stran</w:t>
      </w:r>
      <w:r w:rsidR="00D21E83">
        <w:t>:</w:t>
      </w:r>
      <w:r w:rsidRPr="003565DE">
        <w:t xml:space="preserve"> </w:t>
      </w:r>
      <w:r w:rsidR="00313E2F">
        <w:tab/>
      </w:r>
      <w:r w:rsidR="00313E2F">
        <w:tab/>
      </w:r>
      <w:r w:rsidR="00C96347">
        <w:t>74</w:t>
      </w:r>
      <w:r w:rsidR="00313E2F">
        <w:tab/>
      </w:r>
      <w:r w:rsidR="00313E2F">
        <w:tab/>
      </w:r>
      <w:r w:rsidR="00313E2F">
        <w:tab/>
      </w:r>
      <w:r w:rsidR="00313E2F">
        <w:tab/>
      </w:r>
      <w:r w:rsidRPr="003565DE">
        <w:t>Počet příloh</w:t>
      </w:r>
      <w:r w:rsidR="00D21E83">
        <w:t>:</w:t>
      </w:r>
      <w:r w:rsidR="00313E2F">
        <w:tab/>
      </w:r>
      <w:r w:rsidR="00313E2F">
        <w:tab/>
      </w:r>
      <w:r w:rsidR="009A0499">
        <w:t>1</w:t>
      </w:r>
    </w:p>
    <w:p w:rsidR="00761B9D" w:rsidRPr="00A070D1" w:rsidRDefault="00761B9D" w:rsidP="00A070D1">
      <w:pPr>
        <w:pStyle w:val="Studijnobor"/>
      </w:pPr>
    </w:p>
    <w:p w:rsidR="003565DE" w:rsidRDefault="003565DE" w:rsidP="00075824">
      <w:pPr>
        <w:pStyle w:val="Studijnobor"/>
      </w:pPr>
      <w:r w:rsidRPr="003565DE">
        <w:t>Da</w:t>
      </w:r>
      <w:r w:rsidR="00313E2F">
        <w:t>tum odevzdání:</w:t>
      </w:r>
      <w:r w:rsidR="00313E2F">
        <w:tab/>
      </w:r>
      <w:r w:rsidR="00293CC7">
        <w:t>10</w:t>
      </w:r>
      <w:r w:rsidR="00313E2F" w:rsidRPr="006F1C59">
        <w:t xml:space="preserve">. května </w:t>
      </w:r>
      <w:r w:rsidR="00AF1732" w:rsidRPr="006F1C59">
        <w:t>20</w:t>
      </w:r>
      <w:r w:rsidR="00313E2F" w:rsidRPr="006F1C59">
        <w:t>1</w:t>
      </w:r>
      <w:r w:rsidR="00293CC7">
        <w:t>3</w:t>
      </w:r>
    </w:p>
    <w:p w:rsidR="00492805" w:rsidRPr="00F555BC" w:rsidRDefault="00492805" w:rsidP="00617ACE">
      <w:pPr>
        <w:sectPr w:rsidR="00492805" w:rsidRPr="00F555BC" w:rsidSect="00A42D8A">
          <w:pgSz w:w="11906" w:h="16838"/>
          <w:pgMar w:top="1701" w:right="1418" w:bottom="1701" w:left="1701" w:header="709" w:footer="709" w:gutter="0"/>
          <w:pgNumType w:fmt="numberInDash" w:start="3"/>
          <w:cols w:space="708"/>
          <w:docGrid w:linePitch="360"/>
        </w:sectPr>
      </w:pPr>
    </w:p>
    <w:p w:rsidR="00313E2F" w:rsidRDefault="00313E2F" w:rsidP="00761B9D">
      <w:pPr>
        <w:pStyle w:val="Nadpis"/>
        <w:keepNext/>
        <w:keepLines/>
        <w:pageBreakBefore/>
      </w:pPr>
      <w:r>
        <w:lastRenderedPageBreak/>
        <w:t>Prohlášení</w:t>
      </w:r>
    </w:p>
    <w:p w:rsidR="003565DE" w:rsidRPr="003565DE" w:rsidRDefault="003565DE" w:rsidP="00A070D1">
      <w:r w:rsidRPr="003565DE">
        <w:t>Byl jsem seznámen</w:t>
      </w:r>
      <w:r w:rsidR="00225936">
        <w:t xml:space="preserve"> </w:t>
      </w:r>
      <w:r w:rsidRPr="003565DE">
        <w:t>s</w:t>
      </w:r>
      <w:r w:rsidR="008D4FF3">
        <w:t xml:space="preserve"> </w:t>
      </w:r>
      <w:r w:rsidRPr="003565DE">
        <w:t>tím, že na mou diplomovou práci</w:t>
      </w:r>
      <w:r w:rsidR="008D4FF3">
        <w:t xml:space="preserve"> </w:t>
      </w:r>
      <w:r w:rsidRPr="003565DE">
        <w:t>se plně vztahuje zá</w:t>
      </w:r>
      <w:r w:rsidR="008D4FF3">
        <w:t>kon č. </w:t>
      </w:r>
      <w:r w:rsidR="00967B2E">
        <w:t>121/2000 </w:t>
      </w:r>
      <w:r w:rsidRPr="003565DE">
        <w:t xml:space="preserve">Sb. o právu autorském, zejména § 60 </w:t>
      </w:r>
      <w:r w:rsidR="008D4FF3">
        <w:t>–</w:t>
      </w:r>
      <w:r w:rsidRPr="003565DE">
        <w:t xml:space="preserve"> </w:t>
      </w:r>
      <w:r w:rsidR="008D4FF3">
        <w:t xml:space="preserve">školní </w:t>
      </w:r>
      <w:r w:rsidRPr="003565DE">
        <w:t>dílo.</w:t>
      </w:r>
    </w:p>
    <w:p w:rsidR="003565DE" w:rsidRPr="003565DE" w:rsidRDefault="003565DE" w:rsidP="00A070D1">
      <w:r w:rsidRPr="003565DE">
        <w:t>Beru</w:t>
      </w:r>
      <w:r w:rsidR="008D4FF3">
        <w:t xml:space="preserve"> </w:t>
      </w:r>
      <w:r w:rsidRPr="003565DE">
        <w:t>na</w:t>
      </w:r>
      <w:r w:rsidR="008D4FF3">
        <w:t xml:space="preserve"> </w:t>
      </w:r>
      <w:r w:rsidRPr="003565DE">
        <w:t>vědomí,</w:t>
      </w:r>
      <w:r w:rsidR="008D4FF3">
        <w:t xml:space="preserve"> </w:t>
      </w:r>
      <w:r w:rsidRPr="003565DE">
        <w:t>že Technická</w:t>
      </w:r>
      <w:r w:rsidR="008D4FF3">
        <w:t xml:space="preserve"> </w:t>
      </w:r>
      <w:r w:rsidRPr="003565DE">
        <w:t>univerzita</w:t>
      </w:r>
      <w:r w:rsidR="008D4FF3">
        <w:t xml:space="preserve"> </w:t>
      </w:r>
      <w:r w:rsidRPr="003565DE">
        <w:t>v</w:t>
      </w:r>
      <w:r w:rsidR="008D4FF3">
        <w:t xml:space="preserve"> </w:t>
      </w:r>
      <w:r w:rsidRPr="003565DE">
        <w:t>Liberci</w:t>
      </w:r>
      <w:r w:rsidR="008D4FF3">
        <w:t xml:space="preserve"> </w:t>
      </w:r>
      <w:r w:rsidRPr="003565DE">
        <w:t>(TUL)</w:t>
      </w:r>
      <w:r w:rsidR="008D4FF3">
        <w:t xml:space="preserve"> </w:t>
      </w:r>
      <w:r w:rsidRPr="003565DE">
        <w:t>nezasahuje</w:t>
      </w:r>
      <w:r w:rsidR="008D4FF3">
        <w:t xml:space="preserve"> </w:t>
      </w:r>
      <w:r w:rsidRPr="003565DE">
        <w:t>do</w:t>
      </w:r>
      <w:r w:rsidR="008D4FF3">
        <w:t xml:space="preserve"> </w:t>
      </w:r>
      <w:r w:rsidRPr="003565DE">
        <w:t>mých autorských</w:t>
      </w:r>
      <w:r w:rsidR="008D4FF3">
        <w:t xml:space="preserve"> </w:t>
      </w:r>
      <w:r w:rsidRPr="003565DE">
        <w:t>práv</w:t>
      </w:r>
      <w:r w:rsidR="008D4FF3">
        <w:t xml:space="preserve"> </w:t>
      </w:r>
      <w:r w:rsidRPr="003565DE">
        <w:t>užitím mé diplomové práce pro vnitřní potřebu TUL.</w:t>
      </w:r>
    </w:p>
    <w:p w:rsidR="003565DE" w:rsidRPr="003565DE" w:rsidRDefault="003565DE" w:rsidP="00A070D1">
      <w:r w:rsidRPr="003565DE">
        <w:t>Užiji-li</w:t>
      </w:r>
      <w:r w:rsidR="008D4FF3">
        <w:t xml:space="preserve"> </w:t>
      </w:r>
      <w:r w:rsidRPr="003565DE">
        <w:t>diplomovou práci</w:t>
      </w:r>
      <w:r w:rsidR="008D4FF3">
        <w:t xml:space="preserve"> </w:t>
      </w:r>
      <w:r w:rsidRPr="003565DE">
        <w:t>nebo poskytnu-li</w:t>
      </w:r>
      <w:r w:rsidR="008D4FF3">
        <w:t xml:space="preserve"> </w:t>
      </w:r>
      <w:r w:rsidRPr="003565DE">
        <w:t>licenci</w:t>
      </w:r>
      <w:r w:rsidR="008D4FF3">
        <w:t xml:space="preserve"> </w:t>
      </w:r>
      <w:r w:rsidRPr="003565DE">
        <w:t>k</w:t>
      </w:r>
      <w:r w:rsidR="008D4FF3">
        <w:t xml:space="preserve"> </w:t>
      </w:r>
      <w:r w:rsidRPr="003565DE">
        <w:t>jejímu využití,</w:t>
      </w:r>
      <w:r w:rsidR="008D4FF3">
        <w:t xml:space="preserve"> </w:t>
      </w:r>
      <w:r w:rsidRPr="003565DE">
        <w:t>jsem si</w:t>
      </w:r>
      <w:r w:rsidR="008D4FF3">
        <w:t xml:space="preserve"> </w:t>
      </w:r>
      <w:r w:rsidRPr="003565DE">
        <w:t>vědom povinnosti</w:t>
      </w:r>
      <w:r w:rsidR="008D4FF3">
        <w:t xml:space="preserve"> </w:t>
      </w:r>
      <w:r w:rsidRPr="003565DE">
        <w:t>informovat</w:t>
      </w:r>
      <w:r w:rsidR="008D4FF3">
        <w:t xml:space="preserve"> </w:t>
      </w:r>
      <w:r w:rsidRPr="003565DE">
        <w:t>o</w:t>
      </w:r>
      <w:r w:rsidR="008D4FF3">
        <w:t xml:space="preserve"> </w:t>
      </w:r>
      <w:r w:rsidRPr="003565DE">
        <w:t>této skutečnosti</w:t>
      </w:r>
      <w:r w:rsidR="008D4FF3">
        <w:t xml:space="preserve"> </w:t>
      </w:r>
      <w:r w:rsidRPr="003565DE">
        <w:t>TUL;</w:t>
      </w:r>
      <w:r w:rsidR="008D4FF3">
        <w:t xml:space="preserve"> </w:t>
      </w:r>
      <w:r w:rsidRPr="003565DE">
        <w:t>v</w:t>
      </w:r>
      <w:r w:rsidR="008D4FF3">
        <w:t xml:space="preserve"> </w:t>
      </w:r>
      <w:r w:rsidRPr="003565DE">
        <w:t>tomto</w:t>
      </w:r>
      <w:r w:rsidR="008D4FF3">
        <w:t xml:space="preserve"> </w:t>
      </w:r>
      <w:r w:rsidRPr="003565DE">
        <w:t>případě</w:t>
      </w:r>
      <w:r w:rsidR="008D4FF3">
        <w:t xml:space="preserve"> </w:t>
      </w:r>
      <w:r w:rsidRPr="003565DE">
        <w:t>má TUL právo ode</w:t>
      </w:r>
      <w:r w:rsidR="008D4FF3">
        <w:t xml:space="preserve"> </w:t>
      </w:r>
      <w:r w:rsidRPr="003565DE">
        <w:t>mne požadovat</w:t>
      </w:r>
      <w:r w:rsidR="008D4FF3">
        <w:t xml:space="preserve"> </w:t>
      </w:r>
      <w:r w:rsidRPr="003565DE">
        <w:t>úhradu</w:t>
      </w:r>
      <w:r w:rsidR="008D4FF3">
        <w:t xml:space="preserve"> </w:t>
      </w:r>
      <w:r w:rsidRPr="003565DE">
        <w:t>nákladů,</w:t>
      </w:r>
      <w:r w:rsidR="008D4FF3">
        <w:t xml:space="preserve"> </w:t>
      </w:r>
      <w:r w:rsidRPr="003565DE">
        <w:t>které</w:t>
      </w:r>
      <w:r w:rsidR="008D4FF3">
        <w:t xml:space="preserve"> </w:t>
      </w:r>
      <w:r w:rsidRPr="003565DE">
        <w:t>vynaložila</w:t>
      </w:r>
      <w:r w:rsidR="008D4FF3">
        <w:t xml:space="preserve"> </w:t>
      </w:r>
      <w:r w:rsidRPr="003565DE">
        <w:t>na vytvoření díla, až do jejich skutečné výše.</w:t>
      </w:r>
    </w:p>
    <w:p w:rsidR="003565DE" w:rsidRPr="003565DE" w:rsidRDefault="003565DE" w:rsidP="00A070D1">
      <w:r w:rsidRPr="003565DE">
        <w:t>Diplomovou</w:t>
      </w:r>
      <w:r w:rsidR="008D4FF3">
        <w:t xml:space="preserve"> </w:t>
      </w:r>
      <w:r w:rsidRPr="003565DE">
        <w:t>práci</w:t>
      </w:r>
      <w:r w:rsidR="008D4FF3">
        <w:t xml:space="preserve"> </w:t>
      </w:r>
      <w:r w:rsidRPr="003565DE">
        <w:t>jsem</w:t>
      </w:r>
      <w:r w:rsidR="008D4FF3">
        <w:t xml:space="preserve"> </w:t>
      </w:r>
      <w:r w:rsidRPr="003565DE">
        <w:t>vypracoval</w:t>
      </w:r>
      <w:r w:rsidR="008D4FF3">
        <w:t xml:space="preserve"> </w:t>
      </w:r>
      <w:r w:rsidRPr="003565DE">
        <w:t>samostatně</w:t>
      </w:r>
      <w:r w:rsidR="008D4FF3">
        <w:t xml:space="preserve"> </w:t>
      </w:r>
      <w:r w:rsidRPr="003565DE">
        <w:t>s</w:t>
      </w:r>
      <w:r w:rsidR="008D4FF3">
        <w:t xml:space="preserve"> </w:t>
      </w:r>
      <w:r w:rsidRPr="003565DE">
        <w:t>použitím</w:t>
      </w:r>
      <w:r w:rsidR="008D4FF3">
        <w:t xml:space="preserve"> </w:t>
      </w:r>
      <w:r w:rsidRPr="003565DE">
        <w:t>uvedené</w:t>
      </w:r>
      <w:r w:rsidR="008D4FF3">
        <w:t xml:space="preserve"> </w:t>
      </w:r>
      <w:r w:rsidRPr="003565DE">
        <w:t>literatury</w:t>
      </w:r>
      <w:r w:rsidR="008D4FF3">
        <w:t xml:space="preserve"> </w:t>
      </w:r>
      <w:r w:rsidRPr="003565DE">
        <w:t>a</w:t>
      </w:r>
      <w:r w:rsidR="008D4FF3">
        <w:t xml:space="preserve"> </w:t>
      </w:r>
      <w:r w:rsidRPr="003565DE">
        <w:t>na</w:t>
      </w:r>
      <w:r w:rsidR="008D4FF3">
        <w:t xml:space="preserve"> </w:t>
      </w:r>
      <w:r w:rsidRPr="003565DE">
        <w:t>základě</w:t>
      </w:r>
      <w:r w:rsidR="008D4FF3">
        <w:t xml:space="preserve"> </w:t>
      </w:r>
      <w:r w:rsidRPr="003565DE">
        <w:t>konzultací</w:t>
      </w:r>
      <w:r w:rsidR="008D4FF3">
        <w:t xml:space="preserve"> </w:t>
      </w:r>
      <w:r w:rsidRPr="003565DE">
        <w:t xml:space="preserve">s vedoucím diplomové práce a konzultantem. </w:t>
      </w:r>
    </w:p>
    <w:p w:rsidR="003565DE" w:rsidRPr="003565DE" w:rsidRDefault="003565DE" w:rsidP="00A070D1"/>
    <w:p w:rsidR="008D4FF3" w:rsidRDefault="008D4FF3" w:rsidP="00A070D1"/>
    <w:p w:rsidR="008D4FF3" w:rsidRDefault="008D4FF3" w:rsidP="00A070D1"/>
    <w:p w:rsidR="008D4FF3" w:rsidRDefault="008D4FF3" w:rsidP="00A070D1"/>
    <w:p w:rsidR="008D4FF3" w:rsidRDefault="008D4FF3" w:rsidP="00A070D1"/>
    <w:p w:rsidR="008D4FF3" w:rsidRDefault="008D4FF3" w:rsidP="00A070D1"/>
    <w:p w:rsidR="00DB7540" w:rsidRDefault="00DB7540" w:rsidP="00075824">
      <w:pPr>
        <w:tabs>
          <w:tab w:val="right" w:pos="9072"/>
        </w:tabs>
      </w:pPr>
    </w:p>
    <w:p w:rsidR="00DB7540" w:rsidRDefault="00DB7540" w:rsidP="00075824">
      <w:pPr>
        <w:tabs>
          <w:tab w:val="right" w:pos="9072"/>
        </w:tabs>
      </w:pPr>
    </w:p>
    <w:p w:rsidR="00DB7540" w:rsidRDefault="00DB7540" w:rsidP="00075824">
      <w:pPr>
        <w:tabs>
          <w:tab w:val="right" w:pos="9072"/>
        </w:tabs>
      </w:pPr>
    </w:p>
    <w:p w:rsidR="00DB7540" w:rsidRDefault="00DB7540" w:rsidP="00075824">
      <w:pPr>
        <w:tabs>
          <w:tab w:val="right" w:pos="9072"/>
        </w:tabs>
      </w:pPr>
    </w:p>
    <w:p w:rsidR="003565DE" w:rsidRPr="008D4FF3" w:rsidRDefault="008D4FF3" w:rsidP="00075824">
      <w:pPr>
        <w:tabs>
          <w:tab w:val="right" w:pos="9072"/>
        </w:tabs>
      </w:pPr>
      <w:r>
        <w:t>V Liberci dne</w:t>
      </w:r>
      <w:r w:rsidR="006F1C59">
        <w:t xml:space="preserve"> </w:t>
      </w:r>
      <w:r w:rsidR="00293CC7">
        <w:t>10</w:t>
      </w:r>
      <w:r w:rsidR="006F1C59">
        <w:t>. května 201</w:t>
      </w:r>
      <w:r w:rsidR="00293CC7">
        <w:t>3</w:t>
      </w:r>
      <w:r w:rsidR="00075824">
        <w:tab/>
      </w:r>
      <w:r w:rsidR="00225936">
        <w:t>Bc. Patrik Novák</w:t>
      </w:r>
    </w:p>
    <w:p w:rsidR="003565DE" w:rsidRDefault="003565DE" w:rsidP="00761B9D">
      <w:pPr>
        <w:pStyle w:val="Nadpis"/>
        <w:keepNext/>
        <w:keepLines/>
        <w:pageBreakBefore/>
      </w:pPr>
      <w:r w:rsidRPr="003565DE">
        <w:lastRenderedPageBreak/>
        <w:t>Anotace</w:t>
      </w:r>
    </w:p>
    <w:p w:rsidR="00B450F5" w:rsidRDefault="00B450F5" w:rsidP="00B450F5">
      <w:r>
        <w:t xml:space="preserve">V první řadě se tato diplomová práce snaží zachytit hlavní ekonomické faktory, které nejvíce ovlivňují hospodaření společnosti </w:t>
      </w:r>
      <w:proofErr w:type="spellStart"/>
      <w:r>
        <w:t>Pipelife</w:t>
      </w:r>
      <w:proofErr w:type="spellEnd"/>
      <w:r>
        <w:t xml:space="preserve"> </w:t>
      </w:r>
      <w:proofErr w:type="spellStart"/>
      <w:r>
        <w:t>Czech</w:t>
      </w:r>
      <w:proofErr w:type="spellEnd"/>
      <w:r w:rsidR="009A0499">
        <w:t xml:space="preserve"> s. r. </w:t>
      </w:r>
      <w:r w:rsidR="00EF0C80">
        <w:t>o.</w:t>
      </w:r>
      <w:r>
        <w:t xml:space="preserve"> za celé sledované období. Hlavní ekonomické faktory byly zjištěny za pomoci sestavení </w:t>
      </w:r>
      <w:r w:rsidR="009A0499">
        <w:t>teoretických</w:t>
      </w:r>
      <w:r>
        <w:t xml:space="preserve"> analýz, finanční analýzy a </w:t>
      </w:r>
      <w:proofErr w:type="spellStart"/>
      <w:r>
        <w:t>Port</w:t>
      </w:r>
      <w:r w:rsidR="00054E67">
        <w:t>e</w:t>
      </w:r>
      <w:r>
        <w:t>rovy</w:t>
      </w:r>
      <w:proofErr w:type="spellEnd"/>
      <w:r>
        <w:t xml:space="preserve"> generické strategie. </w:t>
      </w:r>
      <w:r w:rsidR="00DB3531">
        <w:t>V praktické části té</w:t>
      </w:r>
      <w:r>
        <w:t xml:space="preserve">to </w:t>
      </w:r>
      <w:r w:rsidR="00DB3531">
        <w:t xml:space="preserve">diplomové </w:t>
      </w:r>
      <w:r>
        <w:t xml:space="preserve">práce </w:t>
      </w:r>
      <w:r w:rsidR="00DB3531">
        <w:t xml:space="preserve">jsou informace o společnosti </w:t>
      </w:r>
      <w:proofErr w:type="spellStart"/>
      <w:r w:rsidR="00DB3531">
        <w:t>Pipelife</w:t>
      </w:r>
      <w:proofErr w:type="spellEnd"/>
      <w:r w:rsidR="00DB3531">
        <w:t xml:space="preserve"> </w:t>
      </w:r>
      <w:proofErr w:type="spellStart"/>
      <w:r w:rsidR="00DB3531">
        <w:t>Czech</w:t>
      </w:r>
      <w:proofErr w:type="spellEnd"/>
      <w:r w:rsidR="009A0499">
        <w:t xml:space="preserve"> s. r. </w:t>
      </w:r>
      <w:r w:rsidR="00EF0C80">
        <w:t>o.</w:t>
      </w:r>
      <w:r w:rsidR="00DB3531">
        <w:t xml:space="preserve"> a konkrétní</w:t>
      </w:r>
      <w:r>
        <w:t xml:space="preserve"> převedení ekonomických </w:t>
      </w:r>
      <w:r w:rsidR="00DB3531">
        <w:t>faktorů na profil společnosti</w:t>
      </w:r>
      <w:r>
        <w:t xml:space="preserve"> a vysvětlení</w:t>
      </w:r>
      <w:r w:rsidR="00C8653D">
        <w:t>,</w:t>
      </w:r>
      <w:r>
        <w:t xml:space="preserve"> proč právě tyto faktory jsou těmi h</w:t>
      </w:r>
      <w:r w:rsidR="00DB3531">
        <w:t>lavními, které nejvíce ovlivni</w:t>
      </w:r>
      <w:r w:rsidR="00C8653D">
        <w:t>ly</w:t>
      </w:r>
      <w:r w:rsidR="00DB3531">
        <w:t xml:space="preserve"> hospodaření</w:t>
      </w:r>
      <w:r>
        <w:t xml:space="preserve"> společnost</w:t>
      </w:r>
      <w:r w:rsidR="00DB3531">
        <w:t>i</w:t>
      </w:r>
      <w:r>
        <w:t xml:space="preserve"> </w:t>
      </w:r>
      <w:proofErr w:type="spellStart"/>
      <w:r>
        <w:t>Pipelife</w:t>
      </w:r>
      <w:proofErr w:type="spellEnd"/>
      <w:r>
        <w:t xml:space="preserve"> </w:t>
      </w:r>
      <w:proofErr w:type="spellStart"/>
      <w:r>
        <w:t>Czech</w:t>
      </w:r>
      <w:proofErr w:type="spellEnd"/>
      <w:r w:rsidR="009A0499">
        <w:t xml:space="preserve"> s. r. </w:t>
      </w:r>
      <w:r w:rsidR="00EF0C80">
        <w:t>o.</w:t>
      </w:r>
      <w:r w:rsidR="00DB3531">
        <w:t xml:space="preserve"> v letech</w:t>
      </w:r>
      <w:r>
        <w:t xml:space="preserve"> </w:t>
      </w:r>
      <w:r w:rsidR="00DB3531">
        <w:t>2000 až 2011.</w:t>
      </w:r>
    </w:p>
    <w:p w:rsidR="00B24B8C" w:rsidRDefault="00B24B8C" w:rsidP="00761B9D"/>
    <w:p w:rsidR="00A4609F" w:rsidRDefault="00A4609F" w:rsidP="00761B9D">
      <w:pPr>
        <w:pStyle w:val="Nadpis"/>
      </w:pPr>
      <w:r>
        <w:t>Klíčová slova</w:t>
      </w:r>
    </w:p>
    <w:p w:rsidR="00DB3531" w:rsidRDefault="00DB3531" w:rsidP="00A070D1">
      <w:r>
        <w:t>diplomová práce, ekonomické faktor</w:t>
      </w:r>
      <w:r w:rsidR="006F1B8D">
        <w:t>y, teoretické analýzy, finanční analýza</w:t>
      </w:r>
      <w:r>
        <w:t xml:space="preserve">, </w:t>
      </w:r>
      <w:proofErr w:type="spellStart"/>
      <w:r>
        <w:t>Porterovy</w:t>
      </w:r>
      <w:proofErr w:type="spellEnd"/>
      <w:r>
        <w:t xml:space="preserve"> generické strategie</w:t>
      </w:r>
    </w:p>
    <w:p w:rsidR="003565DE" w:rsidRPr="004A111F" w:rsidRDefault="003565DE" w:rsidP="006D1018">
      <w:pPr>
        <w:pStyle w:val="Nadpis"/>
        <w:rPr>
          <w:szCs w:val="28"/>
          <w:lang w:val="en-GB"/>
        </w:rPr>
      </w:pPr>
      <w:r>
        <w:br w:type="page"/>
      </w:r>
      <w:r w:rsidRPr="004A111F">
        <w:rPr>
          <w:lang w:val="en-GB"/>
        </w:rPr>
        <w:lastRenderedPageBreak/>
        <w:t>Annotation</w:t>
      </w:r>
    </w:p>
    <w:p w:rsidR="008D4FF3" w:rsidRPr="004A111F" w:rsidRDefault="002E7BB1" w:rsidP="00A070D1">
      <w:pPr>
        <w:rPr>
          <w:lang w:val="en-GB"/>
        </w:rPr>
      </w:pPr>
      <w:r>
        <w:rPr>
          <w:lang w:val="en-GB"/>
        </w:rPr>
        <w:t xml:space="preserve">This diploma project tries to show the main economic factors which most influence management of the company </w:t>
      </w:r>
      <w:proofErr w:type="spellStart"/>
      <w:r>
        <w:rPr>
          <w:lang w:val="en-GB"/>
        </w:rPr>
        <w:t>Pipelife</w:t>
      </w:r>
      <w:proofErr w:type="spellEnd"/>
      <w:r>
        <w:rPr>
          <w:lang w:val="en-GB"/>
        </w:rPr>
        <w:t xml:space="preserve"> Czech Ltd. during the whole period of studying. The main economic factors have been found out by getting together the theoretical analyses, the financial analyses and the Porter generic strategy. In the practical part of this project there is the information about the company </w:t>
      </w:r>
      <w:proofErr w:type="spellStart"/>
      <w:r>
        <w:rPr>
          <w:lang w:val="en-GB"/>
        </w:rPr>
        <w:t>Pipelife</w:t>
      </w:r>
      <w:proofErr w:type="spellEnd"/>
      <w:r>
        <w:rPr>
          <w:lang w:val="en-GB"/>
        </w:rPr>
        <w:t xml:space="preserve"> and the factual transfer of the economic factors into the profile of the company and the explanation why the very factors are the main that the most influenced</w:t>
      </w:r>
      <w:r w:rsidR="004C461C">
        <w:rPr>
          <w:lang w:val="en-GB"/>
        </w:rPr>
        <w:t xml:space="preserve"> the management of the company </w:t>
      </w:r>
      <w:proofErr w:type="spellStart"/>
      <w:r w:rsidR="004C461C">
        <w:rPr>
          <w:lang w:val="en-GB"/>
        </w:rPr>
        <w:t>Pipelife</w:t>
      </w:r>
      <w:proofErr w:type="spellEnd"/>
      <w:r w:rsidR="004C461C">
        <w:rPr>
          <w:lang w:val="en-GB"/>
        </w:rPr>
        <w:t xml:space="preserve"> Czech Ltd. in years 2000 – 2011.</w:t>
      </w:r>
    </w:p>
    <w:p w:rsidR="00A4609F" w:rsidRPr="004A111F" w:rsidRDefault="00A4609F" w:rsidP="00761B9D">
      <w:pPr>
        <w:rPr>
          <w:lang w:val="en-GB"/>
        </w:rPr>
      </w:pPr>
    </w:p>
    <w:p w:rsidR="00B24B8C" w:rsidRPr="004A111F" w:rsidRDefault="00B24B8C" w:rsidP="00761B9D">
      <w:pPr>
        <w:rPr>
          <w:lang w:val="en-GB"/>
        </w:rPr>
      </w:pPr>
    </w:p>
    <w:p w:rsidR="003565DE" w:rsidRPr="004A111F" w:rsidRDefault="003565DE" w:rsidP="00761B9D">
      <w:pPr>
        <w:pStyle w:val="Nadpis"/>
        <w:rPr>
          <w:lang w:val="en-GB"/>
        </w:rPr>
      </w:pPr>
      <w:r w:rsidRPr="004A111F">
        <w:rPr>
          <w:lang w:val="en-GB"/>
        </w:rPr>
        <w:t>Key Words</w:t>
      </w:r>
    </w:p>
    <w:p w:rsidR="00761B9D" w:rsidRPr="004A111F" w:rsidRDefault="006F1B8D" w:rsidP="00A070D1">
      <w:pPr>
        <w:rPr>
          <w:lang w:val="en-GB"/>
        </w:rPr>
      </w:pPr>
      <w:proofErr w:type="gramStart"/>
      <w:r>
        <w:rPr>
          <w:lang w:val="en-GB"/>
        </w:rPr>
        <w:t>diploma</w:t>
      </w:r>
      <w:proofErr w:type="gramEnd"/>
      <w:r>
        <w:rPr>
          <w:lang w:val="en-GB"/>
        </w:rPr>
        <w:t xml:space="preserve"> project, economic factors, the theoretical analyses, the financial analyses, the Porter generic strategy </w:t>
      </w:r>
    </w:p>
    <w:p w:rsidR="00761B9D" w:rsidRPr="004A111F" w:rsidRDefault="00761B9D" w:rsidP="00761B9D">
      <w:pPr>
        <w:rPr>
          <w:lang w:val="en-GB"/>
        </w:rPr>
      </w:pPr>
    </w:p>
    <w:p w:rsidR="003565DE" w:rsidRPr="00A74721" w:rsidRDefault="003565DE" w:rsidP="006D1018">
      <w:pPr>
        <w:pStyle w:val="Nadpis"/>
      </w:pPr>
      <w:r>
        <w:br w:type="page"/>
      </w:r>
      <w:r w:rsidRPr="00D3230F">
        <w:lastRenderedPageBreak/>
        <w:t>Obsah</w:t>
      </w:r>
    </w:p>
    <w:p w:rsidR="00FA521B" w:rsidRDefault="00287823">
      <w:pPr>
        <w:pStyle w:val="Obsah1"/>
        <w:rPr>
          <w:rFonts w:asciiTheme="minorHAnsi" w:eastAsiaTheme="minorEastAsia" w:hAnsiTheme="minorHAnsi" w:cstheme="minorBidi"/>
          <w:b w:val="0"/>
          <w:noProof/>
          <w:sz w:val="22"/>
          <w:lang w:eastAsia="cs-CZ"/>
        </w:rPr>
      </w:pPr>
      <w:r w:rsidRPr="00287823">
        <w:rPr>
          <w:b w:val="0"/>
          <w:sz w:val="20"/>
          <w:szCs w:val="20"/>
        </w:rPr>
        <w:fldChar w:fldCharType="begin"/>
      </w:r>
      <w:r w:rsidR="00A9017B">
        <w:rPr>
          <w:b w:val="0"/>
          <w:sz w:val="20"/>
          <w:szCs w:val="20"/>
        </w:rPr>
        <w:instrText xml:space="preserve"> TOC \o "2-2" \h \z \t "Nadpis 1;1" </w:instrText>
      </w:r>
      <w:r w:rsidRPr="00287823">
        <w:rPr>
          <w:b w:val="0"/>
          <w:sz w:val="20"/>
          <w:szCs w:val="20"/>
        </w:rPr>
        <w:fldChar w:fldCharType="separate"/>
      </w:r>
      <w:hyperlink w:anchor="_Toc376113697" w:history="1">
        <w:r w:rsidR="00FA521B" w:rsidRPr="00085920">
          <w:rPr>
            <w:rStyle w:val="Hypertextovodkaz"/>
            <w:noProof/>
          </w:rPr>
          <w:t>Seznam zkratek</w:t>
        </w:r>
        <w:r w:rsidR="00FA521B">
          <w:rPr>
            <w:noProof/>
            <w:webHidden/>
          </w:rPr>
          <w:tab/>
        </w:r>
        <w:r>
          <w:rPr>
            <w:noProof/>
            <w:webHidden/>
          </w:rPr>
          <w:fldChar w:fldCharType="begin"/>
        </w:r>
        <w:r w:rsidR="00FA521B">
          <w:rPr>
            <w:noProof/>
            <w:webHidden/>
          </w:rPr>
          <w:instrText xml:space="preserve"> PAGEREF _Toc376113697 \h </w:instrText>
        </w:r>
        <w:r>
          <w:rPr>
            <w:noProof/>
            <w:webHidden/>
          </w:rPr>
        </w:r>
        <w:r>
          <w:rPr>
            <w:noProof/>
            <w:webHidden/>
          </w:rPr>
          <w:fldChar w:fldCharType="separate"/>
        </w:r>
        <w:r w:rsidR="00F548A4">
          <w:rPr>
            <w:noProof/>
            <w:webHidden/>
          </w:rPr>
          <w:t>9</w:t>
        </w:r>
        <w:r>
          <w:rPr>
            <w:noProof/>
            <w:webHidden/>
          </w:rPr>
          <w:fldChar w:fldCharType="end"/>
        </w:r>
      </w:hyperlink>
    </w:p>
    <w:p w:rsidR="00FA521B" w:rsidRDefault="00287823">
      <w:pPr>
        <w:pStyle w:val="Obsah1"/>
        <w:rPr>
          <w:rFonts w:asciiTheme="minorHAnsi" w:eastAsiaTheme="minorEastAsia" w:hAnsiTheme="minorHAnsi" w:cstheme="minorBidi"/>
          <w:b w:val="0"/>
          <w:noProof/>
          <w:sz w:val="22"/>
          <w:lang w:eastAsia="cs-CZ"/>
        </w:rPr>
      </w:pPr>
      <w:hyperlink w:anchor="_Toc376113698" w:history="1">
        <w:r w:rsidR="00FA521B" w:rsidRPr="00085920">
          <w:rPr>
            <w:rStyle w:val="Hypertextovodkaz"/>
            <w:noProof/>
          </w:rPr>
          <w:t>Seznam obrázků</w:t>
        </w:r>
        <w:r w:rsidR="00FA521B">
          <w:rPr>
            <w:noProof/>
            <w:webHidden/>
          </w:rPr>
          <w:tab/>
        </w:r>
        <w:r>
          <w:rPr>
            <w:noProof/>
            <w:webHidden/>
          </w:rPr>
          <w:fldChar w:fldCharType="begin"/>
        </w:r>
        <w:r w:rsidR="00FA521B">
          <w:rPr>
            <w:noProof/>
            <w:webHidden/>
          </w:rPr>
          <w:instrText xml:space="preserve"> PAGEREF _Toc376113698 \h </w:instrText>
        </w:r>
        <w:r>
          <w:rPr>
            <w:noProof/>
            <w:webHidden/>
          </w:rPr>
        </w:r>
        <w:r>
          <w:rPr>
            <w:noProof/>
            <w:webHidden/>
          </w:rPr>
          <w:fldChar w:fldCharType="separate"/>
        </w:r>
        <w:r w:rsidR="00F548A4">
          <w:rPr>
            <w:noProof/>
            <w:webHidden/>
          </w:rPr>
          <w:t>10</w:t>
        </w:r>
        <w:r>
          <w:rPr>
            <w:noProof/>
            <w:webHidden/>
          </w:rPr>
          <w:fldChar w:fldCharType="end"/>
        </w:r>
      </w:hyperlink>
    </w:p>
    <w:p w:rsidR="00FA521B" w:rsidRDefault="00287823">
      <w:pPr>
        <w:pStyle w:val="Obsah1"/>
        <w:rPr>
          <w:rFonts w:asciiTheme="minorHAnsi" w:eastAsiaTheme="minorEastAsia" w:hAnsiTheme="minorHAnsi" w:cstheme="minorBidi"/>
          <w:b w:val="0"/>
          <w:noProof/>
          <w:sz w:val="22"/>
          <w:lang w:eastAsia="cs-CZ"/>
        </w:rPr>
      </w:pPr>
      <w:hyperlink w:anchor="_Toc376113699" w:history="1">
        <w:r w:rsidR="00FA521B" w:rsidRPr="00085920">
          <w:rPr>
            <w:rStyle w:val="Hypertextovodkaz"/>
            <w:noProof/>
          </w:rPr>
          <w:t>Úvod</w:t>
        </w:r>
        <w:r w:rsidR="00FA521B">
          <w:rPr>
            <w:noProof/>
            <w:webHidden/>
          </w:rPr>
          <w:tab/>
        </w:r>
        <w:r>
          <w:rPr>
            <w:noProof/>
            <w:webHidden/>
          </w:rPr>
          <w:fldChar w:fldCharType="begin"/>
        </w:r>
        <w:r w:rsidR="00FA521B">
          <w:rPr>
            <w:noProof/>
            <w:webHidden/>
          </w:rPr>
          <w:instrText xml:space="preserve"> PAGEREF _Toc376113699 \h </w:instrText>
        </w:r>
        <w:r>
          <w:rPr>
            <w:noProof/>
            <w:webHidden/>
          </w:rPr>
        </w:r>
        <w:r>
          <w:rPr>
            <w:noProof/>
            <w:webHidden/>
          </w:rPr>
          <w:fldChar w:fldCharType="separate"/>
        </w:r>
        <w:r w:rsidR="00F548A4">
          <w:rPr>
            <w:noProof/>
            <w:webHidden/>
          </w:rPr>
          <w:t>11</w:t>
        </w:r>
        <w:r>
          <w:rPr>
            <w:noProof/>
            <w:webHidden/>
          </w:rPr>
          <w:fldChar w:fldCharType="end"/>
        </w:r>
      </w:hyperlink>
    </w:p>
    <w:p w:rsidR="00FA521B" w:rsidRDefault="00287823">
      <w:pPr>
        <w:pStyle w:val="Obsah1"/>
        <w:rPr>
          <w:rFonts w:asciiTheme="minorHAnsi" w:eastAsiaTheme="minorEastAsia" w:hAnsiTheme="minorHAnsi" w:cstheme="minorBidi"/>
          <w:b w:val="0"/>
          <w:noProof/>
          <w:sz w:val="22"/>
          <w:lang w:eastAsia="cs-CZ"/>
        </w:rPr>
      </w:pPr>
      <w:hyperlink w:anchor="_Toc376113700" w:history="1">
        <w:r w:rsidR="00FA521B" w:rsidRPr="00085920">
          <w:rPr>
            <w:rStyle w:val="Hypertextovodkaz"/>
            <w:noProof/>
          </w:rPr>
          <w:t>1.</w:t>
        </w:r>
        <w:r w:rsidR="00FA521B">
          <w:rPr>
            <w:rFonts w:asciiTheme="minorHAnsi" w:eastAsiaTheme="minorEastAsia" w:hAnsiTheme="minorHAnsi" w:cstheme="minorBidi"/>
            <w:b w:val="0"/>
            <w:noProof/>
            <w:sz w:val="22"/>
            <w:lang w:eastAsia="cs-CZ"/>
          </w:rPr>
          <w:tab/>
        </w:r>
        <w:r w:rsidR="00FA521B" w:rsidRPr="00085920">
          <w:rPr>
            <w:rStyle w:val="Hypertextovodkaz"/>
            <w:noProof/>
          </w:rPr>
          <w:t>Faktory ovlivňující ekonomické výsledky</w:t>
        </w:r>
        <w:r w:rsidR="00FA521B">
          <w:rPr>
            <w:noProof/>
            <w:webHidden/>
          </w:rPr>
          <w:tab/>
        </w:r>
        <w:r>
          <w:rPr>
            <w:noProof/>
            <w:webHidden/>
          </w:rPr>
          <w:fldChar w:fldCharType="begin"/>
        </w:r>
        <w:r w:rsidR="00FA521B">
          <w:rPr>
            <w:noProof/>
            <w:webHidden/>
          </w:rPr>
          <w:instrText xml:space="preserve"> PAGEREF _Toc376113700 \h </w:instrText>
        </w:r>
        <w:r>
          <w:rPr>
            <w:noProof/>
            <w:webHidden/>
          </w:rPr>
        </w:r>
        <w:r>
          <w:rPr>
            <w:noProof/>
            <w:webHidden/>
          </w:rPr>
          <w:fldChar w:fldCharType="separate"/>
        </w:r>
        <w:r w:rsidR="00F548A4">
          <w:rPr>
            <w:noProof/>
            <w:webHidden/>
          </w:rPr>
          <w:t>12</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01" w:history="1">
        <w:r w:rsidR="00FA521B" w:rsidRPr="00085920">
          <w:rPr>
            <w:rStyle w:val="Hypertextovodkaz"/>
            <w:noProof/>
          </w:rPr>
          <w:t>1.1</w:t>
        </w:r>
        <w:r w:rsidR="00FA521B">
          <w:rPr>
            <w:rFonts w:asciiTheme="minorHAnsi" w:eastAsiaTheme="minorEastAsia" w:hAnsiTheme="minorHAnsi" w:cstheme="minorBidi"/>
            <w:noProof/>
            <w:sz w:val="22"/>
            <w:lang w:eastAsia="cs-CZ"/>
          </w:rPr>
          <w:tab/>
        </w:r>
        <w:r w:rsidR="00FA521B" w:rsidRPr="00085920">
          <w:rPr>
            <w:rStyle w:val="Hypertextovodkaz"/>
            <w:noProof/>
          </w:rPr>
          <w:t>PEST analýza</w:t>
        </w:r>
        <w:r w:rsidR="00FA521B">
          <w:rPr>
            <w:noProof/>
            <w:webHidden/>
          </w:rPr>
          <w:tab/>
        </w:r>
        <w:r>
          <w:rPr>
            <w:noProof/>
            <w:webHidden/>
          </w:rPr>
          <w:fldChar w:fldCharType="begin"/>
        </w:r>
        <w:r w:rsidR="00FA521B">
          <w:rPr>
            <w:noProof/>
            <w:webHidden/>
          </w:rPr>
          <w:instrText xml:space="preserve"> PAGEREF _Toc376113701 \h </w:instrText>
        </w:r>
        <w:r>
          <w:rPr>
            <w:noProof/>
            <w:webHidden/>
          </w:rPr>
        </w:r>
        <w:r>
          <w:rPr>
            <w:noProof/>
            <w:webHidden/>
          </w:rPr>
          <w:fldChar w:fldCharType="separate"/>
        </w:r>
        <w:r w:rsidR="00F548A4">
          <w:rPr>
            <w:noProof/>
            <w:webHidden/>
          </w:rPr>
          <w:t>12</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02" w:history="1">
        <w:r w:rsidR="00FA521B" w:rsidRPr="00085920">
          <w:rPr>
            <w:rStyle w:val="Hypertextovodkaz"/>
            <w:noProof/>
          </w:rPr>
          <w:t>1.2</w:t>
        </w:r>
        <w:r w:rsidR="00FA521B">
          <w:rPr>
            <w:rFonts w:asciiTheme="minorHAnsi" w:eastAsiaTheme="minorEastAsia" w:hAnsiTheme="minorHAnsi" w:cstheme="minorBidi"/>
            <w:noProof/>
            <w:sz w:val="22"/>
            <w:lang w:eastAsia="cs-CZ"/>
          </w:rPr>
          <w:tab/>
        </w:r>
        <w:r w:rsidR="00FA521B" w:rsidRPr="00085920">
          <w:rPr>
            <w:rStyle w:val="Hypertextovodkaz"/>
            <w:noProof/>
          </w:rPr>
          <w:t>Analýza SWOT</w:t>
        </w:r>
        <w:r w:rsidR="00FA521B">
          <w:rPr>
            <w:noProof/>
            <w:webHidden/>
          </w:rPr>
          <w:tab/>
        </w:r>
        <w:r>
          <w:rPr>
            <w:noProof/>
            <w:webHidden/>
          </w:rPr>
          <w:fldChar w:fldCharType="begin"/>
        </w:r>
        <w:r w:rsidR="00FA521B">
          <w:rPr>
            <w:noProof/>
            <w:webHidden/>
          </w:rPr>
          <w:instrText xml:space="preserve"> PAGEREF _Toc376113702 \h </w:instrText>
        </w:r>
        <w:r>
          <w:rPr>
            <w:noProof/>
            <w:webHidden/>
          </w:rPr>
        </w:r>
        <w:r>
          <w:rPr>
            <w:noProof/>
            <w:webHidden/>
          </w:rPr>
          <w:fldChar w:fldCharType="separate"/>
        </w:r>
        <w:r w:rsidR="00F548A4">
          <w:rPr>
            <w:noProof/>
            <w:webHidden/>
          </w:rPr>
          <w:t>28</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03" w:history="1">
        <w:r w:rsidR="00FA521B" w:rsidRPr="00085920">
          <w:rPr>
            <w:rStyle w:val="Hypertextovodkaz"/>
            <w:noProof/>
          </w:rPr>
          <w:t>1.3</w:t>
        </w:r>
        <w:r w:rsidR="00FA521B">
          <w:rPr>
            <w:rFonts w:asciiTheme="minorHAnsi" w:eastAsiaTheme="minorEastAsia" w:hAnsiTheme="minorHAnsi" w:cstheme="minorBidi"/>
            <w:noProof/>
            <w:sz w:val="22"/>
            <w:lang w:eastAsia="cs-CZ"/>
          </w:rPr>
          <w:tab/>
        </w:r>
        <w:r w:rsidR="00FA521B" w:rsidRPr="00085920">
          <w:rPr>
            <w:rStyle w:val="Hypertextovodkaz"/>
            <w:noProof/>
          </w:rPr>
          <w:t>Porterovy generické strategie</w:t>
        </w:r>
        <w:r w:rsidR="00FA521B">
          <w:rPr>
            <w:noProof/>
            <w:webHidden/>
          </w:rPr>
          <w:tab/>
        </w:r>
        <w:r>
          <w:rPr>
            <w:noProof/>
            <w:webHidden/>
          </w:rPr>
          <w:fldChar w:fldCharType="begin"/>
        </w:r>
        <w:r w:rsidR="00FA521B">
          <w:rPr>
            <w:noProof/>
            <w:webHidden/>
          </w:rPr>
          <w:instrText xml:space="preserve"> PAGEREF _Toc376113703 \h </w:instrText>
        </w:r>
        <w:r>
          <w:rPr>
            <w:noProof/>
            <w:webHidden/>
          </w:rPr>
        </w:r>
        <w:r>
          <w:rPr>
            <w:noProof/>
            <w:webHidden/>
          </w:rPr>
          <w:fldChar w:fldCharType="separate"/>
        </w:r>
        <w:r w:rsidR="00F548A4">
          <w:rPr>
            <w:noProof/>
            <w:webHidden/>
          </w:rPr>
          <w:t>31</w:t>
        </w:r>
        <w:r>
          <w:rPr>
            <w:noProof/>
            <w:webHidden/>
          </w:rPr>
          <w:fldChar w:fldCharType="end"/>
        </w:r>
      </w:hyperlink>
    </w:p>
    <w:p w:rsidR="00FA521B" w:rsidRDefault="00287823">
      <w:pPr>
        <w:pStyle w:val="Obsah1"/>
        <w:rPr>
          <w:rFonts w:asciiTheme="minorHAnsi" w:eastAsiaTheme="minorEastAsia" w:hAnsiTheme="minorHAnsi" w:cstheme="minorBidi"/>
          <w:b w:val="0"/>
          <w:noProof/>
          <w:sz w:val="22"/>
          <w:lang w:eastAsia="cs-CZ"/>
        </w:rPr>
      </w:pPr>
      <w:hyperlink w:anchor="_Toc376113704" w:history="1">
        <w:r w:rsidR="00FA521B" w:rsidRPr="00085920">
          <w:rPr>
            <w:rStyle w:val="Hypertextovodkaz"/>
            <w:noProof/>
          </w:rPr>
          <w:t>2.</w:t>
        </w:r>
        <w:r w:rsidR="00FA521B">
          <w:rPr>
            <w:rFonts w:asciiTheme="minorHAnsi" w:eastAsiaTheme="minorEastAsia" w:hAnsiTheme="minorHAnsi" w:cstheme="minorBidi"/>
            <w:b w:val="0"/>
            <w:noProof/>
            <w:sz w:val="22"/>
            <w:lang w:eastAsia="cs-CZ"/>
          </w:rPr>
          <w:tab/>
        </w:r>
        <w:r w:rsidR="00FA521B" w:rsidRPr="00085920">
          <w:rPr>
            <w:rStyle w:val="Hypertextovodkaz"/>
            <w:noProof/>
          </w:rPr>
          <w:t>Finanční analýza</w:t>
        </w:r>
        <w:r w:rsidR="00FA521B">
          <w:rPr>
            <w:noProof/>
            <w:webHidden/>
          </w:rPr>
          <w:tab/>
        </w:r>
        <w:r>
          <w:rPr>
            <w:noProof/>
            <w:webHidden/>
          </w:rPr>
          <w:fldChar w:fldCharType="begin"/>
        </w:r>
        <w:r w:rsidR="00FA521B">
          <w:rPr>
            <w:noProof/>
            <w:webHidden/>
          </w:rPr>
          <w:instrText xml:space="preserve"> PAGEREF _Toc376113704 \h </w:instrText>
        </w:r>
        <w:r>
          <w:rPr>
            <w:noProof/>
            <w:webHidden/>
          </w:rPr>
        </w:r>
        <w:r>
          <w:rPr>
            <w:noProof/>
            <w:webHidden/>
          </w:rPr>
          <w:fldChar w:fldCharType="separate"/>
        </w:r>
        <w:r w:rsidR="00F548A4">
          <w:rPr>
            <w:noProof/>
            <w:webHidden/>
          </w:rPr>
          <w:t>34</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05" w:history="1">
        <w:r w:rsidR="00FA521B" w:rsidRPr="00085920">
          <w:rPr>
            <w:rStyle w:val="Hypertextovodkaz"/>
            <w:noProof/>
          </w:rPr>
          <w:t>2.1</w:t>
        </w:r>
        <w:r w:rsidR="00FA521B">
          <w:rPr>
            <w:rFonts w:asciiTheme="minorHAnsi" w:eastAsiaTheme="minorEastAsia" w:hAnsiTheme="minorHAnsi" w:cstheme="minorBidi"/>
            <w:noProof/>
            <w:sz w:val="22"/>
            <w:lang w:eastAsia="cs-CZ"/>
          </w:rPr>
          <w:tab/>
        </w:r>
        <w:r w:rsidR="00FA521B" w:rsidRPr="00085920">
          <w:rPr>
            <w:rStyle w:val="Hypertextovodkaz"/>
            <w:noProof/>
          </w:rPr>
          <w:t>Poměrové ukazatele</w:t>
        </w:r>
        <w:r w:rsidR="00FA521B">
          <w:rPr>
            <w:noProof/>
            <w:webHidden/>
          </w:rPr>
          <w:tab/>
        </w:r>
        <w:r>
          <w:rPr>
            <w:noProof/>
            <w:webHidden/>
          </w:rPr>
          <w:fldChar w:fldCharType="begin"/>
        </w:r>
        <w:r w:rsidR="00FA521B">
          <w:rPr>
            <w:noProof/>
            <w:webHidden/>
          </w:rPr>
          <w:instrText xml:space="preserve"> PAGEREF _Toc376113705 \h </w:instrText>
        </w:r>
        <w:r>
          <w:rPr>
            <w:noProof/>
            <w:webHidden/>
          </w:rPr>
        </w:r>
        <w:r>
          <w:rPr>
            <w:noProof/>
            <w:webHidden/>
          </w:rPr>
          <w:fldChar w:fldCharType="separate"/>
        </w:r>
        <w:r w:rsidR="00F548A4">
          <w:rPr>
            <w:noProof/>
            <w:webHidden/>
          </w:rPr>
          <w:t>34</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06" w:history="1">
        <w:r w:rsidR="00FA521B" w:rsidRPr="00085920">
          <w:rPr>
            <w:rStyle w:val="Hypertextovodkaz"/>
            <w:noProof/>
          </w:rPr>
          <w:t>2.2</w:t>
        </w:r>
        <w:r w:rsidR="00FA521B">
          <w:rPr>
            <w:rFonts w:asciiTheme="minorHAnsi" w:eastAsiaTheme="minorEastAsia" w:hAnsiTheme="minorHAnsi" w:cstheme="minorBidi"/>
            <w:noProof/>
            <w:sz w:val="22"/>
            <w:lang w:eastAsia="cs-CZ"/>
          </w:rPr>
          <w:tab/>
        </w:r>
        <w:r w:rsidR="00FA521B" w:rsidRPr="00085920">
          <w:rPr>
            <w:rStyle w:val="Hypertextovodkaz"/>
            <w:noProof/>
          </w:rPr>
          <w:t>Ukazatel Produktivity</w:t>
        </w:r>
        <w:r w:rsidR="00FA521B">
          <w:rPr>
            <w:noProof/>
            <w:webHidden/>
          </w:rPr>
          <w:tab/>
        </w:r>
        <w:r>
          <w:rPr>
            <w:noProof/>
            <w:webHidden/>
          </w:rPr>
          <w:fldChar w:fldCharType="begin"/>
        </w:r>
        <w:r w:rsidR="00FA521B">
          <w:rPr>
            <w:noProof/>
            <w:webHidden/>
          </w:rPr>
          <w:instrText xml:space="preserve"> PAGEREF _Toc376113706 \h </w:instrText>
        </w:r>
        <w:r>
          <w:rPr>
            <w:noProof/>
            <w:webHidden/>
          </w:rPr>
        </w:r>
        <w:r>
          <w:rPr>
            <w:noProof/>
            <w:webHidden/>
          </w:rPr>
          <w:fldChar w:fldCharType="separate"/>
        </w:r>
        <w:r w:rsidR="00F548A4">
          <w:rPr>
            <w:noProof/>
            <w:webHidden/>
          </w:rPr>
          <w:t>39</w:t>
        </w:r>
        <w:r>
          <w:rPr>
            <w:noProof/>
            <w:webHidden/>
          </w:rPr>
          <w:fldChar w:fldCharType="end"/>
        </w:r>
      </w:hyperlink>
    </w:p>
    <w:p w:rsidR="00FA521B" w:rsidRDefault="00287823">
      <w:pPr>
        <w:pStyle w:val="Obsah1"/>
        <w:rPr>
          <w:rFonts w:asciiTheme="minorHAnsi" w:eastAsiaTheme="minorEastAsia" w:hAnsiTheme="minorHAnsi" w:cstheme="minorBidi"/>
          <w:b w:val="0"/>
          <w:noProof/>
          <w:sz w:val="22"/>
          <w:lang w:eastAsia="cs-CZ"/>
        </w:rPr>
      </w:pPr>
      <w:hyperlink w:anchor="_Toc376113707" w:history="1">
        <w:r w:rsidR="00FA521B" w:rsidRPr="00085920">
          <w:rPr>
            <w:rStyle w:val="Hypertextovodkaz"/>
            <w:noProof/>
          </w:rPr>
          <w:t>3.</w:t>
        </w:r>
        <w:r w:rsidR="00FA521B">
          <w:rPr>
            <w:rFonts w:asciiTheme="minorHAnsi" w:eastAsiaTheme="minorEastAsia" w:hAnsiTheme="minorHAnsi" w:cstheme="minorBidi"/>
            <w:b w:val="0"/>
            <w:noProof/>
            <w:sz w:val="22"/>
            <w:lang w:eastAsia="cs-CZ"/>
          </w:rPr>
          <w:tab/>
        </w:r>
        <w:r w:rsidR="00FA521B" w:rsidRPr="00085920">
          <w:rPr>
            <w:rStyle w:val="Hypertextovodkaz"/>
            <w:noProof/>
          </w:rPr>
          <w:t>Představení společnosti</w:t>
        </w:r>
        <w:r w:rsidR="00FA521B">
          <w:rPr>
            <w:noProof/>
            <w:webHidden/>
          </w:rPr>
          <w:tab/>
        </w:r>
        <w:r>
          <w:rPr>
            <w:noProof/>
            <w:webHidden/>
          </w:rPr>
          <w:fldChar w:fldCharType="begin"/>
        </w:r>
        <w:r w:rsidR="00FA521B">
          <w:rPr>
            <w:noProof/>
            <w:webHidden/>
          </w:rPr>
          <w:instrText xml:space="preserve"> PAGEREF _Toc376113707 \h </w:instrText>
        </w:r>
        <w:r>
          <w:rPr>
            <w:noProof/>
            <w:webHidden/>
          </w:rPr>
        </w:r>
        <w:r>
          <w:rPr>
            <w:noProof/>
            <w:webHidden/>
          </w:rPr>
          <w:fldChar w:fldCharType="separate"/>
        </w:r>
        <w:r w:rsidR="00F548A4">
          <w:rPr>
            <w:noProof/>
            <w:webHidden/>
          </w:rPr>
          <w:t>41</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08" w:history="1">
        <w:r w:rsidR="00FA521B" w:rsidRPr="00085920">
          <w:rPr>
            <w:rStyle w:val="Hypertextovodkaz"/>
            <w:noProof/>
          </w:rPr>
          <w:t>3.1</w:t>
        </w:r>
        <w:r w:rsidR="00FA521B">
          <w:rPr>
            <w:rFonts w:asciiTheme="minorHAnsi" w:eastAsiaTheme="minorEastAsia" w:hAnsiTheme="minorHAnsi" w:cstheme="minorBidi"/>
            <w:noProof/>
            <w:sz w:val="22"/>
            <w:lang w:eastAsia="cs-CZ"/>
          </w:rPr>
          <w:tab/>
        </w:r>
        <w:r w:rsidR="00FA521B" w:rsidRPr="00085920">
          <w:rPr>
            <w:rStyle w:val="Hypertextovodkaz"/>
            <w:noProof/>
          </w:rPr>
          <w:t>Představení společnosti</w:t>
        </w:r>
        <w:r w:rsidR="00FA521B">
          <w:rPr>
            <w:noProof/>
            <w:webHidden/>
          </w:rPr>
          <w:tab/>
        </w:r>
        <w:r>
          <w:rPr>
            <w:noProof/>
            <w:webHidden/>
          </w:rPr>
          <w:fldChar w:fldCharType="begin"/>
        </w:r>
        <w:r w:rsidR="00FA521B">
          <w:rPr>
            <w:noProof/>
            <w:webHidden/>
          </w:rPr>
          <w:instrText xml:space="preserve"> PAGEREF _Toc376113708 \h </w:instrText>
        </w:r>
        <w:r>
          <w:rPr>
            <w:noProof/>
            <w:webHidden/>
          </w:rPr>
        </w:r>
        <w:r>
          <w:rPr>
            <w:noProof/>
            <w:webHidden/>
          </w:rPr>
          <w:fldChar w:fldCharType="separate"/>
        </w:r>
        <w:r w:rsidR="00F548A4">
          <w:rPr>
            <w:noProof/>
            <w:webHidden/>
          </w:rPr>
          <w:t>41</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09" w:history="1">
        <w:r w:rsidR="00FA521B" w:rsidRPr="00085920">
          <w:rPr>
            <w:rStyle w:val="Hypertextovodkaz"/>
            <w:noProof/>
          </w:rPr>
          <w:t>3.2</w:t>
        </w:r>
        <w:r w:rsidR="00FA521B">
          <w:rPr>
            <w:rFonts w:asciiTheme="minorHAnsi" w:eastAsiaTheme="minorEastAsia" w:hAnsiTheme="minorHAnsi" w:cstheme="minorBidi"/>
            <w:noProof/>
            <w:sz w:val="22"/>
            <w:lang w:eastAsia="cs-CZ"/>
          </w:rPr>
          <w:tab/>
        </w:r>
        <w:r w:rsidR="00FA521B" w:rsidRPr="00085920">
          <w:rPr>
            <w:rStyle w:val="Hypertextovodkaz"/>
            <w:noProof/>
          </w:rPr>
          <w:t>Strategický cíl</w:t>
        </w:r>
        <w:r w:rsidR="00FA521B">
          <w:rPr>
            <w:noProof/>
            <w:webHidden/>
          </w:rPr>
          <w:tab/>
        </w:r>
        <w:r>
          <w:rPr>
            <w:noProof/>
            <w:webHidden/>
          </w:rPr>
          <w:fldChar w:fldCharType="begin"/>
        </w:r>
        <w:r w:rsidR="00FA521B">
          <w:rPr>
            <w:noProof/>
            <w:webHidden/>
          </w:rPr>
          <w:instrText xml:space="preserve"> PAGEREF _Toc376113709 \h </w:instrText>
        </w:r>
        <w:r>
          <w:rPr>
            <w:noProof/>
            <w:webHidden/>
          </w:rPr>
        </w:r>
        <w:r>
          <w:rPr>
            <w:noProof/>
            <w:webHidden/>
          </w:rPr>
          <w:fldChar w:fldCharType="separate"/>
        </w:r>
        <w:r w:rsidR="00F548A4">
          <w:rPr>
            <w:noProof/>
            <w:webHidden/>
          </w:rPr>
          <w:t>42</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10" w:history="1">
        <w:r w:rsidR="00FA521B" w:rsidRPr="00085920">
          <w:rPr>
            <w:rStyle w:val="Hypertextovodkaz"/>
            <w:noProof/>
          </w:rPr>
          <w:t>3.3</w:t>
        </w:r>
        <w:r w:rsidR="00FA521B">
          <w:rPr>
            <w:rFonts w:asciiTheme="minorHAnsi" w:eastAsiaTheme="minorEastAsia" w:hAnsiTheme="minorHAnsi" w:cstheme="minorBidi"/>
            <w:noProof/>
            <w:sz w:val="22"/>
            <w:lang w:eastAsia="cs-CZ"/>
          </w:rPr>
          <w:tab/>
        </w:r>
        <w:r w:rsidR="00FA521B" w:rsidRPr="00085920">
          <w:rPr>
            <w:rStyle w:val="Hypertextovodkaz"/>
            <w:noProof/>
          </w:rPr>
          <w:t>Organizační struktura společnosti</w:t>
        </w:r>
        <w:r w:rsidR="00FA521B">
          <w:rPr>
            <w:noProof/>
            <w:webHidden/>
          </w:rPr>
          <w:tab/>
        </w:r>
        <w:r>
          <w:rPr>
            <w:noProof/>
            <w:webHidden/>
          </w:rPr>
          <w:fldChar w:fldCharType="begin"/>
        </w:r>
        <w:r w:rsidR="00FA521B">
          <w:rPr>
            <w:noProof/>
            <w:webHidden/>
          </w:rPr>
          <w:instrText xml:space="preserve"> PAGEREF _Toc376113710 \h </w:instrText>
        </w:r>
        <w:r>
          <w:rPr>
            <w:noProof/>
            <w:webHidden/>
          </w:rPr>
        </w:r>
        <w:r>
          <w:rPr>
            <w:noProof/>
            <w:webHidden/>
          </w:rPr>
          <w:fldChar w:fldCharType="separate"/>
        </w:r>
        <w:r w:rsidR="00F548A4">
          <w:rPr>
            <w:noProof/>
            <w:webHidden/>
          </w:rPr>
          <w:t>42</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11" w:history="1">
        <w:r w:rsidR="00FA521B" w:rsidRPr="00085920">
          <w:rPr>
            <w:rStyle w:val="Hypertextovodkaz"/>
            <w:noProof/>
          </w:rPr>
          <w:t>3.4</w:t>
        </w:r>
        <w:r w:rsidR="00FA521B">
          <w:rPr>
            <w:rFonts w:asciiTheme="minorHAnsi" w:eastAsiaTheme="minorEastAsia" w:hAnsiTheme="minorHAnsi" w:cstheme="minorBidi"/>
            <w:noProof/>
            <w:sz w:val="22"/>
            <w:lang w:eastAsia="cs-CZ"/>
          </w:rPr>
          <w:tab/>
        </w:r>
        <w:r w:rsidR="00FA521B" w:rsidRPr="00085920">
          <w:rPr>
            <w:rStyle w:val="Hypertextovodkaz"/>
            <w:noProof/>
          </w:rPr>
          <w:t>Výzkum a vývoj</w:t>
        </w:r>
        <w:r w:rsidR="00FA521B">
          <w:rPr>
            <w:noProof/>
            <w:webHidden/>
          </w:rPr>
          <w:tab/>
        </w:r>
        <w:r>
          <w:rPr>
            <w:noProof/>
            <w:webHidden/>
          </w:rPr>
          <w:fldChar w:fldCharType="begin"/>
        </w:r>
        <w:r w:rsidR="00FA521B">
          <w:rPr>
            <w:noProof/>
            <w:webHidden/>
          </w:rPr>
          <w:instrText xml:space="preserve"> PAGEREF _Toc376113711 \h </w:instrText>
        </w:r>
        <w:r>
          <w:rPr>
            <w:noProof/>
            <w:webHidden/>
          </w:rPr>
        </w:r>
        <w:r>
          <w:rPr>
            <w:noProof/>
            <w:webHidden/>
          </w:rPr>
          <w:fldChar w:fldCharType="separate"/>
        </w:r>
        <w:r w:rsidR="00F548A4">
          <w:rPr>
            <w:noProof/>
            <w:webHidden/>
          </w:rPr>
          <w:t>43</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12" w:history="1">
        <w:r w:rsidR="00FA521B" w:rsidRPr="00085920">
          <w:rPr>
            <w:rStyle w:val="Hypertextovodkaz"/>
            <w:noProof/>
          </w:rPr>
          <w:t>3.5</w:t>
        </w:r>
        <w:r w:rsidR="00FA521B">
          <w:rPr>
            <w:rFonts w:asciiTheme="minorHAnsi" w:eastAsiaTheme="minorEastAsia" w:hAnsiTheme="minorHAnsi" w:cstheme="minorBidi"/>
            <w:noProof/>
            <w:sz w:val="22"/>
            <w:lang w:eastAsia="cs-CZ"/>
          </w:rPr>
          <w:tab/>
        </w:r>
        <w:r w:rsidR="00FA521B" w:rsidRPr="00085920">
          <w:rPr>
            <w:rStyle w:val="Hypertextovodkaz"/>
            <w:noProof/>
          </w:rPr>
          <w:t>Řízení jakosti</w:t>
        </w:r>
        <w:r w:rsidR="00FA521B">
          <w:rPr>
            <w:noProof/>
            <w:webHidden/>
          </w:rPr>
          <w:tab/>
        </w:r>
        <w:r>
          <w:rPr>
            <w:noProof/>
            <w:webHidden/>
          </w:rPr>
          <w:fldChar w:fldCharType="begin"/>
        </w:r>
        <w:r w:rsidR="00FA521B">
          <w:rPr>
            <w:noProof/>
            <w:webHidden/>
          </w:rPr>
          <w:instrText xml:space="preserve"> PAGEREF _Toc376113712 \h </w:instrText>
        </w:r>
        <w:r>
          <w:rPr>
            <w:noProof/>
            <w:webHidden/>
          </w:rPr>
        </w:r>
        <w:r>
          <w:rPr>
            <w:noProof/>
            <w:webHidden/>
          </w:rPr>
          <w:fldChar w:fldCharType="separate"/>
        </w:r>
        <w:r w:rsidR="00F548A4">
          <w:rPr>
            <w:noProof/>
            <w:webHidden/>
          </w:rPr>
          <w:t>44</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13" w:history="1">
        <w:r w:rsidR="00FA521B" w:rsidRPr="00085920">
          <w:rPr>
            <w:rStyle w:val="Hypertextovodkaz"/>
            <w:noProof/>
          </w:rPr>
          <w:t>3.6</w:t>
        </w:r>
        <w:r w:rsidR="00FA521B">
          <w:rPr>
            <w:rFonts w:asciiTheme="minorHAnsi" w:eastAsiaTheme="minorEastAsia" w:hAnsiTheme="minorHAnsi" w:cstheme="minorBidi"/>
            <w:noProof/>
            <w:sz w:val="22"/>
            <w:lang w:eastAsia="cs-CZ"/>
          </w:rPr>
          <w:tab/>
        </w:r>
        <w:r w:rsidR="00FA521B" w:rsidRPr="00085920">
          <w:rPr>
            <w:rStyle w:val="Hypertextovodkaz"/>
            <w:noProof/>
          </w:rPr>
          <w:t>Ekologie</w:t>
        </w:r>
        <w:r w:rsidR="00FA521B">
          <w:rPr>
            <w:noProof/>
            <w:webHidden/>
          </w:rPr>
          <w:tab/>
        </w:r>
        <w:r>
          <w:rPr>
            <w:noProof/>
            <w:webHidden/>
          </w:rPr>
          <w:fldChar w:fldCharType="begin"/>
        </w:r>
        <w:r w:rsidR="00FA521B">
          <w:rPr>
            <w:noProof/>
            <w:webHidden/>
          </w:rPr>
          <w:instrText xml:space="preserve"> PAGEREF _Toc376113713 \h </w:instrText>
        </w:r>
        <w:r>
          <w:rPr>
            <w:noProof/>
            <w:webHidden/>
          </w:rPr>
        </w:r>
        <w:r>
          <w:rPr>
            <w:noProof/>
            <w:webHidden/>
          </w:rPr>
          <w:fldChar w:fldCharType="separate"/>
        </w:r>
        <w:r w:rsidR="00F548A4">
          <w:rPr>
            <w:noProof/>
            <w:webHidden/>
          </w:rPr>
          <w:t>44</w:t>
        </w:r>
        <w:r>
          <w:rPr>
            <w:noProof/>
            <w:webHidden/>
          </w:rPr>
          <w:fldChar w:fldCharType="end"/>
        </w:r>
      </w:hyperlink>
    </w:p>
    <w:p w:rsidR="00FA521B" w:rsidRDefault="00287823">
      <w:pPr>
        <w:pStyle w:val="Obsah1"/>
        <w:rPr>
          <w:rFonts w:asciiTheme="minorHAnsi" w:eastAsiaTheme="minorEastAsia" w:hAnsiTheme="minorHAnsi" w:cstheme="minorBidi"/>
          <w:b w:val="0"/>
          <w:noProof/>
          <w:sz w:val="22"/>
          <w:lang w:eastAsia="cs-CZ"/>
        </w:rPr>
      </w:pPr>
      <w:hyperlink w:anchor="_Toc376113714" w:history="1">
        <w:r w:rsidR="00FA521B" w:rsidRPr="00085920">
          <w:rPr>
            <w:rStyle w:val="Hypertextovodkaz"/>
            <w:noProof/>
          </w:rPr>
          <w:t>4.</w:t>
        </w:r>
        <w:r w:rsidR="00FA521B">
          <w:rPr>
            <w:rFonts w:asciiTheme="minorHAnsi" w:eastAsiaTheme="minorEastAsia" w:hAnsiTheme="minorHAnsi" w:cstheme="minorBidi"/>
            <w:b w:val="0"/>
            <w:noProof/>
            <w:sz w:val="22"/>
            <w:lang w:eastAsia="cs-CZ"/>
          </w:rPr>
          <w:tab/>
        </w:r>
        <w:r w:rsidR="00FA521B" w:rsidRPr="00085920">
          <w:rPr>
            <w:rStyle w:val="Hypertextovodkaz"/>
            <w:noProof/>
          </w:rPr>
          <w:t>Aplikace analytických nástrojů na společnost Pipelife</w:t>
        </w:r>
        <w:r w:rsidR="00FA521B">
          <w:rPr>
            <w:noProof/>
            <w:webHidden/>
          </w:rPr>
          <w:tab/>
        </w:r>
        <w:r>
          <w:rPr>
            <w:noProof/>
            <w:webHidden/>
          </w:rPr>
          <w:fldChar w:fldCharType="begin"/>
        </w:r>
        <w:r w:rsidR="00FA521B">
          <w:rPr>
            <w:noProof/>
            <w:webHidden/>
          </w:rPr>
          <w:instrText xml:space="preserve"> PAGEREF _Toc376113714 \h </w:instrText>
        </w:r>
        <w:r>
          <w:rPr>
            <w:noProof/>
            <w:webHidden/>
          </w:rPr>
        </w:r>
        <w:r>
          <w:rPr>
            <w:noProof/>
            <w:webHidden/>
          </w:rPr>
          <w:fldChar w:fldCharType="separate"/>
        </w:r>
        <w:r w:rsidR="00F548A4">
          <w:rPr>
            <w:noProof/>
            <w:webHidden/>
          </w:rPr>
          <w:t>46</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15" w:history="1">
        <w:r w:rsidR="00FA521B" w:rsidRPr="00085920">
          <w:rPr>
            <w:rStyle w:val="Hypertextovodkaz"/>
            <w:noProof/>
          </w:rPr>
          <w:t>4.1</w:t>
        </w:r>
        <w:r w:rsidR="00FA521B">
          <w:rPr>
            <w:rFonts w:asciiTheme="minorHAnsi" w:eastAsiaTheme="minorEastAsia" w:hAnsiTheme="minorHAnsi" w:cstheme="minorBidi"/>
            <w:noProof/>
            <w:sz w:val="22"/>
            <w:lang w:eastAsia="cs-CZ"/>
          </w:rPr>
          <w:tab/>
        </w:r>
        <w:r w:rsidR="00FA521B" w:rsidRPr="00085920">
          <w:rPr>
            <w:rStyle w:val="Hypertextovodkaz"/>
            <w:noProof/>
          </w:rPr>
          <w:t>Tržby</w:t>
        </w:r>
        <w:r w:rsidR="00FA521B">
          <w:rPr>
            <w:noProof/>
            <w:webHidden/>
          </w:rPr>
          <w:tab/>
        </w:r>
        <w:r>
          <w:rPr>
            <w:noProof/>
            <w:webHidden/>
          </w:rPr>
          <w:fldChar w:fldCharType="begin"/>
        </w:r>
        <w:r w:rsidR="00FA521B">
          <w:rPr>
            <w:noProof/>
            <w:webHidden/>
          </w:rPr>
          <w:instrText xml:space="preserve"> PAGEREF _Toc376113715 \h </w:instrText>
        </w:r>
        <w:r>
          <w:rPr>
            <w:noProof/>
            <w:webHidden/>
          </w:rPr>
        </w:r>
        <w:r>
          <w:rPr>
            <w:noProof/>
            <w:webHidden/>
          </w:rPr>
          <w:fldChar w:fldCharType="separate"/>
        </w:r>
        <w:r w:rsidR="00F548A4">
          <w:rPr>
            <w:noProof/>
            <w:webHidden/>
          </w:rPr>
          <w:t>46</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16" w:history="1">
        <w:r w:rsidR="00FA521B" w:rsidRPr="00085920">
          <w:rPr>
            <w:rStyle w:val="Hypertextovodkaz"/>
            <w:noProof/>
          </w:rPr>
          <w:t>4.2</w:t>
        </w:r>
        <w:r w:rsidR="00FA521B">
          <w:rPr>
            <w:rFonts w:asciiTheme="minorHAnsi" w:eastAsiaTheme="minorEastAsia" w:hAnsiTheme="minorHAnsi" w:cstheme="minorBidi"/>
            <w:noProof/>
            <w:sz w:val="22"/>
            <w:lang w:eastAsia="cs-CZ"/>
          </w:rPr>
          <w:tab/>
        </w:r>
        <w:r w:rsidR="00FA521B" w:rsidRPr="00085920">
          <w:rPr>
            <w:rStyle w:val="Hypertextovodkaz"/>
            <w:noProof/>
          </w:rPr>
          <w:t>Majetek společnosti</w:t>
        </w:r>
        <w:r w:rsidR="00FA521B">
          <w:rPr>
            <w:noProof/>
            <w:webHidden/>
          </w:rPr>
          <w:tab/>
        </w:r>
        <w:r>
          <w:rPr>
            <w:noProof/>
            <w:webHidden/>
          </w:rPr>
          <w:fldChar w:fldCharType="begin"/>
        </w:r>
        <w:r w:rsidR="00FA521B">
          <w:rPr>
            <w:noProof/>
            <w:webHidden/>
          </w:rPr>
          <w:instrText xml:space="preserve"> PAGEREF _Toc376113716 \h </w:instrText>
        </w:r>
        <w:r>
          <w:rPr>
            <w:noProof/>
            <w:webHidden/>
          </w:rPr>
        </w:r>
        <w:r>
          <w:rPr>
            <w:noProof/>
            <w:webHidden/>
          </w:rPr>
          <w:fldChar w:fldCharType="separate"/>
        </w:r>
        <w:r w:rsidR="00F548A4">
          <w:rPr>
            <w:noProof/>
            <w:webHidden/>
          </w:rPr>
          <w:t>47</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17" w:history="1">
        <w:r w:rsidR="00FA521B" w:rsidRPr="00085920">
          <w:rPr>
            <w:rStyle w:val="Hypertextovodkaz"/>
            <w:noProof/>
          </w:rPr>
          <w:t>4.3</w:t>
        </w:r>
        <w:r w:rsidR="00FA521B">
          <w:rPr>
            <w:rFonts w:asciiTheme="minorHAnsi" w:eastAsiaTheme="minorEastAsia" w:hAnsiTheme="minorHAnsi" w:cstheme="minorBidi"/>
            <w:noProof/>
            <w:sz w:val="22"/>
            <w:lang w:eastAsia="cs-CZ"/>
          </w:rPr>
          <w:tab/>
        </w:r>
        <w:r w:rsidR="00FA521B" w:rsidRPr="00085920">
          <w:rPr>
            <w:rStyle w:val="Hypertextovodkaz"/>
            <w:noProof/>
          </w:rPr>
          <w:t>Analýza PEST</w:t>
        </w:r>
        <w:r w:rsidR="00FA521B">
          <w:rPr>
            <w:noProof/>
            <w:webHidden/>
          </w:rPr>
          <w:tab/>
        </w:r>
        <w:r>
          <w:rPr>
            <w:noProof/>
            <w:webHidden/>
          </w:rPr>
          <w:fldChar w:fldCharType="begin"/>
        </w:r>
        <w:r w:rsidR="00FA521B">
          <w:rPr>
            <w:noProof/>
            <w:webHidden/>
          </w:rPr>
          <w:instrText xml:space="preserve"> PAGEREF _Toc376113717 \h </w:instrText>
        </w:r>
        <w:r>
          <w:rPr>
            <w:noProof/>
            <w:webHidden/>
          </w:rPr>
        </w:r>
        <w:r>
          <w:rPr>
            <w:noProof/>
            <w:webHidden/>
          </w:rPr>
          <w:fldChar w:fldCharType="separate"/>
        </w:r>
        <w:r w:rsidR="00F548A4">
          <w:rPr>
            <w:noProof/>
            <w:webHidden/>
          </w:rPr>
          <w:t>49</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18" w:history="1">
        <w:r w:rsidR="00FA521B" w:rsidRPr="00085920">
          <w:rPr>
            <w:rStyle w:val="Hypertextovodkaz"/>
            <w:noProof/>
          </w:rPr>
          <w:t>4.4</w:t>
        </w:r>
        <w:r w:rsidR="00FA521B">
          <w:rPr>
            <w:rFonts w:asciiTheme="minorHAnsi" w:eastAsiaTheme="minorEastAsia" w:hAnsiTheme="minorHAnsi" w:cstheme="minorBidi"/>
            <w:noProof/>
            <w:sz w:val="22"/>
            <w:lang w:eastAsia="cs-CZ"/>
          </w:rPr>
          <w:tab/>
        </w:r>
        <w:r w:rsidR="00FA521B" w:rsidRPr="00085920">
          <w:rPr>
            <w:rStyle w:val="Hypertextovodkaz"/>
            <w:noProof/>
          </w:rPr>
          <w:t>Analýza SWOT</w:t>
        </w:r>
        <w:r w:rsidR="00FA521B">
          <w:rPr>
            <w:noProof/>
            <w:webHidden/>
          </w:rPr>
          <w:tab/>
        </w:r>
        <w:r>
          <w:rPr>
            <w:noProof/>
            <w:webHidden/>
          </w:rPr>
          <w:fldChar w:fldCharType="begin"/>
        </w:r>
        <w:r w:rsidR="00FA521B">
          <w:rPr>
            <w:noProof/>
            <w:webHidden/>
          </w:rPr>
          <w:instrText xml:space="preserve"> PAGEREF _Toc376113718 \h </w:instrText>
        </w:r>
        <w:r>
          <w:rPr>
            <w:noProof/>
            <w:webHidden/>
          </w:rPr>
        </w:r>
        <w:r>
          <w:rPr>
            <w:noProof/>
            <w:webHidden/>
          </w:rPr>
          <w:fldChar w:fldCharType="separate"/>
        </w:r>
        <w:r w:rsidR="00F548A4">
          <w:rPr>
            <w:noProof/>
            <w:webHidden/>
          </w:rPr>
          <w:t>53</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19" w:history="1">
        <w:r w:rsidR="00FA521B" w:rsidRPr="00085920">
          <w:rPr>
            <w:rStyle w:val="Hypertextovodkaz"/>
            <w:noProof/>
          </w:rPr>
          <w:t>4.5</w:t>
        </w:r>
        <w:r w:rsidR="00FA521B">
          <w:rPr>
            <w:rFonts w:asciiTheme="minorHAnsi" w:eastAsiaTheme="minorEastAsia" w:hAnsiTheme="minorHAnsi" w:cstheme="minorBidi"/>
            <w:noProof/>
            <w:sz w:val="22"/>
            <w:lang w:eastAsia="cs-CZ"/>
          </w:rPr>
          <w:tab/>
        </w:r>
        <w:r w:rsidR="00FA521B" w:rsidRPr="00085920">
          <w:rPr>
            <w:rStyle w:val="Hypertextovodkaz"/>
            <w:noProof/>
          </w:rPr>
          <w:t>Porterovy generační strategie</w:t>
        </w:r>
        <w:r w:rsidR="00FA521B">
          <w:rPr>
            <w:noProof/>
            <w:webHidden/>
          </w:rPr>
          <w:tab/>
        </w:r>
        <w:r>
          <w:rPr>
            <w:noProof/>
            <w:webHidden/>
          </w:rPr>
          <w:fldChar w:fldCharType="begin"/>
        </w:r>
        <w:r w:rsidR="00FA521B">
          <w:rPr>
            <w:noProof/>
            <w:webHidden/>
          </w:rPr>
          <w:instrText xml:space="preserve"> PAGEREF _Toc376113719 \h </w:instrText>
        </w:r>
        <w:r>
          <w:rPr>
            <w:noProof/>
            <w:webHidden/>
          </w:rPr>
        </w:r>
        <w:r>
          <w:rPr>
            <w:noProof/>
            <w:webHidden/>
          </w:rPr>
          <w:fldChar w:fldCharType="separate"/>
        </w:r>
        <w:r w:rsidR="00F548A4">
          <w:rPr>
            <w:noProof/>
            <w:webHidden/>
          </w:rPr>
          <w:t>54</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20" w:history="1">
        <w:r w:rsidR="00FA521B" w:rsidRPr="00085920">
          <w:rPr>
            <w:rStyle w:val="Hypertextovodkaz"/>
            <w:noProof/>
          </w:rPr>
          <w:t>4.6</w:t>
        </w:r>
        <w:r w:rsidR="00FA521B">
          <w:rPr>
            <w:rFonts w:asciiTheme="minorHAnsi" w:eastAsiaTheme="minorEastAsia" w:hAnsiTheme="minorHAnsi" w:cstheme="minorBidi"/>
            <w:noProof/>
            <w:sz w:val="22"/>
            <w:lang w:eastAsia="cs-CZ"/>
          </w:rPr>
          <w:tab/>
        </w:r>
        <w:r w:rsidR="00FA521B" w:rsidRPr="00085920">
          <w:rPr>
            <w:rStyle w:val="Hypertextovodkaz"/>
            <w:noProof/>
          </w:rPr>
          <w:t>Poměrové ukazatele</w:t>
        </w:r>
        <w:r w:rsidR="00FA521B">
          <w:rPr>
            <w:noProof/>
            <w:webHidden/>
          </w:rPr>
          <w:tab/>
        </w:r>
        <w:r>
          <w:rPr>
            <w:noProof/>
            <w:webHidden/>
          </w:rPr>
          <w:fldChar w:fldCharType="begin"/>
        </w:r>
        <w:r w:rsidR="00FA521B">
          <w:rPr>
            <w:noProof/>
            <w:webHidden/>
          </w:rPr>
          <w:instrText xml:space="preserve"> PAGEREF _Toc376113720 \h </w:instrText>
        </w:r>
        <w:r>
          <w:rPr>
            <w:noProof/>
            <w:webHidden/>
          </w:rPr>
        </w:r>
        <w:r>
          <w:rPr>
            <w:noProof/>
            <w:webHidden/>
          </w:rPr>
          <w:fldChar w:fldCharType="separate"/>
        </w:r>
        <w:r w:rsidR="00F548A4">
          <w:rPr>
            <w:noProof/>
            <w:webHidden/>
          </w:rPr>
          <w:t>56</w:t>
        </w:r>
        <w:r>
          <w:rPr>
            <w:noProof/>
            <w:webHidden/>
          </w:rPr>
          <w:fldChar w:fldCharType="end"/>
        </w:r>
      </w:hyperlink>
    </w:p>
    <w:p w:rsidR="00FA521B" w:rsidRDefault="00287823">
      <w:pPr>
        <w:pStyle w:val="Obsah2"/>
        <w:rPr>
          <w:rFonts w:asciiTheme="minorHAnsi" w:eastAsiaTheme="minorEastAsia" w:hAnsiTheme="minorHAnsi" w:cstheme="minorBidi"/>
          <w:noProof/>
          <w:sz w:val="22"/>
          <w:lang w:eastAsia="cs-CZ"/>
        </w:rPr>
      </w:pPr>
      <w:hyperlink w:anchor="_Toc376113721" w:history="1">
        <w:r w:rsidR="00FA521B" w:rsidRPr="00085920">
          <w:rPr>
            <w:rStyle w:val="Hypertextovodkaz"/>
            <w:noProof/>
          </w:rPr>
          <w:t>4.7</w:t>
        </w:r>
        <w:r w:rsidR="00FA521B">
          <w:rPr>
            <w:rFonts w:asciiTheme="minorHAnsi" w:eastAsiaTheme="minorEastAsia" w:hAnsiTheme="minorHAnsi" w:cstheme="minorBidi"/>
            <w:noProof/>
            <w:sz w:val="22"/>
            <w:lang w:eastAsia="cs-CZ"/>
          </w:rPr>
          <w:tab/>
        </w:r>
        <w:r w:rsidR="00FA521B" w:rsidRPr="00085920">
          <w:rPr>
            <w:rStyle w:val="Hypertextovodkaz"/>
            <w:noProof/>
          </w:rPr>
          <w:t>Produktivita práce</w:t>
        </w:r>
        <w:r w:rsidR="00FA521B">
          <w:rPr>
            <w:noProof/>
            <w:webHidden/>
          </w:rPr>
          <w:tab/>
        </w:r>
        <w:r>
          <w:rPr>
            <w:noProof/>
            <w:webHidden/>
          </w:rPr>
          <w:fldChar w:fldCharType="begin"/>
        </w:r>
        <w:r w:rsidR="00FA521B">
          <w:rPr>
            <w:noProof/>
            <w:webHidden/>
          </w:rPr>
          <w:instrText xml:space="preserve"> PAGEREF _Toc376113721 \h </w:instrText>
        </w:r>
        <w:r>
          <w:rPr>
            <w:noProof/>
            <w:webHidden/>
          </w:rPr>
        </w:r>
        <w:r>
          <w:rPr>
            <w:noProof/>
            <w:webHidden/>
          </w:rPr>
          <w:fldChar w:fldCharType="separate"/>
        </w:r>
        <w:r w:rsidR="00F548A4">
          <w:rPr>
            <w:noProof/>
            <w:webHidden/>
          </w:rPr>
          <w:t>65</w:t>
        </w:r>
        <w:r>
          <w:rPr>
            <w:noProof/>
            <w:webHidden/>
          </w:rPr>
          <w:fldChar w:fldCharType="end"/>
        </w:r>
      </w:hyperlink>
    </w:p>
    <w:p w:rsidR="00FA521B" w:rsidRDefault="00287823">
      <w:pPr>
        <w:pStyle w:val="Obsah1"/>
        <w:rPr>
          <w:rFonts w:asciiTheme="minorHAnsi" w:eastAsiaTheme="minorEastAsia" w:hAnsiTheme="minorHAnsi" w:cstheme="minorBidi"/>
          <w:b w:val="0"/>
          <w:noProof/>
          <w:sz w:val="22"/>
          <w:lang w:eastAsia="cs-CZ"/>
        </w:rPr>
      </w:pPr>
      <w:hyperlink w:anchor="_Toc376113722" w:history="1">
        <w:r w:rsidR="00FA521B" w:rsidRPr="00085920">
          <w:rPr>
            <w:rStyle w:val="Hypertextovodkaz"/>
            <w:noProof/>
          </w:rPr>
          <w:t>Závěr</w:t>
        </w:r>
        <w:r w:rsidR="00FA521B">
          <w:rPr>
            <w:noProof/>
            <w:webHidden/>
          </w:rPr>
          <w:tab/>
        </w:r>
        <w:r>
          <w:rPr>
            <w:noProof/>
            <w:webHidden/>
          </w:rPr>
          <w:fldChar w:fldCharType="begin"/>
        </w:r>
        <w:r w:rsidR="00FA521B">
          <w:rPr>
            <w:noProof/>
            <w:webHidden/>
          </w:rPr>
          <w:instrText xml:space="preserve"> PAGEREF _Toc376113722 \h </w:instrText>
        </w:r>
        <w:r>
          <w:rPr>
            <w:noProof/>
            <w:webHidden/>
          </w:rPr>
        </w:r>
        <w:r>
          <w:rPr>
            <w:noProof/>
            <w:webHidden/>
          </w:rPr>
          <w:fldChar w:fldCharType="separate"/>
        </w:r>
        <w:r w:rsidR="00F548A4">
          <w:rPr>
            <w:noProof/>
            <w:webHidden/>
          </w:rPr>
          <w:t>68</w:t>
        </w:r>
        <w:r>
          <w:rPr>
            <w:noProof/>
            <w:webHidden/>
          </w:rPr>
          <w:fldChar w:fldCharType="end"/>
        </w:r>
      </w:hyperlink>
    </w:p>
    <w:p w:rsidR="00FA521B" w:rsidRDefault="00287823">
      <w:pPr>
        <w:pStyle w:val="Obsah1"/>
        <w:rPr>
          <w:rFonts w:asciiTheme="minorHAnsi" w:eastAsiaTheme="minorEastAsia" w:hAnsiTheme="minorHAnsi" w:cstheme="minorBidi"/>
          <w:b w:val="0"/>
          <w:noProof/>
          <w:sz w:val="22"/>
          <w:lang w:eastAsia="cs-CZ"/>
        </w:rPr>
      </w:pPr>
      <w:hyperlink w:anchor="_Toc376113723" w:history="1">
        <w:r w:rsidR="00FA521B" w:rsidRPr="00085920">
          <w:rPr>
            <w:rStyle w:val="Hypertextovodkaz"/>
            <w:noProof/>
          </w:rPr>
          <w:t>Seznam použité literatury</w:t>
        </w:r>
        <w:r w:rsidR="00FA521B">
          <w:rPr>
            <w:noProof/>
            <w:webHidden/>
          </w:rPr>
          <w:tab/>
        </w:r>
        <w:r>
          <w:rPr>
            <w:noProof/>
            <w:webHidden/>
          </w:rPr>
          <w:fldChar w:fldCharType="begin"/>
        </w:r>
        <w:r w:rsidR="00FA521B">
          <w:rPr>
            <w:noProof/>
            <w:webHidden/>
          </w:rPr>
          <w:instrText xml:space="preserve"> PAGEREF _Toc376113723 \h </w:instrText>
        </w:r>
        <w:r>
          <w:rPr>
            <w:noProof/>
            <w:webHidden/>
          </w:rPr>
        </w:r>
        <w:r>
          <w:rPr>
            <w:noProof/>
            <w:webHidden/>
          </w:rPr>
          <w:fldChar w:fldCharType="separate"/>
        </w:r>
        <w:r w:rsidR="00F548A4">
          <w:rPr>
            <w:noProof/>
            <w:webHidden/>
          </w:rPr>
          <w:t>69</w:t>
        </w:r>
        <w:r>
          <w:rPr>
            <w:noProof/>
            <w:webHidden/>
          </w:rPr>
          <w:fldChar w:fldCharType="end"/>
        </w:r>
      </w:hyperlink>
    </w:p>
    <w:p w:rsidR="00FA521B" w:rsidRDefault="00287823">
      <w:pPr>
        <w:pStyle w:val="Obsah1"/>
        <w:rPr>
          <w:rFonts w:asciiTheme="minorHAnsi" w:eastAsiaTheme="minorEastAsia" w:hAnsiTheme="minorHAnsi" w:cstheme="minorBidi"/>
          <w:b w:val="0"/>
          <w:noProof/>
          <w:sz w:val="22"/>
          <w:lang w:eastAsia="cs-CZ"/>
        </w:rPr>
      </w:pPr>
      <w:hyperlink w:anchor="_Toc376113724" w:history="1">
        <w:r w:rsidR="00FA521B" w:rsidRPr="00085920">
          <w:rPr>
            <w:rStyle w:val="Hypertextovodkaz"/>
            <w:noProof/>
            <w:lang w:eastAsia="cs-CZ"/>
          </w:rPr>
          <w:t>Seznam příloh</w:t>
        </w:r>
        <w:r w:rsidR="00FA521B">
          <w:rPr>
            <w:noProof/>
            <w:webHidden/>
          </w:rPr>
          <w:tab/>
        </w:r>
        <w:r>
          <w:rPr>
            <w:noProof/>
            <w:webHidden/>
          </w:rPr>
          <w:fldChar w:fldCharType="begin"/>
        </w:r>
        <w:r w:rsidR="00FA521B">
          <w:rPr>
            <w:noProof/>
            <w:webHidden/>
          </w:rPr>
          <w:instrText xml:space="preserve"> PAGEREF _Toc376113724 \h </w:instrText>
        </w:r>
        <w:r>
          <w:rPr>
            <w:noProof/>
            <w:webHidden/>
          </w:rPr>
        </w:r>
        <w:r>
          <w:rPr>
            <w:noProof/>
            <w:webHidden/>
          </w:rPr>
          <w:fldChar w:fldCharType="separate"/>
        </w:r>
        <w:r w:rsidR="00F548A4">
          <w:rPr>
            <w:noProof/>
            <w:webHidden/>
          </w:rPr>
          <w:t>72</w:t>
        </w:r>
        <w:r>
          <w:rPr>
            <w:noProof/>
            <w:webHidden/>
          </w:rPr>
          <w:fldChar w:fldCharType="end"/>
        </w:r>
      </w:hyperlink>
    </w:p>
    <w:p w:rsidR="00C57D4B" w:rsidRDefault="00287823" w:rsidP="006F1C59">
      <w:r>
        <w:fldChar w:fldCharType="end"/>
      </w:r>
    </w:p>
    <w:p w:rsidR="003565DE" w:rsidRPr="009F5601" w:rsidRDefault="003565DE" w:rsidP="00CE2CA5">
      <w:pPr>
        <w:pStyle w:val="Nadpis1"/>
        <w:numPr>
          <w:ilvl w:val="0"/>
          <w:numId w:val="0"/>
        </w:numPr>
      </w:pPr>
      <w:bookmarkStart w:id="0" w:name="_Toc376113697"/>
      <w:r w:rsidRPr="0001407E">
        <w:lastRenderedPageBreak/>
        <w:t>Seznam zkratek</w:t>
      </w:r>
      <w:bookmarkEnd w:id="0"/>
    </w:p>
    <w:p w:rsidR="003565DE" w:rsidRDefault="00385445" w:rsidP="00F87E8F">
      <w:pPr>
        <w:pStyle w:val="Seznamzkratek"/>
      </w:pPr>
      <w:r>
        <w:t>TUL</w:t>
      </w:r>
      <w:r w:rsidR="004A111F">
        <w:tab/>
      </w:r>
      <w:r>
        <w:t>Technická univerzita v Liberci</w:t>
      </w:r>
    </w:p>
    <w:p w:rsidR="0005026B" w:rsidRDefault="002F138E" w:rsidP="00EB3A04">
      <w:pPr>
        <w:pStyle w:val="Seznamzkratek"/>
      </w:pPr>
      <w:r>
        <w:t>H</w:t>
      </w:r>
      <w:r w:rsidR="00385445">
        <w:t>DP</w:t>
      </w:r>
      <w:r w:rsidR="004A111F">
        <w:tab/>
      </w:r>
      <w:r w:rsidR="00385445">
        <w:t xml:space="preserve">Hrubý domácí produkt </w:t>
      </w:r>
    </w:p>
    <w:p w:rsidR="002F138E" w:rsidRDefault="002F138E" w:rsidP="00EB3A04">
      <w:pPr>
        <w:pStyle w:val="Seznamzkratek"/>
      </w:pPr>
      <w:r>
        <w:t>ČNB</w:t>
      </w:r>
      <w:r>
        <w:tab/>
        <w:t>Česká národní banka</w:t>
      </w:r>
    </w:p>
    <w:p w:rsidR="002F138E" w:rsidRDefault="002F138E" w:rsidP="00EB3A04">
      <w:pPr>
        <w:pStyle w:val="Seznamzkratek"/>
      </w:pPr>
      <w:r>
        <w:t>CPI</w:t>
      </w:r>
      <w:r>
        <w:tab/>
        <w:t>Index spotřebitelských cen (</w:t>
      </w:r>
      <w:proofErr w:type="spellStart"/>
      <w:r w:rsidR="00B50E3B">
        <w:t>Consumer</w:t>
      </w:r>
      <w:proofErr w:type="spellEnd"/>
      <w:r w:rsidR="00B50E3B">
        <w:t xml:space="preserve"> </w:t>
      </w:r>
      <w:proofErr w:type="spellStart"/>
      <w:r w:rsidR="00B50E3B">
        <w:t>price</w:t>
      </w:r>
      <w:proofErr w:type="spellEnd"/>
      <w:r w:rsidR="00B50E3B">
        <w:t xml:space="preserve"> index</w:t>
      </w:r>
      <w:r>
        <w:t>)</w:t>
      </w:r>
    </w:p>
    <w:p w:rsidR="002F138E" w:rsidRDefault="002F138E" w:rsidP="00EB3A04">
      <w:pPr>
        <w:pStyle w:val="Seznamzkratek"/>
      </w:pPr>
      <w:r>
        <w:t>DPH</w:t>
      </w:r>
      <w:r>
        <w:tab/>
        <w:t>Daň z přidané hodnoty</w:t>
      </w:r>
    </w:p>
    <w:p w:rsidR="002F138E" w:rsidRDefault="002F138E" w:rsidP="00EB3A04">
      <w:pPr>
        <w:pStyle w:val="Seznamzkratek"/>
      </w:pPr>
      <w:r>
        <w:t>ILO</w:t>
      </w:r>
      <w:r>
        <w:tab/>
      </w:r>
      <w:r w:rsidR="0082254C">
        <w:t>Mezinárodní organizace práce</w:t>
      </w:r>
      <w:r>
        <w:t xml:space="preserve"> (</w:t>
      </w:r>
      <w:proofErr w:type="spellStart"/>
      <w:r w:rsidR="0082254C">
        <w:t>International</w:t>
      </w:r>
      <w:proofErr w:type="spellEnd"/>
      <w:r w:rsidR="0082254C">
        <w:t xml:space="preserve"> </w:t>
      </w:r>
      <w:proofErr w:type="spellStart"/>
      <w:r w:rsidR="0082254C">
        <w:t>Labor</w:t>
      </w:r>
      <w:proofErr w:type="spellEnd"/>
      <w:r w:rsidR="0082254C">
        <w:t xml:space="preserve"> </w:t>
      </w:r>
      <w:proofErr w:type="spellStart"/>
      <w:r w:rsidR="0082254C">
        <w:t>Organization</w:t>
      </w:r>
      <w:proofErr w:type="spellEnd"/>
      <w:r>
        <w:t>)</w:t>
      </w:r>
    </w:p>
    <w:p w:rsidR="002F138E" w:rsidRDefault="0082254C" w:rsidP="00EB3A04">
      <w:pPr>
        <w:pStyle w:val="Seznamzkratek"/>
      </w:pPr>
      <w:r>
        <w:t>VŠPS</w:t>
      </w:r>
      <w:r>
        <w:tab/>
        <w:t>Výslede</w:t>
      </w:r>
      <w:r w:rsidR="002F138E">
        <w:t>k šetření pracovních sil</w:t>
      </w:r>
    </w:p>
    <w:p w:rsidR="002F138E" w:rsidRDefault="002F138E" w:rsidP="00EB3A04">
      <w:pPr>
        <w:pStyle w:val="Seznamzkratek"/>
      </w:pPr>
      <w:r>
        <w:t>GM</w:t>
      </w:r>
      <w:r>
        <w:tab/>
      </w:r>
      <w:proofErr w:type="spellStart"/>
      <w:r>
        <w:t>General</w:t>
      </w:r>
      <w:proofErr w:type="spellEnd"/>
      <w:r>
        <w:t xml:space="preserve"> </w:t>
      </w:r>
      <w:proofErr w:type="spellStart"/>
      <w:r>
        <w:t>Motors</w:t>
      </w:r>
      <w:proofErr w:type="spellEnd"/>
    </w:p>
    <w:p w:rsidR="002F138E" w:rsidRDefault="002F138E" w:rsidP="00EB3A04">
      <w:pPr>
        <w:pStyle w:val="Seznamzkratek"/>
      </w:pPr>
      <w:r>
        <w:t>EU</w:t>
      </w:r>
      <w:r>
        <w:tab/>
        <w:t>Evropská unie</w:t>
      </w:r>
    </w:p>
    <w:p w:rsidR="00B50E3B" w:rsidRDefault="00DD3A46" w:rsidP="00EB3A04">
      <w:pPr>
        <w:pStyle w:val="Seznamzkratek"/>
      </w:pPr>
      <w:r>
        <w:t>ROS</w:t>
      </w:r>
      <w:r>
        <w:tab/>
        <w:t>Rentabilita tržeb</w:t>
      </w:r>
      <w:r w:rsidR="00B50E3B">
        <w:t xml:space="preserve"> (</w:t>
      </w:r>
      <w:proofErr w:type="spellStart"/>
      <w:r w:rsidR="00B50E3B">
        <w:t>Return</w:t>
      </w:r>
      <w:proofErr w:type="spellEnd"/>
      <w:r w:rsidR="00B50E3B">
        <w:t xml:space="preserve"> on </w:t>
      </w:r>
      <w:proofErr w:type="spellStart"/>
      <w:r w:rsidR="00B50E3B">
        <w:t>Sales</w:t>
      </w:r>
      <w:proofErr w:type="spellEnd"/>
      <w:r w:rsidR="00B50E3B">
        <w:t>)</w:t>
      </w:r>
    </w:p>
    <w:p w:rsidR="00DD3A46" w:rsidRDefault="00DD3A46" w:rsidP="00EB3A04">
      <w:pPr>
        <w:pStyle w:val="Seznamzkratek"/>
      </w:pPr>
      <w:r>
        <w:t>ROA</w:t>
      </w:r>
      <w:r>
        <w:tab/>
        <w:t>Rentabilita aktiv</w:t>
      </w:r>
      <w:r w:rsidR="00B50E3B">
        <w:t xml:space="preserve"> (</w:t>
      </w:r>
      <w:proofErr w:type="spellStart"/>
      <w:r w:rsidR="00B50E3B">
        <w:t>Return</w:t>
      </w:r>
      <w:proofErr w:type="spellEnd"/>
      <w:r w:rsidR="00B50E3B">
        <w:t xml:space="preserve"> on </w:t>
      </w:r>
      <w:proofErr w:type="spellStart"/>
      <w:r w:rsidR="00B50E3B">
        <w:t>Assets</w:t>
      </w:r>
      <w:proofErr w:type="spellEnd"/>
      <w:r w:rsidR="00B50E3B">
        <w:t>)</w:t>
      </w:r>
    </w:p>
    <w:p w:rsidR="00DD3A46" w:rsidRDefault="00DD3A46" w:rsidP="00EB3A04">
      <w:pPr>
        <w:pStyle w:val="Seznamzkratek"/>
      </w:pPr>
      <w:r>
        <w:t>ROE</w:t>
      </w:r>
      <w:r>
        <w:tab/>
        <w:t>Rentabilita vlastního kapitálu</w:t>
      </w:r>
      <w:r w:rsidR="00B50E3B">
        <w:t xml:space="preserve"> (</w:t>
      </w:r>
      <w:proofErr w:type="spellStart"/>
      <w:r w:rsidR="00B50E3B">
        <w:t>Return</w:t>
      </w:r>
      <w:proofErr w:type="spellEnd"/>
      <w:r w:rsidR="00B50E3B">
        <w:t xml:space="preserve"> on </w:t>
      </w:r>
      <w:proofErr w:type="spellStart"/>
      <w:r w:rsidR="00B50E3B">
        <w:t>Equity</w:t>
      </w:r>
      <w:proofErr w:type="spellEnd"/>
      <w:r w:rsidR="00B50E3B">
        <w:t>)</w:t>
      </w:r>
    </w:p>
    <w:p w:rsidR="00B50E3B" w:rsidRDefault="00B50E3B" w:rsidP="00EB3A04">
      <w:pPr>
        <w:pStyle w:val="Seznamzkratek"/>
      </w:pPr>
      <w:r>
        <w:t>EBIT</w:t>
      </w:r>
      <w:r>
        <w:tab/>
        <w:t>Zisk před zdaněním a úroky (</w:t>
      </w:r>
      <w:proofErr w:type="spellStart"/>
      <w:r>
        <w:t>Earnings</w:t>
      </w:r>
      <w:proofErr w:type="spellEnd"/>
      <w:r>
        <w:t xml:space="preserve"> </w:t>
      </w:r>
      <w:proofErr w:type="spellStart"/>
      <w:r>
        <w:t>before</w:t>
      </w:r>
      <w:proofErr w:type="spellEnd"/>
      <w:r>
        <w:t xml:space="preserve"> </w:t>
      </w:r>
      <w:proofErr w:type="spellStart"/>
      <w:r>
        <w:t>Interest</w:t>
      </w:r>
      <w:proofErr w:type="spellEnd"/>
      <w:r>
        <w:t xml:space="preserve"> </w:t>
      </w:r>
      <w:proofErr w:type="spellStart"/>
      <w:r>
        <w:t>and</w:t>
      </w:r>
      <w:proofErr w:type="spellEnd"/>
      <w:r>
        <w:t xml:space="preserve"> </w:t>
      </w:r>
      <w:proofErr w:type="spellStart"/>
      <w:r>
        <w:t>Taxes</w:t>
      </w:r>
      <w:proofErr w:type="spellEnd"/>
      <w:r>
        <w:t xml:space="preserve">) </w:t>
      </w:r>
    </w:p>
    <w:p w:rsidR="00B50E3B" w:rsidRDefault="00B50E3B" w:rsidP="00EB3A04">
      <w:pPr>
        <w:pStyle w:val="Seznamzkratek"/>
      </w:pPr>
      <w:r>
        <w:t>NOPAT</w:t>
      </w:r>
      <w:r>
        <w:tab/>
        <w:t xml:space="preserve">Čistý provozní zisk po zdanění (Net </w:t>
      </w:r>
      <w:proofErr w:type="spellStart"/>
      <w:r>
        <w:t>Operating</w:t>
      </w:r>
      <w:proofErr w:type="spellEnd"/>
      <w:r>
        <w:t xml:space="preserve"> Profit </w:t>
      </w:r>
      <w:proofErr w:type="spellStart"/>
      <w:r>
        <w:t>after</w:t>
      </w:r>
      <w:proofErr w:type="spellEnd"/>
      <w:r>
        <w:t xml:space="preserve"> </w:t>
      </w:r>
      <w:proofErr w:type="spellStart"/>
      <w:r>
        <w:t>Taxes</w:t>
      </w:r>
      <w:proofErr w:type="spellEnd"/>
      <w:r>
        <w:t>)</w:t>
      </w:r>
    </w:p>
    <w:p w:rsidR="00441B20" w:rsidRDefault="00441B20" w:rsidP="00EB3A04">
      <w:pPr>
        <w:pStyle w:val="Seznamzkratek"/>
      </w:pPr>
      <w:r>
        <w:t>OR</w:t>
      </w:r>
      <w:r>
        <w:tab/>
        <w:t>Obchodní rejstřík</w:t>
      </w:r>
    </w:p>
    <w:p w:rsidR="00441B20" w:rsidRDefault="00441B20" w:rsidP="00EB3A04">
      <w:pPr>
        <w:pStyle w:val="Seznamzkratek"/>
      </w:pPr>
      <w:r>
        <w:t>PVC</w:t>
      </w:r>
      <w:r>
        <w:tab/>
      </w:r>
      <w:proofErr w:type="spellStart"/>
      <w:r>
        <w:t>Polyvinychlorid</w:t>
      </w:r>
      <w:proofErr w:type="spellEnd"/>
    </w:p>
    <w:p w:rsidR="00441B20" w:rsidRDefault="00441B20" w:rsidP="00EB3A04">
      <w:pPr>
        <w:pStyle w:val="Seznamzkratek"/>
      </w:pPr>
      <w:r>
        <w:t>PE</w:t>
      </w:r>
      <w:r>
        <w:tab/>
      </w:r>
      <w:proofErr w:type="spellStart"/>
      <w:r>
        <w:t>Polyethylen</w:t>
      </w:r>
      <w:proofErr w:type="spellEnd"/>
    </w:p>
    <w:p w:rsidR="00441B20" w:rsidRDefault="00441B20" w:rsidP="00EB3A04">
      <w:pPr>
        <w:pStyle w:val="Seznamzkratek"/>
      </w:pPr>
      <w:r>
        <w:t>PP</w:t>
      </w:r>
      <w:r w:rsidR="000E282F">
        <w:tab/>
        <w:t>Polypropylen</w:t>
      </w:r>
    </w:p>
    <w:p w:rsidR="00B50E3B" w:rsidRDefault="000E282F" w:rsidP="00693BE0">
      <w:pPr>
        <w:pStyle w:val="Seznamzkratek"/>
        <w:ind w:left="1134" w:hanging="1134"/>
        <w:jc w:val="left"/>
      </w:pPr>
      <w:r>
        <w:t>ISO</w:t>
      </w:r>
      <w:r>
        <w:tab/>
        <w:t>Mezinárodní organizace zabývající se tvorbou norem (</w:t>
      </w:r>
      <w:r>
        <w:rPr>
          <w:lang w:val="en-US"/>
        </w:rPr>
        <w:t xml:space="preserve">International </w:t>
      </w:r>
      <w:proofErr w:type="spellStart"/>
      <w:r>
        <w:rPr>
          <w:lang w:val="en-US"/>
        </w:rPr>
        <w:t>Organi</w:t>
      </w:r>
      <w:r>
        <w:t>zation</w:t>
      </w:r>
      <w:proofErr w:type="spellEnd"/>
      <w:r>
        <w:t xml:space="preserve"> </w:t>
      </w:r>
      <w:proofErr w:type="spellStart"/>
      <w:r>
        <w:t>for</w:t>
      </w:r>
      <w:proofErr w:type="spellEnd"/>
      <w:r>
        <w:t xml:space="preserve"> </w:t>
      </w:r>
      <w:proofErr w:type="spellStart"/>
      <w:r>
        <w:t>Standartization</w:t>
      </w:r>
      <w:proofErr w:type="spellEnd"/>
      <w:r>
        <w:t>)</w:t>
      </w:r>
    </w:p>
    <w:p w:rsidR="000E282F" w:rsidRDefault="00B36F71" w:rsidP="000E282F">
      <w:pPr>
        <w:pStyle w:val="Seznamzkratek"/>
        <w:jc w:val="left"/>
      </w:pPr>
      <w:r>
        <w:t>CFO</w:t>
      </w:r>
      <w:r>
        <w:tab/>
        <w:t>Finanční ředitel (</w:t>
      </w:r>
      <w:proofErr w:type="spellStart"/>
      <w:r>
        <w:t>Chief</w:t>
      </w:r>
      <w:proofErr w:type="spellEnd"/>
      <w:r>
        <w:t xml:space="preserve"> </w:t>
      </w:r>
      <w:proofErr w:type="spellStart"/>
      <w:r>
        <w:t>financial</w:t>
      </w:r>
      <w:proofErr w:type="spellEnd"/>
      <w:r>
        <w:t xml:space="preserve"> </w:t>
      </w:r>
      <w:proofErr w:type="spellStart"/>
      <w:r>
        <w:t>officer</w:t>
      </w:r>
      <w:proofErr w:type="spellEnd"/>
      <w:r>
        <w:t>)</w:t>
      </w:r>
    </w:p>
    <w:p w:rsidR="00B36F71" w:rsidRPr="000E282F" w:rsidRDefault="00B36F71" w:rsidP="000E282F">
      <w:pPr>
        <w:pStyle w:val="Seznamzkratek"/>
        <w:jc w:val="left"/>
      </w:pPr>
    </w:p>
    <w:p w:rsidR="003565DE" w:rsidRDefault="003565DE" w:rsidP="00CE2CA5">
      <w:pPr>
        <w:pStyle w:val="Nadpis1"/>
        <w:numPr>
          <w:ilvl w:val="0"/>
          <w:numId w:val="0"/>
        </w:numPr>
      </w:pPr>
      <w:bookmarkStart w:id="1" w:name="_Toc376113698"/>
      <w:r w:rsidRPr="0001407E">
        <w:lastRenderedPageBreak/>
        <w:t>Seznam obrázků</w:t>
      </w:r>
      <w:bookmarkEnd w:id="1"/>
    </w:p>
    <w:p w:rsidR="00F548A4" w:rsidRDefault="00287823">
      <w:pPr>
        <w:pStyle w:val="Seznamobrzk"/>
        <w:rPr>
          <w:rFonts w:asciiTheme="minorHAnsi" w:eastAsiaTheme="minorEastAsia" w:hAnsiTheme="minorHAnsi" w:cstheme="minorBidi"/>
          <w:bCs w:val="0"/>
          <w:noProof/>
          <w:sz w:val="22"/>
          <w:szCs w:val="22"/>
          <w:lang w:eastAsia="cs-CZ"/>
        </w:rPr>
      </w:pPr>
      <w:r w:rsidRPr="00287823">
        <w:fldChar w:fldCharType="begin"/>
      </w:r>
      <w:r w:rsidR="009127E6">
        <w:instrText xml:space="preserve"> TOC \h \z \c "Obrázek" </w:instrText>
      </w:r>
      <w:r w:rsidRPr="00287823">
        <w:fldChar w:fldCharType="separate"/>
      </w:r>
      <w:hyperlink w:anchor="_Toc376944733" w:history="1">
        <w:r w:rsidR="00F548A4" w:rsidRPr="00C17678">
          <w:rPr>
            <w:rStyle w:val="Hypertextovodkaz"/>
            <w:noProof/>
          </w:rPr>
          <w:t>Obrázek 1: Meziroční tempa růstu HDP v %</w:t>
        </w:r>
        <w:r w:rsidR="00F548A4">
          <w:rPr>
            <w:noProof/>
            <w:webHidden/>
          </w:rPr>
          <w:tab/>
        </w:r>
        <w:r w:rsidR="00F548A4">
          <w:rPr>
            <w:noProof/>
            <w:webHidden/>
          </w:rPr>
          <w:fldChar w:fldCharType="begin"/>
        </w:r>
        <w:r w:rsidR="00F548A4">
          <w:rPr>
            <w:noProof/>
            <w:webHidden/>
          </w:rPr>
          <w:instrText xml:space="preserve"> PAGEREF _Toc376944733 \h </w:instrText>
        </w:r>
        <w:r w:rsidR="00F548A4">
          <w:rPr>
            <w:noProof/>
            <w:webHidden/>
          </w:rPr>
        </w:r>
        <w:r w:rsidR="00F548A4">
          <w:rPr>
            <w:noProof/>
            <w:webHidden/>
          </w:rPr>
          <w:fldChar w:fldCharType="separate"/>
        </w:r>
        <w:r w:rsidR="00F548A4">
          <w:rPr>
            <w:noProof/>
            <w:webHidden/>
          </w:rPr>
          <w:t>15</w:t>
        </w:r>
        <w:r w:rsidR="00F548A4">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34" w:history="1">
        <w:r w:rsidRPr="00C17678">
          <w:rPr>
            <w:rStyle w:val="Hypertextovodkaz"/>
            <w:noProof/>
          </w:rPr>
          <w:t>Obrázek 2: Vývoj parity kupní síly v CZK/USD</w:t>
        </w:r>
        <w:r>
          <w:rPr>
            <w:noProof/>
            <w:webHidden/>
          </w:rPr>
          <w:tab/>
        </w:r>
        <w:r>
          <w:rPr>
            <w:noProof/>
            <w:webHidden/>
          </w:rPr>
          <w:fldChar w:fldCharType="begin"/>
        </w:r>
        <w:r>
          <w:rPr>
            <w:noProof/>
            <w:webHidden/>
          </w:rPr>
          <w:instrText xml:space="preserve"> PAGEREF _Toc376944734 \h </w:instrText>
        </w:r>
        <w:r>
          <w:rPr>
            <w:noProof/>
            <w:webHidden/>
          </w:rPr>
        </w:r>
        <w:r>
          <w:rPr>
            <w:noProof/>
            <w:webHidden/>
          </w:rPr>
          <w:fldChar w:fldCharType="separate"/>
        </w:r>
        <w:r>
          <w:rPr>
            <w:noProof/>
            <w:webHidden/>
          </w:rPr>
          <w:t>17</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35" w:history="1">
        <w:r w:rsidRPr="00C17678">
          <w:rPr>
            <w:rStyle w:val="Hypertextovodkaz"/>
            <w:noProof/>
          </w:rPr>
          <w:t>Obrázek 3: Vývoj úrokové sazby v % v ČR</w:t>
        </w:r>
        <w:r>
          <w:rPr>
            <w:noProof/>
            <w:webHidden/>
          </w:rPr>
          <w:tab/>
        </w:r>
        <w:r>
          <w:rPr>
            <w:noProof/>
            <w:webHidden/>
          </w:rPr>
          <w:fldChar w:fldCharType="begin"/>
        </w:r>
        <w:r>
          <w:rPr>
            <w:noProof/>
            <w:webHidden/>
          </w:rPr>
          <w:instrText xml:space="preserve"> PAGEREF _Toc376944735 \h </w:instrText>
        </w:r>
        <w:r>
          <w:rPr>
            <w:noProof/>
            <w:webHidden/>
          </w:rPr>
        </w:r>
        <w:r>
          <w:rPr>
            <w:noProof/>
            <w:webHidden/>
          </w:rPr>
          <w:fldChar w:fldCharType="separate"/>
        </w:r>
        <w:r>
          <w:rPr>
            <w:noProof/>
            <w:webHidden/>
          </w:rPr>
          <w:t>19</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36" w:history="1">
        <w:r w:rsidRPr="00C17678">
          <w:rPr>
            <w:rStyle w:val="Hypertextovodkaz"/>
            <w:noProof/>
          </w:rPr>
          <w:t>Obrázek 4: Průměrná roční inflace v % v ČR</w:t>
        </w:r>
        <w:r>
          <w:rPr>
            <w:noProof/>
            <w:webHidden/>
          </w:rPr>
          <w:tab/>
        </w:r>
        <w:r>
          <w:rPr>
            <w:noProof/>
            <w:webHidden/>
          </w:rPr>
          <w:fldChar w:fldCharType="begin"/>
        </w:r>
        <w:r>
          <w:rPr>
            <w:noProof/>
            <w:webHidden/>
          </w:rPr>
          <w:instrText xml:space="preserve"> PAGEREF _Toc376944736 \h </w:instrText>
        </w:r>
        <w:r>
          <w:rPr>
            <w:noProof/>
            <w:webHidden/>
          </w:rPr>
        </w:r>
        <w:r>
          <w:rPr>
            <w:noProof/>
            <w:webHidden/>
          </w:rPr>
          <w:fldChar w:fldCharType="separate"/>
        </w:r>
        <w:r>
          <w:rPr>
            <w:noProof/>
            <w:webHidden/>
          </w:rPr>
          <w:t>20</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37" w:history="1">
        <w:r w:rsidRPr="00C17678">
          <w:rPr>
            <w:rStyle w:val="Hypertextovodkaz"/>
            <w:noProof/>
          </w:rPr>
          <w:t>Obrázek 5: Kategorie rozdělení populace ve vztahu k trhu práce v ČR (4. čtvrtletí 2011)</w:t>
        </w:r>
        <w:r>
          <w:rPr>
            <w:noProof/>
            <w:webHidden/>
          </w:rPr>
          <w:tab/>
        </w:r>
        <w:r>
          <w:rPr>
            <w:noProof/>
            <w:webHidden/>
          </w:rPr>
          <w:fldChar w:fldCharType="begin"/>
        </w:r>
        <w:r>
          <w:rPr>
            <w:noProof/>
            <w:webHidden/>
          </w:rPr>
          <w:instrText xml:space="preserve"> PAGEREF _Toc376944737 \h </w:instrText>
        </w:r>
        <w:r>
          <w:rPr>
            <w:noProof/>
            <w:webHidden/>
          </w:rPr>
        </w:r>
        <w:r>
          <w:rPr>
            <w:noProof/>
            <w:webHidden/>
          </w:rPr>
          <w:fldChar w:fldCharType="separate"/>
        </w:r>
        <w:r>
          <w:rPr>
            <w:noProof/>
            <w:webHidden/>
          </w:rPr>
          <w:t>22</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38" w:history="1">
        <w:r w:rsidRPr="00C17678">
          <w:rPr>
            <w:rStyle w:val="Hypertextovodkaz"/>
            <w:noProof/>
          </w:rPr>
          <w:t>Obrázek 6: Meziroční obecná míra nezaměstnanosti v % v ČR</w:t>
        </w:r>
        <w:r>
          <w:rPr>
            <w:noProof/>
            <w:webHidden/>
          </w:rPr>
          <w:tab/>
        </w:r>
        <w:r>
          <w:rPr>
            <w:noProof/>
            <w:webHidden/>
          </w:rPr>
          <w:fldChar w:fldCharType="begin"/>
        </w:r>
        <w:r>
          <w:rPr>
            <w:noProof/>
            <w:webHidden/>
          </w:rPr>
          <w:instrText xml:space="preserve"> PAGEREF _Toc376944738 \h </w:instrText>
        </w:r>
        <w:r>
          <w:rPr>
            <w:noProof/>
            <w:webHidden/>
          </w:rPr>
        </w:r>
        <w:r>
          <w:rPr>
            <w:noProof/>
            <w:webHidden/>
          </w:rPr>
          <w:fldChar w:fldCharType="separate"/>
        </w:r>
        <w:r>
          <w:rPr>
            <w:noProof/>
            <w:webHidden/>
          </w:rPr>
          <w:t>23</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39" w:history="1">
        <w:r w:rsidRPr="00C17678">
          <w:rPr>
            <w:rStyle w:val="Hypertextovodkaz"/>
            <w:noProof/>
          </w:rPr>
          <w:t>Obrázek 7: Srovnání energetické závislosti vybraných evropských zemí v roce 2011</w:t>
        </w:r>
        <w:r>
          <w:rPr>
            <w:noProof/>
            <w:webHidden/>
          </w:rPr>
          <w:tab/>
        </w:r>
        <w:r>
          <w:rPr>
            <w:noProof/>
            <w:webHidden/>
          </w:rPr>
          <w:fldChar w:fldCharType="begin"/>
        </w:r>
        <w:r>
          <w:rPr>
            <w:noProof/>
            <w:webHidden/>
          </w:rPr>
          <w:instrText xml:space="preserve"> PAGEREF _Toc376944739 \h </w:instrText>
        </w:r>
        <w:r>
          <w:rPr>
            <w:noProof/>
            <w:webHidden/>
          </w:rPr>
        </w:r>
        <w:r>
          <w:rPr>
            <w:noProof/>
            <w:webHidden/>
          </w:rPr>
          <w:fldChar w:fldCharType="separate"/>
        </w:r>
        <w:r>
          <w:rPr>
            <w:noProof/>
            <w:webHidden/>
          </w:rPr>
          <w:t>25</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40" w:history="1">
        <w:r w:rsidRPr="00C17678">
          <w:rPr>
            <w:rStyle w:val="Hypertextovodkaz"/>
            <w:noProof/>
          </w:rPr>
          <w:t>Obrázek 8: Spotřeba ropy (mil. tun) v České republice</w:t>
        </w:r>
        <w:r>
          <w:rPr>
            <w:noProof/>
            <w:webHidden/>
          </w:rPr>
          <w:tab/>
        </w:r>
        <w:r>
          <w:rPr>
            <w:noProof/>
            <w:webHidden/>
          </w:rPr>
          <w:fldChar w:fldCharType="begin"/>
        </w:r>
        <w:r>
          <w:rPr>
            <w:noProof/>
            <w:webHidden/>
          </w:rPr>
          <w:instrText xml:space="preserve"> PAGEREF _Toc376944740 \h </w:instrText>
        </w:r>
        <w:r>
          <w:rPr>
            <w:noProof/>
            <w:webHidden/>
          </w:rPr>
        </w:r>
        <w:r>
          <w:rPr>
            <w:noProof/>
            <w:webHidden/>
          </w:rPr>
          <w:fldChar w:fldCharType="separate"/>
        </w:r>
        <w:r>
          <w:rPr>
            <w:noProof/>
            <w:webHidden/>
          </w:rPr>
          <w:t>26</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41" w:history="1">
        <w:r w:rsidRPr="00C17678">
          <w:rPr>
            <w:rStyle w:val="Hypertextovodkaz"/>
            <w:noProof/>
          </w:rPr>
          <w:t>Obrázek 9: Spotřeba zemního plynu (mld. m</w:t>
        </w:r>
        <w:r w:rsidRPr="00C17678">
          <w:rPr>
            <w:rStyle w:val="Hypertextovodkaz"/>
            <w:noProof/>
            <w:vertAlign w:val="superscript"/>
          </w:rPr>
          <w:t>3</w:t>
        </w:r>
        <w:r w:rsidRPr="00C17678">
          <w:rPr>
            <w:rStyle w:val="Hypertextovodkaz"/>
            <w:noProof/>
          </w:rPr>
          <w:t>) v České republice</w:t>
        </w:r>
        <w:r>
          <w:rPr>
            <w:noProof/>
            <w:webHidden/>
          </w:rPr>
          <w:tab/>
        </w:r>
        <w:r>
          <w:rPr>
            <w:noProof/>
            <w:webHidden/>
          </w:rPr>
          <w:fldChar w:fldCharType="begin"/>
        </w:r>
        <w:r>
          <w:rPr>
            <w:noProof/>
            <w:webHidden/>
          </w:rPr>
          <w:instrText xml:space="preserve"> PAGEREF _Toc376944741 \h </w:instrText>
        </w:r>
        <w:r>
          <w:rPr>
            <w:noProof/>
            <w:webHidden/>
          </w:rPr>
        </w:r>
        <w:r>
          <w:rPr>
            <w:noProof/>
            <w:webHidden/>
          </w:rPr>
          <w:fldChar w:fldCharType="separate"/>
        </w:r>
        <w:r>
          <w:rPr>
            <w:noProof/>
            <w:webHidden/>
          </w:rPr>
          <w:t>26</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42" w:history="1">
        <w:r w:rsidRPr="00C17678">
          <w:rPr>
            <w:rStyle w:val="Hypertextovodkaz"/>
            <w:noProof/>
          </w:rPr>
          <w:t>Obrázek 10: Energetická náročnost hrubého domácího produktu České republiky</w:t>
        </w:r>
        <w:r>
          <w:rPr>
            <w:noProof/>
            <w:webHidden/>
          </w:rPr>
          <w:tab/>
        </w:r>
        <w:r>
          <w:rPr>
            <w:noProof/>
            <w:webHidden/>
          </w:rPr>
          <w:fldChar w:fldCharType="begin"/>
        </w:r>
        <w:r>
          <w:rPr>
            <w:noProof/>
            <w:webHidden/>
          </w:rPr>
          <w:instrText xml:space="preserve"> PAGEREF _Toc376944742 \h </w:instrText>
        </w:r>
        <w:r>
          <w:rPr>
            <w:noProof/>
            <w:webHidden/>
          </w:rPr>
        </w:r>
        <w:r>
          <w:rPr>
            <w:noProof/>
            <w:webHidden/>
          </w:rPr>
          <w:fldChar w:fldCharType="separate"/>
        </w:r>
        <w:r>
          <w:rPr>
            <w:noProof/>
            <w:webHidden/>
          </w:rPr>
          <w:t>28</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43" w:history="1">
        <w:r w:rsidRPr="00C17678">
          <w:rPr>
            <w:rStyle w:val="Hypertextovodkaz"/>
            <w:noProof/>
          </w:rPr>
          <w:t>Obrázek 11: Analýza SWOT</w:t>
        </w:r>
        <w:r>
          <w:rPr>
            <w:noProof/>
            <w:webHidden/>
          </w:rPr>
          <w:tab/>
        </w:r>
        <w:r>
          <w:rPr>
            <w:noProof/>
            <w:webHidden/>
          </w:rPr>
          <w:fldChar w:fldCharType="begin"/>
        </w:r>
        <w:r>
          <w:rPr>
            <w:noProof/>
            <w:webHidden/>
          </w:rPr>
          <w:instrText xml:space="preserve"> PAGEREF _Toc376944743 \h </w:instrText>
        </w:r>
        <w:r>
          <w:rPr>
            <w:noProof/>
            <w:webHidden/>
          </w:rPr>
        </w:r>
        <w:r>
          <w:rPr>
            <w:noProof/>
            <w:webHidden/>
          </w:rPr>
          <w:fldChar w:fldCharType="separate"/>
        </w:r>
        <w:r>
          <w:rPr>
            <w:noProof/>
            <w:webHidden/>
          </w:rPr>
          <w:t>30</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44" w:history="1">
        <w:r w:rsidRPr="00C17678">
          <w:rPr>
            <w:rStyle w:val="Hypertextovodkaz"/>
            <w:noProof/>
          </w:rPr>
          <w:t>Obrázek 12: Základní konkurenční strategie</w:t>
        </w:r>
        <w:r>
          <w:rPr>
            <w:noProof/>
            <w:webHidden/>
          </w:rPr>
          <w:tab/>
        </w:r>
        <w:r>
          <w:rPr>
            <w:noProof/>
            <w:webHidden/>
          </w:rPr>
          <w:fldChar w:fldCharType="begin"/>
        </w:r>
        <w:r>
          <w:rPr>
            <w:noProof/>
            <w:webHidden/>
          </w:rPr>
          <w:instrText xml:space="preserve"> PAGEREF _Toc376944744 \h </w:instrText>
        </w:r>
        <w:r>
          <w:rPr>
            <w:noProof/>
            <w:webHidden/>
          </w:rPr>
        </w:r>
        <w:r>
          <w:rPr>
            <w:noProof/>
            <w:webHidden/>
          </w:rPr>
          <w:fldChar w:fldCharType="separate"/>
        </w:r>
        <w:r>
          <w:rPr>
            <w:noProof/>
            <w:webHidden/>
          </w:rPr>
          <w:t>31</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45" w:history="1">
        <w:r w:rsidRPr="00C17678">
          <w:rPr>
            <w:rStyle w:val="Hypertextovodkaz"/>
            <w:noProof/>
          </w:rPr>
          <w:t>Obrázek 13 Organizační struktura společnosti</w:t>
        </w:r>
        <w:r>
          <w:rPr>
            <w:noProof/>
            <w:webHidden/>
          </w:rPr>
          <w:tab/>
        </w:r>
        <w:r>
          <w:rPr>
            <w:noProof/>
            <w:webHidden/>
          </w:rPr>
          <w:fldChar w:fldCharType="begin"/>
        </w:r>
        <w:r>
          <w:rPr>
            <w:noProof/>
            <w:webHidden/>
          </w:rPr>
          <w:instrText xml:space="preserve"> PAGEREF _Toc376944745 \h </w:instrText>
        </w:r>
        <w:r>
          <w:rPr>
            <w:noProof/>
            <w:webHidden/>
          </w:rPr>
        </w:r>
        <w:r>
          <w:rPr>
            <w:noProof/>
            <w:webHidden/>
          </w:rPr>
          <w:fldChar w:fldCharType="separate"/>
        </w:r>
        <w:r>
          <w:rPr>
            <w:noProof/>
            <w:webHidden/>
          </w:rPr>
          <w:t>43</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46" w:history="1">
        <w:r w:rsidRPr="00C17678">
          <w:rPr>
            <w:rStyle w:val="Hypertextovodkaz"/>
            <w:noProof/>
          </w:rPr>
          <w:t>Obrázek 14: Vývoj tržeb společnosti Pipelife Czech s. r. o. v tis. Kč</w:t>
        </w:r>
        <w:r>
          <w:rPr>
            <w:noProof/>
            <w:webHidden/>
          </w:rPr>
          <w:tab/>
        </w:r>
        <w:r>
          <w:rPr>
            <w:noProof/>
            <w:webHidden/>
          </w:rPr>
          <w:fldChar w:fldCharType="begin"/>
        </w:r>
        <w:r>
          <w:rPr>
            <w:noProof/>
            <w:webHidden/>
          </w:rPr>
          <w:instrText xml:space="preserve"> PAGEREF _Toc376944746 \h </w:instrText>
        </w:r>
        <w:r>
          <w:rPr>
            <w:noProof/>
            <w:webHidden/>
          </w:rPr>
        </w:r>
        <w:r>
          <w:rPr>
            <w:noProof/>
            <w:webHidden/>
          </w:rPr>
          <w:fldChar w:fldCharType="separate"/>
        </w:r>
        <w:r>
          <w:rPr>
            <w:noProof/>
            <w:webHidden/>
          </w:rPr>
          <w:t>47</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47" w:history="1">
        <w:r w:rsidRPr="00C17678">
          <w:rPr>
            <w:rStyle w:val="Hypertextovodkaz"/>
            <w:noProof/>
          </w:rPr>
          <w:t>Obrázek 15: Struktura majetku společnosti v tis. Kč</w:t>
        </w:r>
        <w:r>
          <w:rPr>
            <w:noProof/>
            <w:webHidden/>
          </w:rPr>
          <w:tab/>
        </w:r>
        <w:r>
          <w:rPr>
            <w:noProof/>
            <w:webHidden/>
          </w:rPr>
          <w:fldChar w:fldCharType="begin"/>
        </w:r>
        <w:r>
          <w:rPr>
            <w:noProof/>
            <w:webHidden/>
          </w:rPr>
          <w:instrText xml:space="preserve"> PAGEREF _Toc376944747 \h </w:instrText>
        </w:r>
        <w:r>
          <w:rPr>
            <w:noProof/>
            <w:webHidden/>
          </w:rPr>
        </w:r>
        <w:r>
          <w:rPr>
            <w:noProof/>
            <w:webHidden/>
          </w:rPr>
          <w:fldChar w:fldCharType="separate"/>
        </w:r>
        <w:r>
          <w:rPr>
            <w:noProof/>
            <w:webHidden/>
          </w:rPr>
          <w:t>48</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48" w:history="1">
        <w:r w:rsidRPr="00C17678">
          <w:rPr>
            <w:rStyle w:val="Hypertextovodkaz"/>
            <w:noProof/>
          </w:rPr>
          <w:t>Obrázek 16: Počet zaměstnanců společnosti v jednotlivých letech</w:t>
        </w:r>
        <w:r>
          <w:rPr>
            <w:noProof/>
            <w:webHidden/>
          </w:rPr>
          <w:tab/>
        </w:r>
        <w:r>
          <w:rPr>
            <w:noProof/>
            <w:webHidden/>
          </w:rPr>
          <w:fldChar w:fldCharType="begin"/>
        </w:r>
        <w:r>
          <w:rPr>
            <w:noProof/>
            <w:webHidden/>
          </w:rPr>
          <w:instrText xml:space="preserve"> PAGEREF _Toc376944748 \h </w:instrText>
        </w:r>
        <w:r>
          <w:rPr>
            <w:noProof/>
            <w:webHidden/>
          </w:rPr>
        </w:r>
        <w:r>
          <w:rPr>
            <w:noProof/>
            <w:webHidden/>
          </w:rPr>
          <w:fldChar w:fldCharType="separate"/>
        </w:r>
        <w:r>
          <w:rPr>
            <w:noProof/>
            <w:webHidden/>
          </w:rPr>
          <w:t>49</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49" w:history="1">
        <w:r w:rsidRPr="00C17678">
          <w:rPr>
            <w:rStyle w:val="Hypertextovodkaz"/>
            <w:noProof/>
          </w:rPr>
          <w:t>Obrázek 17: Účetní hospodářský výsledek v tis. Kč</w:t>
        </w:r>
        <w:r>
          <w:rPr>
            <w:noProof/>
            <w:webHidden/>
          </w:rPr>
          <w:tab/>
        </w:r>
        <w:r>
          <w:rPr>
            <w:noProof/>
            <w:webHidden/>
          </w:rPr>
          <w:fldChar w:fldCharType="begin"/>
        </w:r>
        <w:r>
          <w:rPr>
            <w:noProof/>
            <w:webHidden/>
          </w:rPr>
          <w:instrText xml:space="preserve"> PAGEREF _Toc376944749 \h </w:instrText>
        </w:r>
        <w:r>
          <w:rPr>
            <w:noProof/>
            <w:webHidden/>
          </w:rPr>
        </w:r>
        <w:r>
          <w:rPr>
            <w:noProof/>
            <w:webHidden/>
          </w:rPr>
          <w:fldChar w:fldCharType="separate"/>
        </w:r>
        <w:r>
          <w:rPr>
            <w:noProof/>
            <w:webHidden/>
          </w:rPr>
          <w:t>51</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50" w:history="1">
        <w:r w:rsidRPr="00C17678">
          <w:rPr>
            <w:rStyle w:val="Hypertextovodkaz"/>
            <w:noProof/>
          </w:rPr>
          <w:t>Obrázek 18: Průměrné mzdy zaměstnanců v tis. Kč</w:t>
        </w:r>
        <w:r>
          <w:rPr>
            <w:noProof/>
            <w:webHidden/>
          </w:rPr>
          <w:tab/>
        </w:r>
        <w:r>
          <w:rPr>
            <w:noProof/>
            <w:webHidden/>
          </w:rPr>
          <w:fldChar w:fldCharType="begin"/>
        </w:r>
        <w:r>
          <w:rPr>
            <w:noProof/>
            <w:webHidden/>
          </w:rPr>
          <w:instrText xml:space="preserve"> PAGEREF _Toc376944750 \h </w:instrText>
        </w:r>
        <w:r>
          <w:rPr>
            <w:noProof/>
            <w:webHidden/>
          </w:rPr>
        </w:r>
        <w:r>
          <w:rPr>
            <w:noProof/>
            <w:webHidden/>
          </w:rPr>
          <w:fldChar w:fldCharType="separate"/>
        </w:r>
        <w:r>
          <w:rPr>
            <w:noProof/>
            <w:webHidden/>
          </w:rPr>
          <w:t>52</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51" w:history="1">
        <w:r w:rsidRPr="00C17678">
          <w:rPr>
            <w:rStyle w:val="Hypertextovodkaz"/>
            <w:noProof/>
          </w:rPr>
          <w:t>Obrázek 19: Ukazatel běžné likvidity v %</w:t>
        </w:r>
        <w:r>
          <w:rPr>
            <w:noProof/>
            <w:webHidden/>
          </w:rPr>
          <w:tab/>
        </w:r>
        <w:r>
          <w:rPr>
            <w:noProof/>
            <w:webHidden/>
          </w:rPr>
          <w:fldChar w:fldCharType="begin"/>
        </w:r>
        <w:r>
          <w:rPr>
            <w:noProof/>
            <w:webHidden/>
          </w:rPr>
          <w:instrText xml:space="preserve"> PAGEREF _Toc376944751 \h </w:instrText>
        </w:r>
        <w:r>
          <w:rPr>
            <w:noProof/>
            <w:webHidden/>
          </w:rPr>
        </w:r>
        <w:r>
          <w:rPr>
            <w:noProof/>
            <w:webHidden/>
          </w:rPr>
          <w:fldChar w:fldCharType="separate"/>
        </w:r>
        <w:r>
          <w:rPr>
            <w:noProof/>
            <w:webHidden/>
          </w:rPr>
          <w:t>56</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52" w:history="1">
        <w:r w:rsidRPr="00C17678">
          <w:rPr>
            <w:rStyle w:val="Hypertextovodkaz"/>
            <w:noProof/>
          </w:rPr>
          <w:t>Obrázek 20: Ukazatel rychlé likvidity v %</w:t>
        </w:r>
        <w:r>
          <w:rPr>
            <w:noProof/>
            <w:webHidden/>
          </w:rPr>
          <w:tab/>
        </w:r>
        <w:r>
          <w:rPr>
            <w:noProof/>
            <w:webHidden/>
          </w:rPr>
          <w:fldChar w:fldCharType="begin"/>
        </w:r>
        <w:r>
          <w:rPr>
            <w:noProof/>
            <w:webHidden/>
          </w:rPr>
          <w:instrText xml:space="preserve"> PAGEREF _Toc376944752 \h </w:instrText>
        </w:r>
        <w:r>
          <w:rPr>
            <w:noProof/>
            <w:webHidden/>
          </w:rPr>
        </w:r>
        <w:r>
          <w:rPr>
            <w:noProof/>
            <w:webHidden/>
          </w:rPr>
          <w:fldChar w:fldCharType="separate"/>
        </w:r>
        <w:r>
          <w:rPr>
            <w:noProof/>
            <w:webHidden/>
          </w:rPr>
          <w:t>57</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53" w:history="1">
        <w:r w:rsidRPr="00C17678">
          <w:rPr>
            <w:rStyle w:val="Hypertextovodkaz"/>
            <w:noProof/>
          </w:rPr>
          <w:t>Obrázek 21: Ukazatel obratu zásob v %</w:t>
        </w:r>
        <w:r>
          <w:rPr>
            <w:noProof/>
            <w:webHidden/>
          </w:rPr>
          <w:tab/>
        </w:r>
        <w:r>
          <w:rPr>
            <w:noProof/>
            <w:webHidden/>
          </w:rPr>
          <w:fldChar w:fldCharType="begin"/>
        </w:r>
        <w:r>
          <w:rPr>
            <w:noProof/>
            <w:webHidden/>
          </w:rPr>
          <w:instrText xml:space="preserve"> PAGEREF _Toc376944753 \h </w:instrText>
        </w:r>
        <w:r>
          <w:rPr>
            <w:noProof/>
            <w:webHidden/>
          </w:rPr>
        </w:r>
        <w:r>
          <w:rPr>
            <w:noProof/>
            <w:webHidden/>
          </w:rPr>
          <w:fldChar w:fldCharType="separate"/>
        </w:r>
        <w:r>
          <w:rPr>
            <w:noProof/>
            <w:webHidden/>
          </w:rPr>
          <w:t>58</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54" w:history="1">
        <w:r w:rsidRPr="00C17678">
          <w:rPr>
            <w:rStyle w:val="Hypertextovodkaz"/>
            <w:noProof/>
          </w:rPr>
          <w:t>Obrázek 22: Ukazatel doby obratu zásob v dnech</w:t>
        </w:r>
        <w:r>
          <w:rPr>
            <w:noProof/>
            <w:webHidden/>
          </w:rPr>
          <w:tab/>
        </w:r>
        <w:r>
          <w:rPr>
            <w:noProof/>
            <w:webHidden/>
          </w:rPr>
          <w:fldChar w:fldCharType="begin"/>
        </w:r>
        <w:r>
          <w:rPr>
            <w:noProof/>
            <w:webHidden/>
          </w:rPr>
          <w:instrText xml:space="preserve"> PAGEREF _Toc376944754 \h </w:instrText>
        </w:r>
        <w:r>
          <w:rPr>
            <w:noProof/>
            <w:webHidden/>
          </w:rPr>
        </w:r>
        <w:r>
          <w:rPr>
            <w:noProof/>
            <w:webHidden/>
          </w:rPr>
          <w:fldChar w:fldCharType="separate"/>
        </w:r>
        <w:r>
          <w:rPr>
            <w:noProof/>
            <w:webHidden/>
          </w:rPr>
          <w:t>58</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55" w:history="1">
        <w:r w:rsidRPr="00C17678">
          <w:rPr>
            <w:rStyle w:val="Hypertextovodkaz"/>
            <w:noProof/>
          </w:rPr>
          <w:t>Obrázek 23: Ukazatel průměrné doby pohledávek v dnech</w:t>
        </w:r>
        <w:r>
          <w:rPr>
            <w:noProof/>
            <w:webHidden/>
          </w:rPr>
          <w:tab/>
        </w:r>
        <w:r>
          <w:rPr>
            <w:noProof/>
            <w:webHidden/>
          </w:rPr>
          <w:fldChar w:fldCharType="begin"/>
        </w:r>
        <w:r>
          <w:rPr>
            <w:noProof/>
            <w:webHidden/>
          </w:rPr>
          <w:instrText xml:space="preserve"> PAGEREF _Toc376944755 \h </w:instrText>
        </w:r>
        <w:r>
          <w:rPr>
            <w:noProof/>
            <w:webHidden/>
          </w:rPr>
        </w:r>
        <w:r>
          <w:rPr>
            <w:noProof/>
            <w:webHidden/>
          </w:rPr>
          <w:fldChar w:fldCharType="separate"/>
        </w:r>
        <w:r>
          <w:rPr>
            <w:noProof/>
            <w:webHidden/>
          </w:rPr>
          <w:t>59</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56" w:history="1">
        <w:r w:rsidRPr="00C17678">
          <w:rPr>
            <w:rStyle w:val="Hypertextovodkaz"/>
            <w:noProof/>
          </w:rPr>
          <w:t>Obrázek 24: Ukazatel doby obratu závazků v dnech</w:t>
        </w:r>
        <w:r>
          <w:rPr>
            <w:noProof/>
            <w:webHidden/>
          </w:rPr>
          <w:tab/>
        </w:r>
        <w:r>
          <w:rPr>
            <w:noProof/>
            <w:webHidden/>
          </w:rPr>
          <w:fldChar w:fldCharType="begin"/>
        </w:r>
        <w:r>
          <w:rPr>
            <w:noProof/>
            <w:webHidden/>
          </w:rPr>
          <w:instrText xml:space="preserve"> PAGEREF _Toc376944756 \h </w:instrText>
        </w:r>
        <w:r>
          <w:rPr>
            <w:noProof/>
            <w:webHidden/>
          </w:rPr>
        </w:r>
        <w:r>
          <w:rPr>
            <w:noProof/>
            <w:webHidden/>
          </w:rPr>
          <w:fldChar w:fldCharType="separate"/>
        </w:r>
        <w:r>
          <w:rPr>
            <w:noProof/>
            <w:webHidden/>
          </w:rPr>
          <w:t>60</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57" w:history="1">
        <w:r w:rsidRPr="00C17678">
          <w:rPr>
            <w:rStyle w:val="Hypertextovodkaz"/>
            <w:noProof/>
          </w:rPr>
          <w:t>Obrázek 25: Ukazatel obratu aktiv v %</w:t>
        </w:r>
        <w:r>
          <w:rPr>
            <w:noProof/>
            <w:webHidden/>
          </w:rPr>
          <w:tab/>
        </w:r>
        <w:r>
          <w:rPr>
            <w:noProof/>
            <w:webHidden/>
          </w:rPr>
          <w:fldChar w:fldCharType="begin"/>
        </w:r>
        <w:r>
          <w:rPr>
            <w:noProof/>
            <w:webHidden/>
          </w:rPr>
          <w:instrText xml:space="preserve"> PAGEREF _Toc376944757 \h </w:instrText>
        </w:r>
        <w:r>
          <w:rPr>
            <w:noProof/>
            <w:webHidden/>
          </w:rPr>
        </w:r>
        <w:r>
          <w:rPr>
            <w:noProof/>
            <w:webHidden/>
          </w:rPr>
          <w:fldChar w:fldCharType="separate"/>
        </w:r>
        <w:r>
          <w:rPr>
            <w:noProof/>
            <w:webHidden/>
          </w:rPr>
          <w:t>61</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58" w:history="1">
        <w:r w:rsidRPr="00C17678">
          <w:rPr>
            <w:rStyle w:val="Hypertextovodkaz"/>
            <w:noProof/>
          </w:rPr>
          <w:t>Obrázek 26:Ukazatel zadluženosti v %</w:t>
        </w:r>
        <w:r>
          <w:rPr>
            <w:noProof/>
            <w:webHidden/>
          </w:rPr>
          <w:tab/>
        </w:r>
        <w:r>
          <w:rPr>
            <w:noProof/>
            <w:webHidden/>
          </w:rPr>
          <w:fldChar w:fldCharType="begin"/>
        </w:r>
        <w:r>
          <w:rPr>
            <w:noProof/>
            <w:webHidden/>
          </w:rPr>
          <w:instrText xml:space="preserve"> PAGEREF _Toc376944758 \h </w:instrText>
        </w:r>
        <w:r>
          <w:rPr>
            <w:noProof/>
            <w:webHidden/>
          </w:rPr>
        </w:r>
        <w:r>
          <w:rPr>
            <w:noProof/>
            <w:webHidden/>
          </w:rPr>
          <w:fldChar w:fldCharType="separate"/>
        </w:r>
        <w:r>
          <w:rPr>
            <w:noProof/>
            <w:webHidden/>
          </w:rPr>
          <w:t>62</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59" w:history="1">
        <w:r w:rsidRPr="00C17678">
          <w:rPr>
            <w:rStyle w:val="Hypertextovodkaz"/>
            <w:noProof/>
          </w:rPr>
          <w:t>Obrázek 27: Ukazatel rentability tržeb v %</w:t>
        </w:r>
        <w:r>
          <w:rPr>
            <w:noProof/>
            <w:webHidden/>
          </w:rPr>
          <w:tab/>
        </w:r>
        <w:r>
          <w:rPr>
            <w:noProof/>
            <w:webHidden/>
          </w:rPr>
          <w:fldChar w:fldCharType="begin"/>
        </w:r>
        <w:r>
          <w:rPr>
            <w:noProof/>
            <w:webHidden/>
          </w:rPr>
          <w:instrText xml:space="preserve"> PAGEREF _Toc376944759 \h </w:instrText>
        </w:r>
        <w:r>
          <w:rPr>
            <w:noProof/>
            <w:webHidden/>
          </w:rPr>
        </w:r>
        <w:r>
          <w:rPr>
            <w:noProof/>
            <w:webHidden/>
          </w:rPr>
          <w:fldChar w:fldCharType="separate"/>
        </w:r>
        <w:r>
          <w:rPr>
            <w:noProof/>
            <w:webHidden/>
          </w:rPr>
          <w:t>63</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60" w:history="1">
        <w:r w:rsidRPr="00C17678">
          <w:rPr>
            <w:rStyle w:val="Hypertextovodkaz"/>
            <w:noProof/>
          </w:rPr>
          <w:t>Obrázek 28: Ukazatel rentability aktiv v %</w:t>
        </w:r>
        <w:r>
          <w:rPr>
            <w:noProof/>
            <w:webHidden/>
          </w:rPr>
          <w:tab/>
        </w:r>
        <w:r>
          <w:rPr>
            <w:noProof/>
            <w:webHidden/>
          </w:rPr>
          <w:fldChar w:fldCharType="begin"/>
        </w:r>
        <w:r>
          <w:rPr>
            <w:noProof/>
            <w:webHidden/>
          </w:rPr>
          <w:instrText xml:space="preserve"> PAGEREF _Toc376944760 \h </w:instrText>
        </w:r>
        <w:r>
          <w:rPr>
            <w:noProof/>
            <w:webHidden/>
          </w:rPr>
        </w:r>
        <w:r>
          <w:rPr>
            <w:noProof/>
            <w:webHidden/>
          </w:rPr>
          <w:fldChar w:fldCharType="separate"/>
        </w:r>
        <w:r>
          <w:rPr>
            <w:noProof/>
            <w:webHidden/>
          </w:rPr>
          <w:t>64</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61" w:history="1">
        <w:r w:rsidRPr="00C17678">
          <w:rPr>
            <w:rStyle w:val="Hypertextovodkaz"/>
            <w:noProof/>
          </w:rPr>
          <w:t>Obrázek 29: Ukazatel rentability vlastního kapitálu v %</w:t>
        </w:r>
        <w:r>
          <w:rPr>
            <w:noProof/>
            <w:webHidden/>
          </w:rPr>
          <w:tab/>
        </w:r>
        <w:r>
          <w:rPr>
            <w:noProof/>
            <w:webHidden/>
          </w:rPr>
          <w:fldChar w:fldCharType="begin"/>
        </w:r>
        <w:r>
          <w:rPr>
            <w:noProof/>
            <w:webHidden/>
          </w:rPr>
          <w:instrText xml:space="preserve"> PAGEREF _Toc376944761 \h </w:instrText>
        </w:r>
        <w:r>
          <w:rPr>
            <w:noProof/>
            <w:webHidden/>
          </w:rPr>
        </w:r>
        <w:r>
          <w:rPr>
            <w:noProof/>
            <w:webHidden/>
          </w:rPr>
          <w:fldChar w:fldCharType="separate"/>
        </w:r>
        <w:r>
          <w:rPr>
            <w:noProof/>
            <w:webHidden/>
          </w:rPr>
          <w:t>65</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62" w:history="1">
        <w:r w:rsidRPr="00C17678">
          <w:rPr>
            <w:rStyle w:val="Hypertextovodkaz"/>
            <w:noProof/>
          </w:rPr>
          <w:t>Obrázek 30: Produktivita přidané hodnoty v tis. Kč</w:t>
        </w:r>
        <w:r>
          <w:rPr>
            <w:noProof/>
            <w:webHidden/>
          </w:rPr>
          <w:tab/>
        </w:r>
        <w:r>
          <w:rPr>
            <w:noProof/>
            <w:webHidden/>
          </w:rPr>
          <w:fldChar w:fldCharType="begin"/>
        </w:r>
        <w:r>
          <w:rPr>
            <w:noProof/>
            <w:webHidden/>
          </w:rPr>
          <w:instrText xml:space="preserve"> PAGEREF _Toc376944762 \h </w:instrText>
        </w:r>
        <w:r>
          <w:rPr>
            <w:noProof/>
            <w:webHidden/>
          </w:rPr>
        </w:r>
        <w:r>
          <w:rPr>
            <w:noProof/>
            <w:webHidden/>
          </w:rPr>
          <w:fldChar w:fldCharType="separate"/>
        </w:r>
        <w:r>
          <w:rPr>
            <w:noProof/>
            <w:webHidden/>
          </w:rPr>
          <w:t>65</w:t>
        </w:r>
        <w:r>
          <w:rPr>
            <w:noProof/>
            <w:webHidden/>
          </w:rPr>
          <w:fldChar w:fldCharType="end"/>
        </w:r>
      </w:hyperlink>
    </w:p>
    <w:p w:rsidR="00F548A4" w:rsidRDefault="00F548A4">
      <w:pPr>
        <w:pStyle w:val="Seznamobrzk"/>
        <w:rPr>
          <w:rFonts w:asciiTheme="minorHAnsi" w:eastAsiaTheme="minorEastAsia" w:hAnsiTheme="minorHAnsi" w:cstheme="minorBidi"/>
          <w:bCs w:val="0"/>
          <w:noProof/>
          <w:sz w:val="22"/>
          <w:szCs w:val="22"/>
          <w:lang w:eastAsia="cs-CZ"/>
        </w:rPr>
      </w:pPr>
      <w:hyperlink w:anchor="_Toc376944763" w:history="1">
        <w:r w:rsidRPr="00C17678">
          <w:rPr>
            <w:rStyle w:val="Hypertextovodkaz"/>
            <w:noProof/>
          </w:rPr>
          <w:t>Obrázek 31: Průměrná roční produktivita práce na zaměstnance</w:t>
        </w:r>
        <w:r>
          <w:rPr>
            <w:noProof/>
            <w:webHidden/>
          </w:rPr>
          <w:tab/>
        </w:r>
        <w:r>
          <w:rPr>
            <w:noProof/>
            <w:webHidden/>
          </w:rPr>
          <w:fldChar w:fldCharType="begin"/>
        </w:r>
        <w:r>
          <w:rPr>
            <w:noProof/>
            <w:webHidden/>
          </w:rPr>
          <w:instrText xml:space="preserve"> PAGEREF _Toc376944763 \h </w:instrText>
        </w:r>
        <w:r>
          <w:rPr>
            <w:noProof/>
            <w:webHidden/>
          </w:rPr>
        </w:r>
        <w:r>
          <w:rPr>
            <w:noProof/>
            <w:webHidden/>
          </w:rPr>
          <w:fldChar w:fldCharType="separate"/>
        </w:r>
        <w:r>
          <w:rPr>
            <w:noProof/>
            <w:webHidden/>
          </w:rPr>
          <w:t>66</w:t>
        </w:r>
        <w:r>
          <w:rPr>
            <w:noProof/>
            <w:webHidden/>
          </w:rPr>
          <w:fldChar w:fldCharType="end"/>
        </w:r>
      </w:hyperlink>
    </w:p>
    <w:p w:rsidR="003565DE" w:rsidRPr="00CE2CA5" w:rsidRDefault="00287823" w:rsidP="00293CC7">
      <w:pPr>
        <w:pStyle w:val="Nadpis1"/>
        <w:numPr>
          <w:ilvl w:val="0"/>
          <w:numId w:val="0"/>
        </w:numPr>
      </w:pPr>
      <w:r>
        <w:lastRenderedPageBreak/>
        <w:fldChar w:fldCharType="end"/>
      </w:r>
      <w:bookmarkStart w:id="2" w:name="_Toc227131916"/>
      <w:r w:rsidRPr="000122D7">
        <w:fldChar w:fldCharType="begin"/>
      </w:r>
      <w:r w:rsidR="005D04B3" w:rsidRPr="000122D7">
        <w:instrText xml:space="preserve"> TOC \h \z \c "Obrázek" </w:instrText>
      </w:r>
      <w:r w:rsidRPr="000122D7">
        <w:fldChar w:fldCharType="end"/>
      </w:r>
      <w:bookmarkStart w:id="3" w:name="_Toc376113699"/>
      <w:r w:rsidR="00682D6B" w:rsidRPr="009D4348">
        <w:t>Úvod</w:t>
      </w:r>
      <w:bookmarkEnd w:id="2"/>
      <w:bookmarkEnd w:id="3"/>
    </w:p>
    <w:p w:rsidR="00997FB6" w:rsidRDefault="00997FB6" w:rsidP="00997FB6">
      <w:r>
        <w:t>Faktory ovlivňující ekonomické</w:t>
      </w:r>
      <w:r w:rsidR="00B112D3">
        <w:t xml:space="preserve"> výsledky společností slouží od</w:t>
      </w:r>
      <w:r>
        <w:t xml:space="preserve">jakživa jako základní téma pro teorii managementu i podnikové hospodářství. </w:t>
      </w:r>
    </w:p>
    <w:p w:rsidR="00EE132D" w:rsidRDefault="00EE132D" w:rsidP="00997FB6">
      <w:r>
        <w:t xml:space="preserve">Správné vymezení a definování faktorů, které se nejvíce podílejí na hospodaření společnosti, bývá často </w:t>
      </w:r>
      <w:r w:rsidR="00512B35">
        <w:t xml:space="preserve">označováno jako </w:t>
      </w:r>
      <w:r>
        <w:t>základní</w:t>
      </w:r>
      <w:r w:rsidR="00512B35">
        <w:t xml:space="preserve"> nedostatek celé problematiky.</w:t>
      </w:r>
    </w:p>
    <w:p w:rsidR="00EE132D" w:rsidRDefault="00EE132D" w:rsidP="00997FB6">
      <w:r>
        <w:t xml:space="preserve">Cílem </w:t>
      </w:r>
      <w:r w:rsidR="00D533D4">
        <w:t xml:space="preserve">diplomové práce je zjištění hlavních faktorů ovlivňujících hospodaření dané společnosti za celé sledované období za pomoci </w:t>
      </w:r>
      <w:r w:rsidR="00C8653D">
        <w:t>teoretických</w:t>
      </w:r>
      <w:r w:rsidR="00D533D4">
        <w:t xml:space="preserve"> analýz. Na základě zjištěných informací autor posléze zjišťuje, jak byla společnost úspěšná a co jí na druhou stranu způsobovalo největší problémy. </w:t>
      </w:r>
    </w:p>
    <w:p w:rsidR="00D533D4" w:rsidRDefault="00D533D4" w:rsidP="00997FB6">
      <w:r>
        <w:t>V prvním oddíle</w:t>
      </w:r>
      <w:r w:rsidR="00D37DD0">
        <w:t xml:space="preserve"> teoretické části</w:t>
      </w:r>
      <w:r>
        <w:t xml:space="preserve"> diplomové práce se autor</w:t>
      </w:r>
      <w:r w:rsidR="00D37DD0">
        <w:t xml:space="preserve"> zabývá zejména sestavením jednotlivých analýz, kde autor popisuje, co jednotlivé analýzy znamenají a jejich implementace v celorepublikovém měřítku. </w:t>
      </w:r>
    </w:p>
    <w:p w:rsidR="00D37DD0" w:rsidRDefault="00D37DD0" w:rsidP="00997FB6">
      <w:r>
        <w:t xml:space="preserve">V druhém oddíle teoretické části se autor zaměřuje na sestavení finanční analýzy, s jednotlivými ukazateli, </w:t>
      </w:r>
      <w:r w:rsidR="00FC5825">
        <w:t xml:space="preserve">které jsou pro </w:t>
      </w:r>
      <w:r w:rsidR="00C8653D">
        <w:t xml:space="preserve">rozhodování </w:t>
      </w:r>
      <w:r w:rsidR="00FC5825">
        <w:t>podnik</w:t>
      </w:r>
      <w:r w:rsidR="00C8653D">
        <w:t>u klíčové</w:t>
      </w:r>
      <w:r w:rsidR="00FC5825">
        <w:t xml:space="preserve">. </w:t>
      </w:r>
    </w:p>
    <w:p w:rsidR="00FC5825" w:rsidRDefault="00FC5825" w:rsidP="00997FB6">
      <w:r>
        <w:t>V prv</w:t>
      </w:r>
      <w:r w:rsidR="007F3B0F">
        <w:t>ním o</w:t>
      </w:r>
      <w:r w:rsidR="00C8653D">
        <w:t>ddíle praktické části se čtenář</w:t>
      </w:r>
      <w:r>
        <w:t xml:space="preserve"> blíže seznámí se s</w:t>
      </w:r>
      <w:r w:rsidR="00C8653D">
        <w:t xml:space="preserve">polečností </w:t>
      </w:r>
      <w:proofErr w:type="spellStart"/>
      <w:r w:rsidR="00C8653D">
        <w:t>Pipelife</w:t>
      </w:r>
      <w:proofErr w:type="spellEnd"/>
      <w:r w:rsidR="00C8653D">
        <w:t xml:space="preserve"> </w:t>
      </w:r>
      <w:proofErr w:type="spellStart"/>
      <w:r w:rsidR="00C8653D">
        <w:t>Czech</w:t>
      </w:r>
      <w:proofErr w:type="spellEnd"/>
      <w:r w:rsidR="00EF0C80">
        <w:t> s. r. o.</w:t>
      </w:r>
      <w:r>
        <w:t xml:space="preserve"> Tato část </w:t>
      </w:r>
      <w:r w:rsidR="00C8653D">
        <w:t>popisuje</w:t>
      </w:r>
      <w:r>
        <w:t xml:space="preserve"> zejména historii podniku, hlavní činnosti podniku, strategický cíl podni</w:t>
      </w:r>
      <w:r w:rsidR="00512B35">
        <w:t xml:space="preserve">ku, organizační strukturu a další </w:t>
      </w:r>
      <w:r w:rsidR="00C8653D">
        <w:t>významné</w:t>
      </w:r>
      <w:r w:rsidR="00512B35">
        <w:t xml:space="preserve"> informace o společnosti</w:t>
      </w:r>
      <w:r>
        <w:t xml:space="preserve">. </w:t>
      </w:r>
    </w:p>
    <w:p w:rsidR="0061687A" w:rsidRDefault="00FC5825" w:rsidP="00997FB6">
      <w:r>
        <w:t xml:space="preserve">V druhém oddíle praktické části autor aplikuje teoretické poznatky přímo na společnost </w:t>
      </w:r>
      <w:proofErr w:type="spellStart"/>
      <w:r>
        <w:t>Pipelife</w:t>
      </w:r>
      <w:proofErr w:type="spellEnd"/>
      <w:r>
        <w:t xml:space="preserve"> </w:t>
      </w:r>
      <w:proofErr w:type="spellStart"/>
      <w:r>
        <w:t>Czech</w:t>
      </w:r>
      <w:proofErr w:type="spellEnd"/>
      <w:r w:rsidR="00EF0C80">
        <w:t> s. r. o.</w:t>
      </w:r>
      <w:r>
        <w:t xml:space="preserve"> </w:t>
      </w:r>
      <w:r w:rsidR="006637DF">
        <w:t xml:space="preserve">Za pomoci SWOT analýzy </w:t>
      </w:r>
      <w:r w:rsidR="00C8653D">
        <w:t>provádí</w:t>
      </w:r>
      <w:r w:rsidR="006637DF">
        <w:t xml:space="preserve"> vnitřní analý</w:t>
      </w:r>
      <w:r w:rsidR="007F3B0F">
        <w:t>zu, kde popisuje, jaké jsou sil</w:t>
      </w:r>
      <w:r w:rsidR="006637DF">
        <w:t xml:space="preserve">né a slabé stránky společnosti. Samozřejmostí jsou i příležitosti, které </w:t>
      </w:r>
      <w:r w:rsidR="00C8653D">
        <w:t xml:space="preserve">se </w:t>
      </w:r>
      <w:r w:rsidR="006637DF">
        <w:t>podnik snaží využívat</w:t>
      </w:r>
      <w:r w:rsidR="00C8653D">
        <w:t>,</w:t>
      </w:r>
      <w:r w:rsidR="006637DF">
        <w:t xml:space="preserve"> a naopak hrozby, kterých se snaží vyvarovat. </w:t>
      </w:r>
      <w:r w:rsidR="0061687A">
        <w:t xml:space="preserve">Vnější analýzu zjišťuje za pomoci </w:t>
      </w:r>
      <w:proofErr w:type="spellStart"/>
      <w:r w:rsidR="0061687A">
        <w:t>Porterových</w:t>
      </w:r>
      <w:proofErr w:type="spellEnd"/>
      <w:r w:rsidR="0061687A">
        <w:t xml:space="preserve"> generických strategií. Na závěr tohoto oddílu se autor zaměřuje na sestavení finanční analýzy a </w:t>
      </w:r>
      <w:r w:rsidR="00C8653D">
        <w:t>PEST</w:t>
      </w:r>
      <w:r w:rsidR="0061687A">
        <w:t xml:space="preserve"> analýzy, ve kterých zachycuje základní faktory a ukazatele, které jsou pro společnost důležité. </w:t>
      </w:r>
    </w:p>
    <w:p w:rsidR="0061687A" w:rsidRDefault="00116E0D" w:rsidP="00997FB6">
      <w:r>
        <w:t>V závěru práce se autor pokusí vyhodnotit postavení společnosti na trhu a doporučit</w:t>
      </w:r>
      <w:r w:rsidR="00AE745D">
        <w:t>,</w:t>
      </w:r>
      <w:r>
        <w:t xml:space="preserve"> čím by se v budoucnosti měla zabývat. </w:t>
      </w:r>
    </w:p>
    <w:p w:rsidR="000B2BEE" w:rsidRDefault="000B2BEE" w:rsidP="000B2BEE">
      <w:pPr>
        <w:pStyle w:val="Nadpis1"/>
      </w:pPr>
      <w:bookmarkStart w:id="4" w:name="_Toc376113700"/>
      <w:r>
        <w:lastRenderedPageBreak/>
        <w:t>Faktory ovlivňující ekonomické výsledky</w:t>
      </w:r>
      <w:bookmarkEnd w:id="4"/>
    </w:p>
    <w:p w:rsidR="004E3223" w:rsidRPr="004E3223" w:rsidRDefault="004E3223" w:rsidP="004E3223">
      <w:r>
        <w:t>„</w:t>
      </w:r>
      <w:proofErr w:type="spellStart"/>
      <w:r>
        <w:t>Makrookolí</w:t>
      </w:r>
      <w:proofErr w:type="spellEnd"/>
      <w:r>
        <w:t xml:space="preserve"> představuje celkový politický, ekonomický, sociální a technologický rámec, v němž se podnik pohybuje. </w:t>
      </w:r>
      <w:proofErr w:type="spellStart"/>
      <w:r w:rsidR="00D55C11">
        <w:t>Makrookolí</w:t>
      </w:r>
      <w:proofErr w:type="spellEnd"/>
      <w:r w:rsidR="00D55C11">
        <w:t xml:space="preserve"> zahrnuje vlivy a podmínky, jež</w:t>
      </w:r>
      <w:r w:rsidR="00EC7C3A">
        <w:t xml:space="preserve"> </w:t>
      </w:r>
      <w:r w:rsidR="00D55C11">
        <w:t>vznikají mimo podnik a obvykle bez ohledu na jeho konkrétní chování.“</w:t>
      </w:r>
      <w:r w:rsidR="00D55C11">
        <w:rPr>
          <w:rStyle w:val="Znakapoznpodarou"/>
        </w:rPr>
        <w:footnoteReference w:id="2"/>
      </w:r>
    </w:p>
    <w:p w:rsidR="000B2BEE" w:rsidRDefault="004F5BBA" w:rsidP="000B2BEE">
      <w:pPr>
        <w:pStyle w:val="Nadpis2"/>
      </w:pPr>
      <w:bookmarkStart w:id="5" w:name="_Toc376113701"/>
      <w:r>
        <w:t>PEST</w:t>
      </w:r>
      <w:r w:rsidR="000B2BEE">
        <w:t xml:space="preserve"> analýza</w:t>
      </w:r>
      <w:bookmarkEnd w:id="5"/>
    </w:p>
    <w:p w:rsidR="000B2BEE" w:rsidRDefault="004F5BBA" w:rsidP="000B2BEE">
      <w:r>
        <w:t>PEST</w:t>
      </w:r>
      <w:r w:rsidR="000B2BEE">
        <w:t xml:space="preserve"> analýza</w:t>
      </w:r>
      <w:r w:rsidR="00D05E16">
        <w:t xml:space="preserve"> </w:t>
      </w:r>
      <w:r>
        <w:t xml:space="preserve">je analýza </w:t>
      </w:r>
      <w:proofErr w:type="spellStart"/>
      <w:r>
        <w:t>makrookolí</w:t>
      </w:r>
      <w:proofErr w:type="spellEnd"/>
      <w:r>
        <w:t xml:space="preserve">, která se soustředí na hodnocení jednotlivých vlivů tohoto prostředí a je </w:t>
      </w:r>
      <w:r w:rsidR="000B2BEE">
        <w:t>definována jako analýza politicko-p</w:t>
      </w:r>
      <w:r w:rsidR="00AB6489">
        <w:t>rávního, ekonomického, sociálně-</w:t>
      </w:r>
      <w:r w:rsidR="000B2BEE">
        <w:t>kulturního a technologického prostředí.</w:t>
      </w:r>
      <w:r>
        <w:rPr>
          <w:rStyle w:val="Znakapoznpodarou"/>
        </w:rPr>
        <w:footnoteReference w:id="3"/>
      </w:r>
      <w:r w:rsidR="006A6C08">
        <w:t xml:space="preserve"> </w:t>
      </w:r>
      <w:r w:rsidR="000B2BEE">
        <w:t xml:space="preserve">Všeobecně </w:t>
      </w:r>
      <w:r w:rsidR="00AB6489">
        <w:t>se dá</w:t>
      </w:r>
      <w:r w:rsidR="000B2BEE">
        <w:t xml:space="preserve"> říct, že tato analýza je strategický audit vlivu </w:t>
      </w:r>
      <w:proofErr w:type="spellStart"/>
      <w:r w:rsidR="000B2BEE">
        <w:t>makrookolí</w:t>
      </w:r>
      <w:proofErr w:type="spellEnd"/>
      <w:r w:rsidR="000B2BEE">
        <w:t xml:space="preserve"> a </w:t>
      </w:r>
      <w:r w:rsidR="00AB6489">
        <w:t xml:space="preserve">její </w:t>
      </w:r>
      <w:r w:rsidR="000B2BEE">
        <w:t>podstatou je nalézt odpovědi na 3 hlavní otázky:</w:t>
      </w:r>
    </w:p>
    <w:p w:rsidR="000B2BEE" w:rsidRDefault="000B2BEE" w:rsidP="000B2BEE">
      <w:pPr>
        <w:pStyle w:val="Odstavecseseznamem"/>
        <w:numPr>
          <w:ilvl w:val="0"/>
          <w:numId w:val="10"/>
        </w:numPr>
      </w:pPr>
      <w:r>
        <w:t>Které z faktorů mají vliv na podnik?</w:t>
      </w:r>
    </w:p>
    <w:p w:rsidR="000B2BEE" w:rsidRDefault="000B2BEE" w:rsidP="000B2BEE">
      <w:pPr>
        <w:pStyle w:val="Odstavecseseznamem"/>
        <w:numPr>
          <w:ilvl w:val="0"/>
          <w:numId w:val="10"/>
        </w:numPr>
      </w:pPr>
      <w:r>
        <w:t>Jaké jsou možné účinky těchto faktorů?</w:t>
      </w:r>
    </w:p>
    <w:p w:rsidR="000B2BEE" w:rsidRDefault="000B2BEE" w:rsidP="000B2BEE">
      <w:pPr>
        <w:pStyle w:val="Odstavecseseznamem"/>
        <w:numPr>
          <w:ilvl w:val="0"/>
          <w:numId w:val="10"/>
        </w:numPr>
      </w:pPr>
      <w:r>
        <w:t>Které z nich jsou v blízké budoucnosti pro podnik nejdůležitější?</w:t>
      </w:r>
    </w:p>
    <w:p w:rsidR="000B2BEE" w:rsidRDefault="00AB6489" w:rsidP="000B2BEE">
      <w:r>
        <w:t>P</w:t>
      </w:r>
      <w:r w:rsidR="000B2BEE">
        <w:t xml:space="preserve">rvní otázka přímo navazuje na nadpis této kapitoly a v podstatě </w:t>
      </w:r>
      <w:r>
        <w:t>se dá</w:t>
      </w:r>
      <w:r w:rsidR="000B2BEE">
        <w:t xml:space="preserve"> říci, že faktory, které ovlivňují ekonomiku</w:t>
      </w:r>
      <w:r w:rsidR="00112E15">
        <w:t>,</w:t>
      </w:r>
      <w:r w:rsidR="000B2BEE">
        <w:t xml:space="preserve"> </w:t>
      </w:r>
      <w:r w:rsidR="00112E15">
        <w:t xml:space="preserve">zároveň </w:t>
      </w:r>
      <w:r w:rsidR="000B2BEE">
        <w:t xml:space="preserve">ovlivňují i chod podniku alespoň z ekonomické části. Do ekonomických faktorů </w:t>
      </w:r>
      <w:r w:rsidR="00DC38CC">
        <w:t>se řadí</w:t>
      </w:r>
      <w:r w:rsidR="000B2BEE">
        <w:t>:</w:t>
      </w:r>
    </w:p>
    <w:p w:rsidR="000B2BEE" w:rsidRDefault="00FB2784" w:rsidP="000B2BEE">
      <w:pPr>
        <w:pStyle w:val="Odstavecseseznamem"/>
        <w:numPr>
          <w:ilvl w:val="0"/>
          <w:numId w:val="11"/>
        </w:numPr>
        <w:rPr>
          <w:i/>
        </w:rPr>
      </w:pPr>
      <w:r>
        <w:rPr>
          <w:i/>
        </w:rPr>
        <w:t>stav ekonomiky s ohledem na hospodářský cyklus</w:t>
      </w:r>
      <w:r w:rsidR="000B2BEE" w:rsidRPr="00301332">
        <w:rPr>
          <w:i/>
        </w:rPr>
        <w:t xml:space="preserve">, </w:t>
      </w:r>
    </w:p>
    <w:p w:rsidR="00FB2784" w:rsidRPr="00FB2784" w:rsidRDefault="00385EB8" w:rsidP="00FB2784">
      <w:pPr>
        <w:pStyle w:val="Odstavecseseznamem"/>
        <w:numPr>
          <w:ilvl w:val="0"/>
          <w:numId w:val="11"/>
        </w:numPr>
        <w:rPr>
          <w:i/>
        </w:rPr>
      </w:pPr>
      <w:r w:rsidRPr="00301332">
        <w:rPr>
          <w:i/>
        </w:rPr>
        <w:t xml:space="preserve">trendy </w:t>
      </w:r>
      <w:r>
        <w:rPr>
          <w:i/>
        </w:rPr>
        <w:t xml:space="preserve">vývoje hrubého domácího produktu, </w:t>
      </w:r>
    </w:p>
    <w:p w:rsidR="000B2BEE" w:rsidRPr="00301332" w:rsidRDefault="00385EB8" w:rsidP="000B2BEE">
      <w:pPr>
        <w:pStyle w:val="Odstavecseseznamem"/>
        <w:numPr>
          <w:ilvl w:val="0"/>
          <w:numId w:val="11"/>
        </w:numPr>
        <w:rPr>
          <w:i/>
        </w:rPr>
      </w:pPr>
      <w:r>
        <w:rPr>
          <w:i/>
        </w:rPr>
        <w:t>kupní síla,</w:t>
      </w:r>
    </w:p>
    <w:p w:rsidR="000B2BEE" w:rsidRPr="00301332" w:rsidRDefault="000B2BEE" w:rsidP="000B2BEE">
      <w:pPr>
        <w:pStyle w:val="Odstavecseseznamem"/>
        <w:numPr>
          <w:ilvl w:val="0"/>
          <w:numId w:val="11"/>
        </w:numPr>
        <w:rPr>
          <w:i/>
        </w:rPr>
      </w:pPr>
      <w:r w:rsidRPr="00301332">
        <w:rPr>
          <w:i/>
        </w:rPr>
        <w:t xml:space="preserve">úrokovou míru, </w:t>
      </w:r>
    </w:p>
    <w:p w:rsidR="000B2BEE" w:rsidRPr="00301332" w:rsidRDefault="00942784" w:rsidP="000B2BEE">
      <w:pPr>
        <w:pStyle w:val="Odstavecseseznamem"/>
        <w:numPr>
          <w:ilvl w:val="0"/>
          <w:numId w:val="11"/>
        </w:numPr>
        <w:rPr>
          <w:i/>
        </w:rPr>
      </w:pPr>
      <w:r>
        <w:rPr>
          <w:i/>
        </w:rPr>
        <w:t>míra inflace</w:t>
      </w:r>
      <w:r w:rsidR="000B2BEE" w:rsidRPr="00301332">
        <w:rPr>
          <w:i/>
        </w:rPr>
        <w:t xml:space="preserve">, </w:t>
      </w:r>
    </w:p>
    <w:p w:rsidR="000B2BEE" w:rsidRPr="00301332" w:rsidRDefault="00942784" w:rsidP="000B2BEE">
      <w:pPr>
        <w:pStyle w:val="Odstavecseseznamem"/>
        <w:numPr>
          <w:ilvl w:val="0"/>
          <w:numId w:val="11"/>
        </w:numPr>
        <w:rPr>
          <w:i/>
        </w:rPr>
      </w:pPr>
      <w:r>
        <w:rPr>
          <w:i/>
        </w:rPr>
        <w:t xml:space="preserve">míra </w:t>
      </w:r>
      <w:r w:rsidRPr="00301332">
        <w:rPr>
          <w:i/>
        </w:rPr>
        <w:t>nezaměstnanost</w:t>
      </w:r>
      <w:r>
        <w:rPr>
          <w:i/>
        </w:rPr>
        <w:t>i</w:t>
      </w:r>
      <w:r w:rsidR="000B2BEE" w:rsidRPr="00301332">
        <w:rPr>
          <w:i/>
        </w:rPr>
        <w:t xml:space="preserve">, </w:t>
      </w:r>
    </w:p>
    <w:p w:rsidR="000B2BEE" w:rsidRPr="00301332" w:rsidRDefault="001B6386" w:rsidP="000B2BEE">
      <w:pPr>
        <w:pStyle w:val="Odstavecseseznamem"/>
        <w:numPr>
          <w:ilvl w:val="0"/>
          <w:numId w:val="11"/>
        </w:numPr>
        <w:rPr>
          <w:i/>
        </w:rPr>
      </w:pPr>
      <w:r>
        <w:rPr>
          <w:i/>
        </w:rPr>
        <w:t>dostupnost a cenový vývoj energetických zdrojů</w:t>
      </w:r>
      <w:r w:rsidR="00FB2784">
        <w:rPr>
          <w:i/>
        </w:rPr>
        <w:t xml:space="preserve"> atd.;</w:t>
      </w:r>
    </w:p>
    <w:p w:rsidR="0049499F" w:rsidRDefault="00F0202B" w:rsidP="0049499F">
      <w:pPr>
        <w:pStyle w:val="Nadpis3"/>
      </w:pPr>
      <w:r>
        <w:lastRenderedPageBreak/>
        <w:t>Hospodářský cyklus</w:t>
      </w:r>
    </w:p>
    <w:p w:rsidR="00E2791A" w:rsidRDefault="00664496" w:rsidP="00A549F6">
      <w:r>
        <w:t xml:space="preserve">Hospodářské cykly jsou výkyvy celkové </w:t>
      </w:r>
      <w:r w:rsidR="009B319B">
        <w:t xml:space="preserve">agregátní </w:t>
      </w:r>
      <w:r>
        <w:t xml:space="preserve">ekonomické aktivity vyznačující se současnou expanzí nebo kontrakcí produktu ve většině sektorů ekonomiky. K hospodářskému cyklu dochází, jestliže skutečný </w:t>
      </w:r>
      <w:r w:rsidR="008D6194">
        <w:t>HDP vzhledem k potenciálnímu produktu roste (expanze) nebo kle</w:t>
      </w:r>
      <w:r w:rsidR="003923E4">
        <w:t xml:space="preserve">sá (recese). </w:t>
      </w:r>
      <w:r w:rsidR="00901B1B">
        <w:t>V současnosti</w:t>
      </w:r>
      <w:r w:rsidR="008D6194">
        <w:t xml:space="preserve"> se hospo</w:t>
      </w:r>
      <w:r w:rsidR="009B319B">
        <w:t xml:space="preserve">dářský cyklus rozděluje na fáze </w:t>
      </w:r>
      <w:r w:rsidR="00E2791A">
        <w:t>sedlo, expanze, vrchol a recese</w:t>
      </w:r>
      <w:r w:rsidR="008D6194">
        <w:t>.</w:t>
      </w:r>
      <w:r w:rsidR="00AD3A00">
        <w:rPr>
          <w:rStyle w:val="Znakapoznpodarou"/>
        </w:rPr>
        <w:footnoteReference w:id="4"/>
      </w:r>
      <w:r w:rsidR="008D6194">
        <w:t xml:space="preserve"> </w:t>
      </w:r>
    </w:p>
    <w:p w:rsidR="00054240" w:rsidRDefault="00E2791A" w:rsidP="00A549F6">
      <w:r>
        <w:t>Sedlo nebo častěji dno je fáze, ve které dochází ke zpomalení růstu na nejnižší úroveň.</w:t>
      </w:r>
      <w:r w:rsidR="00054240">
        <w:t xml:space="preserve"> Typicky charakteristickými znaky této fáze jsou nevyužité výrobní kapacity, zvýšená míra nezaměstnanosti a obecně nízká úroveň poptávky společně s nízkými či zápornými zisky firem. </w:t>
      </w:r>
    </w:p>
    <w:p w:rsidR="00054240" w:rsidRDefault="00054240" w:rsidP="00A549F6">
      <w:r>
        <w:t>Další fází hospodářského cyklu je e</w:t>
      </w:r>
      <w:r w:rsidR="008D6194">
        <w:t xml:space="preserve">xpanze </w:t>
      </w:r>
      <w:r>
        <w:t>nebo</w:t>
      </w:r>
      <w:r w:rsidR="0037568C">
        <w:t xml:space="preserve"> také známa jako oživení</w:t>
      </w:r>
      <w:r>
        <w:t xml:space="preserve"> či růst. Je to fáze, která následuje ihned po „dnu“ a pro kterou jsou hlavní</w:t>
      </w:r>
      <w:r w:rsidR="0086306C">
        <w:t>mi charakteristickými</w:t>
      </w:r>
      <w:r>
        <w:t xml:space="preserve"> znaky pokles nezaměstnanosti a oživení aktivity. V situaci kdy dochází k dynamickému růstu lze hovořit o takzvaném „hospodářském rozmachu“ či „boomu“</w:t>
      </w:r>
      <w:r w:rsidR="00784746">
        <w:t>.</w:t>
      </w:r>
    </w:p>
    <w:p w:rsidR="00784746" w:rsidRDefault="00784746" w:rsidP="00A549F6">
      <w:r>
        <w:t xml:space="preserve">Fáze, ve které dochází k maximálnímu využití hospodářských aktivit, se nazývá vrchol. Veškeré nashromážděné úspory z předchozích období jsou zcela využívány na investice a začíná se objevovat nedostatek volných prostředků. </w:t>
      </w:r>
    </w:p>
    <w:p w:rsidR="00784746" w:rsidRDefault="00784746" w:rsidP="00A549F6">
      <w:r>
        <w:t>Posledn</w:t>
      </w:r>
      <w:r w:rsidR="00826886">
        <w:t>í fáze hospodářského cyklu se na</w:t>
      </w:r>
      <w:r>
        <w:t xml:space="preserve">zývá recese nebo také kontrakce, propad či sestupná fáze. </w:t>
      </w:r>
      <w:r w:rsidR="00D37772">
        <w:t>Pro recesi je typická rostoucí míra nezaměstnanosti a tlaky, které jsou vyvíjeny na veřejné finance. V případě kdy nastane hluboká a dlouhotrvající recese, dá se hovořit o „depresi“. V druhém případě, kdy reálný produkt je nem</w:t>
      </w:r>
      <w:r w:rsidR="00826886">
        <w:t>n</w:t>
      </w:r>
      <w:r w:rsidR="00D37772">
        <w:t xml:space="preserve">ěný (neroste ani neklesá), hovoří se o „stagnaci“. </w:t>
      </w:r>
    </w:p>
    <w:p w:rsidR="00505201" w:rsidRDefault="008D6194" w:rsidP="00A549F6">
      <w:r>
        <w:lastRenderedPageBreak/>
        <w:t xml:space="preserve">Průběh cyklů je nepravidelný a rozdílná </w:t>
      </w:r>
      <w:r w:rsidR="0086306C">
        <w:t xml:space="preserve">je </w:t>
      </w:r>
      <w:r>
        <w:t xml:space="preserve">i </w:t>
      </w:r>
      <w:r w:rsidR="009B319B">
        <w:t xml:space="preserve">jejich </w:t>
      </w:r>
      <w:r>
        <w:t>délka. Hospodářské cykly jsou si ale často velmi podobné. Z</w:t>
      </w:r>
      <w:r w:rsidR="000D4076">
        <w:t>d</w:t>
      </w:r>
      <w:r>
        <w:t>rojem cyklickéh</w:t>
      </w:r>
      <w:r w:rsidR="000D4076">
        <w:t>o</w:t>
      </w:r>
      <w:r>
        <w:t xml:space="preserve"> vývoje mohou být posuny agregátní poptávky</w:t>
      </w:r>
      <w:r w:rsidR="009B319B">
        <w:t xml:space="preserve"> a nabídky, ale i řada dalších ekonomických, politických a sociálních změn</w:t>
      </w:r>
      <w:r w:rsidR="00505201">
        <w:t>.</w:t>
      </w:r>
      <w:r w:rsidR="00505201">
        <w:rPr>
          <w:rStyle w:val="Znakapoznpodarou"/>
        </w:rPr>
        <w:footnoteReference w:id="5"/>
      </w:r>
    </w:p>
    <w:p w:rsidR="00672016" w:rsidRDefault="00672016" w:rsidP="00A549F6">
      <w:r>
        <w:t>Na otázku</w:t>
      </w:r>
      <w:r w:rsidR="0086306C">
        <w:t>,</w:t>
      </w:r>
      <w:r>
        <w:t xml:space="preserve"> proč hospodářské cykly vznikají</w:t>
      </w:r>
      <w:r w:rsidR="00714025">
        <w:t xml:space="preserve"> a jaké jsou jejich startovací příčiny,</w:t>
      </w:r>
      <w:r>
        <w:t xml:space="preserve"> existují různé teorie. </w:t>
      </w:r>
      <w:r w:rsidR="00714025">
        <w:t>Tyto teorie se dají rozdělit na monetární teorii a reálnou teorii</w:t>
      </w:r>
      <w:r>
        <w:t xml:space="preserve">. Monetární teorie hospodářského cyklu </w:t>
      </w:r>
      <w:r w:rsidR="0086306C">
        <w:t xml:space="preserve">bere za příčinu </w:t>
      </w:r>
      <w:r w:rsidR="00BB63FC">
        <w:t>cyklických výkyvů změny peněžní zásoby, které jsou způsobeny poptávkovými šoky. Hlavními představitel</w:t>
      </w:r>
      <w:r w:rsidR="0086306C">
        <w:t>i</w:t>
      </w:r>
      <w:r w:rsidR="00BB63FC">
        <w:t xml:space="preserve"> této teorie byli Knut </w:t>
      </w:r>
      <w:proofErr w:type="spellStart"/>
      <w:r w:rsidR="00BB63FC">
        <w:t>Wicksell</w:t>
      </w:r>
      <w:proofErr w:type="spellEnd"/>
      <w:r w:rsidR="00BB63FC">
        <w:t xml:space="preserve"> a </w:t>
      </w:r>
      <w:proofErr w:type="spellStart"/>
      <w:r w:rsidR="00BB63FC">
        <w:t>Freidrich</w:t>
      </w:r>
      <w:proofErr w:type="spellEnd"/>
      <w:r w:rsidR="00BB63FC">
        <w:t xml:space="preserve"> A. </w:t>
      </w:r>
      <w:proofErr w:type="spellStart"/>
      <w:r w:rsidR="00BB63FC">
        <w:t>Hayek</w:t>
      </w:r>
      <w:proofErr w:type="spellEnd"/>
      <w:r w:rsidR="00BB63FC">
        <w:t>. Na druhé straně reálná teorie hosp</w:t>
      </w:r>
      <w:r w:rsidR="00670447">
        <w:t>odářského cyklu vychází z reálný</w:t>
      </w:r>
      <w:r w:rsidR="00BB63FC">
        <w:t>ch sil, jako jsou např. inovační vlny. Hlavním před</w:t>
      </w:r>
      <w:r w:rsidR="0086306C">
        <w:t>stavitelem, který považoval za</w:t>
      </w:r>
      <w:r w:rsidR="00BB63FC">
        <w:t xml:space="preserve"> příčinu inovační vlny</w:t>
      </w:r>
      <w:r w:rsidR="00066022">
        <w:t>,</w:t>
      </w:r>
      <w:r w:rsidR="00BB63FC">
        <w:t xml:space="preserve"> byl </w:t>
      </w:r>
      <w:proofErr w:type="spellStart"/>
      <w:r w:rsidR="00BB63FC">
        <w:t>Joseph</w:t>
      </w:r>
      <w:proofErr w:type="spellEnd"/>
      <w:r w:rsidR="00BB63FC">
        <w:t xml:space="preserve"> A. </w:t>
      </w:r>
      <w:proofErr w:type="spellStart"/>
      <w:r w:rsidR="00BB63FC">
        <w:t>Schumpeter</w:t>
      </w:r>
      <w:proofErr w:type="spellEnd"/>
      <w:r w:rsidR="00BB63FC">
        <w:t xml:space="preserve">. Vlna inovací v podstatě představuje pozitivní nabídkový šok, který </w:t>
      </w:r>
      <w:r w:rsidR="00714025">
        <w:t xml:space="preserve">přivede ekonomiku do fáze zrychleného růstu, avšak po vyčerpání inovační vlny následuje prudké zpomalení. Nejznámější představitel, který vycházel z teorií hospodářského cyklu, byl jednoznačně John M. </w:t>
      </w:r>
      <w:proofErr w:type="spellStart"/>
      <w:r w:rsidR="00714025">
        <w:t>Keynes</w:t>
      </w:r>
      <w:proofErr w:type="spellEnd"/>
      <w:r w:rsidR="00714025">
        <w:t>. Z jeho pohledu byly hospodářské cykly jako střídavé vlny investičního pesim</w:t>
      </w:r>
      <w:r w:rsidR="00AE3BCC">
        <w:t xml:space="preserve">ismu a optimismu, které jsou schopny vyvolat změny agregátní poptávky a tím i změny HDP. </w:t>
      </w:r>
    </w:p>
    <w:p w:rsidR="00901B1B" w:rsidRDefault="00901B1B" w:rsidP="00901B1B">
      <w:pPr>
        <w:pStyle w:val="Nadpis3"/>
      </w:pPr>
      <w:r>
        <w:t>H</w:t>
      </w:r>
      <w:r w:rsidR="00365665">
        <w:t>rubý domácí produkt</w:t>
      </w:r>
    </w:p>
    <w:p w:rsidR="00901B1B" w:rsidRDefault="00901B1B" w:rsidP="00901B1B">
      <w:r>
        <w:t>„Hrubý domácí produkt (HDP) je peněžním vyjádřením celkové hodnoty statků a služeb nově vytvořených v daném období na určitém území.“</w:t>
      </w:r>
      <w:r w:rsidR="0012192A">
        <w:rPr>
          <w:rStyle w:val="Znakapoznpodarou"/>
        </w:rPr>
        <w:footnoteReference w:id="6"/>
      </w:r>
      <w:r>
        <w:t xml:space="preserve"> Jeho hlavní účel je stanovení výkonnosti eko</w:t>
      </w:r>
      <w:r w:rsidR="000D4076">
        <w:t xml:space="preserve">nomiky. K jeho výpočtu </w:t>
      </w:r>
      <w:r w:rsidR="00461139">
        <w:t xml:space="preserve">se </w:t>
      </w:r>
      <w:r w:rsidR="000D4076">
        <w:t>použív</w:t>
      </w:r>
      <w:r w:rsidR="00461139">
        <w:t>ají</w:t>
      </w:r>
      <w:r>
        <w:t xml:space="preserve"> tři následující metody: produkční metoda, výdajová metoda a důchodová metoda.</w:t>
      </w:r>
    </w:p>
    <w:p w:rsidR="00901B1B" w:rsidRDefault="00901B1B" w:rsidP="00901B1B">
      <w:r>
        <w:t xml:space="preserve">Při použití produkční metody se HDP počítá jako součet hrubé přidané hodnoty jednotlivých institucionálních sektorů či odvětví a </w:t>
      </w:r>
      <w:r w:rsidR="0086306C">
        <w:t>čistých daní na produkty. Hrubá přidaná hodnota</w:t>
      </w:r>
      <w:r>
        <w:t xml:space="preserve"> </w:t>
      </w:r>
      <w:r w:rsidR="0086306C">
        <w:t>se může</w:t>
      </w:r>
      <w:r>
        <w:t xml:space="preserve"> vyjádřit jako rozdíl produkce a </w:t>
      </w:r>
      <w:proofErr w:type="spellStart"/>
      <w:r>
        <w:t>mezispotřeby</w:t>
      </w:r>
      <w:proofErr w:type="spellEnd"/>
      <w:r>
        <w:t xml:space="preserve">. Čisté daně na produkty se spočítají jako daně z produktů snížené o dotace na produkty. </w:t>
      </w:r>
    </w:p>
    <w:p w:rsidR="00901B1B" w:rsidRDefault="00331AB0" w:rsidP="00901B1B">
      <w:r>
        <w:lastRenderedPageBreak/>
        <w:t>Při</w:t>
      </w:r>
      <w:r w:rsidR="00901B1B">
        <w:t xml:space="preserve"> počítání HDP za pomoci výdajové metody se využije součet konečného užití výrobků a služeb rezidentních jednotek se saldem dovozu a vývozu a službami. Skutečná konečná spotřeba se odvozuje prostřednictvím naturálních sociálních </w:t>
      </w:r>
      <w:proofErr w:type="spellStart"/>
      <w:r w:rsidR="00901B1B">
        <w:t>transférů</w:t>
      </w:r>
      <w:proofErr w:type="spellEnd"/>
      <w:r w:rsidR="00901B1B">
        <w:t xml:space="preserve"> od výdajů na konečnou spotřebu domácností, vlády a neziskových organizací. </w:t>
      </w:r>
    </w:p>
    <w:p w:rsidR="00901B1B" w:rsidRDefault="00901B1B" w:rsidP="00901B1B">
      <w:r>
        <w:t>Za pomoci důchodové metody se HDP spočítá jako součet prvotních důchodů za národní hospodářství celkem. Patří sem náhrada zaměstnancům, daně z výroby a z dovozu snížené o dotace a hrubý prov</w:t>
      </w:r>
      <w:r w:rsidR="00670447">
        <w:t>ozní přebytek a smíšený důchod.</w:t>
      </w:r>
    </w:p>
    <w:p w:rsidR="00EB3A04" w:rsidRDefault="00901B1B" w:rsidP="00EB3A04">
      <w:r>
        <w:rPr>
          <w:noProof/>
          <w:lang w:eastAsia="cs-CZ"/>
        </w:rPr>
        <w:drawing>
          <wp:inline distT="0" distB="0" distL="0" distR="0">
            <wp:extent cx="5499735" cy="3305175"/>
            <wp:effectExtent l="19050" t="0" r="24765" b="0"/>
            <wp:docPr id="13"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01B1B" w:rsidRDefault="00901B1B" w:rsidP="007B3BBB">
      <w:pPr>
        <w:pStyle w:val="Titulek"/>
      </w:pPr>
      <w:bookmarkStart w:id="6" w:name="_Toc376944733"/>
      <w:r>
        <w:t xml:space="preserve">Obrázek </w:t>
      </w:r>
      <w:fldSimple w:instr=" SEQ Obrázek \* ARABIC ">
        <w:r w:rsidR="0082254C">
          <w:rPr>
            <w:noProof/>
          </w:rPr>
          <w:t>1</w:t>
        </w:r>
      </w:fldSimple>
      <w:r w:rsidR="007B3BBB">
        <w:t xml:space="preserve">: </w:t>
      </w:r>
      <w:r w:rsidRPr="00587E03">
        <w:t xml:space="preserve">Meziroční </w:t>
      </w:r>
      <w:r w:rsidR="00EC7C3A">
        <w:t>tempa růstu</w:t>
      </w:r>
      <w:r w:rsidRPr="00587E03">
        <w:t xml:space="preserve"> HDP</w:t>
      </w:r>
      <w:r w:rsidR="00CF2A8F">
        <w:t xml:space="preserve"> v %</w:t>
      </w:r>
      <w:bookmarkEnd w:id="6"/>
    </w:p>
    <w:p w:rsidR="007B3BBB" w:rsidRPr="007B3BBB" w:rsidRDefault="007B3BBB" w:rsidP="007B3BBB">
      <w:pPr>
        <w:pStyle w:val="Titulek"/>
      </w:pPr>
      <w:r>
        <w:t xml:space="preserve">Zdroj: </w:t>
      </w:r>
      <w:proofErr w:type="gramStart"/>
      <w:r>
        <w:t>www</w:t>
      </w:r>
      <w:proofErr w:type="gramEnd"/>
      <w:r>
        <w:t>.</w:t>
      </w:r>
      <w:proofErr w:type="gramStart"/>
      <w:r>
        <w:t>kurzy</w:t>
      </w:r>
      <w:proofErr w:type="gramEnd"/>
      <w:r>
        <w:t>.</w:t>
      </w:r>
      <w:proofErr w:type="spellStart"/>
      <w:r>
        <w:t>cz</w:t>
      </w:r>
      <w:proofErr w:type="spellEnd"/>
      <w:r>
        <w:t>/</w:t>
      </w:r>
      <w:proofErr w:type="spellStart"/>
      <w:r>
        <w:t>makroekomika</w:t>
      </w:r>
      <w:proofErr w:type="spellEnd"/>
    </w:p>
    <w:p w:rsidR="005D6518" w:rsidRDefault="005D6518" w:rsidP="005D6518"/>
    <w:p w:rsidR="005D6518" w:rsidRPr="005D6518" w:rsidRDefault="005D6518" w:rsidP="005D6518">
      <w:r>
        <w:t>Z grafu HDP</w:t>
      </w:r>
      <w:r w:rsidR="00E572F7">
        <w:t xml:space="preserve">, který je očištěný o cenové, </w:t>
      </w:r>
      <w:proofErr w:type="spellStart"/>
      <w:r w:rsidR="00E572F7">
        <w:t>sezóní</w:t>
      </w:r>
      <w:proofErr w:type="spellEnd"/>
      <w:r w:rsidR="00E572F7">
        <w:t xml:space="preserve"> a kalendářní vlivy,</w:t>
      </w:r>
      <w:r>
        <w:t xml:space="preserve"> Če</w:t>
      </w:r>
      <w:r w:rsidR="00B430E5">
        <w:t xml:space="preserve">ské republiky je dobře znatelné, že každé čtvrtletí z celkového sledovaného období je zcela jiné a působí na ně různé faktory. </w:t>
      </w:r>
      <w:r w:rsidR="00772293">
        <w:t xml:space="preserve">Například v roce 2002 </w:t>
      </w:r>
      <w:r w:rsidR="00B430E5">
        <w:t>tuzemská ekonomika dosti zpomalila svou dynamiku. Snižující růst ekonomiky se při</w:t>
      </w:r>
      <w:r w:rsidR="00670447">
        <w:t>pi</w:t>
      </w:r>
      <w:r w:rsidR="00B430E5">
        <w:t>suje před</w:t>
      </w:r>
      <w:r w:rsidR="00670447">
        <w:t>e</w:t>
      </w:r>
      <w:r w:rsidR="00B430E5">
        <w:t>vším nižším sp</w:t>
      </w:r>
      <w:r w:rsidR="00034E8C">
        <w:t>otřebám domácností, které neměly</w:t>
      </w:r>
      <w:r w:rsidR="00B430E5">
        <w:t xml:space="preserve"> takový mzdový nárůst jako v předcházejících letech. Dalším faktorem, který v tomto období nega</w:t>
      </w:r>
      <w:r w:rsidR="00034E8C">
        <w:t>tivně ovlivňuje vývoj HDP, je vy</w:t>
      </w:r>
      <w:r w:rsidR="00B430E5">
        <w:t xml:space="preserve">soký import, </w:t>
      </w:r>
      <w:r w:rsidR="00365665">
        <w:t>který vytlačuje z tr</w:t>
      </w:r>
      <w:r w:rsidR="008105B9">
        <w:t xml:space="preserve">hu domácí zboží. V letech 2003 až 2006 docházelo k pravidelnému meziročnímu reálnému </w:t>
      </w:r>
      <w:r w:rsidR="008105B9">
        <w:lastRenderedPageBreak/>
        <w:t xml:space="preserve">nárůstu HDP. Bylo to způsobeno </w:t>
      </w:r>
      <w:r w:rsidR="00034E8C">
        <w:t>vyššími spotřeba</w:t>
      </w:r>
      <w:r w:rsidR="008105B9">
        <w:t>mi domácností,</w:t>
      </w:r>
      <w:r w:rsidR="00365665">
        <w:t xml:space="preserve"> díky mzdovému nárůstu a vyššímu</w:t>
      </w:r>
      <w:r w:rsidR="008105B9">
        <w:t xml:space="preserve"> exportu než importu a dalšími faktory. </w:t>
      </w:r>
      <w:r w:rsidR="00E47484">
        <w:t>V podstatě od poloviny roku 2007 se česká ekonomika nacházela ve stavu sestupné fáze hospodářského c</w:t>
      </w:r>
      <w:r w:rsidR="00670447">
        <w:t>yklu, což se projevilo zpomalová</w:t>
      </w:r>
      <w:r w:rsidR="00E47484">
        <w:t>ním růstu HDP. I když se globální finanční krize České republice v podstatě vyh</w:t>
      </w:r>
      <w:r w:rsidR="00670447">
        <w:t>nu</w:t>
      </w:r>
      <w:r w:rsidR="00E47484">
        <w:t>la, způsobila celosvětový pokles poptávky po zboží a službách. A to pro exportně orientovanou českou ekonomiku znamenalo odbytové potíže, které byly ještě navýšeny velmi obezřetným přístupem komerčních bank v poskytování úvěrů jak podnikatelům</w:t>
      </w:r>
      <w:r w:rsidR="005B4C46">
        <w:t>,</w:t>
      </w:r>
      <w:r w:rsidR="00E47484">
        <w:t xml:space="preserve"> tak i domácnostem. </w:t>
      </w:r>
      <w:r w:rsidR="00AD2E22">
        <w:t xml:space="preserve">V roce </w:t>
      </w:r>
      <w:r w:rsidR="00034E8C">
        <w:t>2009 se projevila řada</w:t>
      </w:r>
      <w:r w:rsidR="000C3482">
        <w:t xml:space="preserve"> negativních důsledků, které ovlivnily pokles HDP</w:t>
      </w:r>
      <w:r w:rsidR="00034E8C">
        <w:t>. Mezi nejvýznamnější důsledky</w:t>
      </w:r>
      <w:r w:rsidR="000C3482">
        <w:t xml:space="preserve"> se dá zařadit pokles daní z produktů, </w:t>
      </w:r>
      <w:r w:rsidR="00E572F7">
        <w:t xml:space="preserve">zaměstnanosti a také pokles HDP negativně působil na oblast obchodu, podnikatelských služeb a stavebnictví. </w:t>
      </w:r>
      <w:r w:rsidR="004B1798">
        <w:t>V následujících letech se dá říci, že se situace víceméně stabilizovala a že HDP dostal opět do fáze růstu. Za p</w:t>
      </w:r>
      <w:r w:rsidR="00034E8C">
        <w:t>říznivé vlivy jeho růstu se dá</w:t>
      </w:r>
      <w:r w:rsidR="004B1798">
        <w:t xml:space="preserve"> považovat vývoj spotřební daně z tabákových výrobků, přírůstek zemědělství, díky příznivým klimatickým podmínkám, zahraniční obchod, který v roce 2011 dokonce zaznamenal historicky </w:t>
      </w:r>
      <w:r w:rsidR="00365665">
        <w:t>nejvyšší kladné saldo a další</w:t>
      </w:r>
    </w:p>
    <w:p w:rsidR="000D12A7" w:rsidRDefault="000D12A7" w:rsidP="000D12A7">
      <w:pPr>
        <w:pStyle w:val="Nadpis3"/>
      </w:pPr>
      <w:r>
        <w:t>Kupní síla</w:t>
      </w:r>
    </w:p>
    <w:p w:rsidR="00A82739" w:rsidRDefault="000D12A7" w:rsidP="000D12A7">
      <w:r>
        <w:t xml:space="preserve">Kupní síla je ekonomický termín, který není vůbec lehké definovat, jelikož se vyskytuje </w:t>
      </w:r>
      <w:r w:rsidR="00BD18A2">
        <w:t>v několika významech, respektive</w:t>
      </w:r>
      <w:r>
        <w:t xml:space="preserve"> souvislostech, přičemž pokaždé znamená tro</w:t>
      </w:r>
      <w:r w:rsidR="001F5B38">
        <w:t xml:space="preserve">chu něco jiného. </w:t>
      </w:r>
      <w:proofErr w:type="spellStart"/>
      <w:r w:rsidR="001F5B38">
        <w:t>Neekonomové</w:t>
      </w:r>
      <w:proofErr w:type="spellEnd"/>
      <w:r w:rsidR="001F5B38">
        <w:t xml:space="preserve"> </w:t>
      </w:r>
      <w:r>
        <w:t>tento termín spojují s kupní silou obyvatelstva. Na druhé straně ekono</w:t>
      </w:r>
      <w:r w:rsidR="005A1E7A">
        <w:t>mové nejčastěji uvažují kupní sí</w:t>
      </w:r>
      <w:r>
        <w:t>lu peněz či měny.</w:t>
      </w:r>
      <w:r w:rsidR="00D6052F">
        <w:t xml:space="preserve"> </w:t>
      </w:r>
      <w:r w:rsidR="000D594C">
        <w:t>Neboli je to základní stavební kámen všech teorií determinace měnového kurzu, kde je známa jako teorie parity ku</w:t>
      </w:r>
      <w:r w:rsidR="00D34926">
        <w:t xml:space="preserve">pní síly. </w:t>
      </w:r>
      <w:r w:rsidR="000D594C">
        <w:t>Tato teorie se</w:t>
      </w:r>
      <w:r w:rsidR="00A82739">
        <w:t xml:space="preserve"> může rozdělit do tří podskupin:</w:t>
      </w:r>
    </w:p>
    <w:p w:rsidR="000D594C" w:rsidRDefault="000D594C" w:rsidP="000D12A7">
      <w:r>
        <w:rPr>
          <w:i/>
        </w:rPr>
        <w:t>Zákon jediné ceny</w:t>
      </w:r>
      <w:r>
        <w:t xml:space="preserve"> vyjadřuje skutečnost, </w:t>
      </w:r>
      <w:r w:rsidR="00164317">
        <w:t>že na dokonale konkurenč</w:t>
      </w:r>
      <w:r w:rsidR="00670447">
        <w:t>n</w:t>
      </w:r>
      <w:r w:rsidR="00164317">
        <w:t xml:space="preserve">ím trhu a při neexistenci všech možných překážek mezinárodního obchodu musí </w:t>
      </w:r>
      <w:r w:rsidR="007B3BBB">
        <w:t>být identická zbož</w:t>
      </w:r>
      <w:r w:rsidR="00164317">
        <w:t>í prodávána v různých zemích za stejnou cenu, jsou-li ceny těchto zboží vyjádřeny ve stejné měně.</w:t>
      </w:r>
    </w:p>
    <w:p w:rsidR="0055497C" w:rsidRDefault="0055497C" w:rsidP="000D12A7">
      <w:r>
        <w:rPr>
          <w:i/>
        </w:rPr>
        <w:t xml:space="preserve">Teorie parity kupní síly </w:t>
      </w:r>
      <w:r>
        <w:t>vyjadřuje vztah, že kurs dvou zemí je det</w:t>
      </w:r>
      <w:r w:rsidR="00B00BB6">
        <w:t>erminován poměrem</w:t>
      </w:r>
      <w:r>
        <w:t xml:space="preserve"> ce</w:t>
      </w:r>
      <w:r w:rsidR="001F5B38">
        <w:t>nových úrovní těchto dvou zemí. Tento princip</w:t>
      </w:r>
      <w:r w:rsidR="00B00BB6">
        <w:t xml:space="preserve"> je nazýván absolutní forma teorie parity kupní síly. </w:t>
      </w:r>
      <w:r w:rsidR="00C3164B">
        <w:t xml:space="preserve">Podle této teorie při poklesu kupní síly domácí měny, který byl zapříčiněn </w:t>
      </w:r>
      <w:r w:rsidR="00C3164B">
        <w:lastRenderedPageBreak/>
        <w:t xml:space="preserve">růstem domácí cenové hladiny, dochází k depreciaci domácí měny na mezinárodním měnovém trhu. A samozřejmě naopak zvýšení kupní síly domácí měny bude provázeno </w:t>
      </w:r>
      <w:proofErr w:type="spellStart"/>
      <w:r w:rsidR="00C3164B">
        <w:t>apreciací</w:t>
      </w:r>
      <w:proofErr w:type="spellEnd"/>
      <w:r w:rsidR="00C3164B">
        <w:t xml:space="preserve"> domácí měny. </w:t>
      </w:r>
    </w:p>
    <w:p w:rsidR="00D34926" w:rsidRDefault="005B3658" w:rsidP="00AB26F1">
      <w:r>
        <w:rPr>
          <w:i/>
        </w:rPr>
        <w:t xml:space="preserve">Relativní forma teorie parity kupní síly </w:t>
      </w:r>
      <w:r>
        <w:t>vychází z</w:t>
      </w:r>
      <w:r w:rsidR="002F6D99">
        <w:t> </w:t>
      </w:r>
      <w:r>
        <w:t>toho</w:t>
      </w:r>
      <w:r w:rsidR="002F6D99">
        <w:t>,</w:t>
      </w:r>
      <w:r>
        <w:t xml:space="preserve"> jak se mění míra </w:t>
      </w:r>
      <w:r w:rsidR="001F5B38">
        <w:t xml:space="preserve">růstu </w:t>
      </w:r>
      <w:r>
        <w:t>cenové hladiny</w:t>
      </w:r>
      <w:r w:rsidR="002F6D99">
        <w:t xml:space="preserve"> sledovaných zemí. Tedy v zemi, kde je míra růstu cenové hladiny vyšší než v ostatních zemích, dochází </w:t>
      </w:r>
      <w:r w:rsidR="001F5B38">
        <w:t xml:space="preserve">k </w:t>
      </w:r>
      <w:r w:rsidR="002F6D99">
        <w:t>odpovídající míře depreciace tamní měny. S tím souvisí i opačná situace, kdy míra růstu cenové hladiny bu</w:t>
      </w:r>
      <w:r w:rsidR="00D97F95">
        <w:t>de nižší než v ostatních zemích a</w:t>
      </w:r>
      <w:r w:rsidR="002F6D99">
        <w:t xml:space="preserve"> dochází k </w:t>
      </w:r>
      <w:proofErr w:type="spellStart"/>
      <w:r w:rsidR="002F6D99">
        <w:t>apreciaci</w:t>
      </w:r>
      <w:proofErr w:type="spellEnd"/>
      <w:r w:rsidR="002F6D99">
        <w:t xml:space="preserve"> tamní měny.</w:t>
      </w:r>
      <w:r w:rsidR="00AB26F1">
        <w:rPr>
          <w:rStyle w:val="Znakapoznpodarou"/>
        </w:rPr>
        <w:footnoteReference w:id="7"/>
      </w:r>
    </w:p>
    <w:p w:rsidR="007B3BBB" w:rsidRDefault="008816AE" w:rsidP="00AB26F1">
      <w:r>
        <w:rPr>
          <w:noProof/>
          <w:lang w:eastAsia="cs-CZ"/>
        </w:rPr>
        <w:drawing>
          <wp:inline distT="0" distB="0" distL="0" distR="0">
            <wp:extent cx="5486400" cy="3200400"/>
            <wp:effectExtent l="19050" t="0" r="19050" b="0"/>
            <wp:docPr id="26" name="Graf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B3BBB" w:rsidRDefault="007B3BBB" w:rsidP="00114678">
      <w:pPr>
        <w:pStyle w:val="Titulek"/>
      </w:pPr>
      <w:bookmarkStart w:id="7" w:name="_Toc376944734"/>
      <w:r>
        <w:t xml:space="preserve">Obrázek </w:t>
      </w:r>
      <w:fldSimple w:instr=" SEQ Obrázek \* ARABIC ">
        <w:r w:rsidR="0082254C">
          <w:rPr>
            <w:noProof/>
          </w:rPr>
          <w:t>2</w:t>
        </w:r>
      </w:fldSimple>
      <w:r w:rsidR="00114678">
        <w:t>: Vývoj parity kupní síly</w:t>
      </w:r>
      <w:r w:rsidR="00EC7C3A">
        <w:t xml:space="preserve"> v CZK/USD</w:t>
      </w:r>
      <w:bookmarkEnd w:id="7"/>
    </w:p>
    <w:p w:rsidR="00114678" w:rsidRPr="00114678" w:rsidRDefault="00114678" w:rsidP="00114678">
      <w:pPr>
        <w:pStyle w:val="Titulek"/>
      </w:pPr>
      <w:r>
        <w:t>Zdroj: www.stats.oecd.org</w:t>
      </w:r>
    </w:p>
    <w:p w:rsidR="007B3BBB" w:rsidRDefault="007B3BBB" w:rsidP="007B3BBB"/>
    <w:p w:rsidR="00212D63" w:rsidRDefault="00E02F6D" w:rsidP="00EC7C3A">
      <w:r>
        <w:t xml:space="preserve">Na grafu je znázorněn vývoj parity kupní síly </w:t>
      </w:r>
      <w:r w:rsidR="0093527B">
        <w:t xml:space="preserve">pro HDP České republiky. Dá se říci, že se parita kupní sily v jednotlivých letech příliš neliší a </w:t>
      </w:r>
      <w:r w:rsidR="00EC7C3A">
        <w:t>kolísá kolem</w:t>
      </w:r>
      <w:r w:rsidR="0093527B">
        <w:t xml:space="preserve"> průměrnou hodnot</w:t>
      </w:r>
      <w:r w:rsidR="00EC7C3A">
        <w:t>y</w:t>
      </w:r>
      <w:r w:rsidR="0093527B">
        <w:t xml:space="preserve"> 14</w:t>
      </w:r>
      <w:r w:rsidR="00EC7C3A">
        <w:t xml:space="preserve"> CZK za 1 USD</w:t>
      </w:r>
      <w:r w:rsidR="0093527B">
        <w:t xml:space="preserve">. </w:t>
      </w:r>
    </w:p>
    <w:p w:rsidR="000D12A7" w:rsidRDefault="000D12A7" w:rsidP="00CC2601">
      <w:pPr>
        <w:pStyle w:val="Nadpis3"/>
      </w:pPr>
      <w:r>
        <w:lastRenderedPageBreak/>
        <w:t xml:space="preserve"> Úroková míra</w:t>
      </w:r>
    </w:p>
    <w:p w:rsidR="000D12A7" w:rsidRDefault="000D12A7" w:rsidP="000D12A7">
      <w:r>
        <w:t xml:space="preserve">Úroková míra je vyjádřením navýšení zapůjčené částky za stanovené období v procentech. </w:t>
      </w:r>
      <w:r w:rsidR="00670447">
        <w:t>Jinými slovy se dá ří</w:t>
      </w:r>
      <w:r w:rsidR="005A1E7A">
        <w:t>ci,</w:t>
      </w:r>
      <w:r w:rsidR="001F5B38">
        <w:t xml:space="preserve"> že se jedná o procento, které vystaví komerční banka pro</w:t>
      </w:r>
      <w:r w:rsidR="005A1E7A">
        <w:t xml:space="preserve"> </w:t>
      </w:r>
      <w:r w:rsidR="001F5B38">
        <w:t>půjčku.</w:t>
      </w:r>
      <w:r>
        <w:t xml:space="preserve"> </w:t>
      </w:r>
    </w:p>
    <w:p w:rsidR="00FE4A3F" w:rsidRDefault="00323BC3" w:rsidP="000D12A7">
      <w:r>
        <w:t xml:space="preserve">Nejjednodušeji řečeno úroková míra je část, o kterou je zvýšena původní jistina, kterou přebytkový subjekt (věřitel či investor) zapůjčil deficitnímu subjektu (dlužník). </w:t>
      </w:r>
      <w:r w:rsidR="00F538F4">
        <w:t>Neboli věřitel</w:t>
      </w:r>
      <w:r>
        <w:t xml:space="preserve"> očekává, že po stanoveném období </w:t>
      </w:r>
      <w:r w:rsidR="00F538F4">
        <w:t>(</w:t>
      </w:r>
      <w:r>
        <w:t>např. 1 rok</w:t>
      </w:r>
      <w:r w:rsidR="00F538F4">
        <w:t>)</w:t>
      </w:r>
      <w:r>
        <w:t xml:space="preserve"> se mu vrátí nejen původní jistina</w:t>
      </w:r>
      <w:r w:rsidR="0044095E">
        <w:t>,</w:t>
      </w:r>
      <w:r>
        <w:t xml:space="preserve"> ale také </w:t>
      </w:r>
      <w:r w:rsidR="00F538F4">
        <w:t>úrok.</w:t>
      </w:r>
    </w:p>
    <w:p w:rsidR="00F538F4" w:rsidRDefault="00F538F4" w:rsidP="000D12A7">
      <w:r>
        <w:t>Existují tři základní teorie úrokové míry:</w:t>
      </w:r>
    </w:p>
    <w:p w:rsidR="00F538F4" w:rsidRDefault="00097918" w:rsidP="0044095E">
      <w:r>
        <w:rPr>
          <w:i/>
        </w:rPr>
        <w:t xml:space="preserve">Neoklasická teorie úrokové míry </w:t>
      </w:r>
      <w:r>
        <w:t xml:space="preserve">je podle </w:t>
      </w:r>
      <w:proofErr w:type="spellStart"/>
      <w:r>
        <w:t>Irvinga</w:t>
      </w:r>
      <w:proofErr w:type="spellEnd"/>
      <w:r>
        <w:t xml:space="preserve"> </w:t>
      </w:r>
      <w:proofErr w:type="spellStart"/>
      <w:r>
        <w:t>Fishera</w:t>
      </w:r>
      <w:proofErr w:type="spellEnd"/>
      <w:r>
        <w:t xml:space="preserve"> vyrovnávací činitel mezi úsporami a inve</w:t>
      </w:r>
      <w:r w:rsidR="00670447">
        <w:t>s</w:t>
      </w:r>
      <w:r>
        <w:t xml:space="preserve">ticemi. Nevyskytuje se tu emise nových peněž a </w:t>
      </w:r>
      <w:r w:rsidR="00D215D9">
        <w:t>neoklasic</w:t>
      </w:r>
      <w:r w:rsidR="00E3475D">
        <w:t xml:space="preserve">ká teorie ani </w:t>
      </w:r>
      <w:r>
        <w:t>neuvažuje, že by nabídka peněz a její změna mohla ovlivnit rovnovážnou úrokovou míru.</w:t>
      </w:r>
    </w:p>
    <w:p w:rsidR="00EB2BF0" w:rsidRDefault="00670447" w:rsidP="0044095E">
      <w:r>
        <w:rPr>
          <w:i/>
        </w:rPr>
        <w:t xml:space="preserve">Teorie </w:t>
      </w:r>
      <w:proofErr w:type="spellStart"/>
      <w:r>
        <w:rPr>
          <w:i/>
        </w:rPr>
        <w:t>zapú</w:t>
      </w:r>
      <w:r w:rsidR="00EB2BF0">
        <w:rPr>
          <w:i/>
        </w:rPr>
        <w:t>jčitelných</w:t>
      </w:r>
      <w:proofErr w:type="spellEnd"/>
      <w:r w:rsidR="00EB2BF0">
        <w:rPr>
          <w:i/>
        </w:rPr>
        <w:t xml:space="preserve"> fondů </w:t>
      </w:r>
      <w:r w:rsidR="00E3475D">
        <w:t xml:space="preserve">rozšiřuje neoklasickou teorii o </w:t>
      </w:r>
      <w:r w:rsidR="00EA4933">
        <w:t xml:space="preserve">dodatečnou </w:t>
      </w:r>
      <w:r w:rsidR="00E3475D">
        <w:t xml:space="preserve">nabídku peněz </w:t>
      </w:r>
      <w:r w:rsidR="00EA4933">
        <w:t>a dodatečnou poptávku po penězích. Vychází z toho, že veškeré investice jsou pořizovány na úvěr a že mezi investorem a spořitel</w:t>
      </w:r>
      <w:r w:rsidR="00365665">
        <w:t>em není žádný zprostředkovatel.</w:t>
      </w:r>
    </w:p>
    <w:p w:rsidR="00EA4933" w:rsidRPr="00AB26F1" w:rsidRDefault="00EA4933" w:rsidP="00AB26F1">
      <w:r>
        <w:rPr>
          <w:i/>
        </w:rPr>
        <w:t>Teorie preference likvidity</w:t>
      </w:r>
      <w:r w:rsidR="000F418D">
        <w:rPr>
          <w:i/>
        </w:rPr>
        <w:t>,</w:t>
      </w:r>
      <w:r>
        <w:rPr>
          <w:i/>
        </w:rPr>
        <w:t xml:space="preserve"> </w:t>
      </w:r>
      <w:r>
        <w:t>je</w:t>
      </w:r>
      <w:r w:rsidR="00D97F95">
        <w:t xml:space="preserve">jímž autorem je John M. </w:t>
      </w:r>
      <w:proofErr w:type="spellStart"/>
      <w:r w:rsidR="00D97F95">
        <w:t>Keynes</w:t>
      </w:r>
      <w:proofErr w:type="spellEnd"/>
      <w:r w:rsidR="00D97F95">
        <w:t xml:space="preserve">, se již déle </w:t>
      </w:r>
      <w:proofErr w:type="spellStart"/>
      <w:r w:rsidR="00D97F95">
        <w:t>nezaubírá</w:t>
      </w:r>
      <w:proofErr w:type="spellEnd"/>
      <w:r w:rsidR="00D97F95">
        <w:t xml:space="preserve"> vyrovnávacím činitelem mezi investicemi a úsporami, ale mezi stavem nabídky peněz a stavem poptávky po penězích</w:t>
      </w:r>
      <w:r w:rsidR="00262D58">
        <w:t xml:space="preserve">. </w:t>
      </w:r>
      <w:r w:rsidR="005272A4">
        <w:t xml:space="preserve">Pro ekonomické subjekty platí </w:t>
      </w:r>
      <w:r w:rsidR="00D215D9">
        <w:t xml:space="preserve">snaha </w:t>
      </w:r>
      <w:r w:rsidR="005272A4">
        <w:t>spíše preferovat držbu peněz pře</w:t>
      </w:r>
      <w:r w:rsidR="00365665">
        <w:t>d</w:t>
      </w:r>
      <w:r w:rsidR="001B242D">
        <w:t xml:space="preserve"> </w:t>
      </w:r>
      <w:r w:rsidR="002A4C0E">
        <w:t>ostatními</w:t>
      </w:r>
      <w:r w:rsidR="00365665">
        <w:t xml:space="preserve"> finančními aktivy.</w:t>
      </w:r>
      <w:r w:rsidR="00AB26F1">
        <w:rPr>
          <w:rStyle w:val="Znakapoznpodarou"/>
        </w:rPr>
        <w:footnoteReference w:id="8"/>
      </w:r>
    </w:p>
    <w:p w:rsidR="00386189" w:rsidRDefault="007B66A1" w:rsidP="00386189">
      <w:pPr>
        <w:keepNext/>
      </w:pPr>
      <w:r>
        <w:rPr>
          <w:noProof/>
          <w:lang w:eastAsia="cs-CZ"/>
        </w:rPr>
        <w:lastRenderedPageBreak/>
        <w:drawing>
          <wp:inline distT="0" distB="0" distL="0" distR="0">
            <wp:extent cx="5486400" cy="2924175"/>
            <wp:effectExtent l="19050" t="0" r="19050" b="0"/>
            <wp:docPr id="14" name="Graf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B66A1" w:rsidRDefault="00386189" w:rsidP="00114678">
      <w:pPr>
        <w:pStyle w:val="Titulek"/>
      </w:pPr>
      <w:bookmarkStart w:id="8" w:name="_Toc376944735"/>
      <w:r>
        <w:t xml:space="preserve">Obrázek </w:t>
      </w:r>
      <w:fldSimple w:instr=" SEQ Obrázek \* ARABIC ">
        <w:r w:rsidR="0082254C">
          <w:rPr>
            <w:noProof/>
          </w:rPr>
          <w:t>3</w:t>
        </w:r>
      </w:fldSimple>
      <w:r w:rsidR="00F5722C">
        <w:t>:</w:t>
      </w:r>
      <w:r w:rsidR="00AB26F1">
        <w:rPr>
          <w:noProof/>
        </w:rPr>
        <w:t xml:space="preserve"> </w:t>
      </w:r>
      <w:r>
        <w:t>Vývoj úrokové sazby v % v ČR</w:t>
      </w:r>
      <w:bookmarkEnd w:id="8"/>
      <w:r>
        <w:t xml:space="preserve"> </w:t>
      </w:r>
    </w:p>
    <w:p w:rsidR="004F36FF" w:rsidRDefault="004F36FF" w:rsidP="004F36FF">
      <w:pPr>
        <w:pStyle w:val="Titulek"/>
      </w:pPr>
      <w:r>
        <w:t xml:space="preserve">Zdroj: </w:t>
      </w:r>
      <w:r w:rsidR="00C111D8">
        <w:t>www.cnb.cz</w:t>
      </w:r>
    </w:p>
    <w:p w:rsidR="00505201" w:rsidRPr="00505201" w:rsidRDefault="00505201" w:rsidP="00505201"/>
    <w:p w:rsidR="00F95602" w:rsidRDefault="004F36FF" w:rsidP="004F36FF">
      <w:r>
        <w:t xml:space="preserve">Na obrázku je zachycen vývoj úrokové sazby v % tak, jak ho </w:t>
      </w:r>
      <w:r w:rsidR="007631C4">
        <w:t>popisuje Česká národní banka.</w:t>
      </w:r>
      <w:r>
        <w:t xml:space="preserve"> </w:t>
      </w:r>
      <w:r w:rsidR="007631C4">
        <w:t>Z</w:t>
      </w:r>
      <w:r>
        <w:t xml:space="preserve">vyšování či snižování úrokových sazeb má mnoho důvodů, ale mezi </w:t>
      </w:r>
      <w:proofErr w:type="spellStart"/>
      <w:r>
        <w:t>nejzásadnější</w:t>
      </w:r>
      <w:proofErr w:type="spellEnd"/>
      <w:r>
        <w:t xml:space="preserve"> zcela jistě patří</w:t>
      </w:r>
      <w:r w:rsidR="007631C4">
        <w:t xml:space="preserve"> vývoj inflace. Pokud očekávaná inflace roste, tak pak roste i úroková sazba a naopak</w:t>
      </w:r>
      <w:r w:rsidR="00A9666C">
        <w:t xml:space="preserve">. Dalším důvodem růstu úrokové sazby je především aktuální situace v českých bankách, které mají historicky nejnižší marže. V tom však ČNB vidí riziko stability bankovního sektoru. Poslední výraznou příčinou růstu úrokové sazby je růst úrokových sazeb ve světě. </w:t>
      </w:r>
    </w:p>
    <w:p w:rsidR="004F36FF" w:rsidRDefault="002A4C0E" w:rsidP="004F36FF">
      <w:r>
        <w:t>Sni</w:t>
      </w:r>
      <w:r w:rsidR="008B2CCF">
        <w:t xml:space="preserve">žování úrokové míry má </w:t>
      </w:r>
      <w:r w:rsidR="00365665">
        <w:t>na s</w:t>
      </w:r>
      <w:r w:rsidR="008B2CCF">
        <w:t>vědomí před</w:t>
      </w:r>
      <w:r w:rsidR="00365665">
        <w:t>e</w:t>
      </w:r>
      <w:r w:rsidR="008B2CCF">
        <w:t xml:space="preserve">vším chování centrální banky. Centrální banka může </w:t>
      </w:r>
      <w:r w:rsidR="00AB6A8D">
        <w:t>buď rezignovat na měnovou politiku a přestane stahovat likviditu z bankovního sektoru za vlastní stanovenou úrokovou sazbu</w:t>
      </w:r>
      <w:r w:rsidR="00451E3D">
        <w:t xml:space="preserve"> (pokles úrokové sazby obchodních ba</w:t>
      </w:r>
      <w:r w:rsidR="00D73DEC">
        <w:t>nk na rovnovážnou úroveň blízko</w:t>
      </w:r>
      <w:r w:rsidR="00451E3D">
        <w:t xml:space="preserve"> nule)</w:t>
      </w:r>
      <w:r w:rsidR="00AB6A8D">
        <w:t xml:space="preserve"> či provádět tzv. „loutkovou“ měnovou politiku,</w:t>
      </w:r>
      <w:r w:rsidR="00EE257D">
        <w:t xml:space="preserve"> aby se v případě, kdy se přestane pro</w:t>
      </w:r>
      <w:r w:rsidR="007C2E99">
        <w:t>vádět, kryla s rovnovážnou úrov</w:t>
      </w:r>
      <w:r w:rsidR="00EE257D">
        <w:t>ní</w:t>
      </w:r>
      <w:r w:rsidR="00AB6A8D">
        <w:t xml:space="preserve"> úrokových sazeb</w:t>
      </w:r>
      <w:r w:rsidR="00451E3D">
        <w:t xml:space="preserve"> (stanovování úrokové sazby blízko nule)</w:t>
      </w:r>
      <w:r w:rsidR="00365665">
        <w:t xml:space="preserve"> nebo</w:t>
      </w:r>
      <w:r w:rsidR="00EE257D">
        <w:t xml:space="preserve"> bude provádět měnovou polit</w:t>
      </w:r>
      <w:r>
        <w:t>i</w:t>
      </w:r>
      <w:r w:rsidR="00EE257D">
        <w:t>ku ta</w:t>
      </w:r>
      <w:r w:rsidR="00451E3D">
        <w:t xml:space="preserve">k, aby dlouhodobě udržovala úrokovou míru v ekonomice nad úrokovou mírou, </w:t>
      </w:r>
      <w:r w:rsidR="00451E3D">
        <w:lastRenderedPageBreak/>
        <w:t>která by nastala v situaci, kdy by banka přestala provádět měnovou politiku (donekonečna prohlubování své ztráty).</w:t>
      </w:r>
      <w:r w:rsidR="00AB6A8D">
        <w:t xml:space="preserve"> </w:t>
      </w:r>
      <w:r w:rsidR="00F95602">
        <w:rPr>
          <w:rStyle w:val="Znakapoznpodarou"/>
        </w:rPr>
        <w:footnoteReference w:id="9"/>
      </w:r>
    </w:p>
    <w:p w:rsidR="000D12A7" w:rsidRDefault="000D12A7" w:rsidP="000D12A7">
      <w:pPr>
        <w:pStyle w:val="Nadpis3"/>
      </w:pPr>
      <w:r>
        <w:t>Inflace</w:t>
      </w:r>
    </w:p>
    <w:p w:rsidR="00A50A13" w:rsidRDefault="00A50A13" w:rsidP="000D12A7">
      <w:r>
        <w:t>Inflací se rozumí nepřetržitý růst agregátní cenové hladiny, který pohlcuje všechna zboží a služby. Jedná se vždy o míru růstu agregátní cenové hladiny mezi dvěma po sobě jdoucími obdobími. V praxi je míra inflace zpravidla měřena indexem spotřebitelských cen</w:t>
      </w:r>
      <w:r w:rsidR="008840EF">
        <w:t xml:space="preserve"> (CPI)</w:t>
      </w:r>
      <w:r w:rsidR="000B7341">
        <w:t>.</w:t>
      </w:r>
      <w:r w:rsidR="000B7341">
        <w:rPr>
          <w:rStyle w:val="Znakapoznpodarou"/>
        </w:rPr>
        <w:footnoteReference w:id="10"/>
      </w:r>
    </w:p>
    <w:p w:rsidR="00A50A13" w:rsidRDefault="00A50A13" w:rsidP="00A50A13">
      <w:r>
        <w:t>Inflace se dá rozdělit na dva základní druhy</w:t>
      </w:r>
      <w:r w:rsidR="00D215D9">
        <w:t>,</w:t>
      </w:r>
      <w:r>
        <w:t xml:space="preserve"> a to podle toho</w:t>
      </w:r>
      <w:r w:rsidR="0098727B">
        <w:t>,</w:t>
      </w:r>
      <w:r>
        <w:t xml:space="preserve"> jaký prvotní zdroj ji vyvolává. Tedy </w:t>
      </w:r>
      <w:r>
        <w:rPr>
          <w:i/>
        </w:rPr>
        <w:t xml:space="preserve">poptávková inflace, </w:t>
      </w:r>
      <w:r>
        <w:t>jež má prvotní zdroj na straně agregátní poptávky</w:t>
      </w:r>
      <w:r w:rsidR="00B97CCD">
        <w:t>, v jejím nadměrném růstu,</w:t>
      </w:r>
      <w:r>
        <w:t xml:space="preserve"> a </w:t>
      </w:r>
      <w:r>
        <w:rPr>
          <w:i/>
        </w:rPr>
        <w:t>nabídková (nákladová) inflace</w:t>
      </w:r>
      <w:r w:rsidR="00F52E31">
        <w:rPr>
          <w:i/>
        </w:rPr>
        <w:t xml:space="preserve">, </w:t>
      </w:r>
      <w:r w:rsidR="00F52E31" w:rsidRPr="00F52E31">
        <w:t xml:space="preserve">jež má prvotní zdroj na straně agregátní nabídky v podobě růstu cen, </w:t>
      </w:r>
      <w:r w:rsidR="00F52E31">
        <w:t>jenž je důsledkem růstu nákladů vý</w:t>
      </w:r>
      <w:r w:rsidR="00D215D9">
        <w:t>robních faktorů, technologických změn</w:t>
      </w:r>
      <w:r w:rsidR="00F52E31">
        <w:t xml:space="preserve"> atd. </w:t>
      </w:r>
    </w:p>
    <w:p w:rsidR="00942784" w:rsidRDefault="008D41E2" w:rsidP="00942784">
      <w:pPr>
        <w:keepNext/>
      </w:pPr>
      <w:r>
        <w:rPr>
          <w:i/>
          <w:noProof/>
          <w:lang w:eastAsia="cs-CZ"/>
        </w:rPr>
        <w:drawing>
          <wp:inline distT="0" distB="0" distL="0" distR="0">
            <wp:extent cx="5486400" cy="3028950"/>
            <wp:effectExtent l="19050" t="0" r="19050" b="0"/>
            <wp:docPr id="12"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D41E2" w:rsidRDefault="00942784" w:rsidP="00942784">
      <w:pPr>
        <w:pStyle w:val="Titulek"/>
        <w:jc w:val="both"/>
      </w:pPr>
      <w:bookmarkStart w:id="9" w:name="_Toc376944736"/>
      <w:r>
        <w:t xml:space="preserve">Obrázek </w:t>
      </w:r>
      <w:fldSimple w:instr=" SEQ Obrázek \* ARABIC ">
        <w:r w:rsidR="0082254C">
          <w:rPr>
            <w:noProof/>
          </w:rPr>
          <w:t>4</w:t>
        </w:r>
      </w:fldSimple>
      <w:r w:rsidR="00AB26F1">
        <w:rPr>
          <w:noProof/>
        </w:rPr>
        <w:t xml:space="preserve">: </w:t>
      </w:r>
      <w:r>
        <w:t>Průměrná roční inflace v % v ČR</w:t>
      </w:r>
      <w:bookmarkEnd w:id="9"/>
    </w:p>
    <w:p w:rsidR="00573283" w:rsidRPr="00573283" w:rsidRDefault="00573283" w:rsidP="00573283">
      <w:r>
        <w:t xml:space="preserve">Zdroj: </w:t>
      </w:r>
      <w:r w:rsidR="00D6403B">
        <w:t>www.czso.cz</w:t>
      </w:r>
    </w:p>
    <w:p w:rsidR="007B01E9" w:rsidRDefault="007B01E9" w:rsidP="00942784">
      <w:r>
        <w:lastRenderedPageBreak/>
        <w:t xml:space="preserve">Až na výkyvy v určitých letech lze demonstrovat, že průměrná míra inflace se pohybuje </w:t>
      </w:r>
      <w:r w:rsidR="0098727B">
        <w:t>v konstantní výši</w:t>
      </w:r>
      <w:r>
        <w:t xml:space="preserve">. První větší výkyv nastal v roce 2001, kdy </w:t>
      </w:r>
      <w:r w:rsidR="0098727B">
        <w:t xml:space="preserve">byl </w:t>
      </w:r>
      <w:r>
        <w:t>přírůstek průměrnéh</w:t>
      </w:r>
      <w:r w:rsidR="0098727B">
        <w:t>o indexu spotřebitelských cen</w:t>
      </w:r>
      <w:r>
        <w:t xml:space="preserve"> ovlivněn zejména zvýšením cen za bydlení, potraviny a </w:t>
      </w:r>
      <w:r w:rsidR="0098727B">
        <w:t>nealkoholické nápoje</w:t>
      </w:r>
      <w:r>
        <w:t>. U bydlení šlo před</w:t>
      </w:r>
      <w:r w:rsidR="002A4C0E">
        <w:t>e</w:t>
      </w:r>
      <w:r>
        <w:t xml:space="preserve">vším o zvýšení cen zemního plynu a elektřiny. U potravin se jednalo hlavně v první polovině tohoto roku o zvýšenou cenu ovoce, masa a pečiva. Ke konci roku se průměrná míra inflace začala opět snižovat a to i </w:t>
      </w:r>
      <w:r w:rsidR="0098727B">
        <w:t>díky nízkým</w:t>
      </w:r>
      <w:r>
        <w:t xml:space="preserve"> cen</w:t>
      </w:r>
      <w:r w:rsidR="0098727B">
        <w:t>ám</w:t>
      </w:r>
      <w:r>
        <w:t xml:space="preserve"> pohonných hmot. Dalším podstatným výkyvem byl rok 2003, kdy nastala situace, že průměrná míra inflace dosahovala pouhé 0,1</w:t>
      </w:r>
      <w:r w:rsidR="0098727B">
        <w:t xml:space="preserve"> </w:t>
      </w:r>
      <w:r>
        <w:t xml:space="preserve">%. </w:t>
      </w:r>
      <w:r w:rsidR="008D67DB">
        <w:t xml:space="preserve">Tento stav byl </w:t>
      </w:r>
      <w:r w:rsidR="000A387F">
        <w:t xml:space="preserve">převážně </w:t>
      </w:r>
      <w:r w:rsidR="008D67DB">
        <w:t xml:space="preserve">způsoben poklesem cen potravin, nealkoholických nápojů, </w:t>
      </w:r>
      <w:r w:rsidR="0098727B">
        <w:t>oděvů, obuvi</w:t>
      </w:r>
      <w:r w:rsidR="004D7773">
        <w:t>, bytového vybavení, kultury, zahraniční rekreace a také dopravy</w:t>
      </w:r>
      <w:r w:rsidR="000A387F">
        <w:t>. Co se týká dopravy tak poklesla cena automobilů a jízdních kol ale v druhé polovině roku došlo k mírnému nárůstu cen pohonných hmot. Za poslední velký výkyv lze označit rok 2008, kdy průměrná míra inflace dosáhla rekordní hodnoty 6,3</w:t>
      </w:r>
      <w:r w:rsidR="0098727B">
        <w:t xml:space="preserve"> </w:t>
      </w:r>
      <w:r w:rsidR="000A387F">
        <w:t xml:space="preserve">%. </w:t>
      </w:r>
      <w:r w:rsidR="0047603A">
        <w:t xml:space="preserve">I v tomto roce se nejvíce na vývoji průměrné inflace </w:t>
      </w:r>
      <w:r w:rsidR="0098727B">
        <w:t>podílely regulované ceny a různá</w:t>
      </w:r>
      <w:r w:rsidR="0047603A">
        <w:t xml:space="preserve"> administrativní opatření. Do regulovaných cen, které se v tomto období nejvíce podílely na meziročním růstu, patří ceny energií pro domácnosti, jejichž váha ve spotřebním koši je nejvyšší. </w:t>
      </w:r>
      <w:r w:rsidR="002A4C0E">
        <w:t>Tyto položky jsou zodpovědné</w:t>
      </w:r>
      <w:r w:rsidR="006A1C3C">
        <w:t xml:space="preserve"> za více než polovinu prudkého nárůstu regulovaných cen. V administrativních opatřeních se nejvíce projevilo, jako příspěvek k ná</w:t>
      </w:r>
      <w:r w:rsidR="0098727B">
        <w:t>růstu meziroční inflace</w:t>
      </w:r>
      <w:r w:rsidR="006A1C3C">
        <w:t xml:space="preserve"> zvýšení snížené sazby DPH z 5% na 9%, ale také zavedení ekologických daní u elektřiny, tepla a pevných paliv. Vývoj inflace také dosti ovlivnilo zvýšení spotřební daně u cigaret</w:t>
      </w:r>
      <w:r w:rsidR="00BF727A">
        <w:t xml:space="preserve">. </w:t>
      </w:r>
    </w:p>
    <w:p w:rsidR="00505201" w:rsidRDefault="00505201" w:rsidP="00505201">
      <w:pPr>
        <w:spacing w:after="0" w:line="240" w:lineRule="auto"/>
        <w:jc w:val="left"/>
      </w:pPr>
      <w:r>
        <w:br w:type="page"/>
      </w:r>
    </w:p>
    <w:p w:rsidR="00A549F6" w:rsidRDefault="00A549F6" w:rsidP="00A549F6">
      <w:pPr>
        <w:pStyle w:val="Nadpis3"/>
      </w:pPr>
      <w:r>
        <w:lastRenderedPageBreak/>
        <w:t>Nezaměstnanost</w:t>
      </w:r>
    </w:p>
    <w:p w:rsidR="00BB4179" w:rsidRDefault="00134FDD" w:rsidP="00CA57BF">
      <w:r>
        <w:t xml:space="preserve">Ještě před vysvětlením faktoru nezaměstnanosti je důležité si uvědomit, jak se rozděluje </w:t>
      </w:r>
      <w:r w:rsidR="009D2B32">
        <w:t xml:space="preserve">populace </w:t>
      </w:r>
      <w:r>
        <w:t xml:space="preserve">v České republice </w:t>
      </w:r>
      <w:r w:rsidR="009D2B32">
        <w:t xml:space="preserve">ve vztahu k trhu práce </w:t>
      </w:r>
      <w:r>
        <w:t xml:space="preserve">a jaké jsou jeho základní kategorie. </w:t>
      </w:r>
    </w:p>
    <w:tbl>
      <w:tblPr>
        <w:tblW w:w="8636" w:type="dxa"/>
        <w:tblInd w:w="53" w:type="dxa"/>
        <w:tblCellMar>
          <w:left w:w="70" w:type="dxa"/>
          <w:right w:w="70" w:type="dxa"/>
        </w:tblCellMar>
        <w:tblLook w:val="04A0"/>
      </w:tblPr>
      <w:tblGrid>
        <w:gridCol w:w="1234"/>
        <w:gridCol w:w="1060"/>
        <w:gridCol w:w="2114"/>
        <w:gridCol w:w="3171"/>
        <w:gridCol w:w="1057"/>
      </w:tblGrid>
      <w:tr w:rsidR="00CB7CA8" w:rsidRPr="00CB7CA8" w:rsidTr="00505201">
        <w:trPr>
          <w:trHeight w:val="315"/>
        </w:trPr>
        <w:tc>
          <w:tcPr>
            <w:tcW w:w="123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B7CA8" w:rsidRPr="00CB7CA8" w:rsidRDefault="00CB7CA8" w:rsidP="00CB7CA8">
            <w:pPr>
              <w:spacing w:after="0" w:line="240" w:lineRule="auto"/>
              <w:jc w:val="center"/>
              <w:rPr>
                <w:rFonts w:ascii="Calibri" w:eastAsia="Times New Roman" w:hAnsi="Calibri" w:cs="Calibri"/>
                <w:color w:val="000000"/>
                <w:sz w:val="22"/>
                <w:lang w:eastAsia="cs-CZ"/>
              </w:rPr>
            </w:pPr>
            <w:r w:rsidRPr="00CB7CA8">
              <w:rPr>
                <w:rFonts w:ascii="Calibri" w:eastAsia="Times New Roman" w:hAnsi="Calibri" w:cs="Calibri"/>
                <w:color w:val="000000"/>
                <w:sz w:val="22"/>
                <w:lang w:eastAsia="cs-CZ"/>
              </w:rPr>
              <w:t>populace celkem</w:t>
            </w:r>
          </w:p>
        </w:tc>
        <w:tc>
          <w:tcPr>
            <w:tcW w:w="10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B7CA8" w:rsidRPr="00CB7CA8" w:rsidRDefault="00CB7CA8" w:rsidP="00CB7CA8">
            <w:pPr>
              <w:spacing w:after="0" w:line="240" w:lineRule="auto"/>
              <w:jc w:val="center"/>
              <w:rPr>
                <w:rFonts w:ascii="Calibri" w:eastAsia="Times New Roman" w:hAnsi="Calibri" w:cs="Calibri"/>
                <w:color w:val="000000"/>
                <w:sz w:val="22"/>
                <w:lang w:eastAsia="cs-CZ"/>
              </w:rPr>
            </w:pPr>
            <w:r w:rsidRPr="00CB7CA8">
              <w:rPr>
                <w:rFonts w:ascii="Calibri" w:eastAsia="Times New Roman" w:hAnsi="Calibri" w:cs="Calibri"/>
                <w:color w:val="000000"/>
                <w:sz w:val="22"/>
                <w:lang w:eastAsia="cs-CZ"/>
              </w:rPr>
              <w:t>populace 0 - 14 let</w:t>
            </w:r>
          </w:p>
        </w:tc>
        <w:tc>
          <w:tcPr>
            <w:tcW w:w="5285"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B7CA8" w:rsidRPr="00CB7CA8" w:rsidRDefault="00CB7CA8" w:rsidP="00CB7CA8">
            <w:pPr>
              <w:spacing w:after="0" w:line="240" w:lineRule="auto"/>
              <w:jc w:val="center"/>
              <w:rPr>
                <w:rFonts w:ascii="Calibri" w:eastAsia="Times New Roman" w:hAnsi="Calibri" w:cs="Calibri"/>
                <w:color w:val="000000"/>
                <w:sz w:val="22"/>
                <w:lang w:eastAsia="cs-CZ"/>
              </w:rPr>
            </w:pPr>
            <w:r w:rsidRPr="00CB7CA8">
              <w:rPr>
                <w:rFonts w:ascii="Calibri" w:eastAsia="Times New Roman" w:hAnsi="Calibri" w:cs="Calibri"/>
                <w:color w:val="000000"/>
                <w:sz w:val="22"/>
                <w:lang w:eastAsia="cs-CZ"/>
              </w:rPr>
              <w:t>ekonomicky neaktivní</w:t>
            </w:r>
          </w:p>
        </w:tc>
        <w:tc>
          <w:tcPr>
            <w:tcW w:w="105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B7CA8" w:rsidRPr="00CB7CA8" w:rsidRDefault="00CB7CA8" w:rsidP="00CB7CA8">
            <w:pPr>
              <w:spacing w:after="0" w:line="240" w:lineRule="auto"/>
              <w:jc w:val="center"/>
              <w:rPr>
                <w:rFonts w:ascii="Calibri" w:eastAsia="Times New Roman" w:hAnsi="Calibri" w:cs="Calibri"/>
                <w:color w:val="000000"/>
                <w:sz w:val="22"/>
                <w:lang w:eastAsia="cs-CZ"/>
              </w:rPr>
            </w:pPr>
            <w:r w:rsidRPr="00CB7CA8">
              <w:rPr>
                <w:rFonts w:ascii="Calibri" w:eastAsia="Times New Roman" w:hAnsi="Calibri" w:cs="Calibri"/>
                <w:color w:val="000000"/>
                <w:sz w:val="22"/>
                <w:lang w:eastAsia="cs-CZ"/>
              </w:rPr>
              <w:t>14,7%</w:t>
            </w:r>
          </w:p>
        </w:tc>
      </w:tr>
      <w:tr w:rsidR="00CB7CA8" w:rsidRPr="00CB7CA8" w:rsidTr="00505201">
        <w:trPr>
          <w:trHeight w:val="315"/>
        </w:trPr>
        <w:tc>
          <w:tcPr>
            <w:tcW w:w="1234" w:type="dxa"/>
            <w:vMerge/>
            <w:tcBorders>
              <w:top w:val="single" w:sz="8" w:space="0" w:color="auto"/>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1060" w:type="dxa"/>
            <w:vMerge/>
            <w:tcBorders>
              <w:top w:val="single" w:sz="8" w:space="0" w:color="auto"/>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5285" w:type="dxa"/>
            <w:gridSpan w:val="2"/>
            <w:vMerge/>
            <w:tcBorders>
              <w:top w:val="single" w:sz="8" w:space="0" w:color="auto"/>
              <w:left w:val="single" w:sz="8" w:space="0" w:color="auto"/>
              <w:bottom w:val="single" w:sz="8" w:space="0" w:color="000000"/>
              <w:right w:val="single" w:sz="8" w:space="0" w:color="000000"/>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1057" w:type="dxa"/>
            <w:vMerge/>
            <w:tcBorders>
              <w:top w:val="single" w:sz="8" w:space="0" w:color="auto"/>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r>
      <w:tr w:rsidR="00CB7CA8" w:rsidRPr="00CB7CA8" w:rsidTr="00505201">
        <w:trPr>
          <w:trHeight w:val="900"/>
        </w:trPr>
        <w:tc>
          <w:tcPr>
            <w:tcW w:w="1234" w:type="dxa"/>
            <w:vMerge/>
            <w:tcBorders>
              <w:top w:val="single" w:sz="8" w:space="0" w:color="auto"/>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1060" w:type="dxa"/>
            <w:vMerge w:val="restart"/>
            <w:tcBorders>
              <w:top w:val="nil"/>
              <w:left w:val="single" w:sz="8" w:space="0" w:color="auto"/>
              <w:bottom w:val="single" w:sz="8" w:space="0" w:color="000000"/>
              <w:right w:val="single" w:sz="8" w:space="0" w:color="auto"/>
            </w:tcBorders>
            <w:shd w:val="clear" w:color="auto" w:fill="auto"/>
            <w:vAlign w:val="center"/>
            <w:hideMark/>
          </w:tcPr>
          <w:p w:rsidR="00CB7CA8" w:rsidRPr="00CB7CA8" w:rsidRDefault="00CB7CA8" w:rsidP="00CB7CA8">
            <w:pPr>
              <w:spacing w:after="0" w:line="240" w:lineRule="auto"/>
              <w:jc w:val="center"/>
              <w:rPr>
                <w:rFonts w:ascii="Calibri" w:eastAsia="Times New Roman" w:hAnsi="Calibri" w:cs="Calibri"/>
                <w:color w:val="000000"/>
                <w:sz w:val="22"/>
                <w:lang w:eastAsia="cs-CZ"/>
              </w:rPr>
            </w:pPr>
            <w:r w:rsidRPr="00CB7CA8">
              <w:rPr>
                <w:rFonts w:ascii="Calibri" w:eastAsia="Times New Roman" w:hAnsi="Calibri" w:cs="Calibri"/>
                <w:color w:val="000000"/>
                <w:sz w:val="22"/>
                <w:lang w:eastAsia="cs-CZ"/>
              </w:rPr>
              <w:t>populace 15 a více let</w:t>
            </w:r>
          </w:p>
        </w:tc>
        <w:tc>
          <w:tcPr>
            <w:tcW w:w="5285" w:type="dxa"/>
            <w:gridSpan w:val="2"/>
            <w:vMerge/>
            <w:tcBorders>
              <w:top w:val="nil"/>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1057" w:type="dxa"/>
            <w:tcBorders>
              <w:top w:val="nil"/>
              <w:left w:val="nil"/>
              <w:bottom w:val="nil"/>
              <w:right w:val="single" w:sz="8" w:space="0" w:color="auto"/>
            </w:tcBorders>
            <w:shd w:val="clear" w:color="auto" w:fill="auto"/>
            <w:vAlign w:val="center"/>
            <w:hideMark/>
          </w:tcPr>
          <w:p w:rsidR="00CB7CA8" w:rsidRPr="00CB7CA8" w:rsidRDefault="00CB7CA8" w:rsidP="00CB7CA8">
            <w:pPr>
              <w:spacing w:after="0" w:line="240" w:lineRule="auto"/>
              <w:jc w:val="center"/>
              <w:rPr>
                <w:rFonts w:ascii="Calibri" w:eastAsia="Times New Roman" w:hAnsi="Calibri" w:cs="Calibri"/>
                <w:color w:val="000000"/>
                <w:sz w:val="22"/>
                <w:lang w:eastAsia="cs-CZ"/>
              </w:rPr>
            </w:pPr>
            <w:r w:rsidRPr="00CB7CA8">
              <w:rPr>
                <w:rFonts w:ascii="Calibri" w:eastAsia="Times New Roman" w:hAnsi="Calibri" w:cs="Calibri"/>
                <w:color w:val="000000"/>
                <w:sz w:val="22"/>
                <w:lang w:eastAsia="cs-CZ"/>
              </w:rPr>
              <w:t>35,6%</w:t>
            </w:r>
          </w:p>
        </w:tc>
      </w:tr>
      <w:tr w:rsidR="00CB7CA8" w:rsidRPr="00CB7CA8" w:rsidTr="00505201">
        <w:trPr>
          <w:trHeight w:val="315"/>
        </w:trPr>
        <w:tc>
          <w:tcPr>
            <w:tcW w:w="1234" w:type="dxa"/>
            <w:vMerge/>
            <w:tcBorders>
              <w:top w:val="single" w:sz="8" w:space="0" w:color="auto"/>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1060" w:type="dxa"/>
            <w:vMerge/>
            <w:tcBorders>
              <w:top w:val="nil"/>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2114"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B7CA8" w:rsidRPr="00CB7CA8" w:rsidRDefault="00CB7CA8" w:rsidP="00CB7CA8">
            <w:pPr>
              <w:spacing w:after="0" w:line="240" w:lineRule="auto"/>
              <w:jc w:val="center"/>
              <w:rPr>
                <w:rFonts w:ascii="Calibri" w:eastAsia="Times New Roman" w:hAnsi="Calibri" w:cs="Calibri"/>
                <w:color w:val="000000"/>
                <w:sz w:val="22"/>
                <w:lang w:eastAsia="cs-CZ"/>
              </w:rPr>
            </w:pPr>
            <w:r w:rsidRPr="00CB7CA8">
              <w:rPr>
                <w:rFonts w:ascii="Calibri" w:eastAsia="Times New Roman" w:hAnsi="Calibri" w:cs="Calibri"/>
                <w:color w:val="000000"/>
                <w:sz w:val="22"/>
                <w:lang w:eastAsia="cs-CZ"/>
              </w:rPr>
              <w:t>ekonomicky aktivní (pracovní síla)</w:t>
            </w:r>
          </w:p>
        </w:tc>
        <w:tc>
          <w:tcPr>
            <w:tcW w:w="3171" w:type="dxa"/>
            <w:vMerge w:val="restart"/>
            <w:tcBorders>
              <w:top w:val="single" w:sz="8" w:space="0" w:color="auto"/>
              <w:left w:val="nil"/>
              <w:bottom w:val="single" w:sz="8" w:space="0" w:color="000000"/>
              <w:right w:val="single" w:sz="8" w:space="0" w:color="000000"/>
            </w:tcBorders>
            <w:shd w:val="clear" w:color="auto" w:fill="auto"/>
            <w:vAlign w:val="center"/>
            <w:hideMark/>
          </w:tcPr>
          <w:p w:rsidR="00CB7CA8" w:rsidRPr="00CB7CA8" w:rsidRDefault="00CB7CA8" w:rsidP="00CB7CA8">
            <w:pPr>
              <w:spacing w:after="0" w:line="240" w:lineRule="auto"/>
              <w:jc w:val="center"/>
              <w:rPr>
                <w:rFonts w:ascii="Calibri" w:eastAsia="Times New Roman" w:hAnsi="Calibri" w:cs="Calibri"/>
                <w:color w:val="000000"/>
                <w:sz w:val="22"/>
                <w:lang w:eastAsia="cs-CZ"/>
              </w:rPr>
            </w:pPr>
            <w:r w:rsidRPr="00CB7CA8">
              <w:rPr>
                <w:rFonts w:ascii="Calibri" w:eastAsia="Times New Roman" w:hAnsi="Calibri" w:cs="Calibri"/>
                <w:color w:val="000000"/>
                <w:sz w:val="22"/>
                <w:lang w:eastAsia="cs-CZ"/>
              </w:rPr>
              <w:t>zaměstnaní v NH</w:t>
            </w:r>
          </w:p>
        </w:tc>
        <w:tc>
          <w:tcPr>
            <w:tcW w:w="105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B7CA8" w:rsidRPr="00CB7CA8" w:rsidRDefault="00CB7CA8" w:rsidP="00CB7CA8">
            <w:pPr>
              <w:spacing w:after="0" w:line="240" w:lineRule="auto"/>
              <w:jc w:val="center"/>
              <w:rPr>
                <w:rFonts w:ascii="Calibri" w:eastAsia="Times New Roman" w:hAnsi="Calibri" w:cs="Calibri"/>
                <w:color w:val="000000"/>
                <w:sz w:val="22"/>
                <w:lang w:eastAsia="cs-CZ"/>
              </w:rPr>
            </w:pPr>
            <w:r w:rsidRPr="00CB7CA8">
              <w:rPr>
                <w:rFonts w:ascii="Calibri" w:eastAsia="Times New Roman" w:hAnsi="Calibri" w:cs="Calibri"/>
                <w:color w:val="000000"/>
                <w:sz w:val="22"/>
                <w:lang w:eastAsia="cs-CZ"/>
              </w:rPr>
              <w:t>46,5%</w:t>
            </w:r>
          </w:p>
        </w:tc>
      </w:tr>
      <w:tr w:rsidR="00CB7CA8" w:rsidRPr="00CB7CA8" w:rsidTr="00505201">
        <w:trPr>
          <w:trHeight w:val="300"/>
        </w:trPr>
        <w:tc>
          <w:tcPr>
            <w:tcW w:w="1234" w:type="dxa"/>
            <w:vMerge/>
            <w:tcBorders>
              <w:top w:val="single" w:sz="8" w:space="0" w:color="auto"/>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1060" w:type="dxa"/>
            <w:vMerge/>
            <w:tcBorders>
              <w:top w:val="nil"/>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2114" w:type="dxa"/>
            <w:vMerge/>
            <w:tcBorders>
              <w:top w:val="single" w:sz="8" w:space="0" w:color="auto"/>
              <w:left w:val="single" w:sz="8" w:space="0" w:color="auto"/>
              <w:bottom w:val="single" w:sz="8" w:space="0" w:color="000000"/>
              <w:right w:val="single" w:sz="8" w:space="0" w:color="000000"/>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3171" w:type="dxa"/>
            <w:vMerge/>
            <w:tcBorders>
              <w:top w:val="single" w:sz="8" w:space="0" w:color="auto"/>
              <w:left w:val="nil"/>
              <w:bottom w:val="single" w:sz="8" w:space="0" w:color="000000"/>
              <w:right w:val="single" w:sz="8" w:space="0" w:color="000000"/>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1057" w:type="dxa"/>
            <w:vMerge/>
            <w:tcBorders>
              <w:top w:val="single" w:sz="8" w:space="0" w:color="auto"/>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r>
      <w:tr w:rsidR="00CB7CA8" w:rsidRPr="00CB7CA8" w:rsidTr="00505201">
        <w:trPr>
          <w:trHeight w:val="300"/>
        </w:trPr>
        <w:tc>
          <w:tcPr>
            <w:tcW w:w="1234" w:type="dxa"/>
            <w:vMerge/>
            <w:tcBorders>
              <w:top w:val="single" w:sz="8" w:space="0" w:color="auto"/>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1060" w:type="dxa"/>
            <w:vMerge/>
            <w:tcBorders>
              <w:top w:val="nil"/>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2114" w:type="dxa"/>
            <w:vMerge/>
            <w:tcBorders>
              <w:top w:val="single" w:sz="8" w:space="0" w:color="auto"/>
              <w:left w:val="single" w:sz="8" w:space="0" w:color="auto"/>
              <w:bottom w:val="single" w:sz="8" w:space="0" w:color="000000"/>
              <w:right w:val="single" w:sz="8" w:space="0" w:color="000000"/>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3171" w:type="dxa"/>
            <w:vMerge/>
            <w:tcBorders>
              <w:top w:val="single" w:sz="8" w:space="0" w:color="auto"/>
              <w:left w:val="nil"/>
              <w:bottom w:val="single" w:sz="8" w:space="0" w:color="000000"/>
              <w:right w:val="single" w:sz="8" w:space="0" w:color="000000"/>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1057" w:type="dxa"/>
            <w:vMerge/>
            <w:tcBorders>
              <w:top w:val="single" w:sz="8" w:space="0" w:color="auto"/>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r>
      <w:tr w:rsidR="00CB7CA8" w:rsidRPr="00CB7CA8" w:rsidTr="00505201">
        <w:trPr>
          <w:trHeight w:val="300"/>
        </w:trPr>
        <w:tc>
          <w:tcPr>
            <w:tcW w:w="1234" w:type="dxa"/>
            <w:vMerge/>
            <w:tcBorders>
              <w:top w:val="single" w:sz="8" w:space="0" w:color="auto"/>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1060" w:type="dxa"/>
            <w:vMerge/>
            <w:tcBorders>
              <w:top w:val="nil"/>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2114" w:type="dxa"/>
            <w:vMerge/>
            <w:tcBorders>
              <w:top w:val="single" w:sz="8" w:space="0" w:color="auto"/>
              <w:left w:val="single" w:sz="8" w:space="0" w:color="auto"/>
              <w:bottom w:val="single" w:sz="8" w:space="0" w:color="000000"/>
              <w:right w:val="single" w:sz="8" w:space="0" w:color="000000"/>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3171" w:type="dxa"/>
            <w:vMerge/>
            <w:tcBorders>
              <w:top w:val="single" w:sz="8" w:space="0" w:color="auto"/>
              <w:left w:val="nil"/>
              <w:bottom w:val="single" w:sz="8" w:space="0" w:color="000000"/>
              <w:right w:val="single" w:sz="8" w:space="0" w:color="000000"/>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1057" w:type="dxa"/>
            <w:vMerge/>
            <w:tcBorders>
              <w:top w:val="single" w:sz="8" w:space="0" w:color="auto"/>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r>
      <w:tr w:rsidR="00CB7CA8" w:rsidRPr="00CB7CA8" w:rsidTr="00505201">
        <w:trPr>
          <w:trHeight w:val="315"/>
        </w:trPr>
        <w:tc>
          <w:tcPr>
            <w:tcW w:w="1234" w:type="dxa"/>
            <w:vMerge/>
            <w:tcBorders>
              <w:top w:val="single" w:sz="8" w:space="0" w:color="auto"/>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1060" w:type="dxa"/>
            <w:vMerge/>
            <w:tcBorders>
              <w:top w:val="nil"/>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2114" w:type="dxa"/>
            <w:vMerge/>
            <w:tcBorders>
              <w:top w:val="single" w:sz="8" w:space="0" w:color="auto"/>
              <w:left w:val="single" w:sz="8" w:space="0" w:color="auto"/>
              <w:bottom w:val="single" w:sz="8" w:space="0" w:color="000000"/>
              <w:right w:val="single" w:sz="8" w:space="0" w:color="000000"/>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3171" w:type="dxa"/>
            <w:vMerge/>
            <w:tcBorders>
              <w:top w:val="single" w:sz="8" w:space="0" w:color="auto"/>
              <w:left w:val="nil"/>
              <w:bottom w:val="single" w:sz="8" w:space="0" w:color="000000"/>
              <w:right w:val="single" w:sz="8" w:space="0" w:color="000000"/>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1057" w:type="dxa"/>
            <w:vMerge/>
            <w:tcBorders>
              <w:top w:val="single" w:sz="8" w:space="0" w:color="auto"/>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r>
      <w:tr w:rsidR="00CB7CA8" w:rsidRPr="00CB7CA8" w:rsidTr="00505201">
        <w:trPr>
          <w:trHeight w:val="300"/>
        </w:trPr>
        <w:tc>
          <w:tcPr>
            <w:tcW w:w="1234" w:type="dxa"/>
            <w:vMerge/>
            <w:tcBorders>
              <w:top w:val="single" w:sz="8" w:space="0" w:color="auto"/>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1060" w:type="dxa"/>
            <w:vMerge/>
            <w:tcBorders>
              <w:top w:val="nil"/>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2114" w:type="dxa"/>
            <w:vMerge/>
            <w:tcBorders>
              <w:top w:val="single" w:sz="8" w:space="0" w:color="auto"/>
              <w:left w:val="single" w:sz="8" w:space="0" w:color="auto"/>
              <w:bottom w:val="single" w:sz="8" w:space="0" w:color="000000"/>
              <w:right w:val="single" w:sz="8" w:space="0" w:color="000000"/>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3171" w:type="dxa"/>
            <w:vMerge w:val="restart"/>
            <w:tcBorders>
              <w:top w:val="nil"/>
              <w:left w:val="nil"/>
              <w:bottom w:val="single" w:sz="8" w:space="0" w:color="000000"/>
              <w:right w:val="nil"/>
            </w:tcBorders>
            <w:shd w:val="clear" w:color="auto" w:fill="auto"/>
            <w:vAlign w:val="center"/>
            <w:hideMark/>
          </w:tcPr>
          <w:p w:rsidR="00CB7CA8" w:rsidRPr="00CB7CA8" w:rsidRDefault="00CB7CA8" w:rsidP="00CB7CA8">
            <w:pPr>
              <w:spacing w:after="0" w:line="240" w:lineRule="auto"/>
              <w:jc w:val="center"/>
              <w:rPr>
                <w:rFonts w:ascii="Calibri" w:eastAsia="Times New Roman" w:hAnsi="Calibri" w:cs="Calibri"/>
                <w:color w:val="000000"/>
                <w:sz w:val="22"/>
                <w:lang w:eastAsia="cs-CZ"/>
              </w:rPr>
            </w:pPr>
            <w:r w:rsidRPr="00CB7CA8">
              <w:rPr>
                <w:rFonts w:ascii="Calibri" w:eastAsia="Times New Roman" w:hAnsi="Calibri" w:cs="Calibri"/>
                <w:color w:val="000000"/>
                <w:sz w:val="22"/>
                <w:lang w:eastAsia="cs-CZ"/>
              </w:rPr>
              <w:t>nezaměstnaní</w:t>
            </w:r>
          </w:p>
        </w:tc>
        <w:tc>
          <w:tcPr>
            <w:tcW w:w="1057" w:type="dxa"/>
            <w:vMerge w:val="restart"/>
            <w:tcBorders>
              <w:top w:val="nil"/>
              <w:left w:val="single" w:sz="8" w:space="0" w:color="auto"/>
              <w:bottom w:val="single" w:sz="8" w:space="0" w:color="000000"/>
              <w:right w:val="single" w:sz="8" w:space="0" w:color="auto"/>
            </w:tcBorders>
            <w:shd w:val="clear" w:color="auto" w:fill="auto"/>
            <w:vAlign w:val="center"/>
            <w:hideMark/>
          </w:tcPr>
          <w:p w:rsidR="00CB7CA8" w:rsidRPr="00CB7CA8" w:rsidRDefault="00CB7CA8" w:rsidP="00CB7CA8">
            <w:pPr>
              <w:spacing w:after="0" w:line="240" w:lineRule="auto"/>
              <w:jc w:val="center"/>
              <w:rPr>
                <w:rFonts w:ascii="Calibri" w:eastAsia="Times New Roman" w:hAnsi="Calibri" w:cs="Calibri"/>
                <w:color w:val="000000"/>
                <w:sz w:val="22"/>
                <w:lang w:eastAsia="cs-CZ"/>
              </w:rPr>
            </w:pPr>
            <w:r w:rsidRPr="00CB7CA8">
              <w:rPr>
                <w:rFonts w:ascii="Calibri" w:eastAsia="Times New Roman" w:hAnsi="Calibri" w:cs="Calibri"/>
                <w:color w:val="000000"/>
                <w:sz w:val="22"/>
                <w:lang w:eastAsia="cs-CZ"/>
              </w:rPr>
              <w:t>3,2%</w:t>
            </w:r>
          </w:p>
        </w:tc>
      </w:tr>
      <w:tr w:rsidR="00CB7CA8" w:rsidRPr="00CB7CA8" w:rsidTr="00505201">
        <w:trPr>
          <w:trHeight w:val="315"/>
        </w:trPr>
        <w:tc>
          <w:tcPr>
            <w:tcW w:w="1234" w:type="dxa"/>
            <w:vMerge/>
            <w:tcBorders>
              <w:top w:val="single" w:sz="8" w:space="0" w:color="auto"/>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1060" w:type="dxa"/>
            <w:vMerge/>
            <w:tcBorders>
              <w:top w:val="nil"/>
              <w:left w:val="single" w:sz="8" w:space="0" w:color="auto"/>
              <w:bottom w:val="single" w:sz="8" w:space="0" w:color="000000"/>
              <w:right w:val="single" w:sz="8" w:space="0" w:color="auto"/>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2114" w:type="dxa"/>
            <w:vMerge/>
            <w:tcBorders>
              <w:top w:val="single" w:sz="8" w:space="0" w:color="auto"/>
              <w:left w:val="single" w:sz="8" w:space="0" w:color="auto"/>
              <w:bottom w:val="single" w:sz="8" w:space="0" w:color="000000"/>
              <w:right w:val="single" w:sz="8" w:space="0" w:color="000000"/>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3171" w:type="dxa"/>
            <w:vMerge/>
            <w:tcBorders>
              <w:top w:val="nil"/>
              <w:left w:val="nil"/>
              <w:bottom w:val="single" w:sz="8" w:space="0" w:color="000000"/>
              <w:right w:val="nil"/>
            </w:tcBorders>
            <w:vAlign w:val="center"/>
            <w:hideMark/>
          </w:tcPr>
          <w:p w:rsidR="00CB7CA8" w:rsidRPr="00CB7CA8" w:rsidRDefault="00CB7CA8" w:rsidP="00CB7CA8">
            <w:pPr>
              <w:spacing w:after="0" w:line="240" w:lineRule="auto"/>
              <w:jc w:val="left"/>
              <w:rPr>
                <w:rFonts w:ascii="Calibri" w:eastAsia="Times New Roman" w:hAnsi="Calibri" w:cs="Calibri"/>
                <w:color w:val="000000"/>
                <w:sz w:val="22"/>
                <w:lang w:eastAsia="cs-CZ"/>
              </w:rPr>
            </w:pPr>
          </w:p>
        </w:tc>
        <w:tc>
          <w:tcPr>
            <w:tcW w:w="1057" w:type="dxa"/>
            <w:vMerge/>
            <w:tcBorders>
              <w:top w:val="nil"/>
              <w:left w:val="single" w:sz="8" w:space="0" w:color="auto"/>
              <w:bottom w:val="single" w:sz="8" w:space="0" w:color="000000"/>
              <w:right w:val="single" w:sz="8" w:space="0" w:color="auto"/>
            </w:tcBorders>
            <w:vAlign w:val="center"/>
            <w:hideMark/>
          </w:tcPr>
          <w:p w:rsidR="00CB7CA8" w:rsidRPr="00CB7CA8" w:rsidRDefault="00CB7CA8" w:rsidP="00CA57BF">
            <w:pPr>
              <w:keepNext/>
              <w:spacing w:after="0" w:line="240" w:lineRule="auto"/>
              <w:jc w:val="left"/>
              <w:rPr>
                <w:rFonts w:ascii="Calibri" w:eastAsia="Times New Roman" w:hAnsi="Calibri" w:cs="Calibri"/>
                <w:color w:val="000000"/>
                <w:sz w:val="22"/>
                <w:lang w:eastAsia="cs-CZ"/>
              </w:rPr>
            </w:pPr>
          </w:p>
        </w:tc>
      </w:tr>
    </w:tbl>
    <w:p w:rsidR="00AB26F1" w:rsidRDefault="00AB26F1" w:rsidP="00AB26F1"/>
    <w:p w:rsidR="00CA57BF" w:rsidRDefault="00CA57BF" w:rsidP="00CA57BF">
      <w:pPr>
        <w:pStyle w:val="Titulek"/>
      </w:pPr>
      <w:bookmarkStart w:id="10" w:name="_Toc376944737"/>
      <w:r>
        <w:t xml:space="preserve">Obrázek </w:t>
      </w:r>
      <w:fldSimple w:instr=" SEQ Obrázek \* ARABIC ">
        <w:r w:rsidR="0082254C">
          <w:rPr>
            <w:noProof/>
          </w:rPr>
          <w:t>5</w:t>
        </w:r>
      </w:fldSimple>
      <w:r>
        <w:t xml:space="preserve">: </w:t>
      </w:r>
      <w:r w:rsidR="00EB3A04">
        <w:t>K</w:t>
      </w:r>
      <w:r>
        <w:t>ategorie rozdělení populace ve vztahu k trhu práce v ČR (4. čtvrtletí 2011)</w:t>
      </w:r>
      <w:bookmarkEnd w:id="10"/>
    </w:p>
    <w:p w:rsidR="00727788" w:rsidRDefault="00727788" w:rsidP="00CA57BF">
      <w:pPr>
        <w:pStyle w:val="Titulek"/>
      </w:pPr>
      <w:r>
        <w:t xml:space="preserve">Zdroj: </w:t>
      </w:r>
      <w:r w:rsidR="00D6403B">
        <w:t>www.czso.cz</w:t>
      </w:r>
    </w:p>
    <w:p w:rsidR="00CB7CA8" w:rsidRPr="00BB4179" w:rsidRDefault="00BB4179" w:rsidP="00CA57BF">
      <w:pPr>
        <w:pStyle w:val="Titulek"/>
      </w:pPr>
      <w:r w:rsidRPr="00BB4179">
        <w:t>Pozn.: NH = národní hospodářství</w:t>
      </w:r>
    </w:p>
    <w:p w:rsidR="00AB26F1" w:rsidRDefault="00AB26F1" w:rsidP="00A549F6"/>
    <w:p w:rsidR="00BB4179" w:rsidRDefault="009D2B32" w:rsidP="00A549F6">
      <w:r>
        <w:t>Zá</w:t>
      </w:r>
      <w:r w:rsidR="0098727B">
        <w:t>kladní rozdělní populace starší 15 let</w:t>
      </w:r>
      <w:r w:rsidR="002A4C0E">
        <w:t xml:space="preserve"> podle zařaz</w:t>
      </w:r>
      <w:r>
        <w:t>ení na trhu práce vyjadřuje tzv. ekono</w:t>
      </w:r>
      <w:r w:rsidR="002A4C0E">
        <w:t>mický status. Ekonomický status</w:t>
      </w:r>
      <w:r>
        <w:t xml:space="preserve"> člení tuto část populace na ekonomicky aktivní obyvatelstvo, tj. zaměstnané a nezaměstnané a ekonomicky neaktivní obyvatelstvo. </w:t>
      </w:r>
    </w:p>
    <w:p w:rsidR="008326AD" w:rsidRDefault="008326AD" w:rsidP="00A549F6">
      <w:r>
        <w:t>Podle obecné míry nezaměstnanosti se považují za nezaměstnané všechny osoby, které dosáhly 15 let a starší a které zároveň ve sledovaném období splňovaly tři základní podmínky:</w:t>
      </w:r>
    </w:p>
    <w:p w:rsidR="008326AD" w:rsidRPr="008326AD" w:rsidRDefault="008326AD" w:rsidP="008326AD">
      <w:pPr>
        <w:pStyle w:val="Odstavecseseznamem"/>
        <w:numPr>
          <w:ilvl w:val="0"/>
          <w:numId w:val="17"/>
        </w:numPr>
        <w:rPr>
          <w:b/>
        </w:rPr>
      </w:pPr>
      <w:r w:rsidRPr="008326AD">
        <w:rPr>
          <w:b/>
        </w:rPr>
        <w:t>nebyly zaměstnané</w:t>
      </w:r>
      <w:r w:rsidR="0098727B">
        <w:rPr>
          <w:b/>
        </w:rPr>
        <w:t>.</w:t>
      </w:r>
    </w:p>
    <w:p w:rsidR="008326AD" w:rsidRPr="008326AD" w:rsidRDefault="008326AD" w:rsidP="008326AD">
      <w:pPr>
        <w:pStyle w:val="Odstavecseseznamem"/>
        <w:numPr>
          <w:ilvl w:val="0"/>
          <w:numId w:val="17"/>
        </w:numPr>
      </w:pPr>
      <w:r w:rsidRPr="008326AD">
        <w:rPr>
          <w:b/>
        </w:rPr>
        <w:t>hledaly aktivně práci</w:t>
      </w:r>
      <w:r>
        <w:t xml:space="preserve">. </w:t>
      </w:r>
      <w:proofErr w:type="spellStart"/>
      <w:r>
        <w:rPr>
          <w:lang w:val="en-US"/>
        </w:rPr>
        <w:t>Formou</w:t>
      </w:r>
      <w:proofErr w:type="spellEnd"/>
      <w:r>
        <w:rPr>
          <w:lang w:val="en-US"/>
        </w:rPr>
        <w:t xml:space="preserve"> </w:t>
      </w:r>
      <w:proofErr w:type="spellStart"/>
      <w:r>
        <w:rPr>
          <w:lang w:val="en-US"/>
        </w:rPr>
        <w:t>aktivního</w:t>
      </w:r>
      <w:proofErr w:type="spellEnd"/>
      <w:r>
        <w:rPr>
          <w:lang w:val="en-US"/>
        </w:rPr>
        <w:t xml:space="preserve"> </w:t>
      </w:r>
      <w:proofErr w:type="spellStart"/>
      <w:r>
        <w:rPr>
          <w:lang w:val="en-US"/>
        </w:rPr>
        <w:t>hledání</w:t>
      </w:r>
      <w:proofErr w:type="spellEnd"/>
      <w:r>
        <w:rPr>
          <w:lang w:val="en-US"/>
        </w:rPr>
        <w:t xml:space="preserve"> </w:t>
      </w:r>
      <w:proofErr w:type="spellStart"/>
      <w:r>
        <w:rPr>
          <w:lang w:val="en-US"/>
        </w:rPr>
        <w:t>práce</w:t>
      </w:r>
      <w:proofErr w:type="spellEnd"/>
      <w:r>
        <w:rPr>
          <w:lang w:val="en-US"/>
        </w:rPr>
        <w:t xml:space="preserve"> se </w:t>
      </w:r>
      <w:proofErr w:type="spellStart"/>
      <w:r>
        <w:rPr>
          <w:lang w:val="en-US"/>
        </w:rPr>
        <w:t>rozumí</w:t>
      </w:r>
      <w:proofErr w:type="spellEnd"/>
      <w:r>
        <w:rPr>
          <w:lang w:val="en-US"/>
        </w:rPr>
        <w:t xml:space="preserve"> </w:t>
      </w:r>
      <w:proofErr w:type="spellStart"/>
      <w:r>
        <w:rPr>
          <w:lang w:val="en-US"/>
        </w:rPr>
        <w:t>registrace</w:t>
      </w:r>
      <w:proofErr w:type="spellEnd"/>
      <w:r w:rsidR="002A4C0E">
        <w:rPr>
          <w:lang w:val="en-US"/>
        </w:rPr>
        <w:t xml:space="preserve"> u </w:t>
      </w:r>
      <w:proofErr w:type="spellStart"/>
      <w:r w:rsidR="002A4C0E">
        <w:rPr>
          <w:lang w:val="en-US"/>
        </w:rPr>
        <w:t>úřadu</w:t>
      </w:r>
      <w:proofErr w:type="spellEnd"/>
      <w:r w:rsidR="002A4C0E">
        <w:rPr>
          <w:lang w:val="en-US"/>
        </w:rPr>
        <w:t xml:space="preserve"> </w:t>
      </w:r>
      <w:proofErr w:type="spellStart"/>
      <w:r w:rsidR="002A4C0E">
        <w:rPr>
          <w:lang w:val="en-US"/>
        </w:rPr>
        <w:t>práce</w:t>
      </w:r>
      <w:proofErr w:type="spellEnd"/>
      <w:r w:rsidR="002A4C0E">
        <w:rPr>
          <w:lang w:val="en-US"/>
        </w:rPr>
        <w:t xml:space="preserve"> </w:t>
      </w:r>
      <w:proofErr w:type="spellStart"/>
      <w:r w:rsidR="002A4C0E">
        <w:rPr>
          <w:lang w:val="en-US"/>
        </w:rPr>
        <w:t>nebo</w:t>
      </w:r>
      <w:proofErr w:type="spellEnd"/>
      <w:r w:rsidR="002A4C0E">
        <w:rPr>
          <w:lang w:val="en-US"/>
        </w:rPr>
        <w:t xml:space="preserve"> </w:t>
      </w:r>
      <w:proofErr w:type="spellStart"/>
      <w:r w:rsidR="002A4C0E">
        <w:rPr>
          <w:lang w:val="en-US"/>
        </w:rPr>
        <w:t>soukromé</w:t>
      </w:r>
      <w:proofErr w:type="spellEnd"/>
      <w:r w:rsidR="002A4C0E">
        <w:rPr>
          <w:lang w:val="en-US"/>
        </w:rPr>
        <w:t xml:space="preserve"> </w:t>
      </w:r>
      <w:proofErr w:type="spellStart"/>
      <w:r w:rsidR="002A4C0E">
        <w:rPr>
          <w:lang w:val="en-US"/>
        </w:rPr>
        <w:t>zp</w:t>
      </w:r>
      <w:r>
        <w:rPr>
          <w:lang w:val="en-US"/>
        </w:rPr>
        <w:t>r</w:t>
      </w:r>
      <w:r w:rsidR="002A4C0E">
        <w:rPr>
          <w:lang w:val="en-US"/>
        </w:rPr>
        <w:t>o</w:t>
      </w:r>
      <w:r>
        <w:rPr>
          <w:lang w:val="en-US"/>
        </w:rPr>
        <w:t>střed</w:t>
      </w:r>
      <w:r w:rsidR="005B5627">
        <w:rPr>
          <w:lang w:val="en-US"/>
        </w:rPr>
        <w:t>kovatelny</w:t>
      </w:r>
      <w:proofErr w:type="spellEnd"/>
      <w:r w:rsidR="005B5627">
        <w:rPr>
          <w:lang w:val="en-US"/>
        </w:rPr>
        <w:t xml:space="preserve"> </w:t>
      </w:r>
      <w:proofErr w:type="spellStart"/>
      <w:r w:rsidR="005B5627">
        <w:rPr>
          <w:lang w:val="en-US"/>
        </w:rPr>
        <w:t>práce</w:t>
      </w:r>
      <w:proofErr w:type="spellEnd"/>
      <w:r w:rsidR="005B5627">
        <w:rPr>
          <w:lang w:val="en-US"/>
        </w:rPr>
        <w:t xml:space="preserve">, </w:t>
      </w:r>
      <w:proofErr w:type="spellStart"/>
      <w:r w:rsidR="005B5627">
        <w:rPr>
          <w:lang w:val="en-US"/>
        </w:rPr>
        <w:t>dále</w:t>
      </w:r>
      <w:proofErr w:type="spellEnd"/>
      <w:r w:rsidR="005B5627">
        <w:rPr>
          <w:lang w:val="en-US"/>
        </w:rPr>
        <w:t xml:space="preserve"> </w:t>
      </w:r>
      <w:proofErr w:type="spellStart"/>
      <w:r w:rsidR="005B5627">
        <w:rPr>
          <w:lang w:val="en-US"/>
        </w:rPr>
        <w:t>hledání</w:t>
      </w:r>
      <w:proofErr w:type="spellEnd"/>
      <w:r w:rsidR="005B5627">
        <w:rPr>
          <w:lang w:val="en-US"/>
        </w:rPr>
        <w:t xml:space="preserve"> </w:t>
      </w:r>
      <w:proofErr w:type="spellStart"/>
      <w:r w:rsidR="005B5627">
        <w:rPr>
          <w:lang w:val="en-US"/>
        </w:rPr>
        <w:t>pr</w:t>
      </w:r>
      <w:r>
        <w:rPr>
          <w:lang w:val="en-US"/>
        </w:rPr>
        <w:t>áce</w:t>
      </w:r>
      <w:proofErr w:type="spellEnd"/>
      <w:r>
        <w:rPr>
          <w:lang w:val="en-US"/>
        </w:rPr>
        <w:t xml:space="preserve"> </w:t>
      </w:r>
      <w:proofErr w:type="spellStart"/>
      <w:r>
        <w:rPr>
          <w:lang w:val="en-US"/>
        </w:rPr>
        <w:t>přímo</w:t>
      </w:r>
      <w:proofErr w:type="spellEnd"/>
      <w:r>
        <w:rPr>
          <w:lang w:val="en-US"/>
        </w:rPr>
        <w:t xml:space="preserve"> v </w:t>
      </w:r>
      <w:proofErr w:type="spellStart"/>
      <w:r>
        <w:rPr>
          <w:lang w:val="en-US"/>
        </w:rPr>
        <w:t>podnicích</w:t>
      </w:r>
      <w:proofErr w:type="spellEnd"/>
      <w:r>
        <w:rPr>
          <w:lang w:val="en-US"/>
        </w:rPr>
        <w:t xml:space="preserve">, </w:t>
      </w:r>
      <w:proofErr w:type="spellStart"/>
      <w:r>
        <w:rPr>
          <w:lang w:val="en-US"/>
        </w:rPr>
        <w:t>využívání</w:t>
      </w:r>
      <w:proofErr w:type="spellEnd"/>
      <w:r>
        <w:rPr>
          <w:lang w:val="en-US"/>
        </w:rPr>
        <w:t xml:space="preserve"> </w:t>
      </w:r>
      <w:proofErr w:type="spellStart"/>
      <w:r>
        <w:rPr>
          <w:lang w:val="en-US"/>
        </w:rPr>
        <w:t>inzerce</w:t>
      </w:r>
      <w:proofErr w:type="spellEnd"/>
      <w:r>
        <w:rPr>
          <w:lang w:val="en-US"/>
        </w:rPr>
        <w:t xml:space="preserve">, </w:t>
      </w:r>
      <w:proofErr w:type="spellStart"/>
      <w:r>
        <w:rPr>
          <w:lang w:val="en-US"/>
        </w:rPr>
        <w:t>podnikání</w:t>
      </w:r>
      <w:proofErr w:type="spellEnd"/>
      <w:r>
        <w:rPr>
          <w:lang w:val="en-US"/>
        </w:rPr>
        <w:t xml:space="preserve"> </w:t>
      </w:r>
      <w:proofErr w:type="spellStart"/>
      <w:r>
        <w:rPr>
          <w:lang w:val="en-US"/>
        </w:rPr>
        <w:t>kroků</w:t>
      </w:r>
      <w:proofErr w:type="spellEnd"/>
      <w:r>
        <w:rPr>
          <w:lang w:val="en-US"/>
        </w:rPr>
        <w:t xml:space="preserve"> pro </w:t>
      </w:r>
      <w:proofErr w:type="spellStart"/>
      <w:r>
        <w:rPr>
          <w:lang w:val="en-US"/>
        </w:rPr>
        <w:t>založení</w:t>
      </w:r>
      <w:proofErr w:type="spellEnd"/>
      <w:r>
        <w:rPr>
          <w:lang w:val="en-US"/>
        </w:rPr>
        <w:t xml:space="preserve"> </w:t>
      </w:r>
      <w:proofErr w:type="spellStart"/>
      <w:r>
        <w:rPr>
          <w:lang w:val="en-US"/>
        </w:rPr>
        <w:t>vlastní</w:t>
      </w:r>
      <w:proofErr w:type="spellEnd"/>
      <w:r>
        <w:rPr>
          <w:lang w:val="en-US"/>
        </w:rPr>
        <w:t xml:space="preserve"> </w:t>
      </w:r>
      <w:proofErr w:type="spellStart"/>
      <w:r>
        <w:rPr>
          <w:lang w:val="en-US"/>
        </w:rPr>
        <w:t>firmy</w:t>
      </w:r>
      <w:proofErr w:type="spellEnd"/>
      <w:r>
        <w:rPr>
          <w:lang w:val="en-US"/>
        </w:rPr>
        <w:t xml:space="preserve">, </w:t>
      </w:r>
      <w:proofErr w:type="spellStart"/>
      <w:r>
        <w:rPr>
          <w:lang w:val="en-US"/>
        </w:rPr>
        <w:t>podání</w:t>
      </w:r>
      <w:proofErr w:type="spellEnd"/>
      <w:r>
        <w:rPr>
          <w:lang w:val="en-US"/>
        </w:rPr>
        <w:t xml:space="preserve"> </w:t>
      </w:r>
      <w:proofErr w:type="spellStart"/>
      <w:r>
        <w:rPr>
          <w:lang w:val="en-US"/>
        </w:rPr>
        <w:t>žádosti</w:t>
      </w:r>
      <w:proofErr w:type="spellEnd"/>
      <w:r>
        <w:rPr>
          <w:lang w:val="en-US"/>
        </w:rPr>
        <w:t xml:space="preserve"> o </w:t>
      </w:r>
      <w:proofErr w:type="spellStart"/>
      <w:r>
        <w:rPr>
          <w:lang w:val="en-US"/>
        </w:rPr>
        <w:t>pracovní</w:t>
      </w:r>
      <w:proofErr w:type="spellEnd"/>
      <w:r>
        <w:rPr>
          <w:lang w:val="en-US"/>
        </w:rPr>
        <w:t xml:space="preserve"> </w:t>
      </w:r>
      <w:proofErr w:type="spellStart"/>
      <w:r>
        <w:rPr>
          <w:lang w:val="en-US"/>
        </w:rPr>
        <w:t>povolení</w:t>
      </w:r>
      <w:proofErr w:type="spellEnd"/>
      <w:r>
        <w:rPr>
          <w:lang w:val="en-US"/>
        </w:rPr>
        <w:t xml:space="preserve"> a </w:t>
      </w:r>
      <w:proofErr w:type="spellStart"/>
      <w:r>
        <w:rPr>
          <w:lang w:val="en-US"/>
        </w:rPr>
        <w:t>licence</w:t>
      </w:r>
      <w:proofErr w:type="spellEnd"/>
      <w:r>
        <w:rPr>
          <w:lang w:val="en-US"/>
        </w:rPr>
        <w:t xml:space="preserve"> </w:t>
      </w:r>
      <w:proofErr w:type="spellStart"/>
      <w:r>
        <w:rPr>
          <w:lang w:val="en-US"/>
        </w:rPr>
        <w:t>nebo</w:t>
      </w:r>
      <w:proofErr w:type="spellEnd"/>
      <w:r>
        <w:rPr>
          <w:lang w:val="en-US"/>
        </w:rPr>
        <w:t xml:space="preserve"> </w:t>
      </w:r>
      <w:proofErr w:type="spellStart"/>
      <w:r>
        <w:rPr>
          <w:lang w:val="en-US"/>
        </w:rPr>
        <w:t>hledání</w:t>
      </w:r>
      <w:proofErr w:type="spellEnd"/>
      <w:r>
        <w:rPr>
          <w:lang w:val="en-US"/>
        </w:rPr>
        <w:t xml:space="preserve"> </w:t>
      </w:r>
      <w:proofErr w:type="spellStart"/>
      <w:r>
        <w:rPr>
          <w:lang w:val="en-US"/>
        </w:rPr>
        <w:t>zaměstnání</w:t>
      </w:r>
      <w:proofErr w:type="spellEnd"/>
      <w:r>
        <w:rPr>
          <w:lang w:val="en-US"/>
        </w:rPr>
        <w:t xml:space="preserve"> </w:t>
      </w:r>
      <w:proofErr w:type="spellStart"/>
      <w:r>
        <w:rPr>
          <w:lang w:val="en-US"/>
        </w:rPr>
        <w:t>jiným</w:t>
      </w:r>
      <w:proofErr w:type="spellEnd"/>
      <w:r>
        <w:rPr>
          <w:lang w:val="en-US"/>
        </w:rPr>
        <w:t xml:space="preserve"> </w:t>
      </w:r>
      <w:proofErr w:type="spellStart"/>
      <w:r>
        <w:rPr>
          <w:lang w:val="en-US"/>
        </w:rPr>
        <w:t>způsobem</w:t>
      </w:r>
      <w:proofErr w:type="spellEnd"/>
      <w:r>
        <w:rPr>
          <w:lang w:val="en-US"/>
        </w:rPr>
        <w:t>.</w:t>
      </w:r>
    </w:p>
    <w:p w:rsidR="008326AD" w:rsidRDefault="008326AD" w:rsidP="008326AD">
      <w:pPr>
        <w:pStyle w:val="Odstavecseseznamem"/>
        <w:numPr>
          <w:ilvl w:val="0"/>
          <w:numId w:val="17"/>
        </w:numPr>
      </w:pPr>
      <w:proofErr w:type="spellStart"/>
      <w:proofErr w:type="gramStart"/>
      <w:r w:rsidRPr="008326AD">
        <w:rPr>
          <w:b/>
          <w:lang w:val="en-US"/>
        </w:rPr>
        <w:lastRenderedPageBreak/>
        <w:t>byly</w:t>
      </w:r>
      <w:proofErr w:type="spellEnd"/>
      <w:proofErr w:type="gramEnd"/>
      <w:r w:rsidRPr="008326AD">
        <w:rPr>
          <w:b/>
          <w:lang w:val="en-US"/>
        </w:rPr>
        <w:t xml:space="preserve"> </w:t>
      </w:r>
      <w:proofErr w:type="spellStart"/>
      <w:r w:rsidRPr="008326AD">
        <w:rPr>
          <w:b/>
          <w:lang w:val="en-US"/>
        </w:rPr>
        <w:t>připraveny</w:t>
      </w:r>
      <w:proofErr w:type="spellEnd"/>
      <w:r w:rsidRPr="008326AD">
        <w:rPr>
          <w:b/>
          <w:lang w:val="en-US"/>
        </w:rPr>
        <w:t xml:space="preserve"> k </w:t>
      </w:r>
      <w:proofErr w:type="spellStart"/>
      <w:r w:rsidRPr="008326AD">
        <w:rPr>
          <w:b/>
          <w:lang w:val="en-US"/>
        </w:rPr>
        <w:t>nástupu</w:t>
      </w:r>
      <w:proofErr w:type="spellEnd"/>
      <w:r w:rsidRPr="008326AD">
        <w:rPr>
          <w:b/>
          <w:lang w:val="en-US"/>
        </w:rPr>
        <w:t xml:space="preserve"> do </w:t>
      </w:r>
      <w:proofErr w:type="spellStart"/>
      <w:r w:rsidRPr="008326AD">
        <w:rPr>
          <w:b/>
          <w:lang w:val="en-US"/>
        </w:rPr>
        <w:t>práce</w:t>
      </w:r>
      <w:proofErr w:type="spellEnd"/>
      <w:r>
        <w:rPr>
          <w:lang w:val="en-US"/>
        </w:rPr>
        <w:t xml:space="preserve">, </w:t>
      </w:r>
      <w:proofErr w:type="spellStart"/>
      <w:r>
        <w:rPr>
          <w:lang w:val="en-US"/>
        </w:rPr>
        <w:t>tj</w:t>
      </w:r>
      <w:proofErr w:type="spellEnd"/>
      <w:r>
        <w:rPr>
          <w:lang w:val="en-US"/>
        </w:rPr>
        <w:t xml:space="preserve">. </w:t>
      </w:r>
      <w:proofErr w:type="spellStart"/>
      <w:proofErr w:type="gramStart"/>
      <w:r>
        <w:rPr>
          <w:lang w:val="en-US"/>
        </w:rPr>
        <w:t>během</w:t>
      </w:r>
      <w:proofErr w:type="spellEnd"/>
      <w:proofErr w:type="gramEnd"/>
      <w:r>
        <w:rPr>
          <w:lang w:val="en-US"/>
        </w:rPr>
        <w:t xml:space="preserve"> </w:t>
      </w:r>
      <w:proofErr w:type="spellStart"/>
      <w:r>
        <w:rPr>
          <w:lang w:val="en-US"/>
        </w:rPr>
        <w:t>referenčního</w:t>
      </w:r>
      <w:proofErr w:type="spellEnd"/>
      <w:r>
        <w:rPr>
          <w:lang w:val="en-US"/>
        </w:rPr>
        <w:t xml:space="preserve"> </w:t>
      </w:r>
      <w:proofErr w:type="spellStart"/>
      <w:r>
        <w:rPr>
          <w:lang w:val="en-US"/>
        </w:rPr>
        <w:t>období</w:t>
      </w:r>
      <w:proofErr w:type="spellEnd"/>
      <w:r>
        <w:rPr>
          <w:lang w:val="en-US"/>
        </w:rPr>
        <w:t xml:space="preserve"> </w:t>
      </w:r>
      <w:proofErr w:type="spellStart"/>
      <w:r>
        <w:rPr>
          <w:lang w:val="en-US"/>
        </w:rPr>
        <w:t>byly</w:t>
      </w:r>
      <w:proofErr w:type="spellEnd"/>
      <w:r>
        <w:rPr>
          <w:lang w:val="en-US"/>
        </w:rPr>
        <w:t xml:space="preserve"> k </w:t>
      </w:r>
      <w:proofErr w:type="spellStart"/>
      <w:r>
        <w:rPr>
          <w:lang w:val="en-US"/>
        </w:rPr>
        <w:t>dispozici</w:t>
      </w:r>
      <w:proofErr w:type="spellEnd"/>
      <w:r>
        <w:rPr>
          <w:lang w:val="en-US"/>
        </w:rPr>
        <w:t xml:space="preserve"> </w:t>
      </w:r>
      <w:proofErr w:type="spellStart"/>
      <w:r>
        <w:rPr>
          <w:lang w:val="en-US"/>
        </w:rPr>
        <w:t>okamžitě</w:t>
      </w:r>
      <w:proofErr w:type="spellEnd"/>
      <w:r>
        <w:rPr>
          <w:lang w:val="en-US"/>
        </w:rPr>
        <w:t xml:space="preserve"> </w:t>
      </w:r>
      <w:proofErr w:type="spellStart"/>
      <w:r>
        <w:rPr>
          <w:lang w:val="en-US"/>
        </w:rPr>
        <w:t>nebo</w:t>
      </w:r>
      <w:proofErr w:type="spellEnd"/>
      <w:r>
        <w:rPr>
          <w:lang w:val="en-US"/>
        </w:rPr>
        <w:t xml:space="preserve"> </w:t>
      </w:r>
      <w:proofErr w:type="spellStart"/>
      <w:r>
        <w:rPr>
          <w:lang w:val="en-US"/>
        </w:rPr>
        <w:t>nejpozději</w:t>
      </w:r>
      <w:proofErr w:type="spellEnd"/>
      <w:r>
        <w:rPr>
          <w:lang w:val="en-US"/>
        </w:rPr>
        <w:t xml:space="preserve"> do 14 </w:t>
      </w:r>
      <w:proofErr w:type="spellStart"/>
      <w:r>
        <w:rPr>
          <w:lang w:val="en-US"/>
        </w:rPr>
        <w:t>dnů</w:t>
      </w:r>
      <w:proofErr w:type="spellEnd"/>
      <w:r>
        <w:rPr>
          <w:lang w:val="en-US"/>
        </w:rPr>
        <w:t xml:space="preserve"> pro </w:t>
      </w:r>
      <w:proofErr w:type="spellStart"/>
      <w:r>
        <w:rPr>
          <w:lang w:val="en-US"/>
        </w:rPr>
        <w:t>výkon</w:t>
      </w:r>
      <w:proofErr w:type="spellEnd"/>
      <w:r>
        <w:rPr>
          <w:lang w:val="en-US"/>
        </w:rPr>
        <w:t xml:space="preserve"> </w:t>
      </w:r>
      <w:proofErr w:type="spellStart"/>
      <w:r>
        <w:rPr>
          <w:lang w:val="en-US"/>
        </w:rPr>
        <w:t>placeného</w:t>
      </w:r>
      <w:proofErr w:type="spellEnd"/>
      <w:r>
        <w:rPr>
          <w:lang w:val="en-US"/>
        </w:rPr>
        <w:t xml:space="preserve"> </w:t>
      </w:r>
      <w:proofErr w:type="spellStart"/>
      <w:r>
        <w:rPr>
          <w:lang w:val="en-US"/>
        </w:rPr>
        <w:t>zaměstnání</w:t>
      </w:r>
      <w:proofErr w:type="spellEnd"/>
      <w:r>
        <w:rPr>
          <w:lang w:val="en-US"/>
        </w:rPr>
        <w:t xml:space="preserve"> </w:t>
      </w:r>
      <w:proofErr w:type="spellStart"/>
      <w:r>
        <w:rPr>
          <w:lang w:val="en-US"/>
        </w:rPr>
        <w:t>nebo</w:t>
      </w:r>
      <w:proofErr w:type="spellEnd"/>
      <w:r>
        <w:rPr>
          <w:lang w:val="en-US"/>
        </w:rPr>
        <w:t xml:space="preserve"> </w:t>
      </w:r>
      <w:proofErr w:type="spellStart"/>
      <w:r>
        <w:rPr>
          <w:lang w:val="en-US"/>
        </w:rPr>
        <w:t>sebezaměstnání</w:t>
      </w:r>
      <w:proofErr w:type="spellEnd"/>
      <w:r>
        <w:rPr>
          <w:lang w:val="en-US"/>
        </w:rPr>
        <w:t>.</w:t>
      </w:r>
    </w:p>
    <w:p w:rsidR="00BF77E7" w:rsidRDefault="00BF77E7" w:rsidP="00A549F6">
      <w:r>
        <w:t xml:space="preserve">V případě, že osoby nesplňují alespoň jednu ze tří uvedených podmínek, klasifikují se jako zaměstnaní či ekonomicky neaktivní. Jediná výjimka jsou osoby, které práci nehledají a to z důvodu, že už ji našly, ale nástup je stanoven na pozdější dobu, nejpozději však do 3 měsíců. Podle </w:t>
      </w:r>
      <w:proofErr w:type="spellStart"/>
      <w:r>
        <w:t>Eurostatu</w:t>
      </w:r>
      <w:proofErr w:type="spellEnd"/>
      <w:r>
        <w:t xml:space="preserve"> jsou tyto osoby klasifikovány rovněž jako nezaměstnané.</w:t>
      </w:r>
      <w:r w:rsidR="00AB26F1">
        <w:rPr>
          <w:rStyle w:val="Znakapoznpodarou"/>
        </w:rPr>
        <w:footnoteReference w:id="11"/>
      </w:r>
    </w:p>
    <w:p w:rsidR="003E5A67" w:rsidRDefault="0025522C" w:rsidP="003E5A67">
      <w:pPr>
        <w:keepNext/>
      </w:pPr>
      <w:r>
        <w:rPr>
          <w:noProof/>
          <w:lang w:eastAsia="cs-CZ"/>
        </w:rPr>
        <w:drawing>
          <wp:inline distT="0" distB="0" distL="0" distR="0">
            <wp:extent cx="5486400" cy="3200400"/>
            <wp:effectExtent l="19050" t="0" r="19050" b="0"/>
            <wp:docPr id="34" name="Graf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205B6" w:rsidRDefault="003E5A67" w:rsidP="003E5A67">
      <w:pPr>
        <w:pStyle w:val="Titulek"/>
      </w:pPr>
      <w:bookmarkStart w:id="11" w:name="_Toc376944738"/>
      <w:r>
        <w:t xml:space="preserve">Obrázek </w:t>
      </w:r>
      <w:fldSimple w:instr=" SEQ Obrázek \* ARABIC ">
        <w:r w:rsidR="0082254C">
          <w:rPr>
            <w:noProof/>
          </w:rPr>
          <w:t>6</w:t>
        </w:r>
      </w:fldSimple>
      <w:r w:rsidRPr="00E718D5">
        <w:t>:</w:t>
      </w:r>
      <w:r w:rsidR="00727788">
        <w:t xml:space="preserve"> </w:t>
      </w:r>
      <w:r w:rsidR="006B6DF1">
        <w:t>Meziroční obecná míra n</w:t>
      </w:r>
      <w:r w:rsidRPr="00E718D5">
        <w:t>ezaměstnanost</w:t>
      </w:r>
      <w:r w:rsidR="006B6DF1">
        <w:t>i v %</w:t>
      </w:r>
      <w:r w:rsidRPr="00E718D5">
        <w:t xml:space="preserve"> v ČR</w:t>
      </w:r>
      <w:bookmarkEnd w:id="11"/>
    </w:p>
    <w:p w:rsidR="00497BC4" w:rsidRDefault="00A205B6" w:rsidP="003E5A67">
      <w:pPr>
        <w:pStyle w:val="Titulek"/>
      </w:pPr>
      <w:r>
        <w:t>Zdroj: vlastní</w:t>
      </w:r>
    </w:p>
    <w:p w:rsidR="00497BC4" w:rsidRDefault="00497BC4" w:rsidP="00A549F6"/>
    <w:p w:rsidR="00BF77E7" w:rsidRDefault="00BF77E7" w:rsidP="00A549F6">
      <w:r>
        <w:rPr>
          <w:b/>
        </w:rPr>
        <w:t>Relativní ukazatele</w:t>
      </w:r>
    </w:p>
    <w:p w:rsidR="00A549F6" w:rsidRDefault="00497BC4" w:rsidP="00A549F6">
      <w:r>
        <w:rPr>
          <w:i/>
        </w:rPr>
        <w:t xml:space="preserve">Obecná míra nezaměstnanosti </w:t>
      </w:r>
      <w:r w:rsidR="00641885">
        <w:t xml:space="preserve">je ukazatel získaný z výsledků </w:t>
      </w:r>
      <w:r w:rsidR="0025522C">
        <w:t>výběrového šetření pracovních sil (</w:t>
      </w:r>
      <w:r w:rsidR="00641885">
        <w:t>VŠPS</w:t>
      </w:r>
      <w:r w:rsidR="0025522C">
        <w:t>)</w:t>
      </w:r>
      <w:r w:rsidR="00641885">
        <w:t xml:space="preserve"> podle mez</w:t>
      </w:r>
      <w:r w:rsidR="005B5627">
        <w:t>i</w:t>
      </w:r>
      <w:r w:rsidR="00641885">
        <w:t xml:space="preserve">národních definic a doporučení. V čitateli i jmenovateli jsou šetřené osoby uváděny podle místa jejich pobytu. </w:t>
      </w:r>
    </w:p>
    <w:p w:rsidR="00641885" w:rsidRDefault="00641885" w:rsidP="00A549F6">
      <w:r>
        <w:rPr>
          <w:i/>
        </w:rPr>
        <w:lastRenderedPageBreak/>
        <w:t xml:space="preserve">Míra nezaměstnanosti </w:t>
      </w:r>
      <w:r>
        <w:t xml:space="preserve">procentuálním způsobem vyjadřuje podíl nezaměstnaných na celkové pracovní síle. </w:t>
      </w:r>
    </w:p>
    <w:p w:rsidR="00641885" w:rsidRDefault="00641885" w:rsidP="00A549F6">
      <w:r>
        <w:rPr>
          <w:i/>
        </w:rPr>
        <w:t xml:space="preserve">Specifické míry nezaměstnanosti </w:t>
      </w:r>
      <w:r>
        <w:t xml:space="preserve">jsou ukazatele popisující nezaměstnanost sociální, věkové nebo jiné skupiny obyvatelstva. Čitatel i jmenovatel jsou konstruovány vždy z téže skupiny obyvatelstva. </w:t>
      </w:r>
    </w:p>
    <w:p w:rsidR="00641885" w:rsidRPr="00641885" w:rsidRDefault="00641885" w:rsidP="00A549F6">
      <w:r>
        <w:rPr>
          <w:i/>
        </w:rPr>
        <w:t xml:space="preserve">Míra ekonomické aktivity </w:t>
      </w:r>
      <w:r>
        <w:t>vyjadřuje podíl počtu zaměstnaných a nezaměstnaných na počtu všech osob starších 15 let.</w:t>
      </w:r>
      <w:r w:rsidR="001B242D">
        <w:t xml:space="preserve"> </w:t>
      </w:r>
    </w:p>
    <w:p w:rsidR="00D33003" w:rsidRDefault="00E52492" w:rsidP="00D33003">
      <w:pPr>
        <w:pStyle w:val="Nadpis3"/>
      </w:pPr>
      <w:r>
        <w:t>V</w:t>
      </w:r>
      <w:r w:rsidR="00D33003">
        <w:t xml:space="preserve">ývoj </w:t>
      </w:r>
      <w:r>
        <w:t xml:space="preserve">cen </w:t>
      </w:r>
      <w:r w:rsidR="001B6386">
        <w:t>energetických zdrojů</w:t>
      </w:r>
    </w:p>
    <w:p w:rsidR="001B6386" w:rsidRDefault="00B74445" w:rsidP="00D33003">
      <w:r>
        <w:t xml:space="preserve">Nejen v posledních letech ale v podstatě od začátku využívání energetických zdrojů je energetická problematika hlavním tematickým okruhem. </w:t>
      </w:r>
      <w:r w:rsidR="0098727B">
        <w:t>Nelze vyjmenovat konečný</w:t>
      </w:r>
      <w:r>
        <w:t xml:space="preserve"> počet důvodů, ale mezi </w:t>
      </w:r>
      <w:proofErr w:type="spellStart"/>
      <w:r>
        <w:t>nej</w:t>
      </w:r>
      <w:r w:rsidR="00D5075A">
        <w:t>zásadnější</w:t>
      </w:r>
      <w:proofErr w:type="spellEnd"/>
      <w:r>
        <w:t xml:space="preserve"> patří nerovnováha mezi nabídkou a poptávkou po energiích, strmý nárůst cen energetických zdrojů, stále se zvyšující zátěž životního prostředí díky emisím, zvyšující se obavy ze skleníkového efektu a geopolitické problémy, které jsou neodmyslitelně spjaty se stále rostoucí závislostí zemí na dovozu</w:t>
      </w:r>
      <w:r w:rsidR="0098727B">
        <w:t>, ale i na vývozu,</w:t>
      </w:r>
      <w:r>
        <w:t xml:space="preserve"> prvotních energetických surovin. </w:t>
      </w:r>
    </w:p>
    <w:p w:rsidR="00811BFE" w:rsidRDefault="00D34A75" w:rsidP="00D33003">
      <w:r>
        <w:t>Česká republika patří v rámci Evropské unie mezi první tři země s vysokou energetickou nezávislo</w:t>
      </w:r>
      <w:r w:rsidR="005B5627">
        <w:t>s</w:t>
      </w:r>
      <w:r>
        <w:t>tí. Lepší už jsou pouze Velká Británie a Dánsko, která mají své vlastní zásoby ropy a zemního plynu. Hlavním důvodem</w:t>
      </w:r>
      <w:r w:rsidR="002769B7">
        <w:t xml:space="preserve"> značné</w:t>
      </w:r>
      <w:r>
        <w:t xml:space="preserve"> ene</w:t>
      </w:r>
      <w:r w:rsidR="002769B7">
        <w:t>rgetické nezávislosti České</w:t>
      </w:r>
      <w:r w:rsidR="00D5075A">
        <w:t xml:space="preserve"> r</w:t>
      </w:r>
      <w:r w:rsidR="002769B7">
        <w:t>epubliky</w:t>
      </w:r>
      <w:r>
        <w:t xml:space="preserve"> </w:t>
      </w:r>
      <w:r w:rsidR="002769B7">
        <w:t>jsou zásoby</w:t>
      </w:r>
      <w:r>
        <w:t xml:space="preserve"> černého a hnědého uhlí. </w:t>
      </w:r>
      <w:r w:rsidR="002769B7">
        <w:t>Česká republika,</w:t>
      </w:r>
      <w:r>
        <w:t xml:space="preserve"> jako jediná země v Evropské unii dokázala snižovat svou energetickou nár</w:t>
      </w:r>
      <w:r w:rsidR="008D062E">
        <w:t>očnost HDP dokonce až o 23</w:t>
      </w:r>
      <w:r w:rsidR="002769B7">
        <w:t xml:space="preserve"> </w:t>
      </w:r>
      <w:r w:rsidR="008D062E">
        <w:t xml:space="preserve">% </w:t>
      </w:r>
      <w:r>
        <w:t>v letech 2000 až 2009, zatímco v</w:t>
      </w:r>
      <w:r w:rsidR="001B242D">
        <w:t xml:space="preserve"> </w:t>
      </w:r>
      <w:r>
        <w:t>Ev</w:t>
      </w:r>
      <w:r w:rsidR="00AB26F1">
        <w:t>ropské unii klesla pouze o 15</w:t>
      </w:r>
      <w:r w:rsidR="002769B7">
        <w:t xml:space="preserve"> </w:t>
      </w:r>
      <w:r w:rsidR="00AB26F1">
        <w:t>%.</w:t>
      </w:r>
      <w:r w:rsidR="00AB26F1">
        <w:rPr>
          <w:rStyle w:val="Znakapoznpodarou"/>
        </w:rPr>
        <w:footnoteReference w:id="12"/>
      </w:r>
    </w:p>
    <w:p w:rsidR="00AB26F1" w:rsidRDefault="00AB26F1">
      <w:pPr>
        <w:spacing w:after="0" w:line="240" w:lineRule="auto"/>
        <w:jc w:val="left"/>
      </w:pPr>
      <w:r>
        <w:br w:type="page"/>
      </w:r>
    </w:p>
    <w:p w:rsidR="006B290F" w:rsidRDefault="006B290F" w:rsidP="006B290F">
      <w:pPr>
        <w:keepNext/>
      </w:pPr>
      <w:r>
        <w:rPr>
          <w:noProof/>
          <w:lang w:eastAsia="cs-CZ"/>
        </w:rPr>
        <w:lastRenderedPageBreak/>
        <w:drawing>
          <wp:inline distT="0" distB="0" distL="0" distR="0">
            <wp:extent cx="5486400" cy="3200400"/>
            <wp:effectExtent l="19050" t="0" r="19050" b="0"/>
            <wp:docPr id="5"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11BFE" w:rsidRDefault="006B290F" w:rsidP="007E0E62">
      <w:pPr>
        <w:pStyle w:val="Titulek"/>
      </w:pPr>
      <w:bookmarkStart w:id="12" w:name="_Toc376944739"/>
      <w:r>
        <w:t xml:space="preserve">Obrázek </w:t>
      </w:r>
      <w:fldSimple w:instr=" SEQ Obrázek \* ARABIC ">
        <w:r w:rsidR="0082254C">
          <w:rPr>
            <w:noProof/>
          </w:rPr>
          <w:t>7</w:t>
        </w:r>
      </w:fldSimple>
      <w:r w:rsidR="007E0E62">
        <w:t xml:space="preserve">: </w:t>
      </w:r>
      <w:r>
        <w:t>Srovnání energetické závislosti vybraných evropských zemí v roce 2011</w:t>
      </w:r>
      <w:bookmarkEnd w:id="12"/>
    </w:p>
    <w:p w:rsidR="006B290F" w:rsidRDefault="00567F65" w:rsidP="00567F65">
      <w:pPr>
        <w:pStyle w:val="Titulek"/>
      </w:pPr>
      <w:r>
        <w:t xml:space="preserve">Zdroj: </w:t>
      </w:r>
      <w:r w:rsidR="00AF3E7A">
        <w:t>www.czso.cz</w:t>
      </w:r>
    </w:p>
    <w:p w:rsidR="00567F65" w:rsidRPr="00567F65" w:rsidRDefault="00567F65" w:rsidP="00567F65"/>
    <w:p w:rsidR="00D34A75" w:rsidRPr="003D63D6" w:rsidRDefault="00811BFE" w:rsidP="00D33003">
      <w:r>
        <w:t xml:space="preserve">Ovšem jako většina států na celém světě je i Česká republika závislá na dovozu ropy a zemního plynu. </w:t>
      </w:r>
      <w:r w:rsidR="0059199B">
        <w:t>V případě krize či ropné nouze má Česká republika zásob</w:t>
      </w:r>
      <w:r w:rsidR="002769B7">
        <w:t>u ropy a ropných výrobků na</w:t>
      </w:r>
      <w:r w:rsidR="0059199B">
        <w:t xml:space="preserve"> 3 měsíce běžného provozu. </w:t>
      </w:r>
      <w:r w:rsidR="003D63D6">
        <w:t>Na</w:t>
      </w:r>
      <w:r w:rsidR="0059199B">
        <w:t> případ</w:t>
      </w:r>
      <w:r w:rsidR="003D63D6">
        <w:t>ný</w:t>
      </w:r>
      <w:r w:rsidR="0059199B">
        <w:t xml:space="preserve"> výpad</w:t>
      </w:r>
      <w:r w:rsidR="003D63D6">
        <w:t>ek</w:t>
      </w:r>
      <w:r w:rsidR="0059199B">
        <w:t xml:space="preserve"> dodávky zemního plynu</w:t>
      </w:r>
      <w:r w:rsidR="003D63D6">
        <w:t xml:space="preserve">, který </w:t>
      </w:r>
      <w:r w:rsidR="0059199B">
        <w:t xml:space="preserve">má Česká republika </w:t>
      </w:r>
      <w:r w:rsidR="003D63D6">
        <w:t xml:space="preserve">z roku 2009 </w:t>
      </w:r>
      <w:r w:rsidR="0059199B">
        <w:t>již vyzkoušen</w:t>
      </w:r>
      <w:r w:rsidR="003D63D6">
        <w:t>ý, je plynárenská soustava České republiky připravena díky podzemním zásobníkům s kapacitou 2,5 miliardy m</w:t>
      </w:r>
      <w:r w:rsidR="003D63D6">
        <w:rPr>
          <w:vertAlign w:val="superscript"/>
        </w:rPr>
        <w:t>3</w:t>
      </w:r>
      <w:r w:rsidR="003D63D6">
        <w:t>.</w:t>
      </w:r>
      <w:r w:rsidR="006A5EA4">
        <w:rPr>
          <w:rStyle w:val="Znakapoznpodarou"/>
        </w:rPr>
        <w:footnoteReference w:id="13"/>
      </w:r>
    </w:p>
    <w:p w:rsidR="0059199B" w:rsidRDefault="005F790C" w:rsidP="0059199B">
      <w:pPr>
        <w:keepNext/>
      </w:pPr>
      <w:r>
        <w:rPr>
          <w:noProof/>
          <w:lang w:eastAsia="cs-CZ"/>
        </w:rPr>
        <w:lastRenderedPageBreak/>
        <w:drawing>
          <wp:inline distT="0" distB="0" distL="0" distR="0">
            <wp:extent cx="5486400" cy="3200400"/>
            <wp:effectExtent l="19050" t="0" r="19050" b="0"/>
            <wp:docPr id="7" name="Graf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F790C" w:rsidRDefault="0059199B" w:rsidP="0059199B">
      <w:pPr>
        <w:pStyle w:val="Titulek"/>
        <w:jc w:val="both"/>
      </w:pPr>
      <w:bookmarkStart w:id="13" w:name="_Toc376944740"/>
      <w:r>
        <w:t>O</w:t>
      </w:r>
      <w:r w:rsidRPr="007E0E62">
        <w:t xml:space="preserve">brázek </w:t>
      </w:r>
      <w:fldSimple w:instr=" SEQ Obrázek \* ARABIC ">
        <w:r w:rsidR="0082254C">
          <w:rPr>
            <w:noProof/>
          </w:rPr>
          <w:t>8</w:t>
        </w:r>
      </w:fldSimple>
      <w:r w:rsidR="00727788">
        <w:t xml:space="preserve">: </w:t>
      </w:r>
      <w:r w:rsidRPr="007E0E62">
        <w:t>Spotřeba ropy (mil. tun) v České republice</w:t>
      </w:r>
      <w:bookmarkEnd w:id="13"/>
    </w:p>
    <w:p w:rsidR="00567F65" w:rsidRPr="00567F65" w:rsidRDefault="00567F65" w:rsidP="00567F65">
      <w:pPr>
        <w:pStyle w:val="Titulek"/>
      </w:pPr>
      <w:r>
        <w:t>Zdroj:</w:t>
      </w:r>
      <w:r w:rsidR="00AF3E7A">
        <w:t xml:space="preserve"> www.czso.cz</w:t>
      </w:r>
    </w:p>
    <w:p w:rsidR="000D78A3" w:rsidRDefault="000D78A3" w:rsidP="00D33003"/>
    <w:p w:rsidR="004E15B2" w:rsidRDefault="00A46A28" w:rsidP="004E15B2">
      <w:pPr>
        <w:keepNext/>
      </w:pPr>
      <w:r>
        <w:rPr>
          <w:noProof/>
          <w:lang w:eastAsia="cs-CZ"/>
        </w:rPr>
        <w:drawing>
          <wp:inline distT="0" distB="0" distL="0" distR="0">
            <wp:extent cx="5486400" cy="3200400"/>
            <wp:effectExtent l="19050" t="0" r="19050" b="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E15B2" w:rsidRDefault="004E15B2" w:rsidP="00567F65">
      <w:pPr>
        <w:pStyle w:val="Titulek"/>
      </w:pPr>
      <w:bookmarkStart w:id="14" w:name="_Toc376944741"/>
      <w:r>
        <w:t xml:space="preserve">Obrázek </w:t>
      </w:r>
      <w:fldSimple w:instr=" SEQ Obrázek \* ARABIC ">
        <w:r w:rsidR="0082254C">
          <w:rPr>
            <w:noProof/>
          </w:rPr>
          <w:t>9</w:t>
        </w:r>
      </w:fldSimple>
      <w:r w:rsidR="00727788">
        <w:t>:</w:t>
      </w:r>
      <w:r w:rsidR="00A65CF3">
        <w:t xml:space="preserve"> </w:t>
      </w:r>
      <w:r>
        <w:t>Spotřeba zemního plynu (mld. m</w:t>
      </w:r>
      <w:r>
        <w:rPr>
          <w:vertAlign w:val="superscript"/>
        </w:rPr>
        <w:t>3</w:t>
      </w:r>
      <w:r>
        <w:t>) v České republice</w:t>
      </w:r>
      <w:bookmarkEnd w:id="14"/>
    </w:p>
    <w:p w:rsidR="00567F65" w:rsidRPr="00567F65" w:rsidRDefault="00567F65" w:rsidP="00567F65">
      <w:pPr>
        <w:pStyle w:val="Titulek"/>
      </w:pPr>
      <w:r>
        <w:t xml:space="preserve">Zdroj: </w:t>
      </w:r>
      <w:r w:rsidR="00AF3E7A">
        <w:t>www.czso.cz</w:t>
      </w:r>
    </w:p>
    <w:p w:rsidR="004E15B2" w:rsidRDefault="004E15B2" w:rsidP="00D33003">
      <w:pPr>
        <w:rPr>
          <w:b/>
        </w:rPr>
      </w:pPr>
    </w:p>
    <w:p w:rsidR="00ED2DC4" w:rsidRDefault="00F91FA3" w:rsidP="00D33003">
      <w:pPr>
        <w:rPr>
          <w:b/>
        </w:rPr>
      </w:pPr>
      <w:r>
        <w:rPr>
          <w:b/>
        </w:rPr>
        <w:lastRenderedPageBreak/>
        <w:t>Energetická náročnost</w:t>
      </w:r>
    </w:p>
    <w:p w:rsidR="00762D87" w:rsidRDefault="00F91FA3" w:rsidP="00D33003">
      <w:r>
        <w:t xml:space="preserve">Nejen pro českou ekonomiku ale i pro jiné státy je vysoká energetická náročnost </w:t>
      </w:r>
      <w:r w:rsidR="0070364A">
        <w:t xml:space="preserve">hrubého domácího produktu </w:t>
      </w:r>
      <w:r>
        <w:t xml:space="preserve">slabina, která brání v dalším rozvoji. </w:t>
      </w:r>
      <w:r w:rsidR="00762D87">
        <w:t>I když energetická náročnost se rok od roku snižuje, je stále velmi vysoká a patří mezi nejvyšší v </w:t>
      </w:r>
      <w:r w:rsidR="002F138E">
        <w:t>EU</w:t>
      </w:r>
      <w:r w:rsidR="00762D87">
        <w:t>. K hlavním příčinám vysoké energetické náročnosti v České republice patří obzvláště energicky náročné technologie a vysoký podíl průmyslu v národohospodářské struktuře.</w:t>
      </w:r>
    </w:p>
    <w:p w:rsidR="009C4D8F" w:rsidRDefault="009C4D8F" w:rsidP="00D33003">
      <w:r>
        <w:t xml:space="preserve">Hlavní faktor při snižování energetické náročnosti české ekonomiky je změna struktury přidané hodnoty hlavních ekonomických odvětví. Strukturální změna se může měřit za pomoci porovnání rozdílů mezi skutečnou náročností a náročností při konstantní struktuře tvorby přidané hodnoty. </w:t>
      </w:r>
      <w:r w:rsidR="001C3E57">
        <w:t>Díky tomu, že energetická náročnost na konečnou spotřebu energie klesala rychleji než náročnost při konstantní struktuře přidané hodn</w:t>
      </w:r>
      <w:r w:rsidR="00D5075A">
        <w:t>oty,</w:t>
      </w:r>
      <w:r w:rsidR="001C3E57">
        <w:t xml:space="preserve"> se dá odvodit, že v české ekonomice došlo ke strukturálním změnám podílu v méně nár</w:t>
      </w:r>
      <w:r w:rsidR="00C2492E">
        <w:t>očných odvětvích, zejména službách</w:t>
      </w:r>
      <w:r w:rsidR="001C3E57">
        <w:t xml:space="preserve">. </w:t>
      </w:r>
    </w:p>
    <w:p w:rsidR="001C3E57" w:rsidRDefault="001C3E57" w:rsidP="00D33003">
      <w:r>
        <w:t xml:space="preserve">V jednotlivých národohospodářských sektorech se spotřeba paliv a energií na celkové spotřebě výrazně liší. Největší část zaujímá zpracovatelský průmysl, kam patří chemický průmysl, průmysl nekovových materiálů, metalurgický průmysl a průmysl papíru a celulózy. </w:t>
      </w:r>
      <w:r w:rsidR="00732BD0">
        <w:t xml:space="preserve">Dále následuje průmysl jako celek, včetně těžby nerostných surovin a stavebnictví, a doprava. </w:t>
      </w:r>
      <w:r w:rsidR="007A45D5">
        <w:rPr>
          <w:rStyle w:val="Znakapoznpodarou"/>
        </w:rPr>
        <w:footnoteReference w:id="14"/>
      </w:r>
    </w:p>
    <w:p w:rsidR="007E0E62" w:rsidRDefault="00762D87" w:rsidP="007E0E62">
      <w:pPr>
        <w:keepNext/>
      </w:pPr>
      <w:r>
        <w:rPr>
          <w:noProof/>
          <w:lang w:eastAsia="cs-CZ"/>
        </w:rPr>
        <w:lastRenderedPageBreak/>
        <w:drawing>
          <wp:inline distT="0" distB="0" distL="0" distR="0">
            <wp:extent cx="5486400" cy="3200400"/>
            <wp:effectExtent l="19050" t="0" r="19050" b="0"/>
            <wp:docPr id="10" name="Graf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E0E62" w:rsidRDefault="007E0E62" w:rsidP="007E0E62">
      <w:pPr>
        <w:pStyle w:val="Titulek"/>
      </w:pPr>
      <w:bookmarkStart w:id="15" w:name="_Toc376944742"/>
      <w:r>
        <w:t xml:space="preserve">Obrázek </w:t>
      </w:r>
      <w:fldSimple w:instr=" SEQ Obrázek \* ARABIC ">
        <w:r w:rsidR="0082254C">
          <w:rPr>
            <w:noProof/>
          </w:rPr>
          <w:t>10</w:t>
        </w:r>
      </w:fldSimple>
      <w:r>
        <w:t>: Energetická náročnost hrubého domácího produktu České republiky</w:t>
      </w:r>
      <w:bookmarkEnd w:id="15"/>
    </w:p>
    <w:p w:rsidR="00567F65" w:rsidRDefault="00567F65" w:rsidP="00567F65">
      <w:pPr>
        <w:pStyle w:val="Titulek"/>
      </w:pPr>
      <w:r>
        <w:t xml:space="preserve">Zdroj: </w:t>
      </w:r>
      <w:r w:rsidR="00AF3E7A">
        <w:t>www.czso.cz</w:t>
      </w:r>
    </w:p>
    <w:p w:rsidR="00944B01" w:rsidRDefault="00944B01" w:rsidP="00944B01"/>
    <w:p w:rsidR="002F71AB" w:rsidRPr="00944B01" w:rsidRDefault="002F71AB" w:rsidP="00944B01">
      <w:r>
        <w:t xml:space="preserve">Za cíl analýzy PEST se nedá považovat vypracování </w:t>
      </w:r>
      <w:proofErr w:type="spellStart"/>
      <w:r>
        <w:t>vyčerpávajího</w:t>
      </w:r>
      <w:proofErr w:type="spellEnd"/>
      <w:r>
        <w:t xml:space="preserve"> seznamu vlivů, protože vlivy, které jsou důležité pro jeden podnik, nemusí být tak důležité pro jiný. Podstatné je odlišit faktory, které jsou zásadní pro daný podnik.</w:t>
      </w:r>
    </w:p>
    <w:p w:rsidR="00824583" w:rsidRDefault="00E75DBB" w:rsidP="00E75DBB">
      <w:pPr>
        <w:pStyle w:val="Nadpis2"/>
      </w:pPr>
      <w:bookmarkStart w:id="16" w:name="_Toc376113702"/>
      <w:r w:rsidRPr="00E75DBB">
        <w:t>Analýza SWOT</w:t>
      </w:r>
      <w:bookmarkEnd w:id="16"/>
      <w:r w:rsidR="005C5E48">
        <w:t xml:space="preserve"> </w:t>
      </w:r>
    </w:p>
    <w:p w:rsidR="00AB26F1" w:rsidRDefault="00E75DBB" w:rsidP="00E75DBB">
      <w:r>
        <w:t>Analýza SWOT považuje tvorbu strategie za vytvoření budoucího způsobu řízení organizace, který buď</w:t>
      </w:r>
      <w:r w:rsidR="00685DE7">
        <w:t xml:space="preserve"> </w:t>
      </w:r>
      <w:r>
        <w:t xml:space="preserve">zachová, nebo zlepší její konkurenční postavení. </w:t>
      </w:r>
      <w:r w:rsidR="001D0A6A">
        <w:t>Za dobrou strategii se považuje taková</w:t>
      </w:r>
      <w:r>
        <w:t xml:space="preserve">, která </w:t>
      </w:r>
      <w:r w:rsidR="001D0A6A">
        <w:t>je schopna neutralizovat</w:t>
      </w:r>
      <w:r>
        <w:t xml:space="preserve"> hro</w:t>
      </w:r>
      <w:r w:rsidR="001D0A6A">
        <w:t xml:space="preserve">zby vnějšího prostředí, dokáže </w:t>
      </w:r>
      <w:r>
        <w:t>využí</w:t>
      </w:r>
      <w:r w:rsidR="001D0A6A">
        <w:t>va</w:t>
      </w:r>
      <w:r>
        <w:t xml:space="preserve">t budoucích příležitostí, těží ze silných stránek </w:t>
      </w:r>
      <w:r w:rsidR="001D0A6A">
        <w:t>podniku</w:t>
      </w:r>
      <w:r>
        <w:t xml:space="preserve"> a </w:t>
      </w:r>
      <w:r w:rsidR="001D0A6A">
        <w:t>determinuje či neutralizuje</w:t>
      </w:r>
      <w:r>
        <w:t xml:space="preserve"> slabé stránky</w:t>
      </w:r>
      <w:r w:rsidR="001D0A6A">
        <w:t xml:space="preserve"> podniku</w:t>
      </w:r>
      <w:r>
        <w:t xml:space="preserve">. </w:t>
      </w:r>
      <w:r w:rsidR="00AB26F1">
        <w:rPr>
          <w:rStyle w:val="Znakapoznpodarou"/>
        </w:rPr>
        <w:footnoteReference w:id="15"/>
      </w:r>
    </w:p>
    <w:p w:rsidR="00AB26F1" w:rsidRDefault="00D26BEF" w:rsidP="00E75DBB">
      <w:r>
        <w:lastRenderedPageBreak/>
        <w:t xml:space="preserve">SWOT je zkratkou anglických slov </w:t>
      </w:r>
      <w:proofErr w:type="spellStart"/>
      <w:r w:rsidR="009B6461">
        <w:rPr>
          <w:i/>
        </w:rPr>
        <w:t>Streng</w:t>
      </w:r>
      <w:r w:rsidR="00685DE7" w:rsidRPr="005D688B">
        <w:rPr>
          <w:i/>
        </w:rPr>
        <w:t>t</w:t>
      </w:r>
      <w:r w:rsidR="009B6461">
        <w:rPr>
          <w:i/>
        </w:rPr>
        <w:t>h</w:t>
      </w:r>
      <w:r w:rsidR="00685DE7" w:rsidRPr="005D688B">
        <w:rPr>
          <w:i/>
        </w:rPr>
        <w:t>s</w:t>
      </w:r>
      <w:proofErr w:type="spellEnd"/>
      <w:r w:rsidR="00685DE7">
        <w:t xml:space="preserve"> (přednosti, silné stránky organizace), </w:t>
      </w:r>
      <w:proofErr w:type="spellStart"/>
      <w:r w:rsidR="00685DE7" w:rsidRPr="005D688B">
        <w:rPr>
          <w:i/>
        </w:rPr>
        <w:t>Weaknesses</w:t>
      </w:r>
      <w:proofErr w:type="spellEnd"/>
      <w:r w:rsidR="00685DE7">
        <w:t xml:space="preserve"> (nedostatky, slabé stránky organizace), </w:t>
      </w:r>
      <w:proofErr w:type="spellStart"/>
      <w:r w:rsidR="00685DE7" w:rsidRPr="005D688B">
        <w:rPr>
          <w:i/>
        </w:rPr>
        <w:t>Opportunities</w:t>
      </w:r>
      <w:proofErr w:type="spellEnd"/>
      <w:r w:rsidR="00685DE7">
        <w:t xml:space="preserve"> (příležitosti ve vnějším prostředí), </w:t>
      </w:r>
      <w:proofErr w:type="spellStart"/>
      <w:r w:rsidR="00685DE7" w:rsidRPr="005D688B">
        <w:rPr>
          <w:i/>
        </w:rPr>
        <w:t>Threats</w:t>
      </w:r>
      <w:proofErr w:type="spellEnd"/>
      <w:r w:rsidR="00685DE7">
        <w:t xml:space="preserve"> (hrozby z vnějšího prostředí).</w:t>
      </w:r>
      <w:r w:rsidR="00AB26F1">
        <w:rPr>
          <w:rStyle w:val="Znakapoznpodarou"/>
        </w:rPr>
        <w:footnoteReference w:id="16"/>
      </w:r>
    </w:p>
    <w:p w:rsidR="00F63228" w:rsidRDefault="00F63228" w:rsidP="00E75DBB">
      <w:r>
        <w:t xml:space="preserve">Pod pojmem přednosti </w:t>
      </w:r>
      <w:r w:rsidR="005D688B">
        <w:t>se rozumí určitá</w:t>
      </w:r>
      <w:r>
        <w:t xml:space="preserve"> vnitřní pozitiva podniku či organizace, která zajišťují jistou převahu nad konkurenty. Je to určitý zdroj, s</w:t>
      </w:r>
      <w:r w:rsidR="00781F6F">
        <w:t>chopnosti nebo kompetence, které</w:t>
      </w:r>
      <w:r w:rsidR="009B6461">
        <w:t xml:space="preserve"> zajišťují</w:t>
      </w:r>
      <w:r>
        <w:t xml:space="preserve"> podniku konkurenční výhodu. Nejčastěji se řadí do předností organizace přístup ke kvalitnějším materiálům, dobré finanční vztahy, vyspělá technologie, distribuční kanály nebo vyspělý tým top manažerů.</w:t>
      </w:r>
    </w:p>
    <w:p w:rsidR="00BA5A68" w:rsidRDefault="00BA5A68" w:rsidP="00E75DBB">
      <w:r>
        <w:t>Nedostatky se dají vyjád</w:t>
      </w:r>
      <w:r w:rsidR="005D688B">
        <w:t>řit jako vnitřní negativa, která</w:t>
      </w:r>
      <w:r>
        <w:t xml:space="preserve"> mohou směřovat k nižší podnikové výkonnosti. Nedostatkem může být absence nezbytných zdrojů a schopností, manažeři s neodpovídajícími strategickými schopnostmi, neúměrné finanční zatížení, morálně </w:t>
      </w:r>
      <w:r w:rsidR="005D688B">
        <w:t xml:space="preserve">nebo technicky </w:t>
      </w:r>
      <w:r>
        <w:t xml:space="preserve">zastaralé stroje apod. </w:t>
      </w:r>
    </w:p>
    <w:p w:rsidR="00BA5A68" w:rsidRPr="00F63228" w:rsidRDefault="005D688B" w:rsidP="00E75DBB">
      <w:r>
        <w:t xml:space="preserve">Za příležitosti se považují </w:t>
      </w:r>
      <w:r w:rsidR="00CA16F7">
        <w:t>současné či budoucí podmínky ve vnějším prostř</w:t>
      </w:r>
      <w:r>
        <w:t>edí, které působí pozitivně na skutečné</w:t>
      </w:r>
      <w:r w:rsidR="00CA16F7">
        <w:t xml:space="preserve"> či potenciální výstupy podniku. Tyto pozitivní podmínky mohou </w:t>
      </w:r>
      <w:r>
        <w:t>zahrnovat</w:t>
      </w:r>
      <w:r w:rsidR="00CA16F7">
        <w:t xml:space="preserve"> např. změny v zákonech, rostoucí počet obyvatel či zákazníků, uvedení nových technologií. Příležitosti se neposuzují pouze hlediska současných podmínek</w:t>
      </w:r>
      <w:r w:rsidR="009B6461">
        <w:t>,</w:t>
      </w:r>
      <w:r w:rsidR="00CA16F7">
        <w:t xml:space="preserve"> ale spíše z dlouhodobého vývoje prostředí, protože ten má na podnik největší vliv. </w:t>
      </w:r>
    </w:p>
    <w:p w:rsidR="00D27DF0" w:rsidRDefault="002E5E9C" w:rsidP="00E75DBB">
      <w:r>
        <w:t xml:space="preserve">Hrozby se dají </w:t>
      </w:r>
      <w:r w:rsidR="005D688B">
        <w:t>charakterizovat</w:t>
      </w:r>
      <w:r>
        <w:t xml:space="preserve"> obdobně jako příležitosti s rozdílem, že hrozby mají nepříznivý vliv na současný či potenciální výstup podniku. </w:t>
      </w:r>
      <w:r w:rsidR="009B6461">
        <w:t>J</w:t>
      </w:r>
      <w:r w:rsidR="005D688B">
        <w:t xml:space="preserve">edná </w:t>
      </w:r>
      <w:r w:rsidR="009B6461">
        <w:t xml:space="preserve">se </w:t>
      </w:r>
      <w:r>
        <w:t>o současné či budoucí podmínky ve vnějším prostředí, které negativně</w:t>
      </w:r>
      <w:r w:rsidR="0042471B">
        <w:t xml:space="preserve"> mohou</w:t>
      </w:r>
      <w:r>
        <w:t xml:space="preserve"> působ</w:t>
      </w:r>
      <w:r w:rsidR="0042471B">
        <w:t>it</w:t>
      </w:r>
      <w:r>
        <w:t xml:space="preserve"> na podnik. Do nepříznivých podmínek se dá zařadit vstup silného konkurenta na trh, pokles počtu zákazníků, legislativní změny apod.</w:t>
      </w:r>
      <w:r w:rsidR="00D71182">
        <w:rPr>
          <w:rStyle w:val="Znakapoznpodarou"/>
        </w:rPr>
        <w:footnoteReference w:id="17"/>
      </w:r>
    </w:p>
    <w:p w:rsidR="00D71182" w:rsidRDefault="00D71182">
      <w:pPr>
        <w:spacing w:after="0" w:line="240" w:lineRule="auto"/>
        <w:jc w:val="left"/>
      </w:pPr>
      <w:r>
        <w:br w:type="page"/>
      </w:r>
    </w:p>
    <w:p w:rsidR="00AB26F1" w:rsidRPr="00D71182" w:rsidRDefault="005C5E48" w:rsidP="00935B6F">
      <w:r>
        <w:lastRenderedPageBreak/>
        <w:t>Podle charakteru odvětví a vzniklých kombinací mezi vnitřními a vnějšími stránkami lze pro organizaci volit různé možnosti strategií</w:t>
      </w:r>
      <w:r w:rsidR="00935B6F">
        <w:t>:</w:t>
      </w:r>
      <w:r w:rsidR="00935B6F" w:rsidRPr="00935B6F">
        <w:rPr>
          <w:rStyle w:val="Znakapoznpodarou"/>
        </w:rPr>
        <w:t xml:space="preserve"> </w:t>
      </w:r>
      <w:r w:rsidR="00935B6F">
        <w:rPr>
          <w:rStyle w:val="Znakapoznpodarou"/>
        </w:rPr>
        <w:footnoteReference w:id="18"/>
      </w:r>
    </w:p>
    <w:p w:rsidR="004C6465" w:rsidRPr="004C6465" w:rsidRDefault="00287823" w:rsidP="004C6465">
      <w:r>
        <w:rPr>
          <w:noProof/>
        </w:rPr>
      </w:r>
      <w:r>
        <w:rPr>
          <w:noProof/>
        </w:rPr>
        <w:pict>
          <v:shapetype id="_x0000_t202" coordsize="21600,21600" o:spt="202" path="m,l,21600r21600,l21600,xe">
            <v:stroke joinstyle="miter"/>
            <v:path gradientshapeok="t" o:connecttype="rect"/>
          </v:shapetype>
          <v:shape id="Textové pole 2" o:spid="_x0000_s1026" type="#_x0000_t202" style="width:470.25pt;height:217.5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" stroked="f">
            <v:textbox>
              <w:txbxContent>
                <w:tbl>
                  <w:tblPr>
                    <w:tblW w:w="8692" w:type="dxa"/>
                    <w:tblInd w:w="53" w:type="dxa"/>
                    <w:tblCellMar>
                      <w:left w:w="70" w:type="dxa"/>
                      <w:right w:w="70" w:type="dxa"/>
                    </w:tblCellMar>
                    <w:tblLook w:val="04A0"/>
                  </w:tblPr>
                  <w:tblGrid>
                    <w:gridCol w:w="2457"/>
                    <w:gridCol w:w="3286"/>
                    <w:gridCol w:w="2949"/>
                  </w:tblGrid>
                  <w:tr w:rsidR="00670447" w:rsidRPr="006839EE" w:rsidTr="002F138E">
                    <w:trPr>
                      <w:trHeight w:val="301"/>
                    </w:trPr>
                    <w:tc>
                      <w:tcPr>
                        <w:tcW w:w="2457"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0447" w:rsidRPr="006839EE" w:rsidRDefault="00670447" w:rsidP="002F138E">
                        <w:pPr>
                          <w:spacing w:after="0" w:line="240" w:lineRule="auto"/>
                          <w:jc w:val="center"/>
                          <w:rPr>
                            <w:rFonts w:ascii="Calibri" w:eastAsia="Times New Roman" w:hAnsi="Calibri" w:cs="Calibri"/>
                            <w:color w:val="000000"/>
                            <w:sz w:val="22"/>
                            <w:lang w:eastAsia="cs-CZ"/>
                          </w:rPr>
                        </w:pPr>
                        <w:r w:rsidRPr="006839EE">
                          <w:rPr>
                            <w:rFonts w:ascii="Calibri" w:eastAsia="Times New Roman" w:hAnsi="Calibri" w:cs="Calibri"/>
                            <w:color w:val="000000"/>
                            <w:sz w:val="22"/>
                            <w:lang w:eastAsia="cs-CZ"/>
                          </w:rPr>
                          <w:t> </w:t>
                        </w:r>
                      </w:p>
                    </w:tc>
                    <w:tc>
                      <w:tcPr>
                        <w:tcW w:w="328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70447" w:rsidRPr="006839EE" w:rsidRDefault="00670447" w:rsidP="002F138E">
                        <w:pPr>
                          <w:spacing w:after="0" w:line="240" w:lineRule="auto"/>
                          <w:jc w:val="center"/>
                          <w:rPr>
                            <w:rFonts w:ascii="Calibri" w:eastAsia="Times New Roman" w:hAnsi="Calibri" w:cs="Calibri"/>
                            <w:b/>
                            <w:bCs/>
                            <w:color w:val="000000"/>
                            <w:sz w:val="22"/>
                            <w:lang w:eastAsia="cs-CZ"/>
                          </w:rPr>
                        </w:pPr>
                        <w:r w:rsidRPr="006839EE">
                          <w:rPr>
                            <w:rFonts w:ascii="Calibri" w:eastAsia="Times New Roman" w:hAnsi="Calibri" w:cs="Calibri"/>
                            <w:b/>
                            <w:bCs/>
                            <w:color w:val="000000"/>
                            <w:sz w:val="22"/>
                            <w:lang w:eastAsia="cs-CZ"/>
                          </w:rPr>
                          <w:t>Slabé stránky (W)</w:t>
                        </w:r>
                      </w:p>
                    </w:tc>
                    <w:tc>
                      <w:tcPr>
                        <w:tcW w:w="294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70447" w:rsidRPr="006839EE" w:rsidRDefault="00670447" w:rsidP="002F138E">
                        <w:pPr>
                          <w:spacing w:after="0" w:line="240" w:lineRule="auto"/>
                          <w:jc w:val="center"/>
                          <w:rPr>
                            <w:rFonts w:ascii="Calibri" w:eastAsia="Times New Roman" w:hAnsi="Calibri" w:cs="Calibri"/>
                            <w:b/>
                            <w:bCs/>
                            <w:color w:val="000000"/>
                            <w:sz w:val="22"/>
                            <w:lang w:eastAsia="cs-CZ"/>
                          </w:rPr>
                        </w:pPr>
                        <w:r>
                          <w:rPr>
                            <w:rFonts w:ascii="Calibri" w:eastAsia="Times New Roman" w:hAnsi="Calibri" w:cs="Calibri"/>
                            <w:b/>
                            <w:bCs/>
                            <w:color w:val="000000"/>
                            <w:sz w:val="22"/>
                            <w:lang w:eastAsia="cs-CZ"/>
                          </w:rPr>
                          <w:t>Sil</w:t>
                        </w:r>
                        <w:r w:rsidRPr="006839EE">
                          <w:rPr>
                            <w:rFonts w:ascii="Calibri" w:eastAsia="Times New Roman" w:hAnsi="Calibri" w:cs="Calibri"/>
                            <w:b/>
                            <w:bCs/>
                            <w:color w:val="000000"/>
                            <w:sz w:val="22"/>
                            <w:lang w:eastAsia="cs-CZ"/>
                          </w:rPr>
                          <w:t>né stránky (S)</w:t>
                        </w:r>
                      </w:p>
                    </w:tc>
                  </w:tr>
                  <w:tr w:rsidR="00670447" w:rsidRPr="006839EE" w:rsidTr="002F138E">
                    <w:trPr>
                      <w:trHeight w:val="467"/>
                    </w:trPr>
                    <w:tc>
                      <w:tcPr>
                        <w:tcW w:w="2457" w:type="dxa"/>
                        <w:vMerge/>
                        <w:tcBorders>
                          <w:top w:val="single" w:sz="4" w:space="0" w:color="auto"/>
                          <w:left w:val="single" w:sz="4" w:space="0" w:color="auto"/>
                          <w:bottom w:val="single" w:sz="4" w:space="0" w:color="auto"/>
                          <w:right w:val="single" w:sz="4" w:space="0" w:color="auto"/>
                        </w:tcBorders>
                        <w:vAlign w:val="center"/>
                        <w:hideMark/>
                      </w:tcPr>
                      <w:p w:rsidR="00670447" w:rsidRPr="006839EE" w:rsidRDefault="00670447" w:rsidP="002F138E">
                        <w:pPr>
                          <w:spacing w:after="0" w:line="240" w:lineRule="auto"/>
                          <w:jc w:val="left"/>
                          <w:rPr>
                            <w:rFonts w:ascii="Calibri" w:eastAsia="Times New Roman" w:hAnsi="Calibri" w:cs="Calibri"/>
                            <w:color w:val="000000"/>
                            <w:sz w:val="22"/>
                            <w:lang w:eastAsia="cs-CZ"/>
                          </w:rPr>
                        </w:pPr>
                      </w:p>
                    </w:tc>
                    <w:tc>
                      <w:tcPr>
                        <w:tcW w:w="3286" w:type="dxa"/>
                        <w:vMerge/>
                        <w:tcBorders>
                          <w:top w:val="single" w:sz="4" w:space="0" w:color="auto"/>
                          <w:left w:val="single" w:sz="4" w:space="0" w:color="auto"/>
                          <w:bottom w:val="single" w:sz="4" w:space="0" w:color="auto"/>
                          <w:right w:val="single" w:sz="4" w:space="0" w:color="auto"/>
                        </w:tcBorders>
                        <w:vAlign w:val="center"/>
                        <w:hideMark/>
                      </w:tcPr>
                      <w:p w:rsidR="00670447" w:rsidRPr="006839EE" w:rsidRDefault="00670447" w:rsidP="002F138E">
                        <w:pPr>
                          <w:spacing w:after="0" w:line="240" w:lineRule="auto"/>
                          <w:jc w:val="left"/>
                          <w:rPr>
                            <w:rFonts w:ascii="Calibri" w:eastAsia="Times New Roman" w:hAnsi="Calibri" w:cs="Calibri"/>
                            <w:b/>
                            <w:bCs/>
                            <w:color w:val="000000"/>
                            <w:sz w:val="22"/>
                            <w:lang w:eastAsia="cs-CZ"/>
                          </w:rPr>
                        </w:pPr>
                      </w:p>
                    </w:tc>
                    <w:tc>
                      <w:tcPr>
                        <w:tcW w:w="2949" w:type="dxa"/>
                        <w:vMerge/>
                        <w:tcBorders>
                          <w:top w:val="single" w:sz="4" w:space="0" w:color="auto"/>
                          <w:left w:val="single" w:sz="4" w:space="0" w:color="auto"/>
                          <w:bottom w:val="single" w:sz="4" w:space="0" w:color="auto"/>
                          <w:right w:val="single" w:sz="4" w:space="0" w:color="auto"/>
                        </w:tcBorders>
                        <w:vAlign w:val="center"/>
                        <w:hideMark/>
                      </w:tcPr>
                      <w:p w:rsidR="00670447" w:rsidRPr="006839EE" w:rsidRDefault="00670447" w:rsidP="002F138E">
                        <w:pPr>
                          <w:spacing w:after="0" w:line="240" w:lineRule="auto"/>
                          <w:jc w:val="left"/>
                          <w:rPr>
                            <w:rFonts w:ascii="Calibri" w:eastAsia="Times New Roman" w:hAnsi="Calibri" w:cs="Calibri"/>
                            <w:b/>
                            <w:bCs/>
                            <w:color w:val="000000"/>
                            <w:sz w:val="22"/>
                            <w:lang w:eastAsia="cs-CZ"/>
                          </w:rPr>
                        </w:pPr>
                      </w:p>
                    </w:tc>
                  </w:tr>
                  <w:tr w:rsidR="00670447" w:rsidRPr="006839EE" w:rsidTr="002F138E">
                    <w:trPr>
                      <w:trHeight w:val="632"/>
                    </w:trPr>
                    <w:tc>
                      <w:tcPr>
                        <w:tcW w:w="2457" w:type="dxa"/>
                        <w:vMerge w:val="restart"/>
                        <w:tcBorders>
                          <w:top w:val="nil"/>
                          <w:left w:val="single" w:sz="4" w:space="0" w:color="auto"/>
                          <w:bottom w:val="single" w:sz="4" w:space="0" w:color="auto"/>
                          <w:right w:val="nil"/>
                        </w:tcBorders>
                        <w:shd w:val="clear" w:color="auto" w:fill="auto"/>
                        <w:noWrap/>
                        <w:vAlign w:val="center"/>
                        <w:hideMark/>
                      </w:tcPr>
                      <w:p w:rsidR="00670447" w:rsidRPr="006839EE" w:rsidRDefault="00670447" w:rsidP="002F138E">
                        <w:pPr>
                          <w:spacing w:after="0" w:line="240" w:lineRule="auto"/>
                          <w:jc w:val="center"/>
                          <w:rPr>
                            <w:rFonts w:ascii="Calibri" w:eastAsia="Times New Roman" w:hAnsi="Calibri" w:cs="Calibri"/>
                            <w:b/>
                            <w:bCs/>
                            <w:color w:val="000000"/>
                            <w:sz w:val="22"/>
                            <w:lang w:eastAsia="cs-CZ"/>
                          </w:rPr>
                        </w:pPr>
                        <w:r w:rsidRPr="006839EE">
                          <w:rPr>
                            <w:rFonts w:ascii="Calibri" w:eastAsia="Times New Roman" w:hAnsi="Calibri" w:cs="Calibri"/>
                            <w:b/>
                            <w:bCs/>
                            <w:color w:val="000000"/>
                            <w:sz w:val="22"/>
                            <w:lang w:eastAsia="cs-CZ"/>
                          </w:rPr>
                          <w:t>Příležitosti (O)</w:t>
                        </w:r>
                      </w:p>
                    </w:tc>
                    <w:tc>
                      <w:tcPr>
                        <w:tcW w:w="3286" w:type="dxa"/>
                        <w:tcBorders>
                          <w:top w:val="single" w:sz="4" w:space="0" w:color="auto"/>
                          <w:left w:val="single" w:sz="4" w:space="0" w:color="auto"/>
                          <w:bottom w:val="nil"/>
                          <w:right w:val="nil"/>
                        </w:tcBorders>
                        <w:shd w:val="clear" w:color="auto" w:fill="auto"/>
                        <w:hideMark/>
                      </w:tcPr>
                      <w:p w:rsidR="00670447" w:rsidRPr="006839EE" w:rsidRDefault="00670447" w:rsidP="002F138E">
                        <w:pPr>
                          <w:spacing w:after="0" w:line="240" w:lineRule="auto"/>
                          <w:jc w:val="center"/>
                          <w:rPr>
                            <w:rFonts w:ascii="Calibri" w:eastAsia="Times New Roman" w:hAnsi="Calibri" w:cs="Calibri"/>
                            <w:color w:val="000000"/>
                            <w:sz w:val="22"/>
                            <w:lang w:eastAsia="cs-CZ"/>
                          </w:rPr>
                        </w:pPr>
                        <w:r w:rsidRPr="006839EE">
                          <w:rPr>
                            <w:rFonts w:ascii="Calibri" w:eastAsia="Times New Roman" w:hAnsi="Calibri" w:cs="Calibri"/>
                            <w:color w:val="000000"/>
                            <w:sz w:val="22"/>
                            <w:lang w:eastAsia="cs-CZ"/>
                          </w:rPr>
                          <w:t>WO strategie (Hledání)</w:t>
                        </w:r>
                      </w:p>
                    </w:tc>
                    <w:tc>
                      <w:tcPr>
                        <w:tcW w:w="2949" w:type="dxa"/>
                        <w:tcBorders>
                          <w:top w:val="single" w:sz="4" w:space="0" w:color="auto"/>
                          <w:left w:val="single" w:sz="4" w:space="0" w:color="auto"/>
                          <w:bottom w:val="nil"/>
                          <w:right w:val="single" w:sz="4" w:space="0" w:color="000000"/>
                        </w:tcBorders>
                        <w:shd w:val="clear" w:color="auto" w:fill="auto"/>
                        <w:vAlign w:val="center"/>
                        <w:hideMark/>
                      </w:tcPr>
                      <w:p w:rsidR="00670447" w:rsidRPr="006839EE" w:rsidRDefault="00670447" w:rsidP="002F138E">
                        <w:pPr>
                          <w:spacing w:after="0" w:line="240" w:lineRule="auto"/>
                          <w:jc w:val="center"/>
                          <w:rPr>
                            <w:rFonts w:ascii="Calibri" w:eastAsia="Times New Roman" w:hAnsi="Calibri" w:cs="Calibri"/>
                            <w:color w:val="000000"/>
                            <w:sz w:val="22"/>
                            <w:lang w:eastAsia="cs-CZ"/>
                          </w:rPr>
                        </w:pPr>
                        <w:r w:rsidRPr="006839EE">
                          <w:rPr>
                            <w:rFonts w:ascii="Calibri" w:eastAsia="Times New Roman" w:hAnsi="Calibri" w:cs="Calibri"/>
                            <w:color w:val="000000"/>
                            <w:sz w:val="22"/>
                            <w:lang w:eastAsia="cs-CZ"/>
                          </w:rPr>
                          <w:t>SO strategie (Využití)</w:t>
                        </w:r>
                      </w:p>
                    </w:tc>
                  </w:tr>
                  <w:tr w:rsidR="00670447" w:rsidRPr="006839EE" w:rsidTr="002F138E">
                    <w:trPr>
                      <w:trHeight w:val="1039"/>
                    </w:trPr>
                    <w:tc>
                      <w:tcPr>
                        <w:tcW w:w="2457" w:type="dxa"/>
                        <w:vMerge/>
                        <w:tcBorders>
                          <w:top w:val="nil"/>
                          <w:left w:val="single" w:sz="4" w:space="0" w:color="auto"/>
                          <w:bottom w:val="single" w:sz="4" w:space="0" w:color="auto"/>
                          <w:right w:val="nil"/>
                        </w:tcBorders>
                        <w:vAlign w:val="center"/>
                        <w:hideMark/>
                      </w:tcPr>
                      <w:p w:rsidR="00670447" w:rsidRPr="006839EE" w:rsidRDefault="00670447" w:rsidP="002F138E">
                        <w:pPr>
                          <w:spacing w:after="0" w:line="240" w:lineRule="auto"/>
                          <w:jc w:val="left"/>
                          <w:rPr>
                            <w:rFonts w:ascii="Calibri" w:eastAsia="Times New Roman" w:hAnsi="Calibri" w:cs="Calibri"/>
                            <w:b/>
                            <w:bCs/>
                            <w:color w:val="000000"/>
                            <w:sz w:val="22"/>
                            <w:lang w:eastAsia="cs-CZ"/>
                          </w:rPr>
                        </w:pPr>
                      </w:p>
                    </w:tc>
                    <w:tc>
                      <w:tcPr>
                        <w:tcW w:w="3286" w:type="dxa"/>
                        <w:tcBorders>
                          <w:top w:val="nil"/>
                          <w:left w:val="single" w:sz="4" w:space="0" w:color="auto"/>
                          <w:bottom w:val="nil"/>
                          <w:right w:val="nil"/>
                        </w:tcBorders>
                        <w:shd w:val="clear" w:color="auto" w:fill="auto"/>
                        <w:hideMark/>
                      </w:tcPr>
                      <w:p w:rsidR="00670447" w:rsidRPr="006839EE" w:rsidRDefault="00670447" w:rsidP="002F138E">
                        <w:pPr>
                          <w:spacing w:after="0" w:line="240" w:lineRule="auto"/>
                          <w:jc w:val="center"/>
                          <w:rPr>
                            <w:rFonts w:ascii="Calibri" w:eastAsia="Times New Roman" w:hAnsi="Calibri" w:cs="Calibri"/>
                            <w:color w:val="000000"/>
                            <w:sz w:val="22"/>
                            <w:lang w:eastAsia="cs-CZ"/>
                          </w:rPr>
                        </w:pPr>
                        <w:r w:rsidRPr="006839EE">
                          <w:rPr>
                            <w:rFonts w:ascii="Calibri" w:eastAsia="Times New Roman" w:hAnsi="Calibri" w:cs="Calibri"/>
                            <w:color w:val="000000"/>
                            <w:sz w:val="22"/>
                            <w:lang w:eastAsia="cs-CZ"/>
                          </w:rPr>
                          <w:t>Překonání slabé stránky využitím příležitosti</w:t>
                        </w:r>
                      </w:p>
                    </w:tc>
                    <w:tc>
                      <w:tcPr>
                        <w:tcW w:w="2949" w:type="dxa"/>
                        <w:tcBorders>
                          <w:top w:val="nil"/>
                          <w:left w:val="single" w:sz="4" w:space="0" w:color="auto"/>
                          <w:bottom w:val="nil"/>
                          <w:right w:val="single" w:sz="4" w:space="0" w:color="000000"/>
                        </w:tcBorders>
                        <w:shd w:val="clear" w:color="auto" w:fill="auto"/>
                        <w:vAlign w:val="center"/>
                        <w:hideMark/>
                      </w:tcPr>
                      <w:p w:rsidR="00670447" w:rsidRPr="006839EE" w:rsidRDefault="00670447" w:rsidP="002F138E">
                        <w:pPr>
                          <w:spacing w:after="0" w:line="240" w:lineRule="auto"/>
                          <w:jc w:val="center"/>
                          <w:rPr>
                            <w:rFonts w:ascii="Calibri" w:eastAsia="Times New Roman" w:hAnsi="Calibri" w:cs="Calibri"/>
                            <w:color w:val="000000"/>
                            <w:sz w:val="22"/>
                            <w:lang w:eastAsia="cs-CZ"/>
                          </w:rPr>
                        </w:pPr>
                        <w:r w:rsidRPr="006839EE">
                          <w:rPr>
                            <w:rFonts w:ascii="Calibri" w:eastAsia="Times New Roman" w:hAnsi="Calibri" w:cs="Calibri"/>
                            <w:color w:val="000000"/>
                            <w:sz w:val="22"/>
                            <w:lang w:eastAsia="cs-CZ"/>
                          </w:rPr>
                          <w:t>Využití silné stránky ve prospěch příležitosti</w:t>
                        </w:r>
                      </w:p>
                    </w:tc>
                  </w:tr>
                  <w:tr w:rsidR="00670447" w:rsidRPr="006839EE" w:rsidTr="002F138E">
                    <w:trPr>
                      <w:trHeight w:val="677"/>
                    </w:trPr>
                    <w:tc>
                      <w:tcPr>
                        <w:tcW w:w="2457" w:type="dxa"/>
                        <w:vMerge w:val="restart"/>
                        <w:tcBorders>
                          <w:top w:val="nil"/>
                          <w:left w:val="single" w:sz="4" w:space="0" w:color="auto"/>
                          <w:bottom w:val="single" w:sz="4" w:space="0" w:color="auto"/>
                          <w:right w:val="nil"/>
                        </w:tcBorders>
                        <w:shd w:val="clear" w:color="auto" w:fill="auto"/>
                        <w:noWrap/>
                        <w:vAlign w:val="center"/>
                        <w:hideMark/>
                      </w:tcPr>
                      <w:p w:rsidR="00670447" w:rsidRPr="006839EE" w:rsidRDefault="00670447" w:rsidP="002F138E">
                        <w:pPr>
                          <w:spacing w:after="0" w:line="240" w:lineRule="auto"/>
                          <w:jc w:val="center"/>
                          <w:rPr>
                            <w:rFonts w:ascii="Calibri" w:eastAsia="Times New Roman" w:hAnsi="Calibri" w:cs="Calibri"/>
                            <w:b/>
                            <w:bCs/>
                            <w:color w:val="000000"/>
                            <w:sz w:val="22"/>
                            <w:lang w:eastAsia="cs-CZ"/>
                          </w:rPr>
                        </w:pPr>
                        <w:r w:rsidRPr="006839EE">
                          <w:rPr>
                            <w:rFonts w:ascii="Calibri" w:eastAsia="Times New Roman" w:hAnsi="Calibri" w:cs="Calibri"/>
                            <w:b/>
                            <w:bCs/>
                            <w:color w:val="000000"/>
                            <w:sz w:val="22"/>
                            <w:lang w:eastAsia="cs-CZ"/>
                          </w:rPr>
                          <w:t>Hrozby (T)</w:t>
                        </w:r>
                      </w:p>
                    </w:tc>
                    <w:tc>
                      <w:tcPr>
                        <w:tcW w:w="3286" w:type="dxa"/>
                        <w:tcBorders>
                          <w:top w:val="single" w:sz="4" w:space="0" w:color="auto"/>
                          <w:left w:val="single" w:sz="4" w:space="0" w:color="auto"/>
                          <w:bottom w:val="nil"/>
                          <w:right w:val="nil"/>
                        </w:tcBorders>
                        <w:shd w:val="clear" w:color="auto" w:fill="auto"/>
                        <w:vAlign w:val="center"/>
                        <w:hideMark/>
                      </w:tcPr>
                      <w:p w:rsidR="00670447" w:rsidRPr="006839EE" w:rsidRDefault="00670447" w:rsidP="002F138E">
                        <w:pPr>
                          <w:spacing w:after="0" w:line="240" w:lineRule="auto"/>
                          <w:jc w:val="center"/>
                          <w:rPr>
                            <w:rFonts w:ascii="Calibri" w:eastAsia="Times New Roman" w:hAnsi="Calibri" w:cs="Calibri"/>
                            <w:color w:val="000000"/>
                            <w:sz w:val="22"/>
                            <w:lang w:eastAsia="cs-CZ"/>
                          </w:rPr>
                        </w:pPr>
                        <w:r w:rsidRPr="006839EE">
                          <w:rPr>
                            <w:rFonts w:ascii="Calibri" w:eastAsia="Times New Roman" w:hAnsi="Calibri" w:cs="Calibri"/>
                            <w:color w:val="000000"/>
                            <w:sz w:val="22"/>
                            <w:lang w:eastAsia="cs-CZ"/>
                          </w:rPr>
                          <w:t>WT strategie (Vyhýbání)</w:t>
                        </w:r>
                      </w:p>
                    </w:tc>
                    <w:tc>
                      <w:tcPr>
                        <w:tcW w:w="2949" w:type="dxa"/>
                        <w:tcBorders>
                          <w:top w:val="single" w:sz="4" w:space="0" w:color="auto"/>
                          <w:left w:val="single" w:sz="4" w:space="0" w:color="auto"/>
                          <w:bottom w:val="nil"/>
                          <w:right w:val="single" w:sz="4" w:space="0" w:color="000000"/>
                        </w:tcBorders>
                        <w:shd w:val="clear" w:color="auto" w:fill="auto"/>
                        <w:vAlign w:val="center"/>
                        <w:hideMark/>
                      </w:tcPr>
                      <w:p w:rsidR="00670447" w:rsidRPr="006839EE" w:rsidRDefault="00670447" w:rsidP="002F138E">
                        <w:pPr>
                          <w:spacing w:after="0" w:line="240" w:lineRule="auto"/>
                          <w:jc w:val="center"/>
                          <w:rPr>
                            <w:rFonts w:ascii="Calibri" w:eastAsia="Times New Roman" w:hAnsi="Calibri" w:cs="Calibri"/>
                            <w:color w:val="000000"/>
                            <w:sz w:val="22"/>
                            <w:lang w:eastAsia="cs-CZ"/>
                          </w:rPr>
                        </w:pPr>
                        <w:r w:rsidRPr="006839EE">
                          <w:rPr>
                            <w:rFonts w:ascii="Calibri" w:eastAsia="Times New Roman" w:hAnsi="Calibri" w:cs="Calibri"/>
                            <w:color w:val="000000"/>
                            <w:sz w:val="22"/>
                            <w:lang w:eastAsia="cs-CZ"/>
                          </w:rPr>
                          <w:t>ST strategie (Konfrontace)</w:t>
                        </w:r>
                      </w:p>
                    </w:tc>
                  </w:tr>
                  <w:tr w:rsidR="00670447" w:rsidRPr="006839EE" w:rsidTr="002F138E">
                    <w:trPr>
                      <w:trHeight w:val="964"/>
                    </w:trPr>
                    <w:tc>
                      <w:tcPr>
                        <w:tcW w:w="2457" w:type="dxa"/>
                        <w:vMerge/>
                        <w:tcBorders>
                          <w:top w:val="nil"/>
                          <w:left w:val="single" w:sz="4" w:space="0" w:color="auto"/>
                          <w:bottom w:val="single" w:sz="4" w:space="0" w:color="auto"/>
                          <w:right w:val="nil"/>
                        </w:tcBorders>
                        <w:vAlign w:val="center"/>
                        <w:hideMark/>
                      </w:tcPr>
                      <w:p w:rsidR="00670447" w:rsidRPr="006839EE" w:rsidRDefault="00670447" w:rsidP="002F138E">
                        <w:pPr>
                          <w:spacing w:after="0" w:line="240" w:lineRule="auto"/>
                          <w:jc w:val="left"/>
                          <w:rPr>
                            <w:rFonts w:ascii="Calibri" w:eastAsia="Times New Roman" w:hAnsi="Calibri" w:cs="Calibri"/>
                            <w:b/>
                            <w:bCs/>
                            <w:color w:val="000000"/>
                            <w:sz w:val="22"/>
                            <w:lang w:eastAsia="cs-CZ"/>
                          </w:rPr>
                        </w:pPr>
                      </w:p>
                    </w:tc>
                    <w:tc>
                      <w:tcPr>
                        <w:tcW w:w="3286" w:type="dxa"/>
                        <w:tcBorders>
                          <w:top w:val="nil"/>
                          <w:left w:val="single" w:sz="4" w:space="0" w:color="auto"/>
                          <w:bottom w:val="single" w:sz="4" w:space="0" w:color="auto"/>
                          <w:right w:val="nil"/>
                        </w:tcBorders>
                        <w:shd w:val="clear" w:color="auto" w:fill="auto"/>
                        <w:vAlign w:val="center"/>
                        <w:hideMark/>
                      </w:tcPr>
                      <w:p w:rsidR="00670447" w:rsidRPr="006839EE" w:rsidRDefault="00670447" w:rsidP="002F138E">
                        <w:pPr>
                          <w:spacing w:after="0" w:line="240" w:lineRule="auto"/>
                          <w:jc w:val="center"/>
                          <w:rPr>
                            <w:rFonts w:ascii="Calibri" w:eastAsia="Times New Roman" w:hAnsi="Calibri" w:cs="Calibri"/>
                            <w:color w:val="000000"/>
                            <w:sz w:val="22"/>
                            <w:lang w:eastAsia="cs-CZ"/>
                          </w:rPr>
                        </w:pPr>
                        <w:r w:rsidRPr="006839EE">
                          <w:rPr>
                            <w:rFonts w:ascii="Calibri" w:eastAsia="Times New Roman" w:hAnsi="Calibri" w:cs="Calibri"/>
                            <w:color w:val="000000"/>
                            <w:sz w:val="22"/>
                            <w:lang w:eastAsia="cs-CZ"/>
                          </w:rPr>
                          <w:t>Minimalizace slabé stránky a vyhnutí se ohrožení</w:t>
                        </w:r>
                      </w:p>
                    </w:tc>
                    <w:tc>
                      <w:tcPr>
                        <w:tcW w:w="2949" w:type="dxa"/>
                        <w:tcBorders>
                          <w:top w:val="nil"/>
                          <w:left w:val="single" w:sz="4" w:space="0" w:color="auto"/>
                          <w:bottom w:val="single" w:sz="4" w:space="0" w:color="auto"/>
                          <w:right w:val="single" w:sz="4" w:space="0" w:color="000000"/>
                        </w:tcBorders>
                        <w:shd w:val="clear" w:color="auto" w:fill="auto"/>
                        <w:vAlign w:val="center"/>
                        <w:hideMark/>
                      </w:tcPr>
                      <w:p w:rsidR="00670447" w:rsidRPr="006839EE" w:rsidRDefault="00670447" w:rsidP="002F138E">
                        <w:pPr>
                          <w:keepNext/>
                          <w:spacing w:after="0" w:line="240" w:lineRule="auto"/>
                          <w:jc w:val="center"/>
                          <w:rPr>
                            <w:rFonts w:ascii="Calibri" w:eastAsia="Times New Roman" w:hAnsi="Calibri" w:cs="Calibri"/>
                            <w:color w:val="000000"/>
                            <w:sz w:val="22"/>
                            <w:lang w:eastAsia="cs-CZ"/>
                          </w:rPr>
                        </w:pPr>
                        <w:r w:rsidRPr="006839EE">
                          <w:rPr>
                            <w:rFonts w:ascii="Calibri" w:eastAsia="Times New Roman" w:hAnsi="Calibri" w:cs="Calibri"/>
                            <w:color w:val="000000"/>
                            <w:sz w:val="22"/>
                            <w:lang w:eastAsia="cs-CZ"/>
                          </w:rPr>
                          <w:t>Využití silné stránky k odvrácení ohrožení</w:t>
                        </w:r>
                      </w:p>
                    </w:tc>
                  </w:tr>
                </w:tbl>
                <w:p w:rsidR="00670447" w:rsidRDefault="00670447"/>
                <w:p w:rsidR="00670447" w:rsidRDefault="00670447"/>
              </w:txbxContent>
            </v:textbox>
            <w10:wrap type="none"/>
            <w10:anchorlock/>
          </v:shape>
        </w:pict>
      </w:r>
    </w:p>
    <w:p w:rsidR="00A65CF3" w:rsidRDefault="00045F3A" w:rsidP="008E1D1B">
      <w:pPr>
        <w:pStyle w:val="Titulek"/>
      </w:pPr>
      <w:bookmarkStart w:id="17" w:name="_Toc376944743"/>
      <w:r w:rsidRPr="00A65CF3">
        <w:t xml:space="preserve">Obrázek </w:t>
      </w:r>
      <w:r w:rsidR="00287823" w:rsidRPr="00A65CF3">
        <w:fldChar w:fldCharType="begin"/>
      </w:r>
      <w:r w:rsidR="009654E4" w:rsidRPr="00A65CF3">
        <w:instrText xml:space="preserve"> SEQ Obrázek \* ARABIC </w:instrText>
      </w:r>
      <w:r w:rsidR="00287823" w:rsidRPr="00A65CF3">
        <w:fldChar w:fldCharType="separate"/>
      </w:r>
      <w:r w:rsidR="0082254C">
        <w:rPr>
          <w:noProof/>
        </w:rPr>
        <w:t>11</w:t>
      </w:r>
      <w:r w:rsidR="00287823" w:rsidRPr="00A65CF3">
        <w:fldChar w:fldCharType="end"/>
      </w:r>
      <w:r w:rsidRPr="00A65CF3">
        <w:t>: Analýza SWOT</w:t>
      </w:r>
      <w:bookmarkEnd w:id="17"/>
    </w:p>
    <w:p w:rsidR="00BA1394" w:rsidRDefault="00045F3A" w:rsidP="009775BD">
      <w:pPr>
        <w:pStyle w:val="Titulek"/>
      </w:pPr>
      <w:r w:rsidRPr="00045F3A">
        <w:t>Zd</w:t>
      </w:r>
      <w:r w:rsidR="009775BD">
        <w:t>ro</w:t>
      </w:r>
      <w:r w:rsidRPr="00045F3A">
        <w:t xml:space="preserve">j: VEBER, J. Management: základy, moderní manažerské přístupy, výkonnost a prosperita. </w:t>
      </w:r>
      <w:proofErr w:type="gramStart"/>
      <w:r w:rsidRPr="00045F3A">
        <w:t>s.</w:t>
      </w:r>
      <w:proofErr w:type="gramEnd"/>
      <w:r w:rsidRPr="00045F3A">
        <w:t xml:space="preserve"> 537</w:t>
      </w:r>
    </w:p>
    <w:p w:rsidR="00D71182" w:rsidRPr="00D71182" w:rsidRDefault="00D71182" w:rsidP="00D71182">
      <w:pPr>
        <w:spacing w:after="0" w:line="240" w:lineRule="auto"/>
        <w:jc w:val="left"/>
      </w:pPr>
      <w:r>
        <w:br w:type="page"/>
      </w:r>
    </w:p>
    <w:p w:rsidR="007C7FBD" w:rsidRDefault="0083405F" w:rsidP="0083405F">
      <w:pPr>
        <w:pStyle w:val="Nadpis2"/>
      </w:pPr>
      <w:bookmarkStart w:id="18" w:name="_Toc376113703"/>
      <w:proofErr w:type="spellStart"/>
      <w:r>
        <w:lastRenderedPageBreak/>
        <w:t>Porterov</w:t>
      </w:r>
      <w:r w:rsidR="008C6B58">
        <w:t>y</w:t>
      </w:r>
      <w:proofErr w:type="spellEnd"/>
      <w:r w:rsidR="008C6B58">
        <w:t xml:space="preserve"> generické</w:t>
      </w:r>
      <w:r>
        <w:t xml:space="preserve"> strategie</w:t>
      </w:r>
      <w:bookmarkEnd w:id="18"/>
    </w:p>
    <w:p w:rsidR="00781F6F" w:rsidRDefault="0083405F" w:rsidP="0083405F">
      <w:pPr>
        <w:rPr>
          <w:color w:val="FF0000"/>
        </w:rPr>
      </w:pPr>
      <w:r>
        <w:t>Dá se říci, že každá obchodní společnost musí udělat určitá rozhodnutí a výběr, jaký produkt bude vyrábět, poskytovat či vyvíjet a také v jaké obchodní sféře bude působit. Strategická analý</w:t>
      </w:r>
      <w:r w:rsidR="00E97932">
        <w:t>za by měla usnadnit</w:t>
      </w:r>
      <w:r>
        <w:t xml:space="preserve"> tento výběr identifikováním atraktivních</w:t>
      </w:r>
      <w:r w:rsidR="00781F6F">
        <w:t xml:space="preserve"> obchodních oblastí a produktů.</w:t>
      </w:r>
    </w:p>
    <w:p w:rsidR="00D71182" w:rsidRDefault="00781F6F" w:rsidP="00D71182">
      <w:pPr>
        <w:rPr>
          <w:noProof/>
          <w:lang w:eastAsia="cs-CZ"/>
        </w:rPr>
      </w:pPr>
      <w:r>
        <w:t>P</w:t>
      </w:r>
      <w:r w:rsidR="008C6B58">
        <w:t xml:space="preserve">řínos M. </w:t>
      </w:r>
      <w:proofErr w:type="spellStart"/>
      <w:r w:rsidR="008C6B58">
        <w:t>Portera</w:t>
      </w:r>
      <w:proofErr w:type="spellEnd"/>
      <w:r w:rsidR="008C6B58">
        <w:t xml:space="preserve"> spočívá ve vypracování teorie o způsob</w:t>
      </w:r>
      <w:r>
        <w:t>ech získání konkurenční výhody.</w:t>
      </w:r>
    </w:p>
    <w:p w:rsidR="00D71182" w:rsidRPr="00D71182" w:rsidRDefault="00D71182" w:rsidP="00D71182">
      <w:pPr>
        <w:rPr>
          <w:color w:val="FF0000"/>
        </w:rPr>
      </w:pPr>
      <w:r>
        <w:rPr>
          <w:noProof/>
          <w:lang w:eastAsia="cs-CZ"/>
        </w:rPr>
        <w:drawing>
          <wp:inline distT="0" distB="0" distL="0" distR="0">
            <wp:extent cx="4076065" cy="2880995"/>
            <wp:effectExtent l="0" t="0" r="635" b="0"/>
            <wp:docPr id="9"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76065" cy="2880995"/>
                    </a:xfrm>
                    <a:prstGeom prst="rect">
                      <a:avLst/>
                    </a:prstGeom>
                    <a:noFill/>
                    <a:ln w="9525">
                      <a:noFill/>
                      <a:miter lim="800000"/>
                      <a:headEnd/>
                      <a:tailEnd/>
                    </a:ln>
                  </pic:spPr>
                </pic:pic>
              </a:graphicData>
            </a:graphic>
          </wp:inline>
        </w:drawing>
      </w:r>
    </w:p>
    <w:p w:rsidR="00A65CF3" w:rsidRDefault="002300B4" w:rsidP="00A65CF3">
      <w:pPr>
        <w:pStyle w:val="Titulek"/>
      </w:pPr>
      <w:bookmarkStart w:id="19" w:name="_Toc376944744"/>
      <w:r w:rsidRPr="00A65CF3">
        <w:t xml:space="preserve">Obrázek </w:t>
      </w:r>
      <w:r w:rsidR="00287823" w:rsidRPr="00A65CF3">
        <w:fldChar w:fldCharType="begin"/>
      </w:r>
      <w:r w:rsidR="009654E4" w:rsidRPr="00A65CF3">
        <w:instrText xml:space="preserve"> SEQ Obrázek \* ARABIC </w:instrText>
      </w:r>
      <w:r w:rsidR="00287823" w:rsidRPr="00A65CF3">
        <w:fldChar w:fldCharType="separate"/>
      </w:r>
      <w:r w:rsidR="0082254C">
        <w:rPr>
          <w:noProof/>
        </w:rPr>
        <w:t>12</w:t>
      </w:r>
      <w:r w:rsidR="00287823" w:rsidRPr="00A65CF3">
        <w:fldChar w:fldCharType="end"/>
      </w:r>
      <w:r w:rsidRPr="00A65CF3">
        <w:t>: Základní konkurenční strategie</w:t>
      </w:r>
      <w:bookmarkEnd w:id="19"/>
    </w:p>
    <w:p w:rsidR="007A7CA5" w:rsidRPr="002300B4" w:rsidRDefault="00727788" w:rsidP="008E1D1B">
      <w:pPr>
        <w:pStyle w:val="Titulek"/>
      </w:pPr>
      <w:r>
        <w:t>Zdroj: BĚLOHLÁVEK, F.</w:t>
      </w:r>
      <w:r w:rsidR="002300B4">
        <w:t xml:space="preserve"> KOŠŤAN, P</w:t>
      </w:r>
      <w:r w:rsidR="001B0D24">
        <w:t>. ŠULER, O</w:t>
      </w:r>
      <w:r w:rsidR="002300B4">
        <w:t xml:space="preserve">. Management. </w:t>
      </w:r>
      <w:proofErr w:type="gramStart"/>
      <w:r w:rsidR="002300B4">
        <w:t>s.</w:t>
      </w:r>
      <w:proofErr w:type="gramEnd"/>
      <w:r w:rsidR="002300B4">
        <w:t xml:space="preserve"> 218</w:t>
      </w:r>
    </w:p>
    <w:p w:rsidR="00D71182" w:rsidRDefault="00D71182" w:rsidP="0083405F"/>
    <w:p w:rsidR="008C6B58" w:rsidRDefault="00306354" w:rsidP="0083405F">
      <w:r>
        <w:t xml:space="preserve">Porter vychází z rozdílnosti odvětví pro jednotlivé podnikatelské aktivity v rámci jednoho odvětví. </w:t>
      </w:r>
      <w:r w:rsidR="008F4375">
        <w:t>Dá se říci, že při volbě tzv. generické konkurenční s</w:t>
      </w:r>
      <w:r w:rsidR="005B5627">
        <w:t>trategie mají vedoucí pracovníci</w:t>
      </w:r>
      <w:r w:rsidR="008F4375">
        <w:t xml:space="preserve"> či manažeři možnost výběru ze tří typů:</w:t>
      </w:r>
      <w:r w:rsidR="001B0D24">
        <w:rPr>
          <w:rStyle w:val="Znakapoznpodarou"/>
        </w:rPr>
        <w:footnoteReference w:id="19"/>
      </w:r>
    </w:p>
    <w:p w:rsidR="0043063B" w:rsidRDefault="00E06321" w:rsidP="005D688B">
      <w:pPr>
        <w:pStyle w:val="Odstavecseseznamem"/>
        <w:numPr>
          <w:ilvl w:val="0"/>
          <w:numId w:val="13"/>
        </w:numPr>
      </w:pPr>
      <w:r w:rsidRPr="005D688B">
        <w:rPr>
          <w:i/>
        </w:rPr>
        <w:t>Vedení v nejnižších nákladech</w:t>
      </w:r>
      <w:r w:rsidR="005D688B">
        <w:t>, kdy firma</w:t>
      </w:r>
      <w:r w:rsidR="005E191A">
        <w:t xml:space="preserve"> chce dosahovat nejnižší</w:t>
      </w:r>
      <w:r w:rsidR="006E0EE9">
        <w:t>ch provozních, výrobních či jiných nákladů</w:t>
      </w:r>
      <w:r w:rsidR="005E191A">
        <w:t xml:space="preserve"> v porovnání s</w:t>
      </w:r>
      <w:r w:rsidR="006E0EE9">
        <w:t> </w:t>
      </w:r>
      <w:r w:rsidR="005E191A">
        <w:t>konkurenty</w:t>
      </w:r>
      <w:r w:rsidR="006E0EE9">
        <w:t xml:space="preserve"> v daném odvětví, což se </w:t>
      </w:r>
      <w:r w:rsidR="006E0EE9">
        <w:lastRenderedPageBreak/>
        <w:t>poziti</w:t>
      </w:r>
      <w:r w:rsidR="0043063B">
        <w:t>vně promítne do konečných cen. Při do</w:t>
      </w:r>
      <w:r w:rsidR="00935B6F">
        <w:t>sažení vůdčího postavení v nákla</w:t>
      </w:r>
      <w:r w:rsidR="0043063B">
        <w:t>dech však hrozí, že pod</w:t>
      </w:r>
      <w:r w:rsidR="00935B6F">
        <w:t>nik začne ignorovat riziko vyplý</w:t>
      </w:r>
      <w:r w:rsidR="0043063B">
        <w:t xml:space="preserve">vající ze strategie diferenciace. </w:t>
      </w:r>
    </w:p>
    <w:p w:rsidR="006E0EE9" w:rsidRDefault="0043063B" w:rsidP="0043063B">
      <w:pPr>
        <w:pStyle w:val="Odstavecseseznamem"/>
      </w:pPr>
      <w:r>
        <w:t xml:space="preserve">Úspěšnost této strategie dokázal na začátku minulého století H. Ford, který velmi nízkých nákladů dosáhl zavedením </w:t>
      </w:r>
      <w:proofErr w:type="spellStart"/>
      <w:r>
        <w:t>dardizace</w:t>
      </w:r>
      <w:proofErr w:type="spellEnd"/>
      <w:r>
        <w:t xml:space="preserve"> a pásové výroby.</w:t>
      </w:r>
      <w:r w:rsidR="005E191A">
        <w:t xml:space="preserve"> </w:t>
      </w:r>
    </w:p>
    <w:p w:rsidR="00D71182" w:rsidRDefault="0043063B" w:rsidP="00D71182">
      <w:pPr>
        <w:pStyle w:val="Odstavecseseznamem"/>
      </w:pPr>
      <w:r>
        <w:t>Do nejčastějších způsobů snižování nákladů patří využívání extenzivních a intenzivních faktorů. Extenzivní faktory</w:t>
      </w:r>
      <w:r w:rsidR="00B85D17">
        <w:t>,</w:t>
      </w:r>
      <w:r>
        <w:t xml:space="preserve"> tzv. úspora množství</w:t>
      </w:r>
      <w:r w:rsidR="00B85D17">
        <w:t>, spočívají v tom, že větší objem vý</w:t>
      </w:r>
      <w:r>
        <w:t>roby</w:t>
      </w:r>
      <w:r w:rsidR="00507730">
        <w:t xml:space="preserve"> vede k relativním úsporám fixních nákladů, což umožňuje nákup technologie, k</w:t>
      </w:r>
      <w:r w:rsidR="005B5627">
        <w:t>terá směřuje k hospodárným prov</w:t>
      </w:r>
      <w:r w:rsidR="00507730">
        <w:t>ozním nákladům, snižuje náklady na seřizování strojů a</w:t>
      </w:r>
      <w:r w:rsidR="0031478B">
        <w:t>pod. Kdežto intenzivní faktory vycházejí ze</w:t>
      </w:r>
      <w:r w:rsidR="00507730">
        <w:t xml:space="preserve"> zvyšování účinnosti či produktivity pro</w:t>
      </w:r>
      <w:r w:rsidR="00DB7540">
        <w:t>vozní činnosti, distribuce atd.</w:t>
      </w:r>
    </w:p>
    <w:p w:rsidR="00EC7A4B" w:rsidRDefault="005E191A" w:rsidP="005D688B">
      <w:pPr>
        <w:pStyle w:val="Odstavecseseznamem"/>
        <w:numPr>
          <w:ilvl w:val="0"/>
          <w:numId w:val="13"/>
        </w:numPr>
      </w:pPr>
      <w:r w:rsidRPr="005D688B">
        <w:rPr>
          <w:i/>
        </w:rPr>
        <w:t>Diferenciace</w:t>
      </w:r>
      <w:r w:rsidR="005D688B">
        <w:t xml:space="preserve"> </w:t>
      </w:r>
      <w:r w:rsidR="00EC7A4B">
        <w:t>spočívá v soustředění</w:t>
      </w:r>
      <w:r>
        <w:t xml:space="preserve"> na vývoj nebo vytvoření</w:t>
      </w:r>
      <w:r w:rsidR="007F3E1C">
        <w:t xml:space="preserve"> jedinečnosti vý</w:t>
      </w:r>
      <w:r w:rsidR="00EC7A4B">
        <w:t xml:space="preserve">robků či služeb, kterou kupující oceňují, a tím získání konkurenční výhody. Jedinečnost se </w:t>
      </w:r>
      <w:r w:rsidR="00245288">
        <w:t xml:space="preserve">nemusí týkat pouze produktu samého ale také distribučního systému či marketingového postupu (např.: posílení image). </w:t>
      </w:r>
      <w:r w:rsidR="00F52B62">
        <w:t>Tím</w:t>
      </w:r>
      <w:r w:rsidR="00901D5D">
        <w:t>,</w:t>
      </w:r>
      <w:r w:rsidR="00F52B62">
        <w:t xml:space="preserve"> jak zákazníci vnímají odlišnost produktu, může se zvýšit odbyt či cena daného produktu. </w:t>
      </w:r>
    </w:p>
    <w:p w:rsidR="00245288" w:rsidRDefault="00CC7D36" w:rsidP="00245288">
      <w:pPr>
        <w:pStyle w:val="Odstavecseseznamem"/>
      </w:pPr>
      <w:r>
        <w:t>Mezi nejznámější představitele</w:t>
      </w:r>
      <w:r w:rsidR="00F52B62">
        <w:t xml:space="preserve"> t</w:t>
      </w:r>
      <w:r>
        <w:t>éto strategie patří</w:t>
      </w:r>
      <w:r w:rsidR="00F52B62">
        <w:t xml:space="preserve"> A. </w:t>
      </w:r>
      <w:proofErr w:type="spellStart"/>
      <w:r w:rsidR="00F52B62">
        <w:t>Sloan</w:t>
      </w:r>
      <w:proofErr w:type="spellEnd"/>
      <w:r w:rsidR="00F52B62">
        <w:t>, pod jehož vedením ve druhé polovině dvacátých let minulého století uvedla firma GM na trh více modelů automobilů, a poskytla tak zákazníkům větší možnost výběru automobilu oproti jedinému ty</w:t>
      </w:r>
      <w:r w:rsidR="00901D5D">
        <w:t>pu, který nabízela automobilka F</w:t>
      </w:r>
      <w:r w:rsidR="00F52B62">
        <w:t xml:space="preserve">ord. </w:t>
      </w:r>
    </w:p>
    <w:p w:rsidR="00FE2C35" w:rsidRDefault="00FE2C35" w:rsidP="00FE2C35">
      <w:pPr>
        <w:pStyle w:val="Odstavecseseznamem"/>
      </w:pPr>
      <w:r>
        <w:t>Do diferenciace patří výrobky a služby kvalitativních parametrů i doprovodných služeb, jako jsou instalace</w:t>
      </w:r>
      <w:r w:rsidR="00245288">
        <w:t>, servisní podpora, distribuční cesty, způsob financování, image, flexibilita re</w:t>
      </w:r>
      <w:r w:rsidR="00CC7D36">
        <w:t>ak</w:t>
      </w:r>
      <w:r w:rsidR="00245288">
        <w:t>ce na požadavky zákaz</w:t>
      </w:r>
      <w:r w:rsidR="007F3E1C">
        <w:t>n</w:t>
      </w:r>
      <w:r w:rsidR="00245288">
        <w:t xml:space="preserve">íků apod. </w:t>
      </w:r>
    </w:p>
    <w:p w:rsidR="00FF13AE" w:rsidRDefault="00FF13AE" w:rsidP="00DB7540">
      <w:pPr>
        <w:pStyle w:val="Odstavecseseznamem"/>
      </w:pPr>
      <w:r>
        <w:t xml:space="preserve">Za úspěšnou formu diferenciace se také považuje orientace na snižování provozních nákladů u zákazníka, včetně zdůrazňování environmentální šetrnosti užívání výrobku apod. </w:t>
      </w:r>
    </w:p>
    <w:p w:rsidR="00D06737" w:rsidRPr="00081CE1" w:rsidRDefault="00D06737" w:rsidP="00D06737">
      <w:pPr>
        <w:pStyle w:val="Odstavecseseznamem"/>
        <w:numPr>
          <w:ilvl w:val="0"/>
          <w:numId w:val="13"/>
        </w:numPr>
        <w:rPr>
          <w:i/>
        </w:rPr>
      </w:pPr>
      <w:r>
        <w:rPr>
          <w:i/>
        </w:rPr>
        <w:t>Strategie f</w:t>
      </w:r>
      <w:r w:rsidR="006E0EE9">
        <w:rPr>
          <w:i/>
        </w:rPr>
        <w:t>okus</w:t>
      </w:r>
      <w:r>
        <w:rPr>
          <w:i/>
        </w:rPr>
        <w:t>u</w:t>
      </w:r>
      <w:r w:rsidR="006E0EE9">
        <w:rPr>
          <w:i/>
        </w:rPr>
        <w:t xml:space="preserve"> (s</w:t>
      </w:r>
      <w:r w:rsidR="005E191A" w:rsidRPr="005D688B">
        <w:rPr>
          <w:i/>
        </w:rPr>
        <w:t>oustředění pozornosti</w:t>
      </w:r>
      <w:r w:rsidR="006E0EE9">
        <w:rPr>
          <w:i/>
        </w:rPr>
        <w:t>)</w:t>
      </w:r>
      <w:r>
        <w:rPr>
          <w:i/>
        </w:rPr>
        <w:t xml:space="preserve"> </w:t>
      </w:r>
      <w:r>
        <w:t>v podstatě vyhledává nedostatky daného odvětví v úzkém zájmu zákazníků o specifický druh výrobků nebo služeb. Rovněž přizpůsobuje produkci tomuto cílovému segmentu, který je ostatními konkurenty nedostatečně uspokojen.</w:t>
      </w:r>
      <w:r w:rsidR="001B242D">
        <w:t xml:space="preserve"> </w:t>
      </w:r>
      <w:r w:rsidR="00BB189E">
        <w:t xml:space="preserve">Obecně tato strategie bývá označována jako strategie „zaplňování mezer“, „výklenku tržního koutu“ apod. </w:t>
      </w:r>
      <w:r w:rsidR="00081CE1">
        <w:t xml:space="preserve">V automobilovém průmyslu tato strategie může znamenat podnikatelskou příležitost např. pro výrobce vybavení vozidel rychlého nasazení, které automobilky běžně nenabízejí. </w:t>
      </w:r>
    </w:p>
    <w:p w:rsidR="00081CE1" w:rsidRPr="00081CE1" w:rsidRDefault="00081CE1" w:rsidP="00081CE1">
      <w:pPr>
        <w:pStyle w:val="Odstavecseseznamem"/>
      </w:pPr>
      <w:r>
        <w:lastRenderedPageBreak/>
        <w:t xml:space="preserve">Základním principem u tohoto přístupu je vyhledávání specifických požadavků zákazníků, které se obvykle váží k produktu. Samozřejmě mezery je možno nalézt i v distribučních cestách, v orientaci na specifický typ zákazníků, ve využívání geografické polohy zákazníků apod. </w:t>
      </w:r>
    </w:p>
    <w:p w:rsidR="00427B35" w:rsidRDefault="00427B35" w:rsidP="005E191A">
      <w:pPr>
        <w:ind w:left="360"/>
      </w:pPr>
      <w:r>
        <w:t xml:space="preserve">Výběr vhodné konkurenční strategie je velmi důležitý, protože umožňuje manažerům přemýšlet, jakým směrem se bude podnik pohybovat. </w:t>
      </w:r>
    </w:p>
    <w:p w:rsidR="001254B3" w:rsidRDefault="001254B3" w:rsidP="001254B3">
      <w:pPr>
        <w:pStyle w:val="Nadpis1"/>
      </w:pPr>
      <w:bookmarkStart w:id="20" w:name="_Toc376113704"/>
      <w:r>
        <w:lastRenderedPageBreak/>
        <w:t>Finanční analýza</w:t>
      </w:r>
      <w:bookmarkEnd w:id="20"/>
    </w:p>
    <w:p w:rsidR="001254B3" w:rsidRDefault="001254B3" w:rsidP="001254B3">
      <w:r>
        <w:t>Finanční analýza poskytuje mnoho cenných informací, díky kterým organizace dokáže zjistit či posoudit své finanční zdraví. „Podstatou finanční analýzy je vypracování ukazatelů, které mají dobrou vypovídací schopnost (logickou interpretaci) vzhledem ke zkoumané ekonomické realitě.“</w:t>
      </w:r>
      <w:r w:rsidR="00D71182">
        <w:rPr>
          <w:rStyle w:val="Znakapoznpodarou"/>
        </w:rPr>
        <w:footnoteReference w:id="20"/>
      </w:r>
      <w:r>
        <w:t xml:space="preserve"> Ukazatele se zjišťují z výchozích dat, která nemusí být pouze v peněžních jednotkách, ale také v procentech, v jednotkách času, v Kč/rok, v bezrozměrn</w:t>
      </w:r>
      <w:r w:rsidR="00901D5D">
        <w:t>ých či naturálních veličinách. Téměř všechna</w:t>
      </w:r>
      <w:r>
        <w:t xml:space="preserve"> výchozí data poskytují dva účetní výkazy. Jedná se o rozvahu a výkaz zisku a ztrát. </w:t>
      </w:r>
    </w:p>
    <w:p w:rsidR="002B6B69" w:rsidRPr="00306354" w:rsidRDefault="002B6B69" w:rsidP="001254B3">
      <w:pPr>
        <w:rPr>
          <w:color w:val="FF0000"/>
        </w:rPr>
      </w:pPr>
      <w:r>
        <w:t>Finanční analýza se skládá z vertikální a</w:t>
      </w:r>
      <w:r w:rsidR="00901D5D">
        <w:t>nalýzy, horizontální analýzy</w:t>
      </w:r>
      <w:r>
        <w:t xml:space="preserve">, ukazatelů naplňujících pyramidový rozklad a poměrových ukazatelů. Vzhledem ke zkoumané ekonomické realitě </w:t>
      </w:r>
      <w:r w:rsidR="00901D5D">
        <w:t>se další odstavce zaměří na</w:t>
      </w:r>
      <w:r>
        <w:t xml:space="preserve"> poměrové ukazatele.</w:t>
      </w:r>
    </w:p>
    <w:p w:rsidR="001254B3" w:rsidRDefault="001254B3" w:rsidP="001254B3">
      <w:pPr>
        <w:pStyle w:val="Nadpis2"/>
      </w:pPr>
      <w:bookmarkStart w:id="21" w:name="_Toc376113705"/>
      <w:r>
        <w:t>Poměrové ukazatele</w:t>
      </w:r>
      <w:bookmarkEnd w:id="21"/>
    </w:p>
    <w:p w:rsidR="00D71182" w:rsidRDefault="001254B3" w:rsidP="00D71182">
      <w:r>
        <w:t xml:space="preserve">Základním nástrojem finanční analýzy jsou poměrové ukazatele. Jde o formu číselného vztahu mezi jednotlivými ukazateli. Poměrové finanční ukazatele se vypočítají jako podíl dvou absolutních ukazatelů, mezi kterými existuje určitá souvztažnost. </w:t>
      </w:r>
      <w:r w:rsidR="00325E2E">
        <w:t>Do nejčastěji používaných poměrových ukazatelů patří:</w:t>
      </w:r>
      <w:r w:rsidR="00D71182">
        <w:rPr>
          <w:rStyle w:val="Znakapoznpodarou"/>
        </w:rPr>
        <w:footnoteReference w:id="21"/>
      </w:r>
    </w:p>
    <w:p w:rsidR="001254B3" w:rsidRDefault="001254B3" w:rsidP="00D71182">
      <w:pPr>
        <w:pStyle w:val="Odstavecseseznamem"/>
        <w:numPr>
          <w:ilvl w:val="0"/>
          <w:numId w:val="13"/>
        </w:numPr>
      </w:pPr>
      <w:r>
        <w:t>ukazatele likvidity (</w:t>
      </w:r>
      <w:proofErr w:type="spellStart"/>
      <w:r>
        <w:t>liquidity</w:t>
      </w:r>
      <w:proofErr w:type="spellEnd"/>
      <w:r>
        <w:t xml:space="preserve"> </w:t>
      </w:r>
      <w:proofErr w:type="spellStart"/>
      <w:r>
        <w:t>ratios</w:t>
      </w:r>
      <w:proofErr w:type="spellEnd"/>
      <w:r>
        <w:t>),</w:t>
      </w:r>
    </w:p>
    <w:p w:rsidR="001254B3" w:rsidRDefault="001254B3" w:rsidP="001254B3">
      <w:pPr>
        <w:pStyle w:val="Odstavecseseznamem"/>
        <w:numPr>
          <w:ilvl w:val="0"/>
          <w:numId w:val="13"/>
        </w:numPr>
      </w:pPr>
      <w:r>
        <w:t>ukazatele aktivity (</w:t>
      </w:r>
      <w:proofErr w:type="spellStart"/>
      <w:r>
        <w:t>activity</w:t>
      </w:r>
      <w:proofErr w:type="spellEnd"/>
      <w:r>
        <w:t xml:space="preserve"> </w:t>
      </w:r>
      <w:proofErr w:type="spellStart"/>
      <w:r>
        <w:t>ratios</w:t>
      </w:r>
      <w:proofErr w:type="spellEnd"/>
      <w:r>
        <w:t xml:space="preserve">), </w:t>
      </w:r>
    </w:p>
    <w:p w:rsidR="001254B3" w:rsidRDefault="001254B3" w:rsidP="001254B3">
      <w:pPr>
        <w:pStyle w:val="Odstavecseseznamem"/>
        <w:numPr>
          <w:ilvl w:val="0"/>
          <w:numId w:val="13"/>
        </w:numPr>
      </w:pPr>
      <w:r>
        <w:t>ukazatele zadluženosti (</w:t>
      </w:r>
      <w:proofErr w:type="spellStart"/>
      <w:r>
        <w:t>financial</w:t>
      </w:r>
      <w:proofErr w:type="spellEnd"/>
      <w:r>
        <w:t xml:space="preserve"> </w:t>
      </w:r>
      <w:proofErr w:type="spellStart"/>
      <w:r>
        <w:t>leverage</w:t>
      </w:r>
      <w:proofErr w:type="spellEnd"/>
      <w:r>
        <w:t xml:space="preserve"> </w:t>
      </w:r>
      <w:proofErr w:type="spellStart"/>
      <w:r>
        <w:t>ratios</w:t>
      </w:r>
      <w:proofErr w:type="spellEnd"/>
      <w:r>
        <w:t>),</w:t>
      </w:r>
    </w:p>
    <w:p w:rsidR="001254B3" w:rsidRDefault="001254B3" w:rsidP="001254B3">
      <w:pPr>
        <w:pStyle w:val="Odstavecseseznamem"/>
        <w:numPr>
          <w:ilvl w:val="0"/>
          <w:numId w:val="13"/>
        </w:numPr>
      </w:pPr>
      <w:r>
        <w:t>ukazatele vý</w:t>
      </w:r>
      <w:r w:rsidR="00325E2E">
        <w:t xml:space="preserve">nosnosti (profitability </w:t>
      </w:r>
      <w:proofErr w:type="spellStart"/>
      <w:r w:rsidR="00325E2E">
        <w:t>ratios</w:t>
      </w:r>
      <w:proofErr w:type="spellEnd"/>
      <w:r w:rsidR="00325E2E">
        <w:t>).</w:t>
      </w:r>
    </w:p>
    <w:p w:rsidR="001254B3" w:rsidRDefault="001254B3" w:rsidP="001254B3">
      <w:pPr>
        <w:pStyle w:val="Nadpis3"/>
      </w:pPr>
      <w:r>
        <w:lastRenderedPageBreak/>
        <w:t>Ukazatele likvidity</w:t>
      </w:r>
    </w:p>
    <w:p w:rsidR="00F6556F" w:rsidRDefault="00F6556F" w:rsidP="001254B3">
      <w:r>
        <w:t>Bezpochyby nejdůležitějším poměrovým ukazatelem je ukazatel likvidity. Samotný pojem likvidita se používá ve vztahu k likviditě určité složky majetku nebo také ve vztahu k likviditě podniku. Likvidita určité složky majetku v</w:t>
      </w:r>
      <w:r w:rsidR="007F3E1C">
        <w:t xml:space="preserve"> </w:t>
      </w:r>
      <w:r>
        <w:t>podstatě znamená přeměnění dané složky podniku rychle a bez velké ztráty na peněžní hotovost. Na druhou stranu likvidita podniku je schopnost podniku uhr</w:t>
      </w:r>
      <w:r w:rsidR="00D71182">
        <w:t>adit včas své platební závazky.</w:t>
      </w:r>
    </w:p>
    <w:p w:rsidR="00F56CC5" w:rsidRDefault="005E1ECB" w:rsidP="001254B3">
      <w:r>
        <w:t>Ukazatele likvidity se dají považovat za součást výročních zpráv akciových společností a téměř vždy se objevují jako jeden ze základních prvků hospodářských analýz.</w:t>
      </w:r>
      <w:r w:rsidR="005017BB">
        <w:t xml:space="preserve"> Jak už napovídá název tohoto ukazatele, není divu, že dochází k určitým problémům, zejména s jeho kvantitativní hodnotou. Jednoduše řečeno, je velmi náročné či vůbec nemožné dělat určité závěry na základě jednoho čísla, a proto se doporučují dělat delší časové řady. </w:t>
      </w:r>
      <w:r w:rsidR="00901D5D">
        <w:t>U</w:t>
      </w:r>
      <w:r w:rsidR="0075206C">
        <w:t>kazatele likvidity mají tvar podílu toho, čím je možné zaplatit k tomu, co se musí zaplatit. V praxi se nejčastěji používají z hlediska obsahů dva základní ukazatele:</w:t>
      </w:r>
      <w:r w:rsidR="0006349F">
        <w:rPr>
          <w:rStyle w:val="Znakapoznpodarou"/>
        </w:rPr>
        <w:footnoteReference w:id="22"/>
      </w:r>
    </w:p>
    <w:p w:rsidR="001254B3" w:rsidRDefault="001254B3" w:rsidP="001254B3">
      <w:r>
        <w:rPr>
          <w:i/>
        </w:rPr>
        <w:t xml:space="preserve">Běžná likvidita </w:t>
      </w:r>
      <w:r w:rsidR="00DF2662">
        <w:t>nebo také označována jako „</w:t>
      </w:r>
      <w:proofErr w:type="spellStart"/>
      <w:r w:rsidR="00DF2662">
        <w:t>cur</w:t>
      </w:r>
      <w:r w:rsidR="00901D5D">
        <w:t>r</w:t>
      </w:r>
      <w:r w:rsidR="00DF2662">
        <w:t>en</w:t>
      </w:r>
      <w:r w:rsidR="00901D5D">
        <w:t>t</w:t>
      </w:r>
      <w:proofErr w:type="spellEnd"/>
      <w:r w:rsidR="00DF2662">
        <w:t xml:space="preserve"> ratio“ ukazuje, schopnost podniku uspokojit všechny své věřitele za pomoci svých veškerých oběžných aktiv, které by </w:t>
      </w:r>
      <w:r>
        <w:t>se</w:t>
      </w:r>
      <w:r w:rsidR="00DF2662">
        <w:t xml:space="preserve"> v daném okamžiku proměnily na hotovost. Jednoznačně se dá říci, že čím vyšší bude hodnota tohoto ukazatele, tím bude větší pravděpodobnost toho, že podnik zachová sv</w:t>
      </w:r>
      <w:r w:rsidR="00901D5D">
        <w:t>ou platební bilanci. Jelikož tent</w:t>
      </w:r>
      <w:r w:rsidR="00DF2662">
        <w:t>o ukazatel obsahuje určitá omezení, bývají hodnoty čitatele k hodnotám jmenovatele v rozmezí 1,5 – 2,5. Mezi tato omezení patří fakt, že nepřihlíží ke struktuře oběžných aktiv z hlediska jejich likvidity a také tento ukazatel nebere v úvahu strukturu krátkodobých závazků z hlediska doby splatnosti. Běžná likvidita se</w:t>
      </w:r>
      <w:r>
        <w:t xml:space="preserve"> vypočítá podílem oběžného majetku s krátkodobými závazky. Do oběžného majetku (oběžná aktiva) </w:t>
      </w:r>
      <w:r w:rsidR="00DF2662">
        <w:t xml:space="preserve">patří </w:t>
      </w:r>
      <w:r>
        <w:t xml:space="preserve">peníze v pokladně i na účtech, krátkodobé cenné papíry, pohledávky u odběratelů a zásoby všeho druhu. Do krátkodobých závazků (krátkodobá pasiva) patří dluhy u dodavatelů, splatné směnky, splátky dlouhodobých dluhů, odložené platby daní, mezd a jiných výdajů. </w:t>
      </w:r>
    </w:p>
    <w:p w:rsidR="001254B3" w:rsidRDefault="00F17F12" w:rsidP="001254B3">
      <w:r>
        <w:rPr>
          <w:i/>
        </w:rPr>
        <w:lastRenderedPageBreak/>
        <w:t xml:space="preserve">Rychlá likvidita </w:t>
      </w:r>
      <w:r>
        <w:t>nebo také známa jako „</w:t>
      </w:r>
      <w:proofErr w:type="spellStart"/>
      <w:r>
        <w:t>acid</w:t>
      </w:r>
      <w:proofErr w:type="spellEnd"/>
      <w:r>
        <w:t xml:space="preserve"> test“ říká, že by čitatel měl být ve stejném poměru jako jmenovatel, tedy poměr 1:1, případně 1,5:1. Jinými slovy, tyto doporučené hodnoty jsou ideální pro podnik, protože by byl schopen bez</w:t>
      </w:r>
      <w:r w:rsidR="007F3E1C">
        <w:t xml:space="preserve"> </w:t>
      </w:r>
      <w:r>
        <w:t>problémů vyrovnat své závazky, aniž by musel prodávat své zásoby. Tento ukazatel</w:t>
      </w:r>
      <w:r w:rsidR="001254B3">
        <w:t xml:space="preserve"> se vypočítá podílem oběžného majetku sníženého o zásoby s krátkodobými závazky. Oběžný majetek je snížen o zásoby z důvodu, že zásoby jsou nejméně likvidní a jejich rychlá likvidace zpravidla přináší podniku ztráty. </w:t>
      </w:r>
    </w:p>
    <w:p w:rsidR="001254B3" w:rsidRDefault="001254B3" w:rsidP="001254B3">
      <w:r>
        <w:t xml:space="preserve">Ukazatele běžné a rychlé likvidity se považují za hlavní ukazatele běžné finanční situace. Ovšem neměří se průběžně, ale vždy k určitému datu. Pro zajištění průběžné platební schopnosti slouží platební kalendář. </w:t>
      </w:r>
    </w:p>
    <w:p w:rsidR="001254B3" w:rsidRDefault="001254B3" w:rsidP="001254B3">
      <w:pPr>
        <w:pStyle w:val="Nadpis3"/>
      </w:pPr>
      <w:r>
        <w:t>Ukazatele aktivity</w:t>
      </w:r>
    </w:p>
    <w:p w:rsidR="002D49C1" w:rsidRDefault="002D49C1" w:rsidP="001254B3">
      <w:r>
        <w:t>Ukazatele aktivity zjišťují schopnost podniku využívat investované finanční prostředky a také zjišťuje spojitost mezi jednotlivými složkami kapitálu v jednotlivých druzích aktiv a pasiv. Za pomoci těchto ukazatelů se nejčastěji vyjadřuje počet obrátek jednotlivých složek zdrojů, aktiv nebo doba obratu. Výsledky těchto ukazatelů se využívají zejména ke zjištění, jaké má hospodaření podniku vliv na výnosnost a likviditu. Mezi ukazatele aktivity se v praxi nejčastěji využívají tyto poměrové ukazatele:</w:t>
      </w:r>
      <w:r w:rsidR="0006349F">
        <w:rPr>
          <w:rStyle w:val="Znakapoznpodarou"/>
        </w:rPr>
        <w:footnoteReference w:id="23"/>
      </w:r>
    </w:p>
    <w:p w:rsidR="002D49C1" w:rsidRDefault="002D49C1" w:rsidP="002D49C1">
      <w:r>
        <w:rPr>
          <w:i/>
        </w:rPr>
        <w:t xml:space="preserve">Obrat celkových aktiv, </w:t>
      </w:r>
      <w:r>
        <w:t xml:space="preserve">který také bývá označován jako vázanost celkového vloženého kapitálu. Tento ukazatel se vypočítá podílem tržeb k celkovému vloženému kapitálu. Ukazatel měří správné využití veškerých aktiv. Tento ukazatel se srovnává s odvětvovým </w:t>
      </w:r>
      <w:r w:rsidR="00474E70">
        <w:t>průměrem. Pokud je hodnota aktiv</w:t>
      </w:r>
      <w:r>
        <w:t xml:space="preserve"> nižší než odvět</w:t>
      </w:r>
      <w:r w:rsidR="007F3E1C">
        <w:t>v</w:t>
      </w:r>
      <w:r>
        <w:t xml:space="preserve">ový průměr, musí podnik zvýšit tržby, snížit stav aktiv či oboje současně. </w:t>
      </w:r>
    </w:p>
    <w:p w:rsidR="001254B3" w:rsidRDefault="001254B3" w:rsidP="001254B3">
      <w:r>
        <w:rPr>
          <w:i/>
        </w:rPr>
        <w:t>Obrat zásob</w:t>
      </w:r>
      <w:r>
        <w:t xml:space="preserve"> se vypočítá podílem tržeb a </w:t>
      </w:r>
      <w:r w:rsidR="002D49C1">
        <w:t xml:space="preserve">průměrného stavu </w:t>
      </w:r>
      <w:r>
        <w:t xml:space="preserve">zásob. Tento ukazatel vyjadřuje počet obrátek zásob ve sledovaném období. </w:t>
      </w:r>
      <w:r w:rsidR="002D49C1">
        <w:t xml:space="preserve">Všeobecně platí, že s vyšší obratovostí zásob a kratší dobou obratu zásob je situace v podniku lepší. </w:t>
      </w:r>
      <w:r>
        <w:t xml:space="preserve">Avšak je nutné mít na vědomí, že </w:t>
      </w:r>
      <w:r>
        <w:lastRenderedPageBreak/>
        <w:t>tržby jsou vyjádřeny v tržních cenách a zásoby v nákladech. Proto je lepší dosadit do čitatele náklady prodaného zboží a do jmenovatele průměrné zásoby a tím i zpřesnit výpočet tohoto ukazatele.</w:t>
      </w:r>
    </w:p>
    <w:p w:rsidR="002D49C1" w:rsidRPr="002D49C1" w:rsidRDefault="002D49C1" w:rsidP="001254B3">
      <w:r>
        <w:rPr>
          <w:i/>
        </w:rPr>
        <w:t xml:space="preserve">Doba obratu zásob </w:t>
      </w:r>
      <w:r>
        <w:t>vyjadřuje průměrný počet dnů, ve kterých jsou zásoby vázány v podniku do doby jejich spotřeby</w:t>
      </w:r>
      <w:r w:rsidR="00474E70">
        <w:t>,</w:t>
      </w:r>
      <w:r>
        <w:t xml:space="preserve"> nebo dokud se neprodají. Tento ukazatel se vypočítá obdobně jako obrat zásob, až na to, že tržby ve jmenovateli jsou navíc vyděleny 360. </w:t>
      </w:r>
    </w:p>
    <w:p w:rsidR="001254B3" w:rsidRDefault="002D49C1" w:rsidP="001254B3">
      <w:r>
        <w:rPr>
          <w:i/>
        </w:rPr>
        <w:t>Průměrná doba pohledávek</w:t>
      </w:r>
      <w:r w:rsidR="001254B3">
        <w:rPr>
          <w:i/>
        </w:rPr>
        <w:t xml:space="preserve"> </w:t>
      </w:r>
      <w:r w:rsidR="001254B3">
        <w:t>se vypočítá za pomoci složeného zlomku, kde v čitateli jsou pohledávky a v</w:t>
      </w:r>
      <w:r w:rsidR="00474E70">
        <w:t>e</w:t>
      </w:r>
      <w:r w:rsidR="001254B3">
        <w:t> jmenovat</w:t>
      </w:r>
      <w:r w:rsidR="007F3E1C">
        <w:t>e</w:t>
      </w:r>
      <w:r w:rsidR="001254B3">
        <w:t xml:space="preserve">li roční tržby vydělené 360. V podstatě ukazatel vyjadřuje dobu čekání podniku od okamžiku prodeje do doby, kdy obdrží platby od svých odběratelů. </w:t>
      </w:r>
    </w:p>
    <w:p w:rsidR="002D49C1" w:rsidRPr="002D49C1" w:rsidRDefault="002D49C1" w:rsidP="001254B3">
      <w:r>
        <w:rPr>
          <w:i/>
        </w:rPr>
        <w:t xml:space="preserve">Doba obratu závazků </w:t>
      </w:r>
      <w:r>
        <w:t xml:space="preserve">vypovídá o tom, jak rychle jsou spláceny závazky podniku. Z pohledu podniku se dá konstatovat, že průměrná doba závazků by měla být delší než průměrná doba pohledávek, aby nedošlo k situaci, kdy by byla narušena finanční rovnováha v podniku. Tento ukazatel bývá velmi často užitečný pro věřitele či potenciální věřitele. Ti z něj mohou vyčíst, jak podnik dodržuje obchodně úvěrovou politiku. </w:t>
      </w:r>
    </w:p>
    <w:p w:rsidR="001254B3" w:rsidRDefault="001254B3" w:rsidP="001254B3">
      <w:pPr>
        <w:pStyle w:val="Nadpis3"/>
      </w:pPr>
      <w:r>
        <w:t>Ukazatele zadluženosti</w:t>
      </w:r>
    </w:p>
    <w:p w:rsidR="003939EB" w:rsidRDefault="003939EB" w:rsidP="003939EB">
      <w:r>
        <w:t>Pod pojmem zadluženost si lze představit situaci, kdy podnik využívá k financování svých aktiv cizí zdroje. Ovšem v reálné ekonomice u větších podniků není možné, aby podnik financoval všechna svá aktiva z vlastního nebo naopak z cizího kapitálu. Při financování svých aktiv pouze vlastním kapitálem jednoznačně dochází ke snížení celkové výnosnosti vloženého kapitálu. Na druhé straně použití pouze cizích zdrojů není možné, ať už z důvodu velmi obtížného získání či</w:t>
      </w:r>
      <w:r w:rsidR="00474E70">
        <w:t xml:space="preserve"> proto</w:t>
      </w:r>
      <w:r>
        <w:t>, že</w:t>
      </w:r>
      <w:r w:rsidR="00474E70">
        <w:t xml:space="preserve"> tuto situaci zákon nepřipouští. K</w:t>
      </w:r>
      <w:r>
        <w:t xml:space="preserve">aždý podnik musí mít ze zákona určitou výši vlastního kapitálu. </w:t>
      </w:r>
      <w:r w:rsidR="0006349F">
        <w:rPr>
          <w:rStyle w:val="Znakapoznpodarou"/>
        </w:rPr>
        <w:footnoteReference w:id="24"/>
      </w:r>
    </w:p>
    <w:p w:rsidR="003939EB" w:rsidRPr="003939EB" w:rsidRDefault="003939EB" w:rsidP="003939EB">
      <w:r>
        <w:lastRenderedPageBreak/>
        <w:t xml:space="preserve">Jako základní ukazatel, kterým se vyjadřuje celková zadluženost, je </w:t>
      </w:r>
      <w:r>
        <w:rPr>
          <w:i/>
        </w:rPr>
        <w:t xml:space="preserve">ukazatel věřitelského rizika </w:t>
      </w:r>
      <w:r w:rsidR="00474E70">
        <w:t xml:space="preserve">či také </w:t>
      </w:r>
      <w:r>
        <w:t>„</w:t>
      </w:r>
      <w:proofErr w:type="spellStart"/>
      <w:r>
        <w:t>debt</w:t>
      </w:r>
      <w:proofErr w:type="spellEnd"/>
      <w:r>
        <w:t xml:space="preserve"> ratio“. Tento ukazatel se spočítá poměrem celkových závazků k celkovým aktivům. </w:t>
      </w:r>
    </w:p>
    <w:p w:rsidR="001254B3" w:rsidRDefault="001254B3" w:rsidP="001254B3">
      <w:pPr>
        <w:pStyle w:val="Nadpis3"/>
      </w:pPr>
      <w:r>
        <w:t>Ukazatel</w:t>
      </w:r>
      <w:r w:rsidR="00563106">
        <w:t>e rentability</w:t>
      </w:r>
    </w:p>
    <w:p w:rsidR="001254B3" w:rsidRPr="002868BE" w:rsidRDefault="001254B3" w:rsidP="001254B3">
      <w:r>
        <w:t>Ukazatele rentability (výnosnosti, ziskovosti) měří čistý výsledek podnikového snažení</w:t>
      </w:r>
      <w:r w:rsidR="00563106">
        <w:t xml:space="preserve"> a to ve vytváření nových zdrojů a dosažení zisku za použití investovaného kapitálu.</w:t>
      </w:r>
      <w:r>
        <w:t xml:space="preserve"> Odhalují vliv likvidity, aktivity a zadluženosti na čistý zisk podniku (zisk po zdanění). </w:t>
      </w:r>
      <w:r w:rsidR="00563106">
        <w:t>Obecně se dá říci, že ukazatele rentability slouží k</w:t>
      </w:r>
      <w:r w:rsidR="00474E70">
        <w:t xml:space="preserve"> měření </w:t>
      </w:r>
      <w:r w:rsidR="00563106">
        <w:t xml:space="preserve">celkové efektivnosti dané činnosti. </w:t>
      </w:r>
      <w:r w:rsidR="00907589">
        <w:t>Nejčastěj</w:t>
      </w:r>
      <w:r w:rsidR="007F3E1C">
        <w:t>i</w:t>
      </w:r>
      <w:r w:rsidR="00907589">
        <w:t xml:space="preserve"> </w:t>
      </w:r>
      <w:r>
        <w:t>se používají tyto ukazatele:</w:t>
      </w:r>
      <w:r w:rsidR="0006349F">
        <w:rPr>
          <w:rStyle w:val="Znakapoznpodarou"/>
        </w:rPr>
        <w:footnoteReference w:id="25"/>
      </w:r>
    </w:p>
    <w:p w:rsidR="001254B3" w:rsidRDefault="001254B3" w:rsidP="001254B3">
      <w:r>
        <w:rPr>
          <w:i/>
        </w:rPr>
        <w:t>Rentabilita tržeb</w:t>
      </w:r>
      <w:r w:rsidR="00563106">
        <w:rPr>
          <w:i/>
        </w:rPr>
        <w:t xml:space="preserve"> (ROS)</w:t>
      </w:r>
      <w:r>
        <w:t xml:space="preserve"> </w:t>
      </w:r>
      <w:r w:rsidR="00474E70">
        <w:t>poskytuje informace</w:t>
      </w:r>
      <w:r w:rsidR="00563106">
        <w:t xml:space="preserve"> o tom, jaké musí podnik vytvořit výnosy, aby dosáhl 1,-Kč zisku. Jinými slovy se dá říci, že rentabilita tržeb ukazuje, kolik korun zisku připadne na jednu korunu tržeb, neboli jaká je celková marže společnosti, po</w:t>
      </w:r>
      <w:r w:rsidR="00E32BB4">
        <w:t xml:space="preserve"> </w:t>
      </w:r>
      <w:r w:rsidR="00563106">
        <w:t>zvážení všech</w:t>
      </w:r>
      <w:r w:rsidR="00E32BB4">
        <w:t xml:space="preserve"> její</w:t>
      </w:r>
      <w:r w:rsidR="00563106">
        <w:t xml:space="preserve">ch nákladů na cizí kapitál, zaměstnance, provoz atd. Rentabilita tržeb </w:t>
      </w:r>
      <w:r>
        <w:t>s</w:t>
      </w:r>
      <w:r w:rsidR="00563106">
        <w:t>e vypočítá podílem výsledku hospodaření za účetní období</w:t>
      </w:r>
      <w:r>
        <w:t xml:space="preserve"> a tržeb</w:t>
      </w:r>
      <w:r w:rsidR="00563106">
        <w:t xml:space="preserve"> za prodej zboží + výkony. </w:t>
      </w:r>
    </w:p>
    <w:p w:rsidR="00563106" w:rsidRPr="00563106" w:rsidRDefault="00563106" w:rsidP="001254B3">
      <w:r>
        <w:rPr>
          <w:i/>
        </w:rPr>
        <w:t xml:space="preserve">Rentabilita aktiv (ROA) </w:t>
      </w:r>
      <w:r>
        <w:t>se zaměřuje na vešker</w:t>
      </w:r>
      <w:r w:rsidR="00E32BB4">
        <w:t>á aktiva společnosti, díky kter</w:t>
      </w:r>
      <w:r>
        <w:t xml:space="preserve">ým vzniká provozní zisk, případně jiná alternativní veličina poměřující firemní výkonnost. Je to z důvodu, že rentabilita aktiv není ve svém čitateli pevně definována. V čitateli se tak může objevit EBIT </w:t>
      </w:r>
      <w:r w:rsidR="00344B1B">
        <w:t>či NOPAT. Jelikož EBIT obsahuje daně z příjmů za běžnou činnos</w:t>
      </w:r>
      <w:r w:rsidR="007D616E">
        <w:t>t a nákladové úroky</w:t>
      </w:r>
      <w:r w:rsidR="00344B1B">
        <w:t>, které se jako jediné nedají v českých účetních výkazech přímo najít</w:t>
      </w:r>
      <w:r w:rsidR="00D52864">
        <w:t>,</w:t>
      </w:r>
      <w:r w:rsidR="00344B1B">
        <w:t xml:space="preserve"> a NOPAT se spočítá jednoduchým vynásobením </w:t>
      </w:r>
      <w:proofErr w:type="gramStart"/>
      <w:r w:rsidR="00344B1B">
        <w:t>EBIT×(1-t), kde</w:t>
      </w:r>
      <w:proofErr w:type="gramEnd"/>
      <w:r w:rsidR="00344B1B">
        <w:t xml:space="preserve"> t je sazba daně z příjmů právnických osob, tak se v České republice pro výpočet rentability aktiv využívá výsledek hospodaření za účetní období. Nicméně ve jmenovateli jsou vždy aktiva</w:t>
      </w:r>
      <w:r w:rsidR="007D616E">
        <w:t>,</w:t>
      </w:r>
      <w:r w:rsidR="00344B1B">
        <w:t xml:space="preserve"> nebo</w:t>
      </w:r>
      <w:r w:rsidR="00D52864">
        <w:t>li</w:t>
      </w:r>
      <w:r w:rsidR="00344B1B">
        <w:t xml:space="preserve"> se tam objevují v</w:t>
      </w:r>
      <w:r w:rsidR="00D52864">
        <w:t>eškeré zdroje společnosti</w:t>
      </w:r>
      <w:r w:rsidR="007D616E">
        <w:t>,</w:t>
      </w:r>
      <w:r w:rsidR="00D52864">
        <w:t xml:space="preserve"> tedy</w:t>
      </w:r>
      <w:r w:rsidR="00344B1B">
        <w:t xml:space="preserve"> pasiva. Jelikož nebere v potaz daně ani úroky, je ideální pro srovnávání různě zdaněných a zadlužených podniků. </w:t>
      </w:r>
    </w:p>
    <w:p w:rsidR="001254B3" w:rsidRDefault="00907589" w:rsidP="001254B3">
      <w:r>
        <w:rPr>
          <w:i/>
        </w:rPr>
        <w:lastRenderedPageBreak/>
        <w:t>Rentabilita</w:t>
      </w:r>
      <w:r w:rsidR="001254B3">
        <w:rPr>
          <w:i/>
        </w:rPr>
        <w:t xml:space="preserve"> vlastního </w:t>
      </w:r>
      <w:r w:rsidR="00344B1B">
        <w:rPr>
          <w:i/>
        </w:rPr>
        <w:t xml:space="preserve">kapitálu (ROE) </w:t>
      </w:r>
      <w:r w:rsidR="001254B3" w:rsidRPr="004C2761">
        <w:t>se vypočít</w:t>
      </w:r>
      <w:r w:rsidR="001254B3">
        <w:t xml:space="preserve">á </w:t>
      </w:r>
      <w:r w:rsidR="00344B1B">
        <w:t>obdobně jako rentabilita aktiv, kde ve jmenovateli nejsou aktiva potažmo pasiva</w:t>
      </w:r>
      <w:r w:rsidR="007D616E">
        <w:t>,</w:t>
      </w:r>
      <w:r w:rsidR="00344B1B">
        <w:t xml:space="preserve"> ale pouze vlastní kapitál společnosti. </w:t>
      </w:r>
      <w:r w:rsidR="001254B3">
        <w:t xml:space="preserve">Z tohoto ukazatele je zřejmé, že jeho hodnota se bude zvyšovat tak, jak poroste velikost celkového zisku. Také vyvíjí žádoucí tlak na management podniku, aby maximálně zhodnotil akciový kapitál. </w:t>
      </w:r>
    </w:p>
    <w:p w:rsidR="001254B3" w:rsidRDefault="001254B3" w:rsidP="001254B3">
      <w:pPr>
        <w:pStyle w:val="Nadpis2"/>
      </w:pPr>
      <w:r>
        <w:t xml:space="preserve"> </w:t>
      </w:r>
      <w:bookmarkStart w:id="22" w:name="_Toc376113706"/>
      <w:r w:rsidR="00C940BA">
        <w:t>Ukazatel</w:t>
      </w:r>
      <w:r>
        <w:t xml:space="preserve"> Produktivity</w:t>
      </w:r>
      <w:bookmarkEnd w:id="22"/>
    </w:p>
    <w:p w:rsidR="00D71182" w:rsidRDefault="008820E6" w:rsidP="001254B3">
      <w:r>
        <w:t xml:space="preserve">„Účinnost (efektivnost), s jakou jsou výrobní faktory využívány ve výrobě, se označuje </w:t>
      </w:r>
      <w:r w:rsidR="007D616E">
        <w:t xml:space="preserve">jako </w:t>
      </w:r>
      <w:r>
        <w:t>jejich produktivita. Produktivita se týká všech podniků, výrobních i nevýrobních, neboť výrobou v nejširším pojetí rozumíme transformaci vstupů v užitečné výstupy -</w:t>
      </w:r>
      <w:r w:rsidR="001B242D">
        <w:t xml:space="preserve"> </w:t>
      </w:r>
      <w:r>
        <w:t>výrobky či služby.“</w:t>
      </w:r>
      <w:r w:rsidR="00D71182">
        <w:rPr>
          <w:rStyle w:val="Znakapoznpodarou"/>
        </w:rPr>
        <w:footnoteReference w:id="26"/>
      </w:r>
    </w:p>
    <w:p w:rsidR="008820E6" w:rsidRDefault="008820E6" w:rsidP="001254B3">
      <w:r>
        <w:t>V podstatě se dá říci, že produktivita je dána poměrem produkce k objemu použitých vstupů za určité obd</w:t>
      </w:r>
      <w:r w:rsidR="007D616E">
        <w:t xml:space="preserve">obí. Neboli </w:t>
      </w:r>
      <w:r>
        <w:t xml:space="preserve">čím větší </w:t>
      </w:r>
      <w:r w:rsidR="007D616E">
        <w:t>je produkce</w:t>
      </w:r>
      <w:r>
        <w:t xml:space="preserve"> užitečných věcí </w:t>
      </w:r>
      <w:r w:rsidR="007D616E">
        <w:t>a čím menší je využití</w:t>
      </w:r>
      <w:r>
        <w:t xml:space="preserve"> zdrojů, tím bude produktivita více růst. </w:t>
      </w:r>
      <w:r w:rsidR="00734DEA">
        <w:t>K produktivitě velmi úzce patří k</w:t>
      </w:r>
      <w:r w:rsidR="007D616E">
        <w:t xml:space="preserve">valita či způsobilost výrobku k </w:t>
      </w:r>
      <w:r w:rsidR="00734DEA">
        <w:t>jeho užití, které spotřebitel vyžaduje. Při nedostatečné kvalitě dochází ke ztrátě konkurenceschopnosti a nižším cenám výrobků. Na druhé straně při vysoké produktivitě dochází ke snižování nákladů a ke snižováním cen výrobků, což vede k novému segmentu zákazníků, většímu zi</w:t>
      </w:r>
      <w:r w:rsidR="007F3E1C">
        <w:t>sku z každého výrobku, k zvyšov</w:t>
      </w:r>
      <w:r w:rsidR="00734DEA">
        <w:t xml:space="preserve">ání platů zaměstnancům či získání nových investorů. </w:t>
      </w:r>
    </w:p>
    <w:p w:rsidR="00734DEA" w:rsidRDefault="00734DEA" w:rsidP="001254B3">
      <w:r>
        <w:t>Na základě vstupů</w:t>
      </w:r>
      <w:r w:rsidR="007A0310">
        <w:t>,</w:t>
      </w:r>
      <w:r>
        <w:t xml:space="preserve"> o kterých organizace uvažuje</w:t>
      </w:r>
      <w:r w:rsidR="007A0310">
        <w:t>,</w:t>
      </w:r>
      <w:r>
        <w:t xml:space="preserve"> se může produktivita rozdělit na </w:t>
      </w:r>
      <w:r w:rsidR="007A0310">
        <w:t xml:space="preserve">parciální produktivitu, která se specializuje na určitý výrobní </w:t>
      </w:r>
      <w:r w:rsidR="007D616E">
        <w:t>faktor (práce, kapitál, energie</w:t>
      </w:r>
      <w:r w:rsidR="007A0310">
        <w:t xml:space="preserve"> apod.) a celkovou produktivitu neboli často označovanou jako souhrn</w:t>
      </w:r>
      <w:r w:rsidR="007D616E">
        <w:t>n</w:t>
      </w:r>
      <w:r w:rsidR="007A0310">
        <w:t xml:space="preserve">ou. Už podle názvu je jasné, že tato produktivita je pro organizaci rozhodující. Ovšem pro řízení podniku a pro jednotlivé vnitropodnikové útvary hraje podstatnou roli sledování konkrétní parciální produktivity </w:t>
      </w:r>
      <w:r w:rsidR="008F4C11">
        <w:t>např.</w:t>
      </w:r>
      <w:r w:rsidR="00335DC6">
        <w:t xml:space="preserve"> produktivity práce.</w:t>
      </w:r>
      <w:r w:rsidR="00335DC6">
        <w:rPr>
          <w:rStyle w:val="Znakapoznpodarou"/>
        </w:rPr>
        <w:footnoteReference w:id="27"/>
      </w:r>
    </w:p>
    <w:p w:rsidR="007A0310" w:rsidRDefault="007A0310" w:rsidP="007A0310">
      <w:pPr>
        <w:pStyle w:val="Nadpis3"/>
      </w:pPr>
      <w:r>
        <w:t>Produktivita práce</w:t>
      </w:r>
    </w:p>
    <w:p w:rsidR="008F4C11" w:rsidRDefault="008F4C11" w:rsidP="00A41919">
      <w:r>
        <w:t>Produktivita práce patří k nejčastěji sledované parciální produktivitě. Sk</w:t>
      </w:r>
      <w:r w:rsidR="00A41919">
        <w:t>ládá se z podílu celkových tržeb a</w:t>
      </w:r>
      <w:r>
        <w:t xml:space="preserve"> počtu pracovníků.</w:t>
      </w:r>
      <w:r w:rsidR="00A41919">
        <w:t xml:space="preserve"> V podstatě tento ukazatel udává, jak vysoké </w:t>
      </w:r>
      <w:r w:rsidR="007D616E">
        <w:t xml:space="preserve">byly </w:t>
      </w:r>
      <w:r w:rsidR="00A41919">
        <w:t>tržby na zaměstnance. Produktivita práce využívá hmotný investiční majetek, vybavenost pracovníků hmotným investičním majetkem a podíl strojních zařízení na hmotném investičním majetku.</w:t>
      </w:r>
    </w:p>
    <w:p w:rsidR="008A7BB4" w:rsidRDefault="008A7BB4" w:rsidP="00795BC4">
      <w:pPr>
        <w:pStyle w:val="Nadpis1"/>
      </w:pPr>
      <w:bookmarkStart w:id="23" w:name="_Toc376113707"/>
      <w:r>
        <w:t>Představení společnosti</w:t>
      </w:r>
      <w:bookmarkEnd w:id="23"/>
    </w:p>
    <w:p w:rsidR="008A7BB4" w:rsidRDefault="008A7BB4" w:rsidP="008A7BB4">
      <w:pPr>
        <w:pStyle w:val="Nadpis2"/>
      </w:pPr>
      <w:bookmarkStart w:id="24" w:name="_Toc376113708"/>
      <w:r>
        <w:t>Představení společnosti</w:t>
      </w:r>
      <w:bookmarkEnd w:id="24"/>
    </w:p>
    <w:p w:rsidR="008A7BB4" w:rsidRPr="00DA53CE" w:rsidRDefault="008A7BB4" w:rsidP="008A7BB4">
      <w:pPr>
        <w:rPr>
          <w:lang w:val="en-US"/>
        </w:rPr>
      </w:pPr>
      <w:r>
        <w:t xml:space="preserve">Společnost </w:t>
      </w:r>
      <w:proofErr w:type="spellStart"/>
      <w:r>
        <w:t>Pipelife</w:t>
      </w:r>
      <w:proofErr w:type="spellEnd"/>
      <w:r>
        <w:t xml:space="preserve"> </w:t>
      </w:r>
      <w:proofErr w:type="spellStart"/>
      <w:r>
        <w:t>Czech</w:t>
      </w:r>
      <w:proofErr w:type="spellEnd"/>
      <w:r w:rsidR="00EF0C80">
        <w:t> s. r. o.</w:t>
      </w:r>
      <w:r>
        <w:t xml:space="preserve"> vznikla na českém trhu v dubnu 1994 a v červnu téhož roku byla zaregistrována v obchodním rejstříku (OR). Náleží holdingu </w:t>
      </w:r>
      <w:proofErr w:type="spellStart"/>
      <w:r>
        <w:t>Pipelife</w:t>
      </w:r>
      <w:proofErr w:type="spellEnd"/>
      <w:r>
        <w:t xml:space="preserve"> </w:t>
      </w:r>
      <w:proofErr w:type="spellStart"/>
      <w:r>
        <w:t>International</w:t>
      </w:r>
      <w:proofErr w:type="spellEnd"/>
      <w:r>
        <w:t xml:space="preserve">, jehož sídlem je město </w:t>
      </w:r>
      <w:proofErr w:type="spellStart"/>
      <w:r>
        <w:t>Wiener</w:t>
      </w:r>
      <w:proofErr w:type="spellEnd"/>
      <w:r>
        <w:t xml:space="preserve"> </w:t>
      </w:r>
      <w:proofErr w:type="spellStart"/>
      <w:r>
        <w:t>Neudorf</w:t>
      </w:r>
      <w:proofErr w:type="spellEnd"/>
      <w:r>
        <w:t xml:space="preserve"> v Rakousku. Sídlem společnosti </w:t>
      </w:r>
      <w:proofErr w:type="spellStart"/>
      <w:r>
        <w:t>Pipelife</w:t>
      </w:r>
      <w:proofErr w:type="spellEnd"/>
      <w:r>
        <w:t xml:space="preserve"> </w:t>
      </w:r>
      <w:proofErr w:type="spellStart"/>
      <w:r>
        <w:t>Czech</w:t>
      </w:r>
      <w:proofErr w:type="spellEnd"/>
      <w:r w:rsidR="00EF0C80">
        <w:t> s. r. o.</w:t>
      </w:r>
      <w:r>
        <w:t xml:space="preserve"> jsou</w:t>
      </w:r>
      <w:r w:rsidR="001B242D">
        <w:t xml:space="preserve"> </w:t>
      </w:r>
      <w:r>
        <w:t xml:space="preserve">Otrokovice, ležící nedaleko krajského města Zlín. Do roku 2004 se společnost nazývala </w:t>
      </w:r>
      <w:proofErr w:type="spellStart"/>
      <w:r>
        <w:t>Pipelife</w:t>
      </w:r>
      <w:proofErr w:type="spellEnd"/>
      <w:r>
        <w:t xml:space="preserve"> – Fatra</w:t>
      </w:r>
      <w:r w:rsidR="00EF0C80">
        <w:t> s. r. o.</w:t>
      </w:r>
      <w:r>
        <w:t xml:space="preserve"> a v roc</w:t>
      </w:r>
      <w:r w:rsidR="007D616E">
        <w:t xml:space="preserve">e 2009 společnost dovršila fúzi </w:t>
      </w:r>
      <w:r>
        <w:t xml:space="preserve">se společností </w:t>
      </w:r>
      <w:proofErr w:type="spellStart"/>
      <w:r>
        <w:t>Instaplast</w:t>
      </w:r>
      <w:proofErr w:type="spellEnd"/>
      <w:r>
        <w:t xml:space="preserve">. </w:t>
      </w:r>
    </w:p>
    <w:p w:rsidR="008A7BB4" w:rsidRDefault="008A7BB4" w:rsidP="008A7BB4">
      <w:r>
        <w:t xml:space="preserve">Společnost se zabývá vývojem, výrobou a prodejem plastových potrubních systémů s nejširším výrobním sortimentem z PVC, PE a PP v České republice, doplněným výrobky z dalších závodů holdingu </w:t>
      </w:r>
      <w:proofErr w:type="spellStart"/>
      <w:r>
        <w:t>Pipelife</w:t>
      </w:r>
      <w:proofErr w:type="spellEnd"/>
      <w:r>
        <w:t xml:space="preserve">. Poskytuje kompletní řešení pro rozvody vody, plynu, telekomunikací a kanalizace. Díky mnoholeté tradici je společnost životaschopná a má stále se zvyšující podíl na trhu, který svědčí o velmi dobré kvalitě výrobků. </w:t>
      </w:r>
      <w:r w:rsidR="000A649E">
        <w:t>Modernizace</w:t>
      </w:r>
      <w:r w:rsidR="00991DA6">
        <w:t xml:space="preserve"> výrobních linek a technologií, kdy většina z nich byla realizována s ohledem na životní prostředí, částečně také ke zlepšení pracovního prostředí zaměstnanců a zvýšení bezpečnosti práce, nezpůsobuje újmu životnímu prostředí. </w:t>
      </w:r>
      <w:r>
        <w:t xml:space="preserve">Výrobky jako takové představují skupinu technologicky vyspělých produktů s významným ekologickým přínosem během doby jejich použití, ale i po ukončení jejich životnosti, kdy je možné opakované využití jejich výchozího materiálu. Veškeré produkty jsou zdravotně nezávadné, a proto také společnost dostala právo používat ochrannou známku – </w:t>
      </w:r>
      <w:r w:rsidR="007278A3">
        <w:t>tzv. ekologicky šetrné výrobky.</w:t>
      </w:r>
    </w:p>
    <w:p w:rsidR="007278A3" w:rsidRDefault="007278A3" w:rsidP="008A7BB4">
      <w:r>
        <w:t xml:space="preserve">Společnost využívá k prodeji svých výrobků 3 distribuční kanály, a </w:t>
      </w:r>
      <w:proofErr w:type="gramStart"/>
      <w:r>
        <w:t>to V.I.P.</w:t>
      </w:r>
      <w:proofErr w:type="gramEnd"/>
      <w:r>
        <w:t xml:space="preserve"> partnery, vlastní prodejní síť (</w:t>
      </w:r>
      <w:proofErr w:type="spellStart"/>
      <w:r>
        <w:t>outlets</w:t>
      </w:r>
      <w:proofErr w:type="spellEnd"/>
      <w:r>
        <w:t xml:space="preserve">) a přímý kanál. </w:t>
      </w:r>
      <w:proofErr w:type="gramStart"/>
      <w:r>
        <w:t>Za V.I.P.</w:t>
      </w:r>
      <w:proofErr w:type="gramEnd"/>
      <w:r>
        <w:t xml:space="preserve"> partnery se považují velkoobchodní společnosti, které mají obchodní dohodu se společností </w:t>
      </w:r>
      <w:proofErr w:type="spellStart"/>
      <w:r>
        <w:t>Pipelife</w:t>
      </w:r>
      <w:proofErr w:type="spellEnd"/>
      <w:r>
        <w:t xml:space="preserve"> </w:t>
      </w:r>
      <w:proofErr w:type="spellStart"/>
      <w:r>
        <w:t>Czech</w:t>
      </w:r>
      <w:proofErr w:type="spellEnd"/>
      <w:r w:rsidR="00EF0C80">
        <w:t> s. r. o.</w:t>
      </w:r>
      <w:r>
        <w:t xml:space="preserve"> Tyto společnosti mohou prodávat výrobky, jaké chtějí, ale měly by upřednostňovat výrobky od </w:t>
      </w:r>
      <w:proofErr w:type="spellStart"/>
      <w:r>
        <w:t>P</w:t>
      </w:r>
      <w:r w:rsidR="009C7ECF">
        <w:t>ipelife</w:t>
      </w:r>
      <w:proofErr w:type="spellEnd"/>
      <w:r w:rsidR="009C7ECF">
        <w:t xml:space="preserve"> </w:t>
      </w:r>
      <w:proofErr w:type="spellStart"/>
      <w:r w:rsidR="009C7ECF">
        <w:t>Czech</w:t>
      </w:r>
      <w:proofErr w:type="spellEnd"/>
      <w:r w:rsidR="00EF0C80">
        <w:t> s. r. o.</w:t>
      </w:r>
      <w:r w:rsidR="009C7ECF">
        <w:t xml:space="preserve"> </w:t>
      </w:r>
      <w:proofErr w:type="spellStart"/>
      <w:r w:rsidR="009C7ECF">
        <w:t>Outlets</w:t>
      </w:r>
      <w:proofErr w:type="spellEnd"/>
      <w:r w:rsidR="009C7ECF">
        <w:t xml:space="preserve"> </w:t>
      </w:r>
      <w:r>
        <w:t xml:space="preserve">je prodej výrobků v jednotlivých regionech pro získání lepší marže a snížení </w:t>
      </w:r>
      <w:proofErr w:type="gramStart"/>
      <w:r>
        <w:t>síly V.I.P.</w:t>
      </w:r>
      <w:proofErr w:type="gramEnd"/>
      <w:r>
        <w:t xml:space="preserve"> partnerů ve směru k </w:t>
      </w:r>
      <w:proofErr w:type="spellStart"/>
      <w:r>
        <w:t>Pipelife</w:t>
      </w:r>
      <w:proofErr w:type="spellEnd"/>
      <w:r>
        <w:t xml:space="preserve"> </w:t>
      </w:r>
      <w:proofErr w:type="spellStart"/>
      <w:r>
        <w:t>Czech</w:t>
      </w:r>
      <w:proofErr w:type="spellEnd"/>
      <w:r w:rsidR="00EF0C80">
        <w:t> s. r. o.</w:t>
      </w:r>
      <w:r>
        <w:t xml:space="preserve"> Do přímých kanálů či přímých zákazníků patří majitelé společností se specializací na plynové a vodovodní výrobky. </w:t>
      </w:r>
    </w:p>
    <w:p w:rsidR="008A7BB4" w:rsidRDefault="008A7BB4" w:rsidP="008A7BB4">
      <w:r>
        <w:t xml:space="preserve">Jako každá společnost i </w:t>
      </w:r>
      <w:proofErr w:type="spellStart"/>
      <w:r>
        <w:t>Pipelife</w:t>
      </w:r>
      <w:proofErr w:type="spellEnd"/>
      <w:r>
        <w:t xml:space="preserve"> </w:t>
      </w:r>
      <w:proofErr w:type="spellStart"/>
      <w:r>
        <w:t>Czech</w:t>
      </w:r>
      <w:proofErr w:type="spellEnd"/>
      <w:r w:rsidR="00EF0C80">
        <w:t> s. r. o.</w:t>
      </w:r>
      <w:r>
        <w:t xml:space="preserve"> má svou vizi, misi a motto. Vizí společnosti je být ne</w:t>
      </w:r>
      <w:r w:rsidR="00800EE1">
        <w:t>jlepší ve vytváření hodnoty na českém</w:t>
      </w:r>
      <w:r>
        <w:t xml:space="preserve"> trhu. Z této vize lze vyjádřit misi, která spočívá ve snaze zlepšovat kvalitu života poskytováním řešení s vysokou přidanou hodnotou pro ochranu a tok vody a e</w:t>
      </w:r>
      <w:r w:rsidR="007868F8">
        <w:t>nergií. A mottem společnosti je „Potrubí na celý život!“</w:t>
      </w:r>
    </w:p>
    <w:p w:rsidR="008A7BB4" w:rsidRDefault="008A7BB4" w:rsidP="008A7BB4">
      <w:pPr>
        <w:pStyle w:val="Nadpis2"/>
      </w:pPr>
      <w:bookmarkStart w:id="25" w:name="_Toc376113709"/>
      <w:r>
        <w:t>Strategický cíl</w:t>
      </w:r>
      <w:bookmarkEnd w:id="25"/>
    </w:p>
    <w:p w:rsidR="008A7BB4" w:rsidRDefault="008A7BB4" w:rsidP="008A7BB4">
      <w:r>
        <w:t xml:space="preserve">Strategickým cílem společnosti </w:t>
      </w:r>
      <w:proofErr w:type="spellStart"/>
      <w:r>
        <w:t>Pipelife</w:t>
      </w:r>
      <w:proofErr w:type="spellEnd"/>
      <w:r>
        <w:t xml:space="preserve"> </w:t>
      </w:r>
      <w:proofErr w:type="spellStart"/>
      <w:r>
        <w:t>Czech</w:t>
      </w:r>
      <w:proofErr w:type="spellEnd"/>
      <w:r w:rsidR="00EF0C80">
        <w:t> s. r. o.</w:t>
      </w:r>
      <w:r>
        <w:t xml:space="preserve"> je být ve vztahu k zákazníkovi prvotřídním dodavatelem plastových potrubních systémů, jak z pohledu kvality, tak šíře nabíz</w:t>
      </w:r>
      <w:r w:rsidR="00ED0F49">
        <w:t xml:space="preserve">eného sortimentu. </w:t>
      </w:r>
      <w:r w:rsidR="008D3887">
        <w:t>Samozřejmostí je i snaha o co ne</w:t>
      </w:r>
      <w:r w:rsidR="00ED0F49">
        <w:t>jvětší snižování negativních dopadů na životní a pracovní prostředí.</w:t>
      </w:r>
    </w:p>
    <w:p w:rsidR="008A7BB4" w:rsidRDefault="008A7BB4" w:rsidP="008A7BB4">
      <w:pPr>
        <w:pStyle w:val="Nadpis2"/>
      </w:pPr>
      <w:bookmarkStart w:id="26" w:name="_Toc376113710"/>
      <w:r>
        <w:t>Organizační struktura společnosti</w:t>
      </w:r>
      <w:bookmarkEnd w:id="26"/>
    </w:p>
    <w:p w:rsidR="008A7BB4" w:rsidRDefault="008A7BB4" w:rsidP="008A7BB4">
      <w:r>
        <w:t>Společnost se rozděluje do 3 základních organizačních útvarů:</w:t>
      </w:r>
    </w:p>
    <w:p w:rsidR="008A7BB4" w:rsidRDefault="008A7BB4" w:rsidP="008A7BB4">
      <w:pPr>
        <w:pStyle w:val="Odstavecseseznamem"/>
        <w:numPr>
          <w:ilvl w:val="0"/>
          <w:numId w:val="8"/>
        </w:numPr>
      </w:pPr>
      <w:r w:rsidRPr="00200D61">
        <w:rPr>
          <w:i/>
        </w:rPr>
        <w:t>Výrobní útvar</w:t>
      </w:r>
      <w:r>
        <w:t xml:space="preserve"> zajišťuje samotnou výrobu, která je testována včetně nakupovaných surovin a polotovarů l</w:t>
      </w:r>
      <w:r w:rsidR="000E282F">
        <w:t>aboratoří.</w:t>
      </w:r>
    </w:p>
    <w:p w:rsidR="008A7BB4" w:rsidRDefault="008A7BB4" w:rsidP="008A7BB4">
      <w:pPr>
        <w:pStyle w:val="Odstavecseseznamem"/>
        <w:numPr>
          <w:ilvl w:val="0"/>
          <w:numId w:val="8"/>
        </w:numPr>
      </w:pPr>
      <w:r w:rsidRPr="00200D61">
        <w:rPr>
          <w:i/>
        </w:rPr>
        <w:t>Obchodní útvar</w:t>
      </w:r>
      <w:r>
        <w:t xml:space="preserve"> zajišťuje nákup a prodej zboží či prodej hotových výrobků z centrálního skladu i ze skladů prodejních</w:t>
      </w:r>
      <w:r w:rsidR="000E282F">
        <w:t>.</w:t>
      </w:r>
    </w:p>
    <w:p w:rsidR="008A7BB4" w:rsidRDefault="008A7BB4" w:rsidP="008A7BB4">
      <w:pPr>
        <w:pStyle w:val="Odstavecseseznamem"/>
        <w:numPr>
          <w:ilvl w:val="0"/>
          <w:numId w:val="8"/>
        </w:numPr>
      </w:pPr>
      <w:r w:rsidRPr="00200D61">
        <w:rPr>
          <w:i/>
        </w:rPr>
        <w:t>Ekonomický útvar</w:t>
      </w:r>
      <w:r>
        <w:t xml:space="preserve"> má na starosti plánování a vedení účetnictví, finanční servis, informační technologie a personální agendu</w:t>
      </w:r>
      <w:r w:rsidR="000E282F">
        <w:t>.</w:t>
      </w:r>
    </w:p>
    <w:p w:rsidR="008A7BB4" w:rsidRDefault="008A7BB4" w:rsidP="008A7BB4">
      <w:r>
        <w:t xml:space="preserve">Během roku 2011 došlo v oblasti nákupu zboží k dílčímu přesunu </w:t>
      </w:r>
      <w:proofErr w:type="spellStart"/>
      <w:r>
        <w:t>pravomoce</w:t>
      </w:r>
      <w:proofErr w:type="spellEnd"/>
      <w:r>
        <w:t xml:space="preserve"> z obchodního útvaru do ekonomického útvaru a v oblasti operativního plánování výroby došlo k přesunu </w:t>
      </w:r>
      <w:proofErr w:type="spellStart"/>
      <w:r>
        <w:t>pravomoce</w:t>
      </w:r>
      <w:proofErr w:type="spellEnd"/>
      <w:r>
        <w:t xml:space="preserve"> z obchodního útvaru do výroby.</w:t>
      </w:r>
    </w:p>
    <w:p w:rsidR="00DB7540" w:rsidRDefault="00DB7540">
      <w:pPr>
        <w:spacing w:after="0" w:line="240" w:lineRule="auto"/>
        <w:jc w:val="left"/>
      </w:pPr>
      <w:r>
        <w:br w:type="page"/>
      </w:r>
    </w:p>
    <w:p w:rsidR="008A7BB4" w:rsidRDefault="008A7BB4" w:rsidP="008A7BB4">
      <w:r>
        <w:t xml:space="preserve">Společnost se dělí na </w:t>
      </w:r>
      <w:proofErr w:type="spellStart"/>
      <w:r>
        <w:t>na</w:t>
      </w:r>
      <w:proofErr w:type="spellEnd"/>
      <w:r>
        <w:t xml:space="preserve"> dva výrobní závody:</w:t>
      </w:r>
    </w:p>
    <w:p w:rsidR="008A7BB4" w:rsidRDefault="008A7BB4" w:rsidP="008A7BB4">
      <w:pPr>
        <w:pStyle w:val="Odstavecseseznamem"/>
        <w:numPr>
          <w:ilvl w:val="0"/>
          <w:numId w:val="9"/>
        </w:numPr>
      </w:pPr>
      <w:r>
        <w:t>Závod Otrokovice (CZO)</w:t>
      </w:r>
    </w:p>
    <w:p w:rsidR="008A7BB4" w:rsidRDefault="008A7BB4" w:rsidP="008A7BB4">
      <w:pPr>
        <w:pStyle w:val="Odstavecseseznamem"/>
        <w:numPr>
          <w:ilvl w:val="0"/>
          <w:numId w:val="9"/>
        </w:numPr>
      </w:pPr>
      <w:r>
        <w:t xml:space="preserve">Závod </w:t>
      </w:r>
      <w:proofErr w:type="spellStart"/>
      <w:r>
        <w:t>Zápy</w:t>
      </w:r>
      <w:proofErr w:type="spellEnd"/>
      <w:r>
        <w:t xml:space="preserve"> (CZP)</w:t>
      </w:r>
    </w:p>
    <w:p w:rsidR="008A7BB4" w:rsidRDefault="008A7BB4" w:rsidP="008A7BB4">
      <w:r>
        <w:t xml:space="preserve">Členění na organizační útvary je pro oba závody totožné. Řízení jednotlivých útvarů je centrální – tj. zodpovědnost za daný útvar má vždy jmenovaný odborný ředitel. Výrobní ředitel závodu </w:t>
      </w:r>
      <w:proofErr w:type="spellStart"/>
      <w:r>
        <w:t>Zápy</w:t>
      </w:r>
      <w:proofErr w:type="spellEnd"/>
      <w:r>
        <w:t xml:space="preserve"> spadá do řídící </w:t>
      </w:r>
      <w:proofErr w:type="spellStart"/>
      <w:r>
        <w:t>pravomoce</w:t>
      </w:r>
      <w:proofErr w:type="spellEnd"/>
      <w:r>
        <w:t xml:space="preserve"> technického ředitele, protože jak už bylo zmíněno, hlavním závodem jsou Otrokovice. </w:t>
      </w:r>
    </w:p>
    <w:p w:rsidR="009654E4" w:rsidRDefault="009654E4" w:rsidP="009654E4">
      <w:pPr>
        <w:keepNext/>
      </w:pPr>
      <w:r>
        <w:rPr>
          <w:noProof/>
          <w:lang w:eastAsia="cs-CZ"/>
        </w:rPr>
        <w:drawing>
          <wp:inline distT="0" distB="0" distL="0" distR="0">
            <wp:extent cx="5105400" cy="2781300"/>
            <wp:effectExtent l="0" t="0" r="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8A7BB4" w:rsidRDefault="008A7BB4" w:rsidP="00A65CF3">
      <w:pPr>
        <w:pStyle w:val="Titulek"/>
      </w:pPr>
      <w:bookmarkStart w:id="27" w:name="_Toc376944745"/>
      <w:r>
        <w:t xml:space="preserve">Obrázek </w:t>
      </w:r>
      <w:fldSimple w:instr=" SEQ Obrázek \* ARABIC ">
        <w:r w:rsidR="0082254C">
          <w:rPr>
            <w:noProof/>
          </w:rPr>
          <w:t>13</w:t>
        </w:r>
      </w:fldSimple>
      <w:r w:rsidR="00A65CF3">
        <w:t xml:space="preserve"> </w:t>
      </w:r>
      <w:r>
        <w:t>Organizační struktura společnosti</w:t>
      </w:r>
      <w:bookmarkEnd w:id="27"/>
    </w:p>
    <w:p w:rsidR="00B71A27" w:rsidRPr="00B71A27" w:rsidRDefault="00B71A27" w:rsidP="00B71A27">
      <w:pPr>
        <w:pStyle w:val="Titulek"/>
      </w:pPr>
      <w:r>
        <w:t xml:space="preserve">Zdroj: Výroční zprávy </w:t>
      </w:r>
      <w:proofErr w:type="spellStart"/>
      <w:r>
        <w:t>Pipelife</w:t>
      </w:r>
      <w:proofErr w:type="spellEnd"/>
      <w:r>
        <w:t xml:space="preserve"> </w:t>
      </w:r>
      <w:proofErr w:type="spellStart"/>
      <w:r>
        <w:t>Czech</w:t>
      </w:r>
      <w:proofErr w:type="spellEnd"/>
      <w:r w:rsidR="00EF0C80">
        <w:t> s. r. o.</w:t>
      </w:r>
    </w:p>
    <w:p w:rsidR="008A7BB4" w:rsidRDefault="003F1081" w:rsidP="008A7BB4">
      <w:pPr>
        <w:pStyle w:val="Nadpis2"/>
      </w:pPr>
      <w:bookmarkStart w:id="28" w:name="_Toc376113711"/>
      <w:r>
        <w:t>Výzkum a vývoj</w:t>
      </w:r>
      <w:bookmarkEnd w:id="28"/>
      <w:r>
        <w:t xml:space="preserve"> </w:t>
      </w:r>
    </w:p>
    <w:p w:rsidR="008A7BB4" w:rsidRDefault="00800EE1" w:rsidP="008A7BB4">
      <w:r>
        <w:t xml:space="preserve">Společnost </w:t>
      </w:r>
      <w:proofErr w:type="spellStart"/>
      <w:r>
        <w:t>Pipelife</w:t>
      </w:r>
      <w:proofErr w:type="spellEnd"/>
      <w:r>
        <w:t xml:space="preserve"> </w:t>
      </w:r>
      <w:proofErr w:type="spellStart"/>
      <w:r>
        <w:t>Czech</w:t>
      </w:r>
      <w:proofErr w:type="spellEnd"/>
      <w:r w:rsidR="00EF0C80">
        <w:t> s. r. o.</w:t>
      </w:r>
      <w:r w:rsidR="008A7BB4">
        <w:t xml:space="preserve"> si uvědomuje, jak důležitá je oblast výzkumu, vývoje a inovací obzvláště v současném obtížném období ekonomické krize, a proto této oblasti věnuje vysokou pozornost. Se stále se měnícími požadavky na trhu se i tato společnost zabývá řešením úkolů s vývojem a realizací nových produktů, které jsou následně transf</w:t>
      </w:r>
      <w:r w:rsidR="002862AC">
        <w:t xml:space="preserve">ormovány na trh. </w:t>
      </w:r>
      <w:proofErr w:type="spellStart"/>
      <w:r w:rsidR="002862AC">
        <w:t>Pipelife</w:t>
      </w:r>
      <w:proofErr w:type="spellEnd"/>
      <w:r w:rsidR="002862AC">
        <w:t xml:space="preserve"> </w:t>
      </w:r>
      <w:proofErr w:type="spellStart"/>
      <w:r w:rsidR="002862AC">
        <w:t>Czech</w:t>
      </w:r>
      <w:proofErr w:type="spellEnd"/>
      <w:r w:rsidR="00EF0C80">
        <w:t> s. r. o.</w:t>
      </w:r>
      <w:r w:rsidR="008A7BB4">
        <w:t xml:space="preserve"> spolupracuje a využívá výsledků, podpor a podnětů centrálního výzkumu a vývoje skupiny </w:t>
      </w:r>
      <w:proofErr w:type="spellStart"/>
      <w:r w:rsidR="008A7BB4">
        <w:t>Pipelife</w:t>
      </w:r>
      <w:proofErr w:type="spellEnd"/>
      <w:r w:rsidR="008A7BB4">
        <w:t xml:space="preserve"> v Nizozemí. </w:t>
      </w:r>
    </w:p>
    <w:p w:rsidR="008A7BB4" w:rsidRDefault="00195BCC" w:rsidP="008A7BB4">
      <w:r>
        <w:t>V p</w:t>
      </w:r>
      <w:r w:rsidR="000F76D7">
        <w:t>oslední</w:t>
      </w:r>
      <w:r>
        <w:t>ch</w:t>
      </w:r>
      <w:r w:rsidR="000F76D7">
        <w:t xml:space="preserve"> </w:t>
      </w:r>
      <w:r>
        <w:t>letech je kladen důraz na optimalizaci</w:t>
      </w:r>
      <w:r w:rsidR="008A7BB4">
        <w:t xml:space="preserve"> te</w:t>
      </w:r>
      <w:r w:rsidR="00800EE1">
        <w:t>chnologie ve výrobě a snah</w:t>
      </w:r>
      <w:r>
        <w:t>u</w:t>
      </w:r>
      <w:r w:rsidR="00800EE1">
        <w:t xml:space="preserve"> o efektivnější výrob</w:t>
      </w:r>
      <w:r>
        <w:t>u</w:t>
      </w:r>
      <w:r w:rsidR="008A7BB4">
        <w:t xml:space="preserve"> s ohl</w:t>
      </w:r>
      <w:r w:rsidR="00800EE1">
        <w:t>edem na environmentální aspekty (</w:t>
      </w:r>
      <w:r w:rsidR="008A7BB4">
        <w:t>snižovat co nejvíce mno</w:t>
      </w:r>
      <w:r w:rsidR="00800EE1">
        <w:t>žství odpadů, spotřeby materiálů</w:t>
      </w:r>
      <w:r w:rsidR="008A7BB4">
        <w:t>, energií a také zpracování recyklovaných materiálů s cílem zlepšit pracovní prostředí a bezpečnost práce</w:t>
      </w:r>
      <w:r w:rsidR="00800EE1">
        <w:t>)</w:t>
      </w:r>
      <w:r w:rsidR="008A7BB4">
        <w:t xml:space="preserve">. </w:t>
      </w:r>
    </w:p>
    <w:p w:rsidR="008A7BB4" w:rsidRDefault="008A7BB4" w:rsidP="008A7BB4">
      <w:pPr>
        <w:pStyle w:val="Nadpis2"/>
      </w:pPr>
      <w:bookmarkStart w:id="29" w:name="_Toc376113712"/>
      <w:r>
        <w:t>Řízení jakosti</w:t>
      </w:r>
      <w:bookmarkEnd w:id="29"/>
    </w:p>
    <w:p w:rsidR="008A7BB4" w:rsidRDefault="008A7BB4" w:rsidP="008A7BB4">
      <w:r>
        <w:t>Hlavním nástrojem řízení jakosti je Systém řízení jakosti, který j</w:t>
      </w:r>
      <w:r w:rsidR="001A16DC">
        <w:t>e v poslední době jedním</w:t>
      </w:r>
      <w:r>
        <w:t xml:space="preserve"> z nejpoužívanějších a nejoblíbenějších systémů řízení na světě. Tento systém je certifikovaný jako ČSN EN ISO 9001. Systém ISO 9001 udává takové požadavky na proc</w:t>
      </w:r>
      <w:r w:rsidR="001A16DC">
        <w:t>esní řízení organizace, které mají</w:t>
      </w:r>
      <w:r>
        <w:t xml:space="preserve"> za úkol zajistit schopnost organizace postarat se o požadavky svých zákazníků a zná</w:t>
      </w:r>
      <w:r w:rsidR="001A16DC">
        <w:t>t</w:t>
      </w:r>
      <w:r>
        <w:t xml:space="preserve"> skutečnou kvalitu svých služeb. Tak jako vě</w:t>
      </w:r>
      <w:r w:rsidR="008D3887">
        <w:t>tši</w:t>
      </w:r>
      <w:r>
        <w:t>na současných nástrojů řízení jakosti, tak i systém ISO 9001 nedefinuje konkrétní p</w:t>
      </w:r>
      <w:r w:rsidR="001A16DC">
        <w:t>ostupy a procesy. Namísto toho stanovuje</w:t>
      </w:r>
      <w:r>
        <w:t xml:space="preserve"> cíle, které musí dané procesy organizace splnit. Jinými slovy, norma řízení jakosti neříká, co má či nemá organizace dělat, ale požaduje funkční vnitřní mechanismy, které zajistí, že zakázky jsou zpracov</w:t>
      </w:r>
      <w:r w:rsidR="001A16DC">
        <w:t>ány předem definovaným způsobem</w:t>
      </w:r>
      <w:r>
        <w:t xml:space="preserve"> a že se organizace neustále stará</w:t>
      </w:r>
      <w:r w:rsidR="001A16DC">
        <w:t>,</w:t>
      </w:r>
      <w:r>
        <w:t xml:space="preserve"> aby kvalita činností byla vyrovnaná a </w:t>
      </w:r>
      <w:r w:rsidR="001A16DC">
        <w:t>soustavně</w:t>
      </w:r>
      <w:r>
        <w:t xml:space="preserve"> se zlepšovala. </w:t>
      </w:r>
    </w:p>
    <w:p w:rsidR="008A7BB4" w:rsidRDefault="008A7BB4" w:rsidP="008A7BB4">
      <w:pPr>
        <w:pStyle w:val="Nadpis2"/>
      </w:pPr>
      <w:bookmarkStart w:id="30" w:name="_Toc376113713"/>
      <w:r>
        <w:t>Ekologie</w:t>
      </w:r>
      <w:bookmarkEnd w:id="30"/>
    </w:p>
    <w:p w:rsidR="008A7BB4" w:rsidRDefault="001A16DC" w:rsidP="008A7BB4">
      <w:r>
        <w:t>S</w:t>
      </w:r>
      <w:r w:rsidR="008A7BB4">
        <w:t>polečnost je držitelem certifi</w:t>
      </w:r>
      <w:r>
        <w:t xml:space="preserve">kátu dle EN ISO 14001:2005, </w:t>
      </w:r>
      <w:r w:rsidR="008A7BB4">
        <w:t xml:space="preserve">zásadně </w:t>
      </w:r>
      <w:r>
        <w:t xml:space="preserve">tedy </w:t>
      </w:r>
      <w:r w:rsidR="008A7BB4">
        <w:t>přispívá ke zlepšování přírodního prostředí i svým výrobním procesem. A to je možné</w:t>
      </w:r>
      <w:r>
        <w:t xml:space="preserve"> díky tomu, </w:t>
      </w:r>
      <w:r w:rsidR="008A7BB4">
        <w:t xml:space="preserve">že se společnost </w:t>
      </w:r>
      <w:proofErr w:type="spellStart"/>
      <w:r w:rsidR="008A7BB4">
        <w:t>Pipelife</w:t>
      </w:r>
      <w:proofErr w:type="spellEnd"/>
      <w:r w:rsidR="008A7BB4">
        <w:t xml:space="preserve"> </w:t>
      </w:r>
      <w:proofErr w:type="spellStart"/>
      <w:r w:rsidR="008A7BB4">
        <w:t>Czech</w:t>
      </w:r>
      <w:proofErr w:type="spellEnd"/>
      <w:r w:rsidR="008A7BB4">
        <w:t>,</w:t>
      </w:r>
      <w:r w:rsidR="00EF0C80">
        <w:t> s. r. o.</w:t>
      </w:r>
      <w:r w:rsidR="008A7BB4">
        <w:t xml:space="preserve"> zabývá z velké části své produkce plastových potrubních systémů výstavbou kvalitních kanalizačních soustav, domovních odpadů a rekonstrukcí nevyhovujících přípoj</w:t>
      </w:r>
      <w:r>
        <w:t>ek do čistíren odpadních vod. V</w:t>
      </w:r>
      <w:r w:rsidR="008A7BB4">
        <w:t xml:space="preserve">ýrobky této společnosti představují skupinu vyspělých technologických </w:t>
      </w:r>
      <w:r>
        <w:t>produktů</w:t>
      </w:r>
      <w:r w:rsidR="008A7BB4">
        <w:t xml:space="preserve"> s velmi významným přínosem pro ekologii. Jejich životnost při správném použití je velmi vysoká (až 100 let) a po ukončení této doby je možné výrobky recyklovat na surovinu. </w:t>
      </w:r>
    </w:p>
    <w:p w:rsidR="008A7BB4" w:rsidRDefault="008A7BB4" w:rsidP="008A7BB4">
      <w:r>
        <w:t>Z hlediska ochrany životního prostředí je důležitá i skutečnost, že výroba je založena na zpracování polymerů PE, PP a PVC, které jsou dodávány v kvalitě vyhovující hygienickým požadavkům na zdravotně nezávadné výrobky určené pro styk s pitnou vodou. Vlastní výrobky z PE a PP neobsahují žádné škodlivé přísady a zdravotně závadné stabilizátory pro výrobu trubek z PVC na bázi olova se nahradily v roce 2008 za stabilizátory bezolovnaté.</w:t>
      </w:r>
    </w:p>
    <w:p w:rsidR="00795BC4" w:rsidRDefault="00EF0C80" w:rsidP="00795BC4">
      <w:pPr>
        <w:pStyle w:val="Nadpis1"/>
      </w:pPr>
      <w:bookmarkStart w:id="31" w:name="_Toc376113714"/>
      <w:r>
        <w:t xml:space="preserve">Aplikace analytických nástrojů na společnost </w:t>
      </w:r>
      <w:proofErr w:type="spellStart"/>
      <w:r>
        <w:t>Pipelife</w:t>
      </w:r>
      <w:bookmarkEnd w:id="31"/>
      <w:proofErr w:type="spellEnd"/>
    </w:p>
    <w:p w:rsidR="00BB088B" w:rsidRPr="00BB088B" w:rsidRDefault="00BB088B" w:rsidP="00BB088B">
      <w:pPr>
        <w:pStyle w:val="Nadpis2"/>
      </w:pPr>
      <w:bookmarkStart w:id="32" w:name="_Toc376113715"/>
      <w:r>
        <w:t>Tržby</w:t>
      </w:r>
      <w:bookmarkEnd w:id="32"/>
    </w:p>
    <w:p w:rsidR="008A7BB4" w:rsidRDefault="008A7BB4" w:rsidP="00795BC4">
      <w:r>
        <w:t xml:space="preserve">Tato kapitola obsahuje srovnání tržeb společnosti </w:t>
      </w:r>
      <w:proofErr w:type="spellStart"/>
      <w:r>
        <w:t>Pipelife</w:t>
      </w:r>
      <w:proofErr w:type="spellEnd"/>
      <w:r>
        <w:t xml:space="preserve"> v letech 2000 až 2011. Ukazuje</w:t>
      </w:r>
      <w:r w:rsidR="00740825">
        <w:t>,</w:t>
      </w:r>
      <w:r>
        <w:t xml:space="preserve"> k jakým důsledkům docházelo v jednotlivých letech a jakým způsobem tyto důsledky ovlivnily společnost.</w:t>
      </w:r>
    </w:p>
    <w:p w:rsidR="00AD5A4B" w:rsidRDefault="006F2962" w:rsidP="00795BC4">
      <w:r>
        <w:t>V roce 2000 společnost</w:t>
      </w:r>
      <w:r w:rsidR="00BB088B">
        <w:t xml:space="preserve"> </w:t>
      </w:r>
      <w:proofErr w:type="spellStart"/>
      <w:r w:rsidR="00BB088B">
        <w:t>Pipeli</w:t>
      </w:r>
      <w:r w:rsidR="00FB1842">
        <w:t>fe</w:t>
      </w:r>
      <w:proofErr w:type="spellEnd"/>
      <w:r w:rsidR="00FB1842">
        <w:t>-Fatra</w:t>
      </w:r>
      <w:r w:rsidR="00EF0C80">
        <w:t> s. r. o.</w:t>
      </w:r>
      <w:r w:rsidR="008D3887">
        <w:t xml:space="preserve"> vy</w:t>
      </w:r>
      <w:r w:rsidR="00BB088B">
        <w:t>kázala p</w:t>
      </w:r>
      <w:r w:rsidR="005D460F">
        <w:t>oprvé za svou historii tržby z prodeje</w:t>
      </w:r>
      <w:r w:rsidR="00BB088B">
        <w:t xml:space="preserve"> vyšší než </w:t>
      </w:r>
      <w:r w:rsidR="00EB01EB">
        <w:t>600 000 tis. Kč</w:t>
      </w:r>
      <w:r>
        <w:t xml:space="preserve"> </w:t>
      </w:r>
      <w:r w:rsidR="005D460F">
        <w:t>(</w:t>
      </w:r>
      <w:r>
        <w:t>konkrétně na 670 000 tis. Kč</w:t>
      </w:r>
      <w:r w:rsidR="005D460F">
        <w:t>)</w:t>
      </w:r>
      <w:r w:rsidR="008D3887">
        <w:t>, což představuje téměř 25% nárů</w:t>
      </w:r>
      <w:r>
        <w:t xml:space="preserve">st tržeb oproti předchozímu roku. Tento rok byl </w:t>
      </w:r>
      <w:r w:rsidR="00172666">
        <w:t>z pohledu tržeb neočekávaně úspěšný</w:t>
      </w:r>
      <w:r w:rsidR="00CA2A02">
        <w:t>. V letech 2001 až 2002 se potýkala společnost s nejtvrdším konkurenč</w:t>
      </w:r>
      <w:r w:rsidR="008D3887">
        <w:t>n</w:t>
      </w:r>
      <w:r w:rsidR="00CA2A02">
        <w:t>ím bojem na trhu, což samozřejmě ovlivnilo jej</w:t>
      </w:r>
      <w:r w:rsidR="00172666">
        <w:t>í hospodaření a v roce 2002</w:t>
      </w:r>
      <w:r w:rsidR="00CA2A02">
        <w:t xml:space="preserve"> </w:t>
      </w:r>
      <w:r w:rsidR="00172666">
        <w:t>dosáhla</w:t>
      </w:r>
      <w:r w:rsidR="00CA2A02">
        <w:t xml:space="preserve"> nejnižší</w:t>
      </w:r>
      <w:r w:rsidR="00172666">
        <w:t>ch</w:t>
      </w:r>
      <w:r w:rsidR="00CA2A02">
        <w:t xml:space="preserve"> trž</w:t>
      </w:r>
      <w:r w:rsidR="00172666">
        <w:t>eb za celé</w:t>
      </w:r>
      <w:r w:rsidR="00CA2A02">
        <w:t xml:space="preserve"> sledovan</w:t>
      </w:r>
      <w:r w:rsidR="00172666">
        <w:t>é období</w:t>
      </w:r>
      <w:r w:rsidR="00CA2A02">
        <w:t xml:space="preserve"> </w:t>
      </w:r>
      <w:r w:rsidR="005D460F">
        <w:t>(</w:t>
      </w:r>
      <w:r w:rsidR="00CA2A02">
        <w:t>konkrétně 466 000 tis. Kč</w:t>
      </w:r>
      <w:r w:rsidR="005D460F">
        <w:t>)</w:t>
      </w:r>
      <w:r w:rsidR="00172666">
        <w:t>. Od roku 2003</w:t>
      </w:r>
      <w:r w:rsidR="00CA2A02">
        <w:t xml:space="preserve"> zvyšovala své tržby </w:t>
      </w:r>
      <w:r w:rsidR="00114828">
        <w:t xml:space="preserve">téměř </w:t>
      </w:r>
      <w:r w:rsidR="00DC0B83">
        <w:t>o 13%</w:t>
      </w:r>
      <w:r w:rsidR="002114C7">
        <w:t xml:space="preserve"> každým rokem a tímto tempem pokračovala</w:t>
      </w:r>
      <w:r w:rsidR="00DC0B83">
        <w:t xml:space="preserve"> až</w:t>
      </w:r>
      <w:r w:rsidR="00114828">
        <w:t xml:space="preserve"> do roku 2007, kdy dosáhla svého nového maxima v tržbách za svou historii </w:t>
      </w:r>
      <w:r w:rsidR="00DC0B83">
        <w:t>(</w:t>
      </w:r>
      <w:r w:rsidR="00114828">
        <w:t>konkrétně 798 000 tis. Kč</w:t>
      </w:r>
      <w:r w:rsidR="00DC0B83">
        <w:t>). D</w:t>
      </w:r>
      <w:r w:rsidR="00114828">
        <w:t>íky finanční krizi, která postihla téměř celý svět</w:t>
      </w:r>
      <w:r w:rsidR="00DC0B83">
        <w:t>,</w:t>
      </w:r>
      <w:r w:rsidR="00114828">
        <w:t xml:space="preserve"> se tento kaž</w:t>
      </w:r>
      <w:r w:rsidR="008D3887">
        <w:t>doroční nárů</w:t>
      </w:r>
      <w:r w:rsidR="00114828">
        <w:t xml:space="preserve">st tržeb zbrzdil </w:t>
      </w:r>
      <w:r w:rsidR="00AD5A4B">
        <w:t>a v roce 2008 došlo k </w:t>
      </w:r>
      <w:proofErr w:type="gramStart"/>
      <w:r w:rsidR="00AD5A4B">
        <w:t>5%</w:t>
      </w:r>
      <w:proofErr w:type="gramEnd"/>
      <w:r w:rsidR="00AD5A4B">
        <w:t xml:space="preserve"> poklesu celkových tržeb.</w:t>
      </w:r>
    </w:p>
    <w:p w:rsidR="00BB088B" w:rsidRDefault="00AD5A4B" w:rsidP="00795BC4">
      <w:r>
        <w:t xml:space="preserve">V letech 2008 až 2010 se nejen společnost </w:t>
      </w:r>
      <w:proofErr w:type="spellStart"/>
      <w:r>
        <w:t>Pipelife</w:t>
      </w:r>
      <w:proofErr w:type="spellEnd"/>
      <w:r>
        <w:t xml:space="preserve"> </w:t>
      </w:r>
      <w:proofErr w:type="spellStart"/>
      <w:r>
        <w:t>Czech</w:t>
      </w:r>
      <w:proofErr w:type="spellEnd"/>
      <w:r w:rsidR="00EF0C80">
        <w:t> s. r. o.</w:t>
      </w:r>
      <w:r>
        <w:t xml:space="preserve"> ale i celá česká ekonomika vyrovn</w:t>
      </w:r>
      <w:r w:rsidR="006A2FCE">
        <w:t xml:space="preserve">ávala s důsledky finanční krize. Sice </w:t>
      </w:r>
      <w:r w:rsidR="00EF0C80">
        <w:t>v České republice</w:t>
      </w:r>
      <w:r w:rsidR="006A2FCE">
        <w:t xml:space="preserve"> neproběhla hypoteční </w:t>
      </w:r>
      <w:r w:rsidR="00EF0C80">
        <w:t xml:space="preserve">ani dluhová </w:t>
      </w:r>
      <w:r w:rsidR="006A2FCE">
        <w:t xml:space="preserve">krize, ale </w:t>
      </w:r>
      <w:r w:rsidR="00EF0C80">
        <w:t>na českou ekonomiku dolehly důsledky světové hospodářské krize</w:t>
      </w:r>
      <w:r w:rsidR="00DC0B83">
        <w:t xml:space="preserve">. </w:t>
      </w:r>
      <w:r w:rsidR="00EF0C80">
        <w:t>Úsporná opatření na straně vlády a pesimistická očekávání firem i domácností vedly</w:t>
      </w:r>
      <w:r w:rsidR="006A2FCE">
        <w:t xml:space="preserve"> k poklesu tržeb </w:t>
      </w:r>
      <w:r w:rsidR="00DC0B83">
        <w:t xml:space="preserve">z </w:t>
      </w:r>
      <w:r w:rsidR="006A2FCE">
        <w:t xml:space="preserve">prodeje společnosti </w:t>
      </w:r>
      <w:proofErr w:type="spellStart"/>
      <w:r w:rsidR="006A2FCE">
        <w:t>Pipelife</w:t>
      </w:r>
      <w:proofErr w:type="spellEnd"/>
      <w:r w:rsidR="006A2FCE">
        <w:t xml:space="preserve"> </w:t>
      </w:r>
      <w:proofErr w:type="spellStart"/>
      <w:r w:rsidR="006A2FCE">
        <w:t>Czech</w:t>
      </w:r>
      <w:proofErr w:type="spellEnd"/>
      <w:r w:rsidR="00EF0C80">
        <w:t> s. r. o.</w:t>
      </w:r>
      <w:r w:rsidR="006A2FCE">
        <w:t xml:space="preserve"> a ke zvýšení konkurence na trhu. </w:t>
      </w:r>
      <w:r w:rsidR="00DC0B83">
        <w:t>I</w:t>
      </w:r>
      <w:r w:rsidR="00EF0C80">
        <w:t> </w:t>
      </w:r>
      <w:r w:rsidR="00715CF7">
        <w:t>přes průběh finanční krize si společnost udržela po</w:t>
      </w:r>
      <w:r w:rsidR="00DC0B83">
        <w:t xml:space="preserve"> celé</w:t>
      </w:r>
      <w:r w:rsidR="00715CF7">
        <w:t xml:space="preserve"> obdo</w:t>
      </w:r>
      <w:r w:rsidR="00EF0C80">
        <w:t>bí tržby kolem 760 000 tis. </w:t>
      </w:r>
      <w:r w:rsidR="00384E66">
        <w:t>Kč.</w:t>
      </w:r>
    </w:p>
    <w:p w:rsidR="00F619D3" w:rsidRDefault="00715CF7" w:rsidP="006A65D9">
      <w:r>
        <w:t>V roce 2011, kdy se situace jak na kapitálovém</w:t>
      </w:r>
      <w:r w:rsidR="00EF0C80">
        <w:t>,</w:t>
      </w:r>
      <w:r>
        <w:t xml:space="preserve"> tak i na peněžním trhu stabilizovala, dosáhla společnost </w:t>
      </w:r>
      <w:proofErr w:type="spellStart"/>
      <w:r>
        <w:t>Pipelife</w:t>
      </w:r>
      <w:proofErr w:type="spellEnd"/>
      <w:r>
        <w:t xml:space="preserve"> </w:t>
      </w:r>
      <w:proofErr w:type="spellStart"/>
      <w:r>
        <w:t>Czech</w:t>
      </w:r>
      <w:proofErr w:type="spellEnd"/>
      <w:r w:rsidR="00EF0C80">
        <w:t> s. r. o.</w:t>
      </w:r>
      <w:r>
        <w:t xml:space="preserve"> </w:t>
      </w:r>
      <w:r w:rsidR="00795BC4">
        <w:t>prodeje</w:t>
      </w:r>
      <w:r>
        <w:t>m zboží a služeb velikosti tržeb</w:t>
      </w:r>
      <w:r w:rsidR="00795BC4">
        <w:t xml:space="preserve"> téměř 800 000 tis. Kč. Tržby za rok 2011 dokonce </w:t>
      </w:r>
      <w:r w:rsidR="00DC0B83">
        <w:t>překonaly zatím nejvyšší hodnoty</w:t>
      </w:r>
      <w:r w:rsidR="00795BC4">
        <w:t>, který</w:t>
      </w:r>
      <w:r w:rsidR="00DC0B83">
        <w:t>ch bylo dosaženo v roce 2007</w:t>
      </w:r>
      <w:r w:rsidR="002114C7">
        <w:t>, a</w:t>
      </w:r>
      <w:r w:rsidR="00CF103F">
        <w:t xml:space="preserve"> </w:t>
      </w:r>
      <w:r w:rsidR="00795BC4">
        <w:t xml:space="preserve">rok 2011 </w:t>
      </w:r>
      <w:r w:rsidR="002114C7">
        <w:t xml:space="preserve">se </w:t>
      </w:r>
      <w:r w:rsidR="00CF103F">
        <w:t>stal pro společnost</w:t>
      </w:r>
      <w:r w:rsidR="00795BC4">
        <w:t xml:space="preserve"> </w:t>
      </w:r>
      <w:proofErr w:type="spellStart"/>
      <w:r w:rsidR="00795BC4">
        <w:t>Pipelife</w:t>
      </w:r>
      <w:proofErr w:type="spellEnd"/>
      <w:r w:rsidR="00795BC4">
        <w:t xml:space="preserve"> </w:t>
      </w:r>
      <w:proofErr w:type="spellStart"/>
      <w:r w:rsidR="00795BC4">
        <w:t>Czech</w:t>
      </w:r>
      <w:proofErr w:type="spellEnd"/>
      <w:r w:rsidR="00EF0C80">
        <w:t> s. r. o.</w:t>
      </w:r>
      <w:r w:rsidR="00795BC4">
        <w:t xml:space="preserve"> nej</w:t>
      </w:r>
      <w:r w:rsidR="00DC0B83">
        <w:t xml:space="preserve">ziskovějším v celé </w:t>
      </w:r>
      <w:r w:rsidR="00CF103F">
        <w:t xml:space="preserve">své </w:t>
      </w:r>
      <w:r w:rsidR="00DC0B83">
        <w:t>historii</w:t>
      </w:r>
      <w:r w:rsidR="00CF103F">
        <w:t>.</w:t>
      </w:r>
    </w:p>
    <w:p w:rsidR="006A65D9" w:rsidRDefault="00B42DBF" w:rsidP="002D3CC5">
      <w:pPr>
        <w:keepNext/>
        <w:jc w:val="center"/>
      </w:pPr>
      <w:r>
        <w:rPr>
          <w:noProof/>
          <w:lang w:eastAsia="cs-CZ"/>
        </w:rPr>
        <w:drawing>
          <wp:inline distT="0" distB="0" distL="0" distR="0">
            <wp:extent cx="5800725" cy="3714750"/>
            <wp:effectExtent l="0" t="0" r="9525" b="1905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42DBF" w:rsidRDefault="006A65D9" w:rsidP="006A65D9">
      <w:pPr>
        <w:pStyle w:val="Titulek"/>
      </w:pPr>
      <w:bookmarkStart w:id="33" w:name="_Toc376944746"/>
      <w:r>
        <w:t xml:space="preserve">Obrázek </w:t>
      </w:r>
      <w:fldSimple w:instr=" SEQ Obrázek \* ARABIC ">
        <w:r w:rsidR="0082254C">
          <w:rPr>
            <w:noProof/>
          </w:rPr>
          <w:t>14</w:t>
        </w:r>
      </w:fldSimple>
      <w:r>
        <w:t xml:space="preserve">: </w:t>
      </w:r>
      <w:r w:rsidRPr="008A3F51">
        <w:t>Vývoj tržeb</w:t>
      </w:r>
      <w:r>
        <w:t xml:space="preserve"> </w:t>
      </w:r>
      <w:r w:rsidR="00CE6B0F">
        <w:t xml:space="preserve">společnosti </w:t>
      </w:r>
      <w:proofErr w:type="spellStart"/>
      <w:r w:rsidR="00CE6B0F">
        <w:t>Pipelife</w:t>
      </w:r>
      <w:proofErr w:type="spellEnd"/>
      <w:r w:rsidR="00CE6B0F">
        <w:t xml:space="preserve"> </w:t>
      </w:r>
      <w:proofErr w:type="spellStart"/>
      <w:r w:rsidR="00CE6B0F">
        <w:t>Czech</w:t>
      </w:r>
      <w:proofErr w:type="spellEnd"/>
      <w:r w:rsidR="00EF0C80">
        <w:t> s. r. o.</w:t>
      </w:r>
      <w:r w:rsidR="00C43E86" w:rsidRPr="00C43E86">
        <w:t xml:space="preserve"> </w:t>
      </w:r>
      <w:r w:rsidR="00C43E86">
        <w:t>v tis. Kč</w:t>
      </w:r>
      <w:bookmarkEnd w:id="33"/>
    </w:p>
    <w:p w:rsidR="00C940BA" w:rsidRPr="00C940BA" w:rsidRDefault="00C940BA" w:rsidP="00C940BA">
      <w:pPr>
        <w:pStyle w:val="Titulek"/>
      </w:pPr>
      <w:r>
        <w:t>Zdroj</w:t>
      </w:r>
      <w:r w:rsidR="00CE6B0F">
        <w:t xml:space="preserve">: Výroční zprávy </w:t>
      </w:r>
      <w:proofErr w:type="spellStart"/>
      <w:r w:rsidR="00CE6B0F">
        <w:t>Pipelife</w:t>
      </w:r>
      <w:proofErr w:type="spellEnd"/>
      <w:r w:rsidR="00CE6B0F">
        <w:t xml:space="preserve"> </w:t>
      </w:r>
      <w:proofErr w:type="spellStart"/>
      <w:r w:rsidR="00CE6B0F">
        <w:t>Czech</w:t>
      </w:r>
      <w:proofErr w:type="spellEnd"/>
      <w:r w:rsidR="00EF0C80">
        <w:t> s. r. o.</w:t>
      </w:r>
    </w:p>
    <w:p w:rsidR="00A549F6" w:rsidRDefault="00D637BE" w:rsidP="000D12A7">
      <w:pPr>
        <w:pStyle w:val="Nadpis2"/>
      </w:pPr>
      <w:bookmarkStart w:id="34" w:name="_Toc376113716"/>
      <w:r>
        <w:t>Majetek společnosti</w:t>
      </w:r>
      <w:bookmarkEnd w:id="34"/>
    </w:p>
    <w:p w:rsidR="007B19A4" w:rsidRDefault="00D637BE" w:rsidP="00D637BE">
      <w:r>
        <w:t>Struktura majetku spo</w:t>
      </w:r>
      <w:r w:rsidR="00C43E86">
        <w:t>lečnosti, která se vykazuje</w:t>
      </w:r>
      <w:r>
        <w:t xml:space="preserve"> k 31. prosinci daného roku</w:t>
      </w:r>
      <w:r w:rsidR="00A25285">
        <w:t>, zá</w:t>
      </w:r>
      <w:r w:rsidR="009055FF">
        <w:t>visí</w:t>
      </w:r>
      <w:r>
        <w:t xml:space="preserve"> na tom</w:t>
      </w:r>
      <w:r w:rsidR="00A25285">
        <w:t>,</w:t>
      </w:r>
      <w:r>
        <w:t xml:space="preserve"> v jaké situaci se společnost nachází. </w:t>
      </w:r>
      <w:r w:rsidR="001F588D">
        <w:t xml:space="preserve">Je zřejmé, že </w:t>
      </w:r>
      <w:r w:rsidR="00C93547">
        <w:t xml:space="preserve">společná </w:t>
      </w:r>
      <w:r w:rsidR="001F588D">
        <w:t xml:space="preserve">výše aktiv a pasiv se bude v každém roce měnit a že v roce 2000 bude velikost aktiv a pasiv menší než v roce 2011. Na velikosti celkového majetku společnosti se projevila i finanční krize. Díky ní se </w:t>
      </w:r>
      <w:r w:rsidR="009055FF">
        <w:t>několikanásobně zvýšila</w:t>
      </w:r>
      <w:r w:rsidR="001F588D">
        <w:t xml:space="preserve"> pasiva, tedy společnost musela zvýšit i aktiva</w:t>
      </w:r>
      <w:r w:rsidR="002A3DB1">
        <w:t>,</w:t>
      </w:r>
      <w:r w:rsidR="001F588D">
        <w:t xml:space="preserve"> aby došlo k rovnováze. </w:t>
      </w:r>
      <w:r w:rsidR="00A25285">
        <w:t>Jako příklad</w:t>
      </w:r>
      <w:r w:rsidR="001F588D">
        <w:t xml:space="preserve"> </w:t>
      </w:r>
      <w:r w:rsidR="00A25285">
        <w:t xml:space="preserve">lze uvést, jak vypadala </w:t>
      </w:r>
      <w:r w:rsidR="001F588D">
        <w:t>struktura majetk</w:t>
      </w:r>
      <w:r w:rsidR="00C93547">
        <w:t>u</w:t>
      </w:r>
      <w:r w:rsidR="001F588D">
        <w:t xml:space="preserve"> pro rok</w:t>
      </w:r>
      <w:r w:rsidR="00A25285">
        <w:t>y</w:t>
      </w:r>
      <w:r w:rsidR="001F588D">
        <w:t xml:space="preserve"> 2003, 2008 a 2011. Tyto roky </w:t>
      </w:r>
      <w:r w:rsidR="00A25285">
        <w:t>jsou vybrány</w:t>
      </w:r>
      <w:r w:rsidR="001F588D">
        <w:t xml:space="preserve"> záměrně, protože v roce 2003 </w:t>
      </w:r>
      <w:r w:rsidR="001650A8">
        <w:t xml:space="preserve">měla společnost nejnižší hodnotu struktury majetku ve sledovaném období. V roce 2008 naopak nejvyšší hodnoty díky právě probíhající finanční krizi, která </w:t>
      </w:r>
      <w:r w:rsidR="00A25285">
        <w:t xml:space="preserve">byla ve své nejsilnější fázi. A na </w:t>
      </w:r>
      <w:r w:rsidR="001650A8">
        <w:t>rok</w:t>
      </w:r>
      <w:r w:rsidR="00A25285">
        <w:t>u</w:t>
      </w:r>
      <w:r w:rsidR="001650A8">
        <w:t xml:space="preserve"> 2011 </w:t>
      </w:r>
      <w:r w:rsidR="00A25285">
        <w:t>je vidět</w:t>
      </w:r>
      <w:r w:rsidR="007B19A4">
        <w:t>,</w:t>
      </w:r>
      <w:r w:rsidR="001650A8">
        <w:t xml:space="preserve"> jak se společnost vypořádala s následky </w:t>
      </w:r>
      <w:r w:rsidR="007B19A4">
        <w:t>finanční krize.</w:t>
      </w:r>
      <w:r w:rsidR="00C93547">
        <w:t xml:space="preserve"> V grafu nemá smysl uvádět velikost celkových aktiv a pasiv, protože se musejí rovnat. </w:t>
      </w:r>
      <w:r w:rsidR="00A25285">
        <w:t xml:space="preserve">Z toho důvodu se tu objevuje </w:t>
      </w:r>
      <w:r w:rsidR="00C93547">
        <w:t xml:space="preserve">velikost celkových </w:t>
      </w:r>
      <w:r w:rsidR="00384E66">
        <w:t>aktiv a velikost cizích zdrojů.</w:t>
      </w:r>
    </w:p>
    <w:p w:rsidR="006A65D9" w:rsidRDefault="007B19A4" w:rsidP="006A65D9">
      <w:pPr>
        <w:keepNext/>
        <w:jc w:val="right"/>
      </w:pPr>
      <w:r>
        <w:rPr>
          <w:noProof/>
          <w:lang w:eastAsia="cs-CZ"/>
        </w:rPr>
        <w:drawing>
          <wp:inline distT="0" distB="0" distL="0" distR="0">
            <wp:extent cx="5495747" cy="3474941"/>
            <wp:effectExtent l="0" t="0" r="10160" b="1143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93547" w:rsidRDefault="006A65D9" w:rsidP="006A65D9">
      <w:pPr>
        <w:pStyle w:val="Titulek"/>
      </w:pPr>
      <w:bookmarkStart w:id="35" w:name="_Toc376944747"/>
      <w:r>
        <w:t xml:space="preserve">Obrázek </w:t>
      </w:r>
      <w:fldSimple w:instr=" SEQ Obrázek \* ARABIC ">
        <w:r w:rsidR="0082254C">
          <w:rPr>
            <w:noProof/>
          </w:rPr>
          <w:t>15</w:t>
        </w:r>
      </w:fldSimple>
      <w:r>
        <w:t>: Struktura majetku společnosti v tis. Kč</w:t>
      </w:r>
      <w:bookmarkEnd w:id="35"/>
    </w:p>
    <w:p w:rsidR="00175118" w:rsidRDefault="00175118" w:rsidP="00D71182">
      <w:pPr>
        <w:pStyle w:val="Titulek"/>
      </w:pPr>
      <w:r>
        <w:t>Zdroj</w:t>
      </w:r>
      <w:r w:rsidR="00CE6B0F">
        <w:t xml:space="preserve">: Výroční zprávy </w:t>
      </w:r>
      <w:proofErr w:type="spellStart"/>
      <w:r w:rsidR="00CE6B0F">
        <w:t>Pipelife</w:t>
      </w:r>
      <w:proofErr w:type="spellEnd"/>
      <w:r w:rsidR="00CE6B0F">
        <w:t xml:space="preserve"> </w:t>
      </w:r>
      <w:proofErr w:type="spellStart"/>
      <w:r w:rsidR="00CE6B0F">
        <w:t>Czech</w:t>
      </w:r>
      <w:proofErr w:type="spellEnd"/>
      <w:r w:rsidR="00EF0C80">
        <w:t> s. r. o.</w:t>
      </w:r>
    </w:p>
    <w:p w:rsidR="00D71182" w:rsidRDefault="00D71182">
      <w:pPr>
        <w:spacing w:after="0" w:line="240" w:lineRule="auto"/>
        <w:jc w:val="left"/>
      </w:pPr>
      <w:r>
        <w:br w:type="page"/>
      </w:r>
    </w:p>
    <w:p w:rsidR="003343BF" w:rsidRDefault="003343BF" w:rsidP="000A5396">
      <w:pPr>
        <w:pStyle w:val="Nadpis2"/>
      </w:pPr>
      <w:bookmarkStart w:id="36" w:name="_Toc376113717"/>
      <w:r>
        <w:t>Analýza PEST</w:t>
      </w:r>
      <w:bookmarkEnd w:id="36"/>
    </w:p>
    <w:p w:rsidR="003343BF" w:rsidRDefault="003343BF" w:rsidP="003343BF">
      <w:pPr>
        <w:pStyle w:val="Nadpis3"/>
      </w:pPr>
      <w:r>
        <w:t>Vývoj zaměstnanosti</w:t>
      </w:r>
    </w:p>
    <w:p w:rsidR="003343BF" w:rsidRPr="003343BF" w:rsidRDefault="003343BF" w:rsidP="003343BF">
      <w:r>
        <w:t xml:space="preserve">Společnost </w:t>
      </w:r>
      <w:proofErr w:type="spellStart"/>
      <w:r>
        <w:t>Pipelife</w:t>
      </w:r>
      <w:proofErr w:type="spellEnd"/>
      <w:r>
        <w:t xml:space="preserve"> </w:t>
      </w:r>
      <w:proofErr w:type="spellStart"/>
      <w:r>
        <w:t>Czech</w:t>
      </w:r>
      <w:proofErr w:type="spellEnd"/>
      <w:r w:rsidR="00EF0C80">
        <w:t> s. r. o.</w:t>
      </w:r>
      <w:r>
        <w:t xml:space="preserve"> na začátku sledovaného období</w:t>
      </w:r>
      <w:r w:rsidR="002A3DB1">
        <w:t>,</w:t>
      </w:r>
      <w:r>
        <w:t xml:space="preserve"> tedy v roce 2000</w:t>
      </w:r>
      <w:r w:rsidR="002A3DB1">
        <w:t>,</w:t>
      </w:r>
      <w:r>
        <w:t xml:space="preserve"> zaměstnávala 112 zaměstnanců, v následujících dvou letech společnost čelila velikému konkurenčnímu boji a tak se jí počet zaměstnanců snížil na 105. Ovšem díky své propracované marketingové strategii</w:t>
      </w:r>
      <w:r w:rsidR="00CE6C18">
        <w:t xml:space="preserve"> a stále se zlepšujícím postavením na českém trhu, si v následujících letech mohla dovolit přijmout vždy několik</w:t>
      </w:r>
      <w:r w:rsidR="002A3DB1">
        <w:t xml:space="preserve"> nových</w:t>
      </w:r>
      <w:r w:rsidR="00CE6C18">
        <w:t xml:space="preserve"> zaměstnanců. V roce 2007 byl počet zaměstnanců 131 a společnost </w:t>
      </w:r>
      <w:r w:rsidR="002A3DB1">
        <w:t>vykázala do té doby nejvyšší zisky a</w:t>
      </w:r>
      <w:r w:rsidR="00CE6C18">
        <w:t xml:space="preserve"> tržby. </w:t>
      </w:r>
      <w:r w:rsidR="00B16BEB">
        <w:t xml:space="preserve">Je také velmi podstatné, že v roce 2008 byl dovršen odkup společnosti </w:t>
      </w:r>
      <w:proofErr w:type="spellStart"/>
      <w:r w:rsidR="00B16BEB">
        <w:t>Instaplast</w:t>
      </w:r>
      <w:proofErr w:type="spellEnd"/>
      <w:r w:rsidR="00B16BEB">
        <w:t xml:space="preserve"> a díky tomu otevřen nový závod </w:t>
      </w:r>
      <w:proofErr w:type="spellStart"/>
      <w:r w:rsidR="00B16BEB">
        <w:t>Zápy</w:t>
      </w:r>
      <w:proofErr w:type="spellEnd"/>
      <w:r w:rsidR="00B16BEB">
        <w:t xml:space="preserve">, který zapříčinil nárůst počtu zaměstnanců na 223. </w:t>
      </w:r>
      <w:r w:rsidR="00CE6C18">
        <w:t>Ale v tomto roce nastala finanční krize, která postihla celý trh. Najednou se enorm</w:t>
      </w:r>
      <w:r w:rsidR="001F1CB2">
        <w:t>n</w:t>
      </w:r>
      <w:r w:rsidR="00CE6C18">
        <w:t>ě zmenšil počet zakázek</w:t>
      </w:r>
      <w:r w:rsidR="00B16BEB">
        <w:t>,</w:t>
      </w:r>
      <w:r w:rsidR="00CE6C18">
        <w:t xml:space="preserve"> obzvláště v oblasti </w:t>
      </w:r>
      <w:r w:rsidR="00B16BEB">
        <w:t>výstavby nových bytových jednotek a komerčních budov, a tak společnost musela začít snižovat své stavy zaměstnanců. Díky negativním makroekonomickým jevům došlo snížení zaměstnanců</w:t>
      </w:r>
      <w:r w:rsidR="00384E66">
        <w:t xml:space="preserve"> v roce 2011 až na pouhých 172.</w:t>
      </w:r>
    </w:p>
    <w:p w:rsidR="006A65D9" w:rsidRDefault="003343BF" w:rsidP="006A65D9">
      <w:pPr>
        <w:keepNext/>
      </w:pPr>
      <w:r w:rsidRPr="003343BF">
        <w:rPr>
          <w:noProof/>
          <w:lang w:eastAsia="cs-CZ"/>
        </w:rPr>
        <w:drawing>
          <wp:inline distT="0" distB="0" distL="0" distR="0">
            <wp:extent cx="5486400" cy="3200400"/>
            <wp:effectExtent l="19050" t="0" r="19050" b="0"/>
            <wp:docPr id="31" name="Graf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3343BF" w:rsidRDefault="006A65D9" w:rsidP="006A65D9">
      <w:pPr>
        <w:pStyle w:val="Titulek"/>
        <w:jc w:val="both"/>
      </w:pPr>
      <w:bookmarkStart w:id="37" w:name="_Toc376944748"/>
      <w:r>
        <w:t xml:space="preserve">Obrázek </w:t>
      </w:r>
      <w:fldSimple w:instr=" SEQ Obrázek \* ARABIC ">
        <w:r w:rsidR="0082254C">
          <w:rPr>
            <w:noProof/>
          </w:rPr>
          <w:t>16</w:t>
        </w:r>
      </w:fldSimple>
      <w:r>
        <w:t>:</w:t>
      </w:r>
      <w:r w:rsidR="00CE6B0F">
        <w:t xml:space="preserve"> </w:t>
      </w:r>
      <w:r>
        <w:t>Počet zaměstnanců společnosti v jednotlivých letech</w:t>
      </w:r>
      <w:bookmarkEnd w:id="37"/>
    </w:p>
    <w:p w:rsidR="002D3CC5" w:rsidRDefault="00175118" w:rsidP="00175118">
      <w:pPr>
        <w:pStyle w:val="Titulek"/>
      </w:pPr>
      <w:r>
        <w:t>Zdroj:</w:t>
      </w:r>
      <w:r w:rsidRPr="00175118">
        <w:t xml:space="preserve"> </w:t>
      </w:r>
      <w:r w:rsidR="00CE6B0F">
        <w:t xml:space="preserve">Výroční zprávy </w:t>
      </w:r>
      <w:proofErr w:type="spellStart"/>
      <w:r w:rsidR="00CE6B0F">
        <w:t>Pipelife</w:t>
      </w:r>
      <w:proofErr w:type="spellEnd"/>
      <w:r w:rsidR="00CE6B0F">
        <w:t xml:space="preserve"> </w:t>
      </w:r>
      <w:proofErr w:type="spellStart"/>
      <w:r w:rsidR="00CE6B0F">
        <w:t>Czech</w:t>
      </w:r>
      <w:proofErr w:type="spellEnd"/>
      <w:r w:rsidR="00EF0C80">
        <w:t> s. r. o.</w:t>
      </w:r>
    </w:p>
    <w:p w:rsidR="00175118" w:rsidRPr="002D3CC5" w:rsidRDefault="002D3CC5" w:rsidP="002D3CC5">
      <w:pPr>
        <w:spacing w:after="0" w:line="240" w:lineRule="auto"/>
        <w:jc w:val="left"/>
        <w:rPr>
          <w:bCs/>
          <w:i/>
          <w:sz w:val="22"/>
          <w:szCs w:val="20"/>
        </w:rPr>
      </w:pPr>
      <w:r>
        <w:br w:type="page"/>
      </w:r>
    </w:p>
    <w:p w:rsidR="00F23F23" w:rsidRDefault="00520F8C" w:rsidP="00B16BEB">
      <w:pPr>
        <w:pStyle w:val="Nadpis3"/>
      </w:pPr>
      <w:r>
        <w:t>Výsledek</w:t>
      </w:r>
      <w:r w:rsidR="00553D9F">
        <w:t xml:space="preserve"> hospodaření za </w:t>
      </w:r>
      <w:r>
        <w:t>účetní období</w:t>
      </w:r>
    </w:p>
    <w:p w:rsidR="00D17C28" w:rsidRPr="00520F8C" w:rsidRDefault="001F1CB2" w:rsidP="00520F8C">
      <w:r>
        <w:t xml:space="preserve">V roce 2002 </w:t>
      </w:r>
      <w:r w:rsidR="00786C37">
        <w:t xml:space="preserve">nadále docházelo k poklesu výkonů. </w:t>
      </w:r>
      <w:r>
        <w:t>Společnost</w:t>
      </w:r>
      <w:r w:rsidR="00786C37">
        <w:t xml:space="preserve"> ty</w:t>
      </w:r>
      <w:r>
        <w:t xml:space="preserve">to negativní výsledky přiřazovala </w:t>
      </w:r>
      <w:r w:rsidR="00786C37">
        <w:t>především stagnac</w:t>
      </w:r>
      <w:r w:rsidR="00A51ED3">
        <w:t>i</w:t>
      </w:r>
      <w:r w:rsidR="00786C37">
        <w:t xml:space="preserve"> trhu plastových potrubních systémů, přetlaku nabídky nad poptávkou, což v</w:t>
      </w:r>
      <w:r w:rsidR="00F73D4B">
        <w:t xml:space="preserve">edlo k cenové válce, a </w:t>
      </w:r>
      <w:proofErr w:type="spellStart"/>
      <w:r w:rsidR="00F73D4B">
        <w:t>apre</w:t>
      </w:r>
      <w:r w:rsidR="00325DC7">
        <w:t>ci</w:t>
      </w:r>
      <w:r w:rsidR="00F73D4B">
        <w:t>aci</w:t>
      </w:r>
      <w:proofErr w:type="spellEnd"/>
      <w:r w:rsidR="00786C37">
        <w:t>, tedy posilováním české koruny, především v první polovině roku, což mělo za důsledek zvýhodnění importérů. Společnost na tuto situaci reagovala změnou ekonomického vývoje</w:t>
      </w:r>
      <w:r w:rsidR="00F73D4B">
        <w:t xml:space="preserve"> výrobků. Zaměřila se na inovace, </w:t>
      </w:r>
      <w:r w:rsidR="00786C37">
        <w:t>zavedla výrobu robustních trubek, robustních trubek s detekčním drátem, kanalizačních trubek SN8, odpadních PP trubek s vyš</w:t>
      </w:r>
      <w:r w:rsidR="00F73D4B">
        <w:t>š</w:t>
      </w:r>
      <w:r w:rsidR="00786C37">
        <w:t xml:space="preserve">ím hlukovým útlumem a další. Také upravila svou organizaci prodeje, kde posílila pozici </w:t>
      </w:r>
      <w:proofErr w:type="spellStart"/>
      <w:r w:rsidR="00786C37">
        <w:t>outletů</w:t>
      </w:r>
      <w:proofErr w:type="spellEnd"/>
      <w:r w:rsidR="00786C37">
        <w:t xml:space="preserve">. </w:t>
      </w:r>
      <w:r w:rsidR="00D17C28">
        <w:t xml:space="preserve">Poté ještě zvýšila export do ostatních společností skupiny </w:t>
      </w:r>
      <w:proofErr w:type="spellStart"/>
      <w:r w:rsidR="00D17C28">
        <w:t>Pipelife</w:t>
      </w:r>
      <w:proofErr w:type="spellEnd"/>
      <w:r w:rsidR="00D17C28">
        <w:t>. V roce 2003 se podařilo úspěšně uskutečnit změnu ekonomického vývoje výrobků, bohužel se</w:t>
      </w:r>
      <w:r w:rsidR="00F73D4B">
        <w:t xml:space="preserve"> však projevily</w:t>
      </w:r>
      <w:r w:rsidR="00D17C28">
        <w:t xml:space="preserve"> nové negativní vlivy, což vedlo sice ke zlepšení hospodářského výsledku, ale stále </w:t>
      </w:r>
      <w:r w:rsidR="00F73D4B">
        <w:t>zůstával v červených číslech</w:t>
      </w:r>
      <w:r w:rsidR="00D17C28">
        <w:t>. Navíc tento rok byl ovlivněn tvorbou opravných položek ve výši 77 763 tis. Kč</w:t>
      </w:r>
      <w:r w:rsidR="003A646B">
        <w:t>.</w:t>
      </w:r>
      <w:r w:rsidR="000F0E74">
        <w:t xml:space="preserve"> V souhrnu lze říci, že se v roce 2003 podařilo zastavit hlavní negativní vývoj a v následném roce se společnost vrátila opět k meziročnímu růstu. Po velmi úspěšném období přišel rok 2008, kdy došlo k určitému poklesu hlavních ekonomických ukazatelů. Tento horší stav má za následek zejména celosvětová finanční krize a také částečně nárůst odpisů po skončení uplatňování opravné položky na majetek. </w:t>
      </w:r>
      <w:r w:rsidR="00C65A1A">
        <w:t>V následujících letech se společnost vyrovnávala s pokračující krizí v oblasti stavebních aktivit, nucenou redukcí zaměstnanců a s mírným poklesem tržeb. To vedlo ke snížení hospodářského výsledku. V roce 2011 se došlo k nárůstu prodaného objemu výrobků a tržeb na rekordní částku 799 153</w:t>
      </w:r>
      <w:r w:rsidR="00384E66">
        <w:t xml:space="preserve"> tis. Kč.</w:t>
      </w:r>
    </w:p>
    <w:p w:rsidR="006A65D9" w:rsidRDefault="00553D9F" w:rsidP="006A65D9">
      <w:pPr>
        <w:keepNext/>
      </w:pPr>
      <w:r w:rsidRPr="00553D9F">
        <w:rPr>
          <w:noProof/>
          <w:lang w:eastAsia="cs-CZ"/>
        </w:rPr>
        <w:drawing>
          <wp:inline distT="0" distB="0" distL="0" distR="0">
            <wp:extent cx="5486400" cy="3200400"/>
            <wp:effectExtent l="19050" t="0" r="19050" b="0"/>
            <wp:docPr id="27" name="Graf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553D9F" w:rsidRDefault="006A65D9" w:rsidP="006A65D9">
      <w:pPr>
        <w:pStyle w:val="Titulek"/>
        <w:jc w:val="both"/>
      </w:pPr>
      <w:bookmarkStart w:id="38" w:name="_Toc376944749"/>
      <w:r>
        <w:t xml:space="preserve">Obrázek </w:t>
      </w:r>
      <w:fldSimple w:instr=" SEQ Obrázek \* ARABIC ">
        <w:r w:rsidR="0082254C">
          <w:rPr>
            <w:noProof/>
          </w:rPr>
          <w:t>17</w:t>
        </w:r>
      </w:fldSimple>
      <w:r>
        <w:t>: Účetní hospodářský výsledek v tis. Kč</w:t>
      </w:r>
      <w:bookmarkEnd w:id="38"/>
    </w:p>
    <w:p w:rsidR="00175118" w:rsidRPr="00175118" w:rsidRDefault="00175118" w:rsidP="002D3CC5">
      <w:pPr>
        <w:pStyle w:val="Titulek"/>
      </w:pPr>
      <w:r>
        <w:t>Zdroj:</w:t>
      </w:r>
      <w:r w:rsidRPr="00175118">
        <w:t xml:space="preserve"> </w:t>
      </w:r>
      <w:r>
        <w:t xml:space="preserve">Výroční zprávy </w:t>
      </w:r>
      <w:proofErr w:type="spellStart"/>
      <w:r>
        <w:t>Pipe</w:t>
      </w:r>
      <w:r w:rsidR="00CE6B0F">
        <w:t>life</w:t>
      </w:r>
      <w:proofErr w:type="spellEnd"/>
      <w:r w:rsidR="00CE6B0F">
        <w:t xml:space="preserve"> </w:t>
      </w:r>
      <w:proofErr w:type="spellStart"/>
      <w:r w:rsidR="00CE6B0F">
        <w:t>Czech</w:t>
      </w:r>
      <w:proofErr w:type="spellEnd"/>
      <w:r w:rsidR="00EF0C80">
        <w:t> s. r. o.</w:t>
      </w:r>
    </w:p>
    <w:p w:rsidR="00B16BEB" w:rsidRDefault="007E46EF" w:rsidP="00B16BEB">
      <w:pPr>
        <w:pStyle w:val="Nadpis3"/>
      </w:pPr>
      <w:r>
        <w:t>Vývoj cenových energetických zdrojů</w:t>
      </w:r>
    </w:p>
    <w:p w:rsidR="007E46EF" w:rsidRDefault="007E46EF" w:rsidP="007E46EF">
      <w:r>
        <w:t>Cena energetických zdrojů je z pohledu podniku hodnocena jako jedna z nejvíce klíčových nákladových položek. Cena energie může mít na dopad konkurenceschopnost produktů vyráběných daným podnikem. Situace se ještě více zvýrazňuje, pokud je v sousední zemi vyráběn substitut s jinou cenou za energii. Výše ceny energií bývá také jedním z hlavních faktorů při rozhodování zahraničních investorů o vstupu na daný trh.</w:t>
      </w:r>
      <w:r w:rsidR="001B242D">
        <w:t xml:space="preserve"> </w:t>
      </w:r>
      <w:r>
        <w:t>Mezi nejvýraznější energii, která ovlivňuje rozhodování podniků a investorů</w:t>
      </w:r>
      <w:r w:rsidR="00F73D4B">
        <w:t>,</w:t>
      </w:r>
      <w:r>
        <w:t xml:space="preserve"> patří elektrická energie, cena ropy či zemního plynu.</w:t>
      </w:r>
    </w:p>
    <w:p w:rsidR="00656A27" w:rsidRDefault="00656A27" w:rsidP="007E46EF">
      <w:r>
        <w:t xml:space="preserve">Společnost </w:t>
      </w:r>
      <w:proofErr w:type="spellStart"/>
      <w:r>
        <w:t>Pipelife</w:t>
      </w:r>
      <w:proofErr w:type="spellEnd"/>
      <w:r>
        <w:t xml:space="preserve"> </w:t>
      </w:r>
      <w:proofErr w:type="spellStart"/>
      <w:r>
        <w:t>Czech</w:t>
      </w:r>
      <w:proofErr w:type="spellEnd"/>
      <w:r w:rsidR="00EF0C80">
        <w:t> s. r. o.</w:t>
      </w:r>
      <w:r>
        <w:t xml:space="preserve"> je nuce</w:t>
      </w:r>
      <w:r w:rsidR="00F73D4B">
        <w:t>na zvyšovat ceny svých výrobků jednou až dvakrát ročně,</w:t>
      </w:r>
      <w:r>
        <w:t xml:space="preserve"> z důvodu r</w:t>
      </w:r>
      <w:r w:rsidR="002F19FE">
        <w:t>ůstu cen energetických zdrojů</w:t>
      </w:r>
      <w:r>
        <w:t xml:space="preserve">. Jedním z nejdůležitějších energetických zdrojů je ropa. Ta se projevuje na cenách výrobků takovým způsobem, že v období mimo sezónu </w:t>
      </w:r>
      <w:r w:rsidR="002F19FE">
        <w:t>(</w:t>
      </w:r>
      <w:r>
        <w:t>tedy v</w:t>
      </w:r>
      <w:r w:rsidR="002F19FE">
        <w:t> </w:t>
      </w:r>
      <w:r>
        <w:t>zimě</w:t>
      </w:r>
      <w:r w:rsidR="002F19FE">
        <w:t>)</w:t>
      </w:r>
      <w:r>
        <w:t xml:space="preserve"> jsou ceny příznivější, a naopak v sezóně šplhají </w:t>
      </w:r>
      <w:r w:rsidR="002F19FE">
        <w:t>prudce nahoru</w:t>
      </w:r>
      <w:r w:rsidR="00384E66">
        <w:t>.</w:t>
      </w:r>
    </w:p>
    <w:p w:rsidR="004B7BDE" w:rsidRDefault="004B7BDE" w:rsidP="004B7BDE">
      <w:pPr>
        <w:pStyle w:val="Nadpis3"/>
      </w:pPr>
      <w:r>
        <w:t>Průměrné mzdy zaměstnanců</w:t>
      </w:r>
    </w:p>
    <w:p w:rsidR="00A50CE8" w:rsidRPr="00A50CE8" w:rsidRDefault="00A50CE8" w:rsidP="00A50CE8">
      <w:r>
        <w:t>Z grafu je dobře patrné</w:t>
      </w:r>
      <w:r w:rsidR="002F19FE">
        <w:t>,</w:t>
      </w:r>
      <w:r>
        <w:t xml:space="preserve"> jak si společnost za celé sledované období vedla a také jak se rok od roku zvyšovala peněžní jistota zaměstnanců. Společnost se snaží navyšovat svým zaměstnancům mzdové ohodnocení o 2</w:t>
      </w:r>
      <w:r w:rsidR="002F19FE">
        <w:t xml:space="preserve"> </w:t>
      </w:r>
      <w:r>
        <w:t>% ročně</w:t>
      </w:r>
      <w:r w:rsidR="008B387E">
        <w:t>, což v souhrnu kopíruje inflaci.</w:t>
      </w:r>
      <w:r>
        <w:t xml:space="preserve"> </w:t>
      </w:r>
      <w:r w:rsidR="008B387E">
        <w:t>Opět tu stojí za zmínění rok 2008, kdy společnost zprovoznila svůj druhý závod v </w:t>
      </w:r>
      <w:proofErr w:type="spellStart"/>
      <w:r w:rsidR="008B387E">
        <w:t>Zápech</w:t>
      </w:r>
      <w:proofErr w:type="spellEnd"/>
      <w:r w:rsidR="008B387E">
        <w:t xml:space="preserve"> a musela najmout téměř jednou tolik zaměstnanců, než měla do této doby. Ovšem v tomto roce snížení mezd nezapříčinilo otevření druhého výrobního závodu, ale probíhající finanční krize. V následujících letech se díky stále pokračující krizi rapidně redukoval počet zaměstnanců</w:t>
      </w:r>
      <w:r w:rsidR="002F19FE">
        <w:t>, ale</w:t>
      </w:r>
      <w:r w:rsidR="008B387E">
        <w:t xml:space="preserve"> přesto se společnost neustále snaží zvyšovat průměrné mzdy </w:t>
      </w:r>
    </w:p>
    <w:p w:rsidR="00A50CE8" w:rsidRDefault="004B7BDE" w:rsidP="00A50CE8">
      <w:pPr>
        <w:keepNext/>
      </w:pPr>
      <w:r>
        <w:rPr>
          <w:noProof/>
          <w:lang w:eastAsia="cs-CZ"/>
        </w:rPr>
        <w:drawing>
          <wp:inline distT="0" distB="0" distL="0" distR="0">
            <wp:extent cx="5486400" cy="3200400"/>
            <wp:effectExtent l="19050" t="0" r="19050" b="0"/>
            <wp:docPr id="32" name="Graf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B7BDE" w:rsidRDefault="00A50CE8" w:rsidP="00A50CE8">
      <w:pPr>
        <w:pStyle w:val="Titulek"/>
      </w:pPr>
      <w:bookmarkStart w:id="39" w:name="_Toc376944750"/>
      <w:r>
        <w:t xml:space="preserve">Obrázek </w:t>
      </w:r>
      <w:fldSimple w:instr=" SEQ Obrázek \* ARABIC ">
        <w:r w:rsidR="0082254C">
          <w:rPr>
            <w:noProof/>
          </w:rPr>
          <w:t>18</w:t>
        </w:r>
      </w:fldSimple>
      <w:r>
        <w:t>: Průměrné mzdy zaměstnanců v tis. Kč</w:t>
      </w:r>
      <w:bookmarkEnd w:id="39"/>
    </w:p>
    <w:p w:rsidR="00175118" w:rsidRDefault="00175118" w:rsidP="00175118">
      <w:pPr>
        <w:pStyle w:val="Titulek"/>
      </w:pPr>
      <w:r>
        <w:t>Zdroj:</w:t>
      </w:r>
      <w:r w:rsidRPr="00175118">
        <w:t xml:space="preserve"> </w:t>
      </w:r>
      <w:r w:rsidR="00CE6B0F">
        <w:t xml:space="preserve">Výroční zprávy </w:t>
      </w:r>
      <w:proofErr w:type="spellStart"/>
      <w:r w:rsidR="00CE6B0F">
        <w:t>Pipelife</w:t>
      </w:r>
      <w:proofErr w:type="spellEnd"/>
      <w:r w:rsidR="00CE6B0F">
        <w:t xml:space="preserve"> </w:t>
      </w:r>
      <w:proofErr w:type="spellStart"/>
      <w:r w:rsidR="00CE6B0F">
        <w:t>Czech</w:t>
      </w:r>
      <w:proofErr w:type="spellEnd"/>
      <w:r w:rsidR="00EF0C80">
        <w:t> s. r. o.</w:t>
      </w:r>
    </w:p>
    <w:p w:rsidR="00505201" w:rsidRDefault="00505201">
      <w:pPr>
        <w:spacing w:after="0" w:line="240" w:lineRule="auto"/>
        <w:jc w:val="left"/>
      </w:pPr>
      <w:r>
        <w:br w:type="page"/>
      </w:r>
    </w:p>
    <w:p w:rsidR="000B7AA2" w:rsidRDefault="000A5396" w:rsidP="000A5396">
      <w:pPr>
        <w:pStyle w:val="Nadpis2"/>
      </w:pPr>
      <w:bookmarkStart w:id="40" w:name="_Toc376113718"/>
      <w:r>
        <w:t>Analýza SWOT</w:t>
      </w:r>
      <w:bookmarkEnd w:id="40"/>
    </w:p>
    <w:p w:rsidR="000A5396" w:rsidRDefault="007868F8" w:rsidP="007868F8">
      <w:pPr>
        <w:pStyle w:val="Nadpis3"/>
      </w:pPr>
      <w:r>
        <w:t>Silné stránky</w:t>
      </w:r>
    </w:p>
    <w:p w:rsidR="007868F8" w:rsidRDefault="007868F8" w:rsidP="007868F8">
      <w:r>
        <w:t xml:space="preserve">Společnost </w:t>
      </w:r>
      <w:proofErr w:type="spellStart"/>
      <w:r>
        <w:t>Pipelife</w:t>
      </w:r>
      <w:proofErr w:type="spellEnd"/>
      <w:r>
        <w:t xml:space="preserve"> </w:t>
      </w:r>
      <w:proofErr w:type="spellStart"/>
      <w:r>
        <w:t>Czech</w:t>
      </w:r>
      <w:proofErr w:type="spellEnd"/>
      <w:r w:rsidR="00EF0C80">
        <w:t> s. r. o.</w:t>
      </w:r>
      <w:r>
        <w:t xml:space="preserve"> disponuje předním postavením na českém trhu a to především díky velikosti svého sortimentu, který</w:t>
      </w:r>
      <w:r w:rsidR="002F19FE">
        <w:t xml:space="preserve"> je nejširší v České republice. Z</w:t>
      </w:r>
      <w:r>
        <w:t xml:space="preserve"> hlediska podílu na českém trhu </w:t>
      </w:r>
      <w:r w:rsidR="002F19FE">
        <w:t xml:space="preserve">si </w:t>
      </w:r>
      <w:r>
        <w:t xml:space="preserve">dokáže udržet svou stávající pozici v klíčových </w:t>
      </w:r>
      <w:r w:rsidR="000832A2">
        <w:t xml:space="preserve">segmentech, mezi které patří vnitřní, kanálové, vodní a plynové systémy. Mezi silné stránky se bezpochyby řadí i hospodářské výsledky společnosti, které se z dlouhodobého hlediska dají považovat za velmi dobré. V posledních letech pokračuje </w:t>
      </w:r>
      <w:proofErr w:type="spellStart"/>
      <w:r w:rsidR="000832A2">
        <w:t>restruktulizace</w:t>
      </w:r>
      <w:proofErr w:type="spellEnd"/>
      <w:r w:rsidR="000832A2">
        <w:t xml:space="preserve"> s cílem zvýšit efektivitu jednotl</w:t>
      </w:r>
      <w:r w:rsidR="002579D6">
        <w:t>ivých závodů a využití synergi</w:t>
      </w:r>
      <w:r w:rsidR="002F19FE">
        <w:t>e, která vyplývá z fú</w:t>
      </w:r>
      <w:r w:rsidR="002579D6">
        <w:t xml:space="preserve">ze se společností </w:t>
      </w:r>
      <w:proofErr w:type="spellStart"/>
      <w:r w:rsidR="002579D6">
        <w:t>Instaplast</w:t>
      </w:r>
      <w:proofErr w:type="spellEnd"/>
      <w:r w:rsidR="002579D6">
        <w:t xml:space="preserve">. Silný důraz klade společnost na program, který se zabývá snižováním či úsporou fixních nákladů. </w:t>
      </w:r>
      <w:r w:rsidR="00411B2F">
        <w:t>V poslední řadě se za silnou stránku dá považovat dostatečně velké zabezpeč</w:t>
      </w:r>
      <w:r w:rsidR="008D3887">
        <w:t>e</w:t>
      </w:r>
      <w:r w:rsidR="00411B2F">
        <w:t>ní skladovacích prostor, které slouží k plynulému a b</w:t>
      </w:r>
      <w:r w:rsidR="008B4FBE">
        <w:t>ezproblémovému zásobování trhu, a také „</w:t>
      </w:r>
      <w:proofErr w:type="spellStart"/>
      <w:r w:rsidR="008B4FBE">
        <w:t>know</w:t>
      </w:r>
      <w:proofErr w:type="spellEnd"/>
      <w:r w:rsidR="008B4FBE">
        <w:t xml:space="preserve"> </w:t>
      </w:r>
      <w:proofErr w:type="spellStart"/>
      <w:r w:rsidR="008B4FBE">
        <w:t>how</w:t>
      </w:r>
      <w:proofErr w:type="spellEnd"/>
      <w:r w:rsidR="008B4FBE">
        <w:t xml:space="preserve">“ ve své tradiční výrobě a </w:t>
      </w:r>
      <w:r w:rsidR="002F19FE">
        <w:t>silné technické zázemí</w:t>
      </w:r>
      <w:r w:rsidR="008B4FBE">
        <w:t xml:space="preserve">. </w:t>
      </w:r>
    </w:p>
    <w:p w:rsidR="002579D6" w:rsidRDefault="009039C4" w:rsidP="002579D6">
      <w:pPr>
        <w:pStyle w:val="Nadpis3"/>
      </w:pPr>
      <w:r>
        <w:t>Slabé stránky</w:t>
      </w:r>
    </w:p>
    <w:p w:rsidR="009039C4" w:rsidRDefault="00227F95" w:rsidP="009039C4">
      <w:r>
        <w:t>S</w:t>
      </w:r>
      <w:r w:rsidR="008B4FBE">
        <w:t xml:space="preserve">labou </w:t>
      </w:r>
      <w:proofErr w:type="gramStart"/>
      <w:r w:rsidR="008B4FBE">
        <w:t>stránku</w:t>
      </w:r>
      <w:proofErr w:type="gramEnd"/>
      <w:r w:rsidR="008B4FBE">
        <w:t xml:space="preserve"> společnosti je zcela jistě vysoká</w:t>
      </w:r>
      <w:r w:rsidR="00EB3A1F">
        <w:t xml:space="preserve"> </w:t>
      </w:r>
      <w:r w:rsidR="008B4FBE">
        <w:t>fluktuace</w:t>
      </w:r>
      <w:r w:rsidR="00EB3A1F">
        <w:t xml:space="preserve"> zaměstna</w:t>
      </w:r>
      <w:r w:rsidR="008D3887">
        <w:t>n</w:t>
      </w:r>
      <w:r w:rsidR="00EB3A1F">
        <w:t>ců, která byla způsobena finanční krizí. Snížení zaměstnanců proběhlo v obou závodech, jak v</w:t>
      </w:r>
      <w:r>
        <w:t> </w:t>
      </w:r>
      <w:r w:rsidR="00EB3A1F">
        <w:t>Otrokovicí</w:t>
      </w:r>
      <w:r>
        <w:t>c</w:t>
      </w:r>
      <w:r w:rsidR="00EB3A1F">
        <w:t>h</w:t>
      </w:r>
      <w:r>
        <w:t xml:space="preserve">, tak v </w:t>
      </w:r>
      <w:proofErr w:type="spellStart"/>
      <w:r>
        <w:t>Zápech</w:t>
      </w:r>
      <w:proofErr w:type="spellEnd"/>
      <w:r>
        <w:t>. Za slabou stránku může být brána i</w:t>
      </w:r>
      <w:r w:rsidR="00EB3A1F">
        <w:t xml:space="preserve"> nemožnost dalšího profesního rozvoje. Neboli společnost nemůže začít vyrábět výrobky z jiného oboru, pokud to neschválí </w:t>
      </w:r>
      <w:r>
        <w:t xml:space="preserve">mateřská firma </w:t>
      </w:r>
      <w:r w:rsidR="00EB3A1F">
        <w:t xml:space="preserve">v Rakousku. </w:t>
      </w:r>
      <w:r w:rsidR="008B4FBE">
        <w:t xml:space="preserve">Za nedostatky </w:t>
      </w:r>
      <w:r>
        <w:t>společnosti lze také považovat omezenou nabídku</w:t>
      </w:r>
      <w:r w:rsidR="008B4FBE">
        <w:t xml:space="preserve"> inovativních pr</w:t>
      </w:r>
      <w:r>
        <w:t>oduktů, slabý marketing a také</w:t>
      </w:r>
      <w:r w:rsidR="008B4FBE">
        <w:t xml:space="preserve"> špatná motivace zaměstnanců. </w:t>
      </w:r>
    </w:p>
    <w:p w:rsidR="009039C4" w:rsidRDefault="009039C4" w:rsidP="009039C4">
      <w:pPr>
        <w:pStyle w:val="Nadpis3"/>
      </w:pPr>
      <w:r>
        <w:t>Příležitosti</w:t>
      </w:r>
    </w:p>
    <w:p w:rsidR="000125D5" w:rsidRDefault="00B42A5B" w:rsidP="009039C4">
      <w:r>
        <w:t xml:space="preserve">Za příležitost </w:t>
      </w:r>
      <w:r w:rsidR="004A4871">
        <w:t>lze považovat zlepšení logistické podpory velkoobchodních zákazníků prostřednictvím logistických center, neustálý vývoj nových výrobků a modernizace výrobních linek a technologií.</w:t>
      </w:r>
      <w:r w:rsidR="008B4FBE">
        <w:t xml:space="preserve"> </w:t>
      </w:r>
      <w:r w:rsidR="007634B5">
        <w:t>Rovn</w:t>
      </w:r>
      <w:r w:rsidR="008B4FBE">
        <w:t xml:space="preserve">ěž využití vedoucí pozice na trhu a také marketingové zlepšení. </w:t>
      </w:r>
    </w:p>
    <w:p w:rsidR="009039C4" w:rsidRDefault="004A4871" w:rsidP="009039C4">
      <w:r>
        <w:t>Do příležitostí lze určitě také zahrnout růst ekonomiky České republiky či příznivé počasí (např. při mírné zimě dochází k růstu stavebních prací a tím i většímu odbytu výrobků)</w:t>
      </w:r>
      <w:r w:rsidR="007634B5">
        <w:t>.</w:t>
      </w:r>
    </w:p>
    <w:p w:rsidR="009039C4" w:rsidRDefault="009039C4" w:rsidP="009039C4">
      <w:pPr>
        <w:pStyle w:val="Nadpis3"/>
      </w:pPr>
      <w:r>
        <w:t>Hrozby</w:t>
      </w:r>
    </w:p>
    <w:p w:rsidR="000125D5" w:rsidRDefault="005C18B0" w:rsidP="009039C4">
      <w:r>
        <w:t xml:space="preserve">Nejen pro společnost </w:t>
      </w:r>
      <w:proofErr w:type="spellStart"/>
      <w:r>
        <w:t>Pipelife</w:t>
      </w:r>
      <w:proofErr w:type="spellEnd"/>
      <w:r>
        <w:t xml:space="preserve"> </w:t>
      </w:r>
      <w:proofErr w:type="spellStart"/>
      <w:r>
        <w:t>Czech</w:t>
      </w:r>
      <w:proofErr w:type="spellEnd"/>
      <w:r w:rsidR="00EF0C80">
        <w:t> s. r. o.</w:t>
      </w:r>
      <w:r>
        <w:t xml:space="preserve"> ale i pro ostatní společnosti v oblasti stavebních aktivit je největší hrozbou pokračující makroekonomická krize, která se především týká výstavby nových bytových jednotek a komerčních budov. Díky krizi došlo ke zvýšení konkurenčního prostředí, kdy domácí společnosti snížily export výrobků do zahraničí a snažily se prosadit více na domácím trhu. </w:t>
      </w:r>
    </w:p>
    <w:p w:rsidR="000125D5" w:rsidRDefault="00227F95" w:rsidP="009039C4">
      <w:r>
        <w:t>Podobně</w:t>
      </w:r>
      <w:r w:rsidR="000125D5">
        <w:t xml:space="preserve"> jako u příležitostí</w:t>
      </w:r>
      <w:r w:rsidR="00F44553">
        <w:t>,</w:t>
      </w:r>
      <w:r w:rsidR="000125D5">
        <w:t xml:space="preserve"> i u hrozeb hraje velkou roli počasí. V případě tuhé a dlouhé zimy se prodej výrobků velmi sníží z důvodu stagnace veškerých stavebních prací. Na společnost také negativně působí snížení podpory různých státních dotací.</w:t>
      </w:r>
      <w:r w:rsidR="008B4FBE">
        <w:t xml:space="preserve"> Do hrozeb je také nutné začlenit klesající ziskovost</w:t>
      </w:r>
      <w:r w:rsidR="00F44553">
        <w:t xml:space="preserve"> v celém oboru</w:t>
      </w:r>
      <w:r w:rsidR="008B4FBE">
        <w:t xml:space="preserve">, vysokou konkurenci na trhu a nedostatečnou inovační politiku. </w:t>
      </w:r>
    </w:p>
    <w:p w:rsidR="00991DA6" w:rsidRDefault="00991DA6" w:rsidP="00991DA6">
      <w:pPr>
        <w:pStyle w:val="Nadpis2"/>
      </w:pPr>
      <w:bookmarkStart w:id="41" w:name="_Toc376113719"/>
      <w:proofErr w:type="spellStart"/>
      <w:r>
        <w:t>Porter</w:t>
      </w:r>
      <w:r w:rsidR="00AB18C7">
        <w:t>ovy</w:t>
      </w:r>
      <w:proofErr w:type="spellEnd"/>
      <w:r w:rsidR="00AB18C7">
        <w:t xml:space="preserve"> generační strategie</w:t>
      </w:r>
      <w:bookmarkEnd w:id="41"/>
    </w:p>
    <w:p w:rsidR="00C01571" w:rsidRDefault="00CE40C7" w:rsidP="00AB18C7">
      <w:r>
        <w:t xml:space="preserve">Podle Michaela E. </w:t>
      </w:r>
      <w:proofErr w:type="spellStart"/>
      <w:r>
        <w:t>Portera</w:t>
      </w:r>
      <w:proofErr w:type="spellEnd"/>
      <w:r>
        <w:t xml:space="preserve"> si </w:t>
      </w:r>
      <w:r w:rsidR="00E22B56">
        <w:t xml:space="preserve">společnosti </w:t>
      </w:r>
      <w:r>
        <w:t>volí</w:t>
      </w:r>
      <w:r w:rsidR="00E22B56">
        <w:t xml:space="preserve"> ze třech možných generických strategií. Porter v podstatě říká, že společnost si může vybrat, zdali bude jejím cílem</w:t>
      </w:r>
      <w:r w:rsidR="004B44A3">
        <w:t xml:space="preserve"> mít nejnižší náklady na výrobu a distribuci </w:t>
      </w:r>
      <w:r w:rsidR="00567B42">
        <w:t xml:space="preserve">na trhu </w:t>
      </w:r>
      <w:r w:rsidR="004B44A3">
        <w:t xml:space="preserve">či bude jejím hlavním cílem odlišení od konkurence nebo pokud se jedná o menší podniky, bude jejich cílem specializace na úzký segment trhu. </w:t>
      </w:r>
      <w:r>
        <w:t>P</w:t>
      </w:r>
      <w:r w:rsidR="004B44A3">
        <w:t xml:space="preserve">ři pohledu na profil </w:t>
      </w:r>
      <w:proofErr w:type="spellStart"/>
      <w:r w:rsidR="004B44A3">
        <w:t>Pipelife</w:t>
      </w:r>
      <w:proofErr w:type="spellEnd"/>
      <w:r w:rsidR="004B44A3">
        <w:t xml:space="preserve"> </w:t>
      </w:r>
      <w:proofErr w:type="spellStart"/>
      <w:r w:rsidR="004B44A3">
        <w:t>Czech</w:t>
      </w:r>
      <w:proofErr w:type="spellEnd"/>
      <w:r w:rsidR="00EF0C80">
        <w:t> s. r. o.</w:t>
      </w:r>
      <w:r w:rsidR="004B44A3">
        <w:t xml:space="preserve"> se nabízí </w:t>
      </w:r>
      <w:r>
        <w:t>závěr</w:t>
      </w:r>
      <w:r w:rsidR="004B44A3">
        <w:t xml:space="preserve">, že se společnost </w:t>
      </w:r>
      <w:r w:rsidR="00567B42">
        <w:t>ne</w:t>
      </w:r>
      <w:r w:rsidR="004B44A3">
        <w:t xml:space="preserve">zaměřuje </w:t>
      </w:r>
      <w:r w:rsidR="00567B42">
        <w:t xml:space="preserve">pouze na jednu, ale </w:t>
      </w:r>
      <w:r w:rsidR="008B42A6">
        <w:t>na více generických strategií</w:t>
      </w:r>
      <w:r w:rsidR="004B44A3">
        <w:t xml:space="preserve">. Neboť společnost </w:t>
      </w:r>
      <w:proofErr w:type="spellStart"/>
      <w:r w:rsidR="004B44A3">
        <w:t>Pipelife</w:t>
      </w:r>
      <w:proofErr w:type="spellEnd"/>
      <w:r w:rsidR="004B44A3">
        <w:t xml:space="preserve"> </w:t>
      </w:r>
      <w:proofErr w:type="spellStart"/>
      <w:r w:rsidR="004B44A3">
        <w:t>Czech</w:t>
      </w:r>
      <w:proofErr w:type="spellEnd"/>
      <w:r w:rsidR="00EF0C80">
        <w:t> s. r. o.</w:t>
      </w:r>
      <w:r w:rsidR="004B44A3">
        <w:t xml:space="preserve"> má každý rok stálý program na snižování fixních nákladů, zejména napříč celou společností. Snižování fixních nákladů vede k lepšímu hospodaření společnosti a tím pádem i k</w:t>
      </w:r>
      <w:r w:rsidR="00422C7B">
        <w:t>e snižujícím cenám svých produktů.</w:t>
      </w:r>
      <w:r w:rsidR="00567B42">
        <w:t xml:space="preserve"> Tím nutí své konkurenty </w:t>
      </w:r>
      <w:r w:rsidR="00202847">
        <w:t>udržovat stabilní cen</w:t>
      </w:r>
      <w:r w:rsidR="008D3887">
        <w:t>y jejich výrobků. I druhá gener</w:t>
      </w:r>
      <w:r w:rsidR="00202847">
        <w:t xml:space="preserve">ická strategie není společnosti </w:t>
      </w:r>
      <w:proofErr w:type="spellStart"/>
      <w:r w:rsidR="00202847">
        <w:t>Pipelife</w:t>
      </w:r>
      <w:proofErr w:type="spellEnd"/>
      <w:r w:rsidR="00202847">
        <w:t xml:space="preserve"> </w:t>
      </w:r>
      <w:proofErr w:type="spellStart"/>
      <w:r w:rsidR="00202847">
        <w:t>Czech</w:t>
      </w:r>
      <w:proofErr w:type="spellEnd"/>
      <w:r w:rsidR="00EF0C80">
        <w:t> s. r. o.</w:t>
      </w:r>
      <w:r w:rsidR="00202847">
        <w:t xml:space="preserve"> cizí, jelikož diferenciaci se snaží uskutečňovat neustálým zlepšováním či zvyšováním efektivity jednotlivých závodů, jak v České republice tak i ve své dceřiné společnosti na Slovensku. Tohoto zvyšování efektivnosti je i dosaženo pomocí synergie se společností </w:t>
      </w:r>
      <w:proofErr w:type="spellStart"/>
      <w:r w:rsidR="00202847">
        <w:t>Instaplast</w:t>
      </w:r>
      <w:proofErr w:type="spellEnd"/>
      <w:r w:rsidR="00202847">
        <w:t xml:space="preserve"> z roku 2009, která dopomohla společnosti </w:t>
      </w:r>
      <w:proofErr w:type="spellStart"/>
      <w:r w:rsidR="00202847">
        <w:t>Pipelife</w:t>
      </w:r>
      <w:proofErr w:type="spellEnd"/>
      <w:r w:rsidR="00202847">
        <w:t xml:space="preserve"> </w:t>
      </w:r>
      <w:proofErr w:type="spellStart"/>
      <w:r w:rsidR="00202847">
        <w:t>Czech</w:t>
      </w:r>
      <w:proofErr w:type="spellEnd"/>
      <w:r w:rsidR="00EF0C80">
        <w:t> s. r. o.</w:t>
      </w:r>
      <w:r w:rsidR="00202847">
        <w:t xml:space="preserve"> k širšímu prosazení na českém trhu. </w:t>
      </w:r>
    </w:p>
    <w:p w:rsidR="00C01571" w:rsidRDefault="0055581D" w:rsidP="0055581D">
      <w:r>
        <w:t xml:space="preserve">Ale </w:t>
      </w:r>
      <w:r w:rsidR="007F526B">
        <w:t>i</w:t>
      </w:r>
      <w:r w:rsidR="008D3887">
        <w:t xml:space="preserve"> </w:t>
      </w:r>
      <w:r>
        <w:t>když to</w:t>
      </w:r>
      <w:r w:rsidR="00C01571">
        <w:t xml:space="preserve"> vypadá, že </w:t>
      </w:r>
      <w:r w:rsidR="008B42A6">
        <w:t xml:space="preserve">by </w:t>
      </w:r>
      <w:r w:rsidR="00C01571">
        <w:t xml:space="preserve">se společnost </w:t>
      </w:r>
      <w:r w:rsidR="008B42A6">
        <w:t>mohla zaměřovat</w:t>
      </w:r>
      <w:r w:rsidR="00C01571">
        <w:t xml:space="preserve"> na v</w:t>
      </w:r>
      <w:r w:rsidR="008B42A6">
        <w:t>íce</w:t>
      </w:r>
      <w:r w:rsidR="00C01571">
        <w:t xml:space="preserve"> generick</w:t>
      </w:r>
      <w:r w:rsidR="008B42A6">
        <w:t>ých strategií</w:t>
      </w:r>
      <w:r w:rsidR="00C01571">
        <w:t xml:space="preserve">, není tomu tak. Skupina </w:t>
      </w:r>
      <w:proofErr w:type="spellStart"/>
      <w:r w:rsidR="00C01571">
        <w:t>Pipelife</w:t>
      </w:r>
      <w:proofErr w:type="spellEnd"/>
      <w:r w:rsidR="00C01571">
        <w:t xml:space="preserve"> se zaměřuje ve všech zemích, kde působí</w:t>
      </w:r>
      <w:r>
        <w:t>,</w:t>
      </w:r>
      <w:r w:rsidR="00C01571">
        <w:t xml:space="preserve"> na strategii místní výroby. Hlavním dů</w:t>
      </w:r>
      <w:r>
        <w:t>vodem je ekonomická výhodnost</w:t>
      </w:r>
      <w:r w:rsidR="00C01571">
        <w:t xml:space="preserve"> převozu vlastních výrobků, jako jsou plastové trubky, tvarovky a další příslušenství, do vzdálenosti cca až 400 km. Tedy generickou strategií, kterou se společnost </w:t>
      </w:r>
      <w:proofErr w:type="spellStart"/>
      <w:r w:rsidR="00C01571">
        <w:t>Pipelife</w:t>
      </w:r>
      <w:proofErr w:type="spellEnd"/>
      <w:r w:rsidR="00C01571">
        <w:t xml:space="preserve"> zabývá</w:t>
      </w:r>
      <w:r>
        <w:t>,</w:t>
      </w:r>
      <w:r w:rsidR="00C01571">
        <w:t xml:space="preserve"> je strategie </w:t>
      </w:r>
      <w:proofErr w:type="spellStart"/>
      <w:r w:rsidR="00C01571">
        <w:t>Cost</w:t>
      </w:r>
      <w:proofErr w:type="spellEnd"/>
      <w:r w:rsidR="00C01571">
        <w:t xml:space="preserve"> </w:t>
      </w:r>
      <w:proofErr w:type="spellStart"/>
      <w:r w:rsidR="00C01571">
        <w:t>Focus</w:t>
      </w:r>
      <w:proofErr w:type="spellEnd"/>
      <w:r w:rsidR="00C01571">
        <w:t>, neboli strategie, ve které se společnost zaměřuje na velikost nákladů. Jinými sl</w:t>
      </w:r>
      <w:r>
        <w:t>ovy se dá říct, že se</w:t>
      </w:r>
      <w:r w:rsidR="00C01571">
        <w:t xml:space="preserve"> pohybuje ve druhém segmentu, kde se společnost zaměřuje pouze na určité</w:t>
      </w:r>
      <w:r>
        <w:t xml:space="preserve"> oblasti trhu. Jedná se o oblast</w:t>
      </w:r>
      <w:r w:rsidR="00C01571">
        <w:t>i speciálních, kanálových, vnitřních, vodních a plynových systémů.</w:t>
      </w:r>
    </w:p>
    <w:p w:rsidR="00505201" w:rsidRDefault="00505201">
      <w:pPr>
        <w:spacing w:after="0" w:line="240" w:lineRule="auto"/>
        <w:jc w:val="left"/>
      </w:pPr>
      <w:r>
        <w:br w:type="page"/>
      </w:r>
    </w:p>
    <w:p w:rsidR="00237165" w:rsidRDefault="000D3F28" w:rsidP="00237165">
      <w:pPr>
        <w:pStyle w:val="Nadpis2"/>
      </w:pPr>
      <w:bookmarkStart w:id="42" w:name="_Toc376113720"/>
      <w:r>
        <w:t>Poměrové ukazatele</w:t>
      </w:r>
      <w:bookmarkEnd w:id="42"/>
    </w:p>
    <w:p w:rsidR="000D3F28" w:rsidRDefault="000D3F28" w:rsidP="000D3F28">
      <w:pPr>
        <w:pStyle w:val="Nadpis3"/>
      </w:pPr>
      <w:r>
        <w:t>Ukazatele likvidity</w:t>
      </w:r>
    </w:p>
    <w:p w:rsidR="00F859F2" w:rsidRDefault="008C771B" w:rsidP="00B171A8">
      <w:r>
        <w:t xml:space="preserve">Z grafu běžné likvidity lze velmi dobře vyčíst, že společnost </w:t>
      </w:r>
      <w:proofErr w:type="spellStart"/>
      <w:r>
        <w:t>Pipelife</w:t>
      </w:r>
      <w:proofErr w:type="spellEnd"/>
      <w:r>
        <w:t xml:space="preserve"> </w:t>
      </w:r>
      <w:proofErr w:type="spellStart"/>
      <w:r>
        <w:t>Czech</w:t>
      </w:r>
      <w:proofErr w:type="spellEnd"/>
      <w:r w:rsidR="00EF0C80">
        <w:t> s. r. o.</w:t>
      </w:r>
      <w:r>
        <w:t xml:space="preserve"> se pohybuje neus</w:t>
      </w:r>
      <w:r w:rsidR="0055581D">
        <w:t xml:space="preserve">tále v rozmezí 1,5 – 2,5, s výjimkou </w:t>
      </w:r>
      <w:r>
        <w:t>rok</w:t>
      </w:r>
      <w:r w:rsidR="0055581D">
        <w:t>u</w:t>
      </w:r>
      <w:r>
        <w:t xml:space="preserve"> 2009</w:t>
      </w:r>
      <w:r w:rsidR="0055581D">
        <w:t>,</w:t>
      </w:r>
      <w:r>
        <w:t xml:space="preserve"> kdy se její likvidita vyšplhala na hodnotu </w:t>
      </w:r>
      <w:r w:rsidR="00FC2AB8">
        <w:t>2,7.</w:t>
      </w:r>
      <w:r>
        <w:t xml:space="preserve"> Tedy společnost nemá žádné problémy uspokojovat všechny své věřitele</w:t>
      </w:r>
      <w:r w:rsidR="00FC2AB8">
        <w:t xml:space="preserve"> za pomoci svých oběžn</w:t>
      </w:r>
      <w:r w:rsidR="0055581D">
        <w:t>ých aktiv. A také je zřejmé</w:t>
      </w:r>
      <w:r w:rsidR="00FC2AB8">
        <w:t xml:space="preserve">, že společnost působí velmi vyrovnaným dojmem. </w:t>
      </w:r>
    </w:p>
    <w:p w:rsidR="006A65D9" w:rsidRDefault="00F859F2" w:rsidP="006A65D9">
      <w:pPr>
        <w:keepNext/>
      </w:pPr>
      <w:r>
        <w:rPr>
          <w:noProof/>
          <w:lang w:eastAsia="cs-CZ"/>
        </w:rPr>
        <w:drawing>
          <wp:inline distT="0" distB="0" distL="0" distR="0">
            <wp:extent cx="5486400" cy="3200400"/>
            <wp:effectExtent l="19050" t="0" r="19050" b="0"/>
            <wp:docPr id="11"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F859F2" w:rsidRDefault="006A65D9" w:rsidP="006A65D9">
      <w:pPr>
        <w:pStyle w:val="Titulek"/>
        <w:jc w:val="both"/>
      </w:pPr>
      <w:bookmarkStart w:id="43" w:name="_Toc376944751"/>
      <w:r>
        <w:t xml:space="preserve">Obrázek </w:t>
      </w:r>
      <w:fldSimple w:instr=" SEQ Obrázek \* ARABIC ">
        <w:r w:rsidR="0082254C">
          <w:rPr>
            <w:noProof/>
          </w:rPr>
          <w:t>19</w:t>
        </w:r>
      </w:fldSimple>
      <w:r>
        <w:t>: Ukazatel běžné likvidity v %</w:t>
      </w:r>
      <w:bookmarkEnd w:id="43"/>
    </w:p>
    <w:p w:rsidR="00175118" w:rsidRPr="00175118" w:rsidRDefault="00175118" w:rsidP="00175118">
      <w:pPr>
        <w:pStyle w:val="Titulek"/>
      </w:pPr>
      <w:r>
        <w:t>Zdroj:</w:t>
      </w:r>
      <w:r w:rsidRPr="00175118">
        <w:t xml:space="preserve"> </w:t>
      </w:r>
      <w:r w:rsidR="00CE6B0F">
        <w:t xml:space="preserve">Výroční zprávy </w:t>
      </w:r>
      <w:proofErr w:type="spellStart"/>
      <w:r w:rsidR="00CE6B0F">
        <w:t>Pipelife</w:t>
      </w:r>
      <w:proofErr w:type="spellEnd"/>
      <w:r w:rsidR="00CE6B0F">
        <w:t xml:space="preserve"> </w:t>
      </w:r>
      <w:proofErr w:type="spellStart"/>
      <w:r w:rsidR="00CE6B0F">
        <w:t>Czech</w:t>
      </w:r>
      <w:proofErr w:type="spellEnd"/>
      <w:r w:rsidR="00EF0C80">
        <w:t> s. r. o.</w:t>
      </w:r>
    </w:p>
    <w:p w:rsidR="00F859F2" w:rsidRDefault="00F859F2" w:rsidP="00B171A8"/>
    <w:p w:rsidR="00FC2AB8" w:rsidRDefault="00FC2AB8" w:rsidP="00B171A8">
      <w:r>
        <w:t>Při poh</w:t>
      </w:r>
      <w:r w:rsidR="00BA46C3">
        <w:t>ledu na graf rychlé likvidity lze vidět,</w:t>
      </w:r>
      <w:r>
        <w:t xml:space="preserve"> jak silnou společností </w:t>
      </w:r>
      <w:proofErr w:type="spellStart"/>
      <w:r>
        <w:t>Pipelife</w:t>
      </w:r>
      <w:proofErr w:type="spellEnd"/>
      <w:r>
        <w:t xml:space="preserve"> </w:t>
      </w:r>
      <w:proofErr w:type="spellStart"/>
      <w:r>
        <w:t>Czech</w:t>
      </w:r>
      <w:proofErr w:type="spellEnd"/>
      <w:r w:rsidR="00EF0C80">
        <w:t> s. r. o.</w:t>
      </w:r>
      <w:r>
        <w:t xml:space="preserve"> </w:t>
      </w:r>
      <w:r w:rsidR="00BA46C3">
        <w:t xml:space="preserve">je. </w:t>
      </w:r>
      <w:r w:rsidR="0055581D">
        <w:t>Optimální poměr</w:t>
      </w:r>
      <w:r w:rsidR="00BA46C3">
        <w:t xml:space="preserve"> čitatele a jmenovatele u ukazatele rychlé likvidity by m</w:t>
      </w:r>
      <w:r w:rsidR="0055581D">
        <w:t>ěl být</w:t>
      </w:r>
      <w:r w:rsidR="00BA46C3">
        <w:t xml:space="preserve"> 1 : 1 či v krajním případě 1,5 : 1. Až na poslední dva sledované roky společnost vždy byla v optimálním rozmezí. V posledních dvou letech došlo k menšímu negativnímu výkyvu, kdy společnost nevyrovnala své závazky bez</w:t>
      </w:r>
      <w:r w:rsidR="0055581D">
        <w:t xml:space="preserve"> </w:t>
      </w:r>
      <w:r w:rsidR="00BA46C3">
        <w:t xml:space="preserve">problémů, ale musela prodat část své zásoby. </w:t>
      </w:r>
    </w:p>
    <w:p w:rsidR="006A65D9" w:rsidRDefault="00F859F2" w:rsidP="006A65D9">
      <w:pPr>
        <w:keepNext/>
      </w:pPr>
      <w:r>
        <w:rPr>
          <w:noProof/>
          <w:lang w:eastAsia="cs-CZ"/>
        </w:rPr>
        <w:drawing>
          <wp:inline distT="0" distB="0" distL="0" distR="0">
            <wp:extent cx="5486400" cy="3200400"/>
            <wp:effectExtent l="19050" t="0" r="19050" b="0"/>
            <wp:docPr id="15" name="Graf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F859F2" w:rsidRDefault="006A65D9" w:rsidP="006A65D9">
      <w:pPr>
        <w:pStyle w:val="Titulek"/>
        <w:jc w:val="both"/>
      </w:pPr>
      <w:bookmarkStart w:id="44" w:name="_Toc376944752"/>
      <w:r>
        <w:t xml:space="preserve">Obrázek </w:t>
      </w:r>
      <w:fldSimple w:instr=" SEQ Obrázek \* ARABIC ">
        <w:r w:rsidR="0082254C">
          <w:rPr>
            <w:noProof/>
          </w:rPr>
          <w:t>20</w:t>
        </w:r>
      </w:fldSimple>
      <w:r>
        <w:t>: Ukazatel rychlé likvidity v %</w:t>
      </w:r>
      <w:bookmarkEnd w:id="44"/>
    </w:p>
    <w:p w:rsidR="00123CF9" w:rsidRDefault="00175118" w:rsidP="004C6465">
      <w:pPr>
        <w:pStyle w:val="Titulek"/>
      </w:pPr>
      <w:r>
        <w:t>Zdroj:</w:t>
      </w:r>
      <w:r w:rsidRPr="00175118">
        <w:t xml:space="preserve"> </w:t>
      </w:r>
      <w:r w:rsidR="00CE6B0F">
        <w:t xml:space="preserve">Výroční zprávy </w:t>
      </w:r>
      <w:proofErr w:type="spellStart"/>
      <w:r w:rsidR="00CE6B0F">
        <w:t>Pipelife</w:t>
      </w:r>
      <w:proofErr w:type="spellEnd"/>
      <w:r w:rsidR="00CE6B0F">
        <w:t xml:space="preserve"> </w:t>
      </w:r>
      <w:proofErr w:type="spellStart"/>
      <w:r w:rsidR="00CE6B0F">
        <w:t>Czech</w:t>
      </w:r>
      <w:proofErr w:type="spellEnd"/>
      <w:r w:rsidR="00EF0C80">
        <w:t> s. r. o.</w:t>
      </w:r>
    </w:p>
    <w:p w:rsidR="00BA46C3" w:rsidRDefault="00BA46C3" w:rsidP="00D9086E">
      <w:pPr>
        <w:pStyle w:val="Nadpis3"/>
      </w:pPr>
      <w:r>
        <w:t>Ukazatele aktivity</w:t>
      </w:r>
    </w:p>
    <w:p w:rsidR="00BA46C3" w:rsidRDefault="00963E1A" w:rsidP="00BA46C3">
      <w:r>
        <w:t>Jak již bylo řečeno</w:t>
      </w:r>
      <w:r w:rsidR="0055581D">
        <w:t>,</w:t>
      </w:r>
      <w:r>
        <w:t xml:space="preserve"> s vyšší obratovostí zásob a kratší dobou obratu zásob je situace v podniku lepší. A to i přesně platí při pohledu na grafy obratu zásob a doby obratu zásob. Kdy v prvně jmenovaném si lze všimnout následujících situací, které se ve sledovaných letech udály. Pokles obratu zásob v roce 2001 byl zapříčiněn velmi rychle rostoucí konkurencí, a proto společnost nedosáhla takového obratu zásob jako v předešlých letech či následujících. Další výrazný pokles nastal v roce 2008, k</w:t>
      </w:r>
      <w:r w:rsidR="0055581D">
        <w:t>dy</w:t>
      </w:r>
      <w:r>
        <w:t xml:space="preserve"> byl způsoben ji</w:t>
      </w:r>
      <w:r w:rsidR="0055581D">
        <w:t>ž zmiňovanou finanční krizí. O</w:t>
      </w:r>
      <w:r>
        <w:t xml:space="preserve">d roku 2009 si lze povšimnout, že se situace zcela stabilizovala a nedochází již k žádným neočekávaným výkyvům. </w:t>
      </w:r>
    </w:p>
    <w:p w:rsidR="00963E1A" w:rsidRPr="00BA46C3" w:rsidRDefault="00963E1A" w:rsidP="00BA46C3">
      <w:r>
        <w:t>Samozřejmostí je, že pro léta</w:t>
      </w:r>
      <w:r w:rsidR="0055581D">
        <w:t>,</w:t>
      </w:r>
      <w:r>
        <w:t xml:space="preserve"> kdy byl obrat zásob malý, byla doba obratu zásob nejvyšší. Neboli jednalo se o nejtěžší období společnosti, kdy průměrný počet dnů, ve kterých jsou zásoby vázány </w:t>
      </w:r>
      <w:r w:rsidR="00CB51D6">
        <w:t xml:space="preserve">do doby spotřeby či jejich prodeje, je velmi vysoké. </w:t>
      </w:r>
    </w:p>
    <w:p w:rsidR="006A65D9" w:rsidRDefault="00347E0A" w:rsidP="006A65D9">
      <w:pPr>
        <w:keepNext/>
      </w:pPr>
      <w:r>
        <w:rPr>
          <w:noProof/>
          <w:lang w:eastAsia="cs-CZ"/>
        </w:rPr>
        <w:drawing>
          <wp:inline distT="0" distB="0" distL="0" distR="0">
            <wp:extent cx="5486400" cy="3200400"/>
            <wp:effectExtent l="19050" t="0" r="19050" b="0"/>
            <wp:docPr id="16" name="Graf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242D4" w:rsidRDefault="006A65D9" w:rsidP="006A65D9">
      <w:pPr>
        <w:pStyle w:val="Titulek"/>
        <w:jc w:val="both"/>
      </w:pPr>
      <w:bookmarkStart w:id="45" w:name="_Toc376944753"/>
      <w:r>
        <w:t xml:space="preserve">Obrázek </w:t>
      </w:r>
      <w:fldSimple w:instr=" SEQ Obrázek \* ARABIC ">
        <w:r w:rsidR="0082254C">
          <w:rPr>
            <w:noProof/>
          </w:rPr>
          <w:t>21</w:t>
        </w:r>
      </w:fldSimple>
      <w:r>
        <w:t>: Ukazatel obratu zásob v %</w:t>
      </w:r>
      <w:bookmarkEnd w:id="45"/>
    </w:p>
    <w:p w:rsidR="00175118" w:rsidRPr="00175118" w:rsidRDefault="00175118" w:rsidP="00175118">
      <w:pPr>
        <w:pStyle w:val="Titulek"/>
      </w:pPr>
      <w:r>
        <w:t>Zdroj:</w:t>
      </w:r>
      <w:r w:rsidRPr="00175118">
        <w:t xml:space="preserve"> </w:t>
      </w:r>
      <w:r>
        <w:t xml:space="preserve">Výroční zprávy </w:t>
      </w:r>
      <w:proofErr w:type="spellStart"/>
      <w:r>
        <w:t>Pipelife</w:t>
      </w:r>
      <w:proofErr w:type="spellEnd"/>
      <w:r>
        <w:t xml:space="preserve"> </w:t>
      </w:r>
      <w:proofErr w:type="spellStart"/>
      <w:r>
        <w:t>Czec</w:t>
      </w:r>
      <w:r w:rsidR="00CE6B0F">
        <w:t>h</w:t>
      </w:r>
      <w:proofErr w:type="spellEnd"/>
      <w:r w:rsidR="00EF0C80">
        <w:t> s. r. o.</w:t>
      </w:r>
    </w:p>
    <w:p w:rsidR="006A65D9" w:rsidRPr="006A65D9" w:rsidRDefault="006A65D9" w:rsidP="006A65D9"/>
    <w:p w:rsidR="006A65D9" w:rsidRDefault="00AA4B83" w:rsidP="006A65D9">
      <w:pPr>
        <w:keepNext/>
      </w:pPr>
      <w:r>
        <w:rPr>
          <w:noProof/>
          <w:lang w:eastAsia="cs-CZ"/>
        </w:rPr>
        <w:drawing>
          <wp:inline distT="0" distB="0" distL="0" distR="0">
            <wp:extent cx="5486400" cy="3200400"/>
            <wp:effectExtent l="19050" t="0" r="19050" b="0"/>
            <wp:docPr id="29" name="Graf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AA4B83" w:rsidRDefault="006A65D9" w:rsidP="006A65D9">
      <w:pPr>
        <w:pStyle w:val="Titulek"/>
        <w:jc w:val="both"/>
      </w:pPr>
      <w:bookmarkStart w:id="46" w:name="_Toc376944754"/>
      <w:r>
        <w:t xml:space="preserve">Obrázek </w:t>
      </w:r>
      <w:fldSimple w:instr=" SEQ Obrázek \* ARABIC ">
        <w:r w:rsidR="0082254C">
          <w:rPr>
            <w:noProof/>
          </w:rPr>
          <w:t>22</w:t>
        </w:r>
      </w:fldSimple>
      <w:r>
        <w:t>: Ukazatel doby obratu zásob v</w:t>
      </w:r>
      <w:r w:rsidR="00175118">
        <w:t> </w:t>
      </w:r>
      <w:r>
        <w:t>dnech</w:t>
      </w:r>
      <w:bookmarkEnd w:id="46"/>
    </w:p>
    <w:p w:rsidR="00175118" w:rsidRPr="00175118" w:rsidRDefault="00175118" w:rsidP="00175118">
      <w:pPr>
        <w:pStyle w:val="Titulek"/>
      </w:pPr>
      <w:r>
        <w:t>Zdroj:</w:t>
      </w:r>
      <w:r w:rsidRPr="00175118">
        <w:t xml:space="preserve"> </w:t>
      </w:r>
      <w:r w:rsidR="00CE6B0F">
        <w:t xml:space="preserve">Výroční zprávy </w:t>
      </w:r>
      <w:proofErr w:type="spellStart"/>
      <w:r w:rsidR="00CE6B0F">
        <w:t>Pipelife</w:t>
      </w:r>
      <w:proofErr w:type="spellEnd"/>
      <w:r w:rsidR="00CE6B0F">
        <w:t xml:space="preserve"> </w:t>
      </w:r>
      <w:proofErr w:type="spellStart"/>
      <w:r w:rsidR="00CE6B0F">
        <w:t>Czech</w:t>
      </w:r>
      <w:proofErr w:type="spellEnd"/>
      <w:r w:rsidR="00EF0C80">
        <w:t> s. r. o.</w:t>
      </w:r>
    </w:p>
    <w:p w:rsidR="005242D4" w:rsidRDefault="005242D4" w:rsidP="00B171A8"/>
    <w:p w:rsidR="005242D4" w:rsidRDefault="0055581D" w:rsidP="00B171A8">
      <w:r>
        <w:t>O ukazateli průměrné doby</w:t>
      </w:r>
      <w:r w:rsidR="005242D4">
        <w:t xml:space="preserve"> pohledávek se dá říci, že délka čekání společnosti od okamžiku prodeje do doby úhrady od odběratele je </w:t>
      </w:r>
      <w:r w:rsidR="002D497E">
        <w:t xml:space="preserve">závislá na tom, jak veliké vykázala společnost pohledávky v daném roce. Nedá se říci, že v roce 2001 odběratelé platili nejrychleji, jak to šlo, protože v roce 2001 byly pohledávky ve výši 32 644 tis. Kč. Stejně jako nelze říci, že v roce 2008 spláceli odběratelé v jednom z nejdelších možných časových intervalů, protože v tomto roce činily pohledávky 159 089 tis. Kč, tedy nejvyšší hodnoty za sledované období. </w:t>
      </w:r>
    </w:p>
    <w:p w:rsidR="004E637D" w:rsidRDefault="00D82985" w:rsidP="004E637D">
      <w:pPr>
        <w:keepNext/>
      </w:pPr>
      <w:r>
        <w:rPr>
          <w:noProof/>
          <w:lang w:eastAsia="cs-CZ"/>
        </w:rPr>
        <w:drawing>
          <wp:inline distT="0" distB="0" distL="0" distR="0">
            <wp:extent cx="5486400" cy="3200400"/>
            <wp:effectExtent l="19050" t="0" r="19050" b="0"/>
            <wp:docPr id="17" name="Graf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347E0A" w:rsidRDefault="004E637D" w:rsidP="004E637D">
      <w:pPr>
        <w:pStyle w:val="Titulek"/>
        <w:jc w:val="both"/>
      </w:pPr>
      <w:bookmarkStart w:id="47" w:name="_Toc376944755"/>
      <w:r>
        <w:t xml:space="preserve">Obrázek </w:t>
      </w:r>
      <w:fldSimple w:instr=" SEQ Obrázek \* ARABIC ">
        <w:r w:rsidR="0082254C">
          <w:rPr>
            <w:noProof/>
          </w:rPr>
          <w:t>23</w:t>
        </w:r>
      </w:fldSimple>
      <w:r>
        <w:t>: Ukazatel průměrné doby pohledávek v</w:t>
      </w:r>
      <w:r w:rsidR="00175118">
        <w:t> </w:t>
      </w:r>
      <w:r>
        <w:t>dnech</w:t>
      </w:r>
      <w:bookmarkEnd w:id="47"/>
    </w:p>
    <w:p w:rsidR="00175118" w:rsidRPr="00175118" w:rsidRDefault="00175118" w:rsidP="00175118">
      <w:pPr>
        <w:pStyle w:val="Titulek"/>
      </w:pPr>
      <w:r>
        <w:t>Zdroj:</w:t>
      </w:r>
      <w:r w:rsidRPr="00175118">
        <w:t xml:space="preserve"> </w:t>
      </w:r>
      <w:r w:rsidR="00CE6B0F">
        <w:t xml:space="preserve">Výroční zprávy </w:t>
      </w:r>
      <w:proofErr w:type="spellStart"/>
      <w:r w:rsidR="00CE6B0F">
        <w:t>Pipelife</w:t>
      </w:r>
      <w:proofErr w:type="spellEnd"/>
      <w:r w:rsidR="00CE6B0F">
        <w:t xml:space="preserve"> </w:t>
      </w:r>
      <w:proofErr w:type="spellStart"/>
      <w:r w:rsidR="00CE6B0F">
        <w:t>Czech</w:t>
      </w:r>
      <w:proofErr w:type="spellEnd"/>
      <w:r w:rsidR="00EF0C80">
        <w:t> s. r. o.</w:t>
      </w:r>
    </w:p>
    <w:p w:rsidR="004E637D" w:rsidRPr="004E637D" w:rsidRDefault="004E637D" w:rsidP="004E637D"/>
    <w:p w:rsidR="002D497E" w:rsidRDefault="00B040D9" w:rsidP="00B171A8">
      <w:r>
        <w:t>Při srovnání ukazatelů průměrné doby p</w:t>
      </w:r>
      <w:r w:rsidR="0055581D">
        <w:t>ohledávek a doby obratu závazků</w:t>
      </w:r>
      <w:r w:rsidR="00A052AF">
        <w:t xml:space="preserve"> lze konsta</w:t>
      </w:r>
      <w:r>
        <w:t>tovat, že průměrná doba obrat</w:t>
      </w:r>
      <w:r w:rsidR="0055581D">
        <w:t>u závazků by měla být delší, nemá-li být narušena finanční rovnováha</w:t>
      </w:r>
      <w:r>
        <w:t xml:space="preserve">. Bohužel je téměř nemožné tento stav udržet každým rokem. Ostatně o tom přesvědčuje i společnost </w:t>
      </w:r>
      <w:proofErr w:type="spellStart"/>
      <w:r>
        <w:t>Pipelife</w:t>
      </w:r>
      <w:proofErr w:type="spellEnd"/>
      <w:r>
        <w:t xml:space="preserve"> </w:t>
      </w:r>
      <w:proofErr w:type="spellStart"/>
      <w:r>
        <w:t>Czech</w:t>
      </w:r>
      <w:proofErr w:type="spellEnd"/>
      <w:r w:rsidR="00EF0C80">
        <w:t> s. r. o.</w:t>
      </w:r>
      <w:r>
        <w:t xml:space="preserve">, která v letech 2005, 2006, 2007 a 2009 zaznamenala situaci, kdy její průměrná doba pohledávek byla delší než průměrná doba obratu závazků. </w:t>
      </w:r>
      <w:r w:rsidR="00A51BAD">
        <w:t xml:space="preserve">Jinými slovy se jednalo o roky, kdy výše pohledávek byla vyšší než velikost závazků. </w:t>
      </w:r>
    </w:p>
    <w:p w:rsidR="004E637D" w:rsidRDefault="00AA4B83" w:rsidP="004E637D">
      <w:pPr>
        <w:keepNext/>
      </w:pPr>
      <w:r>
        <w:rPr>
          <w:noProof/>
          <w:lang w:eastAsia="cs-CZ"/>
        </w:rPr>
        <w:drawing>
          <wp:inline distT="0" distB="0" distL="0" distR="0">
            <wp:extent cx="5486400" cy="3200400"/>
            <wp:effectExtent l="19050" t="0" r="19050" b="0"/>
            <wp:docPr id="30" name="Graf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AA4B83" w:rsidRDefault="004E637D" w:rsidP="004E637D">
      <w:pPr>
        <w:pStyle w:val="Titulek"/>
        <w:jc w:val="both"/>
      </w:pPr>
      <w:bookmarkStart w:id="48" w:name="_Toc376944756"/>
      <w:r>
        <w:t xml:space="preserve">Obrázek </w:t>
      </w:r>
      <w:fldSimple w:instr=" SEQ Obrázek \* ARABIC ">
        <w:r w:rsidR="0082254C">
          <w:rPr>
            <w:noProof/>
          </w:rPr>
          <w:t>24</w:t>
        </w:r>
      </w:fldSimple>
      <w:r>
        <w:t>: Ukazatel doby obratu závazků v</w:t>
      </w:r>
      <w:r w:rsidR="00175118">
        <w:t> </w:t>
      </w:r>
      <w:r>
        <w:t>dnech</w:t>
      </w:r>
      <w:bookmarkEnd w:id="48"/>
    </w:p>
    <w:p w:rsidR="00175118" w:rsidRPr="00175118" w:rsidRDefault="00175118" w:rsidP="00175118">
      <w:pPr>
        <w:pStyle w:val="Titulek"/>
      </w:pPr>
      <w:r>
        <w:t>Zdroj:</w:t>
      </w:r>
      <w:r w:rsidRPr="00175118">
        <w:t xml:space="preserve"> </w:t>
      </w:r>
      <w:r>
        <w:t xml:space="preserve">Výroční zprávy </w:t>
      </w:r>
      <w:proofErr w:type="spellStart"/>
      <w:r>
        <w:t>Pipelife</w:t>
      </w:r>
      <w:proofErr w:type="spellEnd"/>
      <w:r>
        <w:t xml:space="preserve"> </w:t>
      </w:r>
      <w:proofErr w:type="spellStart"/>
      <w:r>
        <w:t>Czech</w:t>
      </w:r>
      <w:proofErr w:type="spellEnd"/>
      <w:r w:rsidR="00EF0C80">
        <w:t> s. r. o.</w:t>
      </w:r>
    </w:p>
    <w:p w:rsidR="00A51BAD" w:rsidRDefault="00A51BAD" w:rsidP="00B171A8"/>
    <w:p w:rsidR="00A51BAD" w:rsidRDefault="00A51BAD" w:rsidP="00B171A8">
      <w:r>
        <w:t xml:space="preserve">Podle nepsaného pravidla by měla být hodnota obratu celkových aktiv minimálně </w:t>
      </w:r>
      <w:r w:rsidR="00FC4B88">
        <w:t>na úrovni hodnoty</w:t>
      </w:r>
      <w:r>
        <w:t xml:space="preserve"> </w:t>
      </w:r>
      <w:r w:rsidR="00FC4B88">
        <w:t>1</w:t>
      </w:r>
      <w:r>
        <w:t xml:space="preserve">. Při pohledu na graf je zřejmé, že společnost tuto podmínku splňuje každým rokem ve sledovaném období. </w:t>
      </w:r>
      <w:r w:rsidR="00FC4B88">
        <w:t>Tento ukazatel je velmi důležitý pro finančního ředitele (CFO), který ho využívá při tvorb</w:t>
      </w:r>
      <w:r w:rsidR="00A052AF">
        <w:t>ě finanční analýzy společnosti.</w:t>
      </w:r>
    </w:p>
    <w:p w:rsidR="004E637D" w:rsidRDefault="00D82985" w:rsidP="004E637D">
      <w:pPr>
        <w:keepNext/>
      </w:pPr>
      <w:r>
        <w:rPr>
          <w:noProof/>
          <w:lang w:eastAsia="cs-CZ"/>
        </w:rPr>
        <w:drawing>
          <wp:inline distT="0" distB="0" distL="0" distR="0">
            <wp:extent cx="5486400" cy="3200400"/>
            <wp:effectExtent l="19050" t="0" r="19050" b="0"/>
            <wp:docPr id="18" name="Graf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D82985" w:rsidRDefault="004E637D" w:rsidP="004E637D">
      <w:pPr>
        <w:pStyle w:val="Titulek"/>
        <w:jc w:val="both"/>
      </w:pPr>
      <w:bookmarkStart w:id="49" w:name="_Toc376944757"/>
      <w:r>
        <w:t xml:space="preserve">Obrázek </w:t>
      </w:r>
      <w:fldSimple w:instr=" SEQ Obrázek \* ARABIC ">
        <w:r w:rsidR="0082254C">
          <w:rPr>
            <w:noProof/>
          </w:rPr>
          <w:t>25</w:t>
        </w:r>
      </w:fldSimple>
      <w:r>
        <w:t>: Ukazatel obratu aktiv v %</w:t>
      </w:r>
      <w:bookmarkEnd w:id="49"/>
    </w:p>
    <w:p w:rsidR="00175118" w:rsidRPr="00175118" w:rsidRDefault="00175118" w:rsidP="00175118">
      <w:pPr>
        <w:pStyle w:val="Titulek"/>
      </w:pPr>
      <w:r>
        <w:t>Zdroj:</w:t>
      </w:r>
      <w:r w:rsidRPr="00175118">
        <w:t xml:space="preserve"> </w:t>
      </w:r>
      <w:r w:rsidR="00B71A27">
        <w:t xml:space="preserve">Výroční zprávy </w:t>
      </w:r>
      <w:proofErr w:type="spellStart"/>
      <w:r w:rsidR="00B71A27">
        <w:t>Pipelife</w:t>
      </w:r>
      <w:proofErr w:type="spellEnd"/>
      <w:r w:rsidR="00B71A27">
        <w:t xml:space="preserve"> </w:t>
      </w:r>
      <w:proofErr w:type="spellStart"/>
      <w:r w:rsidR="00B71A27">
        <w:t>Czech</w:t>
      </w:r>
      <w:proofErr w:type="spellEnd"/>
      <w:r w:rsidR="00EF0C80">
        <w:t> s. r. o.</w:t>
      </w:r>
    </w:p>
    <w:p w:rsidR="00AA4B83" w:rsidRDefault="00FC4B88" w:rsidP="00FC4B88">
      <w:pPr>
        <w:pStyle w:val="Nadpis3"/>
      </w:pPr>
      <w:r>
        <w:t>Ukazatel zadluženosti</w:t>
      </w:r>
      <w:bookmarkStart w:id="50" w:name="_GoBack"/>
      <w:bookmarkEnd w:id="50"/>
    </w:p>
    <w:p w:rsidR="00FC4B88" w:rsidRPr="00FC4B88" w:rsidRDefault="002520C4" w:rsidP="00FC4B88">
      <w:r>
        <w:t xml:space="preserve">Ukazatel věřitelského rizika udává, v jaké výši společnost financuje svá aktiva za pomoci cizích zdrojů. Z grafu je patrné, že společnost </w:t>
      </w:r>
      <w:proofErr w:type="spellStart"/>
      <w:r>
        <w:t>Pipelife</w:t>
      </w:r>
      <w:proofErr w:type="spellEnd"/>
      <w:r>
        <w:t xml:space="preserve"> </w:t>
      </w:r>
      <w:proofErr w:type="spellStart"/>
      <w:r>
        <w:t>Czech</w:t>
      </w:r>
      <w:proofErr w:type="spellEnd"/>
      <w:r w:rsidR="00EF0C80">
        <w:t> s. r. o.</w:t>
      </w:r>
      <w:r>
        <w:t xml:space="preserve"> využívá k </w:t>
      </w:r>
      <w:proofErr w:type="spellStart"/>
      <w:r>
        <w:t>zafinancování</w:t>
      </w:r>
      <w:proofErr w:type="spellEnd"/>
      <w:r>
        <w:t xml:space="preserve"> svých aktiv přibližně 50</w:t>
      </w:r>
      <w:r w:rsidR="0055581D">
        <w:t xml:space="preserve"> </w:t>
      </w:r>
      <w:r>
        <w:t>% cizích zdrojů. Výjimkou by</w:t>
      </w:r>
      <w:r w:rsidR="00D32414">
        <w:t>l rok 2008, kdy došlo k finanční krizi, a tak je pochopitelné, že se to podepsalo i na celkové výši cizích zdrojů ve společnosti. V následujíc</w:t>
      </w:r>
      <w:r w:rsidR="00A052AF">
        <w:t>íc</w:t>
      </w:r>
      <w:r w:rsidR="00D32414">
        <w:t>h letech docházelo k</w:t>
      </w:r>
      <w:r w:rsidR="0055581D">
        <w:t> postupné stabilizaci</w:t>
      </w:r>
      <w:r w:rsidR="00D32414">
        <w:t xml:space="preserve"> cizích zdrojů a v současnosti se pohybuje velikost cizích zdrojů opět kolem 50</w:t>
      </w:r>
      <w:r w:rsidR="0055581D">
        <w:t xml:space="preserve"> </w:t>
      </w:r>
      <w:r w:rsidR="00D32414">
        <w:t xml:space="preserve">%. </w:t>
      </w:r>
    </w:p>
    <w:p w:rsidR="004E637D" w:rsidRDefault="00D82985" w:rsidP="004E637D">
      <w:pPr>
        <w:keepNext/>
      </w:pPr>
      <w:r>
        <w:rPr>
          <w:noProof/>
          <w:lang w:eastAsia="cs-CZ"/>
        </w:rPr>
        <w:drawing>
          <wp:inline distT="0" distB="0" distL="0" distR="0">
            <wp:extent cx="5486400" cy="3200400"/>
            <wp:effectExtent l="19050" t="0" r="19050" b="0"/>
            <wp:docPr id="19" name="Graf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D82985" w:rsidRDefault="004E637D" w:rsidP="004E637D">
      <w:pPr>
        <w:pStyle w:val="Titulek"/>
        <w:jc w:val="both"/>
      </w:pPr>
      <w:bookmarkStart w:id="51" w:name="_Toc376944758"/>
      <w:r>
        <w:t xml:space="preserve">Obrázek </w:t>
      </w:r>
      <w:fldSimple w:instr=" SEQ Obrázek \* ARABIC ">
        <w:r w:rsidR="0082254C">
          <w:rPr>
            <w:noProof/>
          </w:rPr>
          <w:t>26</w:t>
        </w:r>
      </w:fldSimple>
      <w:r>
        <w:t>:Ukazatel zadluženosti v %</w:t>
      </w:r>
      <w:bookmarkEnd w:id="51"/>
    </w:p>
    <w:p w:rsidR="00175118" w:rsidRPr="00175118" w:rsidRDefault="00175118" w:rsidP="00175118">
      <w:pPr>
        <w:pStyle w:val="Titulek"/>
      </w:pPr>
      <w:r>
        <w:t>Zdroj:</w:t>
      </w:r>
      <w:r w:rsidRPr="00175118">
        <w:t xml:space="preserve"> </w:t>
      </w:r>
      <w:r w:rsidR="00B71A27">
        <w:t xml:space="preserve">Výroční zprávy </w:t>
      </w:r>
      <w:proofErr w:type="spellStart"/>
      <w:r w:rsidR="00B71A27">
        <w:t>Pipelife</w:t>
      </w:r>
      <w:proofErr w:type="spellEnd"/>
      <w:r w:rsidR="00B71A27">
        <w:t xml:space="preserve"> </w:t>
      </w:r>
      <w:proofErr w:type="spellStart"/>
      <w:r w:rsidR="00B71A27">
        <w:t>Czech</w:t>
      </w:r>
      <w:proofErr w:type="spellEnd"/>
      <w:r w:rsidR="00EF0C80">
        <w:t> s. r. o.</w:t>
      </w:r>
    </w:p>
    <w:p w:rsidR="00D32414" w:rsidRDefault="00D32414" w:rsidP="00B171A8"/>
    <w:p w:rsidR="00AA4B83" w:rsidRDefault="00D32414" w:rsidP="00D32414">
      <w:pPr>
        <w:pStyle w:val="Nadpis3"/>
      </w:pPr>
      <w:r>
        <w:t>Ukazatele rentability</w:t>
      </w:r>
    </w:p>
    <w:p w:rsidR="00D32414" w:rsidRPr="00D32414" w:rsidRDefault="00D32414" w:rsidP="00D32414">
      <w:r>
        <w:t>Na ukazateli rentability tržeb (ROS) je dobře zřejmé, jak společnost rok od roku zvyšovala své zisky</w:t>
      </w:r>
      <w:r w:rsidR="00380924">
        <w:t>, postavení na českém trhu, počet zaměstnanců atd. I</w:t>
      </w:r>
      <w:r w:rsidR="0055581D">
        <w:t xml:space="preserve"> </w:t>
      </w:r>
      <w:r w:rsidR="00380924">
        <w:t>když v roce 2008 českou ekonom</w:t>
      </w:r>
      <w:r w:rsidR="0055581D">
        <w:t>iku postihla finanční krize,</w:t>
      </w:r>
      <w:r w:rsidR="00380924">
        <w:t xml:space="preserve"> společnost </w:t>
      </w:r>
      <w:proofErr w:type="spellStart"/>
      <w:r w:rsidR="00380924">
        <w:t>Pipelife</w:t>
      </w:r>
      <w:proofErr w:type="spellEnd"/>
      <w:r w:rsidR="00380924">
        <w:t xml:space="preserve"> </w:t>
      </w:r>
      <w:proofErr w:type="spellStart"/>
      <w:r w:rsidR="00380924">
        <w:t>Czech</w:t>
      </w:r>
      <w:proofErr w:type="spellEnd"/>
      <w:r w:rsidR="00EF0C80">
        <w:t> s. r. o.</w:t>
      </w:r>
      <w:r w:rsidR="00380924">
        <w:t xml:space="preserve"> dosáhla svého nejvyššího zisku za celé sledované období. Bylo to způsobeno tím, že v roce 2007 </w:t>
      </w:r>
      <w:r w:rsidR="0055581D">
        <w:t>realizovala společnost zatím své</w:t>
      </w:r>
      <w:r w:rsidR="00380924">
        <w:t xml:space="preserve"> nej</w:t>
      </w:r>
      <w:r w:rsidR="0055581D">
        <w:t>vyšší trž</w:t>
      </w:r>
      <w:r w:rsidR="00380924">
        <w:t>b</w:t>
      </w:r>
      <w:r w:rsidR="0055581D">
        <w:t>y</w:t>
      </w:r>
      <w:r w:rsidR="00380924">
        <w:t xml:space="preserve"> a nikdo si nepřipouštěl možnost krize. Ta</w:t>
      </w:r>
      <w:r w:rsidR="00D04A34">
        <w:t xml:space="preserve"> se</w:t>
      </w:r>
      <w:r w:rsidR="00A936C7">
        <w:t xml:space="preserve"> ovšem</w:t>
      </w:r>
      <w:r w:rsidR="00380924">
        <w:t xml:space="preserve"> projevila v následujíc</w:t>
      </w:r>
      <w:r w:rsidR="00A052AF">
        <w:t>íc</w:t>
      </w:r>
      <w:r w:rsidR="00380924">
        <w:t xml:space="preserve">h </w:t>
      </w:r>
      <w:r w:rsidR="008D16FE">
        <w:t xml:space="preserve">letech, kdy tržby klesaly až </w:t>
      </w:r>
      <w:r w:rsidR="000330E6">
        <w:t>do roku 2011, kdy opět došlo k rekordnímu</w:t>
      </w:r>
      <w:r w:rsidR="008D16FE">
        <w:t xml:space="preserve"> </w:t>
      </w:r>
      <w:r w:rsidR="000330E6">
        <w:t>ná</w:t>
      </w:r>
      <w:r w:rsidR="008D16FE">
        <w:t>růstu tržeb, ovšem ne až tak velkému nárůstu zisku.</w:t>
      </w:r>
    </w:p>
    <w:p w:rsidR="004E637D" w:rsidRDefault="004C2B52" w:rsidP="004E637D">
      <w:pPr>
        <w:keepNext/>
      </w:pPr>
      <w:r>
        <w:rPr>
          <w:noProof/>
          <w:lang w:eastAsia="cs-CZ"/>
        </w:rPr>
        <w:drawing>
          <wp:inline distT="0" distB="0" distL="0" distR="0">
            <wp:extent cx="5486400" cy="3200400"/>
            <wp:effectExtent l="19050" t="0" r="19050" b="0"/>
            <wp:docPr id="20" name="Graf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4C2B52" w:rsidRDefault="004E637D" w:rsidP="004E637D">
      <w:pPr>
        <w:pStyle w:val="Titulek"/>
        <w:jc w:val="both"/>
      </w:pPr>
      <w:bookmarkStart w:id="52" w:name="_Toc376944759"/>
      <w:r>
        <w:t xml:space="preserve">Obrázek </w:t>
      </w:r>
      <w:fldSimple w:instr=" SEQ Obrázek \* ARABIC ">
        <w:r w:rsidR="0082254C">
          <w:rPr>
            <w:noProof/>
          </w:rPr>
          <w:t>27</w:t>
        </w:r>
      </w:fldSimple>
      <w:r>
        <w:t>: Ukazatel rentability tržeb v %</w:t>
      </w:r>
      <w:bookmarkEnd w:id="52"/>
    </w:p>
    <w:p w:rsidR="00175118" w:rsidRPr="00175118" w:rsidRDefault="00175118" w:rsidP="00175118">
      <w:pPr>
        <w:pStyle w:val="Titulek"/>
      </w:pPr>
      <w:r>
        <w:t>Zdroj:</w:t>
      </w:r>
      <w:r w:rsidRPr="00175118">
        <w:t xml:space="preserve"> </w:t>
      </w:r>
      <w:r w:rsidR="00B71A27">
        <w:t xml:space="preserve">Výroční zprávy </w:t>
      </w:r>
      <w:proofErr w:type="spellStart"/>
      <w:r w:rsidR="00B71A27">
        <w:t>Pipelife</w:t>
      </w:r>
      <w:proofErr w:type="spellEnd"/>
      <w:r w:rsidR="00B71A27">
        <w:t xml:space="preserve"> </w:t>
      </w:r>
      <w:proofErr w:type="spellStart"/>
      <w:r w:rsidR="00B71A27">
        <w:t>Czech</w:t>
      </w:r>
      <w:proofErr w:type="spellEnd"/>
      <w:r w:rsidR="00EF0C80">
        <w:t> s. r. o.</w:t>
      </w:r>
    </w:p>
    <w:p w:rsidR="008D16FE" w:rsidRDefault="008D16FE" w:rsidP="00B171A8"/>
    <w:p w:rsidR="008D16FE" w:rsidRDefault="000330E6" w:rsidP="00B171A8">
      <w:r>
        <w:t>Rentabil</w:t>
      </w:r>
      <w:r w:rsidR="00A052AF">
        <w:t>it</w:t>
      </w:r>
      <w:r>
        <w:t xml:space="preserve">a aktiv (ROA) je termín, který v podstatě měří produkční sílu a poměřuje zisk s celkovými aktivy bez ohledu, jakým způsobem byly financovány. </w:t>
      </w:r>
      <w:r w:rsidR="00EB146D">
        <w:t xml:space="preserve">Neboli naznačuje V letech </w:t>
      </w:r>
      <w:proofErr w:type="gramStart"/>
      <w:r w:rsidR="00EB146D">
        <w:t>2000 až</w:t>
      </w:r>
      <w:proofErr w:type="gramEnd"/>
      <w:r w:rsidR="00EB146D">
        <w:t xml:space="preserve"> 2</w:t>
      </w:r>
      <w:r w:rsidR="00A936C7">
        <w:t>002 měla společnost velmi vysoká celková</w:t>
      </w:r>
      <w:r w:rsidR="00EB146D">
        <w:t xml:space="preserve"> aktiva, ale bez dostatečně vysokého zisku, a proto </w:t>
      </w:r>
      <w:r w:rsidR="00A936C7">
        <w:t>nebyly dosažené hodnoty pří</w:t>
      </w:r>
      <w:r w:rsidR="00707A3A">
        <w:t>l</w:t>
      </w:r>
      <w:r w:rsidR="00A936C7">
        <w:t>iš</w:t>
      </w:r>
      <w:r w:rsidR="00886F15">
        <w:t xml:space="preserve"> efektivní. V roce 2003 společnost snížila své aktiva téměř o 23</w:t>
      </w:r>
      <w:r w:rsidR="00707A3A">
        <w:t xml:space="preserve"> </w:t>
      </w:r>
      <w:r w:rsidR="00886F15">
        <w:t xml:space="preserve">% a </w:t>
      </w:r>
      <w:r w:rsidR="00707A3A">
        <w:t>to vyústilo ve zvýšení celkové rentability tržeb.</w:t>
      </w:r>
      <w:r w:rsidR="00886F15">
        <w:t xml:space="preserve"> V následujících letech společnost vykazovala stále větší a větší zisk, a proto postupně i zvyšovala svá celková aktiva. Vše probíhalo velmi hladce, až do situace kdy došlo již ke zmiňované finanční krizi. V letech co následovaly po finanční krizi, společnost stabilizovala své celková aktiva a dá se říci, že i rentabilita aktiv se usadila v průměru na hodnotě 14%.</w:t>
      </w:r>
    </w:p>
    <w:p w:rsidR="004E637D" w:rsidRDefault="004C2B52" w:rsidP="004E637D">
      <w:pPr>
        <w:keepNext/>
      </w:pPr>
      <w:r>
        <w:rPr>
          <w:noProof/>
          <w:lang w:eastAsia="cs-CZ"/>
        </w:rPr>
        <w:drawing>
          <wp:inline distT="0" distB="0" distL="0" distR="0">
            <wp:extent cx="5486400" cy="3200400"/>
            <wp:effectExtent l="19050" t="0" r="19050" b="0"/>
            <wp:docPr id="21" name="Graf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4C2B52" w:rsidRDefault="004E637D" w:rsidP="004E637D">
      <w:pPr>
        <w:pStyle w:val="Titulek"/>
        <w:jc w:val="both"/>
      </w:pPr>
      <w:bookmarkStart w:id="53" w:name="_Toc376944760"/>
      <w:r>
        <w:t xml:space="preserve">Obrázek </w:t>
      </w:r>
      <w:fldSimple w:instr=" SEQ Obrázek \* ARABIC ">
        <w:r w:rsidR="0082254C">
          <w:rPr>
            <w:noProof/>
          </w:rPr>
          <w:t>28</w:t>
        </w:r>
      </w:fldSimple>
      <w:r>
        <w:t>: Ukazatel rentability aktiv v %</w:t>
      </w:r>
      <w:bookmarkEnd w:id="53"/>
    </w:p>
    <w:p w:rsidR="00175118" w:rsidRPr="00175118" w:rsidRDefault="00175118" w:rsidP="00175118">
      <w:pPr>
        <w:pStyle w:val="Titulek"/>
      </w:pPr>
      <w:r>
        <w:t>Zdroj:</w:t>
      </w:r>
      <w:r w:rsidRPr="00175118">
        <w:t xml:space="preserve"> </w:t>
      </w:r>
      <w:r w:rsidR="00B71A27">
        <w:t xml:space="preserve">Výroční zprávy </w:t>
      </w:r>
      <w:proofErr w:type="spellStart"/>
      <w:r w:rsidR="00B71A27">
        <w:t>Pipelife</w:t>
      </w:r>
      <w:proofErr w:type="spellEnd"/>
      <w:r w:rsidR="00B71A27">
        <w:t xml:space="preserve"> </w:t>
      </w:r>
      <w:proofErr w:type="spellStart"/>
      <w:r w:rsidR="00B71A27">
        <w:t>Czech</w:t>
      </w:r>
      <w:proofErr w:type="spellEnd"/>
      <w:r w:rsidR="00EF0C80">
        <w:t> s. r. o.</w:t>
      </w:r>
    </w:p>
    <w:p w:rsidR="00DB7540" w:rsidRDefault="00DB7540" w:rsidP="00B171A8"/>
    <w:p w:rsidR="00D92EA9" w:rsidRDefault="00D92EA9" w:rsidP="00B171A8">
      <w:r>
        <w:t>Rentabilita vlastního kapitálu</w:t>
      </w:r>
      <w:r w:rsidR="000330E6">
        <w:t xml:space="preserve"> (ROE)</w:t>
      </w:r>
      <w:r>
        <w:t xml:space="preserve"> udává, jak se ve společnosti zvyš</w:t>
      </w:r>
      <w:r w:rsidR="00C402CB">
        <w:t xml:space="preserve">uje velikost vlastního kapitálu a velikost výsledku hospodaření za účetní období, tím i roste velikost tohoto ukazatele. Na grafu je </w:t>
      </w:r>
      <w:r w:rsidR="00942FC2">
        <w:t>to patrné</w:t>
      </w:r>
      <w:r w:rsidR="00C402CB">
        <w:t xml:space="preserve"> v roce 2008</w:t>
      </w:r>
      <w:r w:rsidR="00942FC2">
        <w:t>,</w:t>
      </w:r>
      <w:r w:rsidR="00C402CB">
        <w:t xml:space="preserve"> kdy společnost dosáhla největšího zisku, ale už ne tak vysokého vlastního jmění. Je to znovu</w:t>
      </w:r>
      <w:r w:rsidR="00942FC2">
        <w:t xml:space="preserve"> způsobeno </w:t>
      </w:r>
      <w:r w:rsidR="00C402CB">
        <w:t xml:space="preserve">finanční krizí, která zapříčinila pokles vlastního jmění oproti předcházejícím obdobím. </w:t>
      </w:r>
    </w:p>
    <w:p w:rsidR="004E637D" w:rsidRDefault="00FF5127" w:rsidP="004E637D">
      <w:pPr>
        <w:keepNext/>
      </w:pPr>
      <w:r>
        <w:rPr>
          <w:noProof/>
          <w:lang w:eastAsia="cs-CZ"/>
        </w:rPr>
        <w:drawing>
          <wp:inline distT="0" distB="0" distL="0" distR="0">
            <wp:extent cx="5486400" cy="3200400"/>
            <wp:effectExtent l="19050" t="0" r="19050" b="0"/>
            <wp:docPr id="22" name="Graf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FF5127" w:rsidRDefault="004E637D" w:rsidP="004E637D">
      <w:pPr>
        <w:pStyle w:val="Titulek"/>
        <w:jc w:val="both"/>
      </w:pPr>
      <w:bookmarkStart w:id="54" w:name="_Toc376944761"/>
      <w:r>
        <w:t xml:space="preserve">Obrázek </w:t>
      </w:r>
      <w:fldSimple w:instr=" SEQ Obrázek \* ARABIC ">
        <w:r w:rsidR="0082254C">
          <w:rPr>
            <w:noProof/>
          </w:rPr>
          <w:t>29</w:t>
        </w:r>
      </w:fldSimple>
      <w:r>
        <w:t>: Ukazatel rentability vlastního kapitálu v %</w:t>
      </w:r>
      <w:bookmarkEnd w:id="54"/>
    </w:p>
    <w:p w:rsidR="00175118" w:rsidRPr="00175118" w:rsidRDefault="00175118" w:rsidP="00175118">
      <w:pPr>
        <w:pStyle w:val="Titulek"/>
      </w:pPr>
      <w:r>
        <w:t>Zdroj:</w:t>
      </w:r>
      <w:r w:rsidRPr="00175118">
        <w:t xml:space="preserve"> </w:t>
      </w:r>
      <w:r w:rsidR="00B71A27">
        <w:t xml:space="preserve">Výroční zprávy </w:t>
      </w:r>
      <w:proofErr w:type="spellStart"/>
      <w:r w:rsidR="00B71A27">
        <w:t>Pipelife</w:t>
      </w:r>
      <w:proofErr w:type="spellEnd"/>
      <w:r w:rsidR="00B71A27">
        <w:t xml:space="preserve"> </w:t>
      </w:r>
      <w:proofErr w:type="spellStart"/>
      <w:r w:rsidR="00B71A27">
        <w:t>Czech</w:t>
      </w:r>
      <w:proofErr w:type="spellEnd"/>
      <w:r w:rsidR="00EF0C80">
        <w:t> s. r. o.</w:t>
      </w:r>
    </w:p>
    <w:p w:rsidR="00D9086E" w:rsidRDefault="00D9086E" w:rsidP="00D9086E">
      <w:pPr>
        <w:pStyle w:val="Nadpis2"/>
      </w:pPr>
      <w:bookmarkStart w:id="55" w:name="_Toc376113721"/>
      <w:r>
        <w:t>Produktivita práce</w:t>
      </w:r>
      <w:bookmarkEnd w:id="55"/>
    </w:p>
    <w:p w:rsidR="00235B1F" w:rsidRDefault="00D9086E" w:rsidP="00235B1F">
      <w:pPr>
        <w:keepNext/>
      </w:pPr>
      <w:r>
        <w:rPr>
          <w:noProof/>
          <w:lang w:eastAsia="cs-CZ"/>
        </w:rPr>
        <w:drawing>
          <wp:inline distT="0" distB="0" distL="0" distR="0">
            <wp:extent cx="5486400" cy="3200400"/>
            <wp:effectExtent l="19050" t="0" r="19050" b="0"/>
            <wp:docPr id="25" name="Graf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D9086E" w:rsidRPr="00D9086E" w:rsidRDefault="00235B1F" w:rsidP="00235B1F">
      <w:pPr>
        <w:pStyle w:val="Titulek"/>
      </w:pPr>
      <w:bookmarkStart w:id="56" w:name="_Toc376944762"/>
      <w:r>
        <w:t xml:space="preserve">Obrázek </w:t>
      </w:r>
      <w:fldSimple w:instr=" SEQ Obrázek \* ARABIC ">
        <w:r w:rsidR="0082254C">
          <w:rPr>
            <w:noProof/>
          </w:rPr>
          <w:t>30</w:t>
        </w:r>
      </w:fldSimple>
      <w:r>
        <w:t>: Produktivita přidané hodnoty v tis. Kč</w:t>
      </w:r>
      <w:bookmarkEnd w:id="56"/>
    </w:p>
    <w:p w:rsidR="00235B1F" w:rsidRDefault="00175118" w:rsidP="00175118">
      <w:pPr>
        <w:pStyle w:val="Titulek"/>
      </w:pPr>
      <w:r>
        <w:t>Zdroj:</w:t>
      </w:r>
      <w:r w:rsidRPr="00175118">
        <w:t xml:space="preserve"> </w:t>
      </w:r>
      <w:r w:rsidR="00B71A27">
        <w:t xml:space="preserve">Výroční zprávy </w:t>
      </w:r>
      <w:proofErr w:type="spellStart"/>
      <w:r w:rsidR="00B71A27">
        <w:t>Pipelife</w:t>
      </w:r>
      <w:proofErr w:type="spellEnd"/>
      <w:r w:rsidR="00B71A27">
        <w:t xml:space="preserve"> </w:t>
      </w:r>
      <w:proofErr w:type="spellStart"/>
      <w:r w:rsidR="00B71A27">
        <w:t>Czech</w:t>
      </w:r>
      <w:proofErr w:type="spellEnd"/>
      <w:r w:rsidR="00EF0C80">
        <w:t> s. r. o.</w:t>
      </w:r>
    </w:p>
    <w:p w:rsidR="0036704D" w:rsidRDefault="00942FC2" w:rsidP="00B171A8">
      <w:r>
        <w:t>Produktivita p</w:t>
      </w:r>
      <w:r w:rsidR="0036704D">
        <w:t>řidané hodnoty v p</w:t>
      </w:r>
      <w:r>
        <w:t>odstatě říká, jak vysoký podíl p</w:t>
      </w:r>
      <w:r w:rsidR="0036704D">
        <w:t>řidané hodnoty připadne na 1 zaměstnance. I tento ukazatel se v průběhu roku přepočítává na měsíční hodnotu, ale opět tu postačí pro znázornění celé časové řady roční údaje. Pozitivnost ukazatele je při jeho růstu a na grafu je patrné, že i zde jsou hlavními roky, které n</w:t>
      </w:r>
      <w:r>
        <w:t>ejvíce ovlivnily ukazatel p</w:t>
      </w:r>
      <w:r w:rsidR="0036704D">
        <w:t>řidané hodnoty</w:t>
      </w:r>
      <w:r>
        <w:t>,</w:t>
      </w:r>
      <w:r w:rsidR="0036704D">
        <w:t xml:space="preserve"> roky 2002 a 2008. </w:t>
      </w:r>
    </w:p>
    <w:p w:rsidR="00C17640" w:rsidRDefault="00235B1F" w:rsidP="00C17640">
      <w:pPr>
        <w:keepNext/>
      </w:pPr>
      <w:r>
        <w:rPr>
          <w:noProof/>
          <w:lang w:eastAsia="cs-CZ"/>
        </w:rPr>
        <w:drawing>
          <wp:inline distT="0" distB="0" distL="0" distR="0">
            <wp:extent cx="5486400" cy="3200400"/>
            <wp:effectExtent l="19050" t="0" r="19050" b="0"/>
            <wp:docPr id="33" name="Graf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235B1F" w:rsidRDefault="00C17640" w:rsidP="00C17640">
      <w:pPr>
        <w:pStyle w:val="Titulek"/>
      </w:pPr>
      <w:bookmarkStart w:id="57" w:name="_Toc376944763"/>
      <w:r>
        <w:t xml:space="preserve">Obrázek </w:t>
      </w:r>
      <w:fldSimple w:instr=" SEQ Obrázek \* ARABIC ">
        <w:r w:rsidR="0082254C">
          <w:rPr>
            <w:noProof/>
          </w:rPr>
          <w:t>31</w:t>
        </w:r>
      </w:fldSimple>
      <w:r>
        <w:t>: Průměrná roční produktivita práce</w:t>
      </w:r>
      <w:r w:rsidR="00F14FD6">
        <w:t xml:space="preserve"> na</w:t>
      </w:r>
      <w:r>
        <w:t xml:space="preserve"> zaměstnance</w:t>
      </w:r>
      <w:bookmarkEnd w:id="57"/>
    </w:p>
    <w:p w:rsidR="00175118" w:rsidRPr="00175118" w:rsidRDefault="00175118" w:rsidP="00175118">
      <w:pPr>
        <w:pStyle w:val="Titulek"/>
      </w:pPr>
      <w:r>
        <w:t>Zdroj:</w:t>
      </w:r>
      <w:r w:rsidRPr="00175118">
        <w:t xml:space="preserve"> </w:t>
      </w:r>
      <w:r w:rsidR="00B71A27">
        <w:t xml:space="preserve">Výroční zprávy </w:t>
      </w:r>
      <w:proofErr w:type="spellStart"/>
      <w:r w:rsidR="00B71A27">
        <w:t>Pipelife</w:t>
      </w:r>
      <w:proofErr w:type="spellEnd"/>
      <w:r w:rsidR="00B71A27">
        <w:t xml:space="preserve"> </w:t>
      </w:r>
      <w:proofErr w:type="spellStart"/>
      <w:r w:rsidR="00B71A27">
        <w:t>Czech</w:t>
      </w:r>
      <w:proofErr w:type="spellEnd"/>
      <w:r w:rsidR="00EF0C80">
        <w:t> s. r. o.</w:t>
      </w:r>
    </w:p>
    <w:p w:rsidR="00C17640" w:rsidRDefault="00C17640" w:rsidP="00B171A8"/>
    <w:p w:rsidR="00204B2B" w:rsidRDefault="00426F30" w:rsidP="00B171A8">
      <w:r>
        <w:t>Průměrná produktivita práce u</w:t>
      </w:r>
      <w:r w:rsidR="00BF3D13">
        <w:t>dává, jak vysoké byly tržby na zaměstnance. Klasicky se tento ukazatel v průběhu roku přepočítává na měsíční hodnotu</w:t>
      </w:r>
      <w:r w:rsidR="0036704D">
        <w:t>,</w:t>
      </w:r>
      <w:r w:rsidR="00BF3D13">
        <w:t xml:space="preserve"> ale </w:t>
      </w:r>
      <w:r w:rsidR="00204B2B">
        <w:t>pro tento případ postačí hodnoty</w:t>
      </w:r>
      <w:r w:rsidR="00BF3D13">
        <w:t xml:space="preserve"> roční.</w:t>
      </w:r>
      <w:r>
        <w:t xml:space="preserve"> Tento ukazatel je nejvíce pozitivní v době svého růstu v časové řadě. Na grafu je zřejmé, že i tu patří do nejvýznamnějších let roky 2002 a 2008. V roce 2002 došlo </w:t>
      </w:r>
      <w:r w:rsidR="001E7D4C">
        <w:t xml:space="preserve">zatím k nejvyššímu </w:t>
      </w:r>
      <w:r>
        <w:t>boji s konkurenčními společnostmi</w:t>
      </w:r>
      <w:r w:rsidR="001E7D4C">
        <w:t xml:space="preserve"> a </w:t>
      </w:r>
      <w:proofErr w:type="spellStart"/>
      <w:r w:rsidR="001E7D4C">
        <w:t>Pipelife</w:t>
      </w:r>
      <w:proofErr w:type="spellEnd"/>
      <w:r w:rsidR="001E7D4C">
        <w:t xml:space="preserve"> </w:t>
      </w:r>
      <w:proofErr w:type="spellStart"/>
      <w:r w:rsidR="001E7D4C">
        <w:t>Czech</w:t>
      </w:r>
      <w:proofErr w:type="spellEnd"/>
      <w:r w:rsidR="00EF0C80">
        <w:t> s. r. o.</w:t>
      </w:r>
      <w:r w:rsidR="001E7D4C">
        <w:t xml:space="preserve"> musela pokrač</w:t>
      </w:r>
      <w:r w:rsidR="00A052AF">
        <w:t>ovat v redukci zaměstnanců. Niž</w:t>
      </w:r>
      <w:r w:rsidR="001E7D4C">
        <w:t>ší tržby i počet zaměstnanc</w:t>
      </w:r>
      <w:r w:rsidR="00204B2B">
        <w:t>ů samozřejmě negativně ovlivnily</w:t>
      </w:r>
      <w:r w:rsidR="001E7D4C">
        <w:t xml:space="preserve"> vývoj produktivity práce. V dalších letech se dá hovořit o velmi pozitivním vývoji produktivi</w:t>
      </w:r>
      <w:r w:rsidR="00A052AF">
        <w:t>t</w:t>
      </w:r>
      <w:r w:rsidR="001E7D4C">
        <w:t>y práce s vrcholem v roce 2007. V roce 2008 při otevření druhého závodu v </w:t>
      </w:r>
      <w:proofErr w:type="spellStart"/>
      <w:r w:rsidR="001E7D4C">
        <w:t>Zápech</w:t>
      </w:r>
      <w:proofErr w:type="spellEnd"/>
      <w:r w:rsidR="001E7D4C">
        <w:t xml:space="preserve"> zvedla společnost </w:t>
      </w:r>
      <w:proofErr w:type="spellStart"/>
      <w:r w:rsidR="001E7D4C">
        <w:t>Pipelife</w:t>
      </w:r>
      <w:proofErr w:type="spellEnd"/>
      <w:r w:rsidR="001E7D4C">
        <w:t xml:space="preserve"> </w:t>
      </w:r>
      <w:r w:rsidR="00204B2B">
        <w:t xml:space="preserve">počet svých zaměstnanců téměř na </w:t>
      </w:r>
      <w:r w:rsidR="001E7D4C">
        <w:t>dvojnásobek</w:t>
      </w:r>
      <w:r w:rsidR="00204B2B">
        <w:t>,</w:t>
      </w:r>
      <w:r w:rsidR="001E7D4C">
        <w:t xml:space="preserve"> a to při probíhající finanční krizi</w:t>
      </w:r>
      <w:r w:rsidR="00204B2B">
        <w:t>,</w:t>
      </w:r>
      <w:r w:rsidR="001E7D4C">
        <w:t xml:space="preserve"> a tedy snižování celkových tržeb</w:t>
      </w:r>
      <w:r w:rsidR="00204B2B">
        <w:t>.</w:t>
      </w:r>
    </w:p>
    <w:p w:rsidR="00426F30" w:rsidRDefault="00204B2B" w:rsidP="00B171A8">
      <w:r>
        <w:t>Došlo k velikému</w:t>
      </w:r>
      <w:r w:rsidR="001E7D4C">
        <w:t xml:space="preserve"> propad</w:t>
      </w:r>
      <w:r>
        <w:t>u</w:t>
      </w:r>
      <w:r w:rsidR="001E7D4C">
        <w:t xml:space="preserve"> v produktivitě práce. V následujících letech společnost musela snižovat </w:t>
      </w:r>
      <w:r w:rsidR="00E3656F">
        <w:t>svůj dosavadní stav zaměstnanců</w:t>
      </w:r>
      <w:r w:rsidR="00BF3D13">
        <w:t>,</w:t>
      </w:r>
      <w:r w:rsidR="00E3656F">
        <w:t xml:space="preserve"> a když se k tomu přidají znovu rostoucí tržby</w:t>
      </w:r>
      <w:r>
        <w:t>, zaznamenává</w:t>
      </w:r>
      <w:r w:rsidR="00E3656F">
        <w:t xml:space="preserve"> ukazatel produktivity práce opět pozitivní</w:t>
      </w:r>
      <w:r>
        <w:t xml:space="preserve"> vývoj</w:t>
      </w:r>
      <w:r w:rsidR="00E3656F">
        <w:t xml:space="preserve">. </w:t>
      </w:r>
    </w:p>
    <w:p w:rsidR="00DF0B9D" w:rsidRPr="00DF0B9D" w:rsidRDefault="00DF0B9D" w:rsidP="00293CC7">
      <w:pPr>
        <w:pStyle w:val="Nadpis1"/>
        <w:numPr>
          <w:ilvl w:val="0"/>
          <w:numId w:val="0"/>
        </w:numPr>
      </w:pPr>
      <w:bookmarkStart w:id="58" w:name="_Toc376113722"/>
      <w:r w:rsidRPr="00DF0B9D">
        <w:t>Závěr</w:t>
      </w:r>
      <w:bookmarkEnd w:id="58"/>
    </w:p>
    <w:p w:rsidR="006F4C40" w:rsidRDefault="004C0A24" w:rsidP="006F4C40">
      <w:r>
        <w:t xml:space="preserve">Cílem této diplomové práce bylo srovnání jednotlivých ekonomických faktorů, za pomoci generických analýz, společnosti </w:t>
      </w:r>
      <w:proofErr w:type="spellStart"/>
      <w:r>
        <w:t>Pipelife</w:t>
      </w:r>
      <w:proofErr w:type="spellEnd"/>
      <w:r>
        <w:t xml:space="preserve"> </w:t>
      </w:r>
      <w:proofErr w:type="spellStart"/>
      <w:r>
        <w:t>Czech</w:t>
      </w:r>
      <w:proofErr w:type="spellEnd"/>
      <w:r w:rsidR="00EF0C80">
        <w:t> s. r. o.</w:t>
      </w:r>
      <w:r>
        <w:t xml:space="preserve"> a následné zjištění, které faktory nejvíce ovlivnily hospodaření společnosti za sledované období. </w:t>
      </w:r>
    </w:p>
    <w:p w:rsidR="004C0A24" w:rsidRDefault="004C0A24" w:rsidP="006F4C40">
      <w:r>
        <w:t>Po zpracování analýzy PEST byl</w:t>
      </w:r>
      <w:r w:rsidR="00C8653D">
        <w:t>a zjištěna data, která</w:t>
      </w:r>
      <w:r>
        <w:t xml:space="preserve"> velmi dobře zobrazují, jak společnost bojuje s neustále se měnícími podmínkami na českém trhu vodovodních a plynových systémů. Při pohledu na celé sledované období se určitě dá vyzdvihnout výsledek hospodaření za účetní období, který má z dlouhodob</w:t>
      </w:r>
      <w:r w:rsidR="00C8653D">
        <w:t>ého hlediska rostoucí tendenci.</w:t>
      </w:r>
    </w:p>
    <w:p w:rsidR="007F3B0F" w:rsidRDefault="004C0A24" w:rsidP="006F4C40">
      <w:r>
        <w:t>Po provedení analýzy SWOT autor získal přehled o silných a slabých stránkách společnosti, jejich možných příležitostech a hrozb</w:t>
      </w:r>
      <w:r w:rsidR="00C8653D">
        <w:t>ách</w:t>
      </w:r>
      <w:r>
        <w:t xml:space="preserve"> plynoucích z trhu. Za největší silnou stránku společnosti </w:t>
      </w:r>
      <w:proofErr w:type="spellStart"/>
      <w:r>
        <w:t>Pipelife</w:t>
      </w:r>
      <w:proofErr w:type="spellEnd"/>
      <w:r>
        <w:t xml:space="preserve"> </w:t>
      </w:r>
      <w:proofErr w:type="spellStart"/>
      <w:r>
        <w:t>Czech</w:t>
      </w:r>
      <w:proofErr w:type="spellEnd"/>
      <w:r w:rsidR="00EF0C80">
        <w:t> s. r. o.</w:t>
      </w:r>
      <w:r>
        <w:t xml:space="preserve"> se dá zcela jistě považovat velikost poskytovaného sortimentu, který je nejširší v České republice. Hlavní slabou stránkou společnosti je vysoká fluktuace zaměstnanců, která byla negativně ovlivněna finanční krizí. Jako </w:t>
      </w:r>
      <w:r w:rsidR="00A052AF">
        <w:t>nejv</w:t>
      </w:r>
      <w:r w:rsidR="001B242D">
        <w:t>ýznamnější</w:t>
      </w:r>
      <w:r>
        <w:t xml:space="preserve"> příležitostí společnosti by se dal</w:t>
      </w:r>
      <w:r w:rsidR="001B242D">
        <w:t>y</w:t>
      </w:r>
      <w:r>
        <w:t xml:space="preserve"> označit</w:t>
      </w:r>
      <w:r w:rsidR="001B242D">
        <w:t>:</w:t>
      </w:r>
      <w:r>
        <w:t xml:space="preserve"> neustálý vývoj nových výrobků či zřizování logistických center pro lepší logistickou podporu </w:t>
      </w:r>
      <w:r w:rsidR="00A052AF">
        <w:t>zákazníků. Na druhé straně za ne</w:t>
      </w:r>
      <w:r>
        <w:t>jvážnější hrozbu je považována pokračující makroekonomická krize, která má ne</w:t>
      </w:r>
      <w:r w:rsidR="001B242D">
        <w:t>gativní</w:t>
      </w:r>
      <w:r>
        <w:t xml:space="preserve"> vliv na výsta</w:t>
      </w:r>
      <w:r w:rsidR="00A052AF">
        <w:t>v</w:t>
      </w:r>
      <w:r>
        <w:t>bu nových bytový</w:t>
      </w:r>
      <w:r w:rsidR="001B242D">
        <w:t>ch jednotek a komerčních budov.</w:t>
      </w:r>
    </w:p>
    <w:p w:rsidR="00D033E5" w:rsidRDefault="00D033E5" w:rsidP="006F4C40">
      <w:r>
        <w:t>U sestavení finanční analýzy je dobře patrné, jak za celé sledované období dochází k neustálému vývoji společnosti</w:t>
      </w:r>
      <w:r w:rsidR="001B242D">
        <w:t>,</w:t>
      </w:r>
      <w:r>
        <w:t xml:space="preserve"> a i když patří mezi přední </w:t>
      </w:r>
      <w:r w:rsidR="001B242D">
        <w:t>producenty</w:t>
      </w:r>
      <w:r>
        <w:t xml:space="preserve"> ve svém oboru v České republice</w:t>
      </w:r>
      <w:r w:rsidR="00917C4B">
        <w:t>,</w:t>
      </w:r>
      <w:r>
        <w:t xml:space="preserve"> nemůže si dovolit pole</w:t>
      </w:r>
      <w:r w:rsidR="00917C4B">
        <w:t>vit ve svém pracovním nasazení.</w:t>
      </w:r>
    </w:p>
    <w:p w:rsidR="00FA509B" w:rsidRDefault="00556FDA" w:rsidP="006F4C40">
      <w:r>
        <w:t xml:space="preserve">Díky své velikosti a svému postavení na českém trhu není potřeba nic měnit na práci managementu společnosti. Nicméně </w:t>
      </w:r>
      <w:r w:rsidR="00FA509B">
        <w:t>autor se domnívá, že společnost</w:t>
      </w:r>
      <w:r>
        <w:t xml:space="preserve"> by</w:t>
      </w:r>
      <w:r w:rsidR="00FA509B">
        <w:t xml:space="preserve"> se</w:t>
      </w:r>
      <w:r>
        <w:t xml:space="preserve"> </w:t>
      </w:r>
      <w:r w:rsidR="00FA509B">
        <w:t>měla snažit</w:t>
      </w:r>
      <w:r w:rsidR="00405846">
        <w:t xml:space="preserve"> </w:t>
      </w:r>
      <w:r w:rsidR="00AA1DAE">
        <w:t>vytvořit nový výrobek v segmentu vnější i vnitř</w:t>
      </w:r>
      <w:r w:rsidR="00C614C6">
        <w:t>n</w:t>
      </w:r>
      <w:r w:rsidR="00AA1DAE">
        <w:t>í kanalizační výroby, která je v současné době oproti konkurenci nevyhovující.</w:t>
      </w:r>
      <w:r w:rsidR="00C614C6">
        <w:t xml:space="preserve"> Je to také jediná oblast produkce, která škodí dobrému jménu společnosti.</w:t>
      </w:r>
      <w:r w:rsidR="00AA1DAE">
        <w:t xml:space="preserve"> </w:t>
      </w:r>
    </w:p>
    <w:p w:rsidR="00EF03F9" w:rsidRDefault="00DC1B9D" w:rsidP="00A53F68">
      <w:pPr>
        <w:pStyle w:val="Nadpis1"/>
        <w:numPr>
          <w:ilvl w:val="0"/>
          <w:numId w:val="0"/>
        </w:numPr>
      </w:pPr>
      <w:r>
        <w:t xml:space="preserve"> </w:t>
      </w:r>
      <w:bookmarkStart w:id="59" w:name="_Toc376113723"/>
      <w:r w:rsidR="00CE3F20">
        <w:t>Seznam použité literatury</w:t>
      </w:r>
      <w:bookmarkEnd w:id="59"/>
    </w:p>
    <w:p w:rsidR="00EE5D69" w:rsidRPr="00B86C5D" w:rsidRDefault="00EE5D69" w:rsidP="001D7BC4">
      <w:pPr>
        <w:pStyle w:val="Literatura"/>
      </w:pPr>
      <w:r>
        <w:rPr>
          <w:lang w:eastAsia="cs-CZ"/>
        </w:rPr>
        <w:t xml:space="preserve">BARÁKOVÁ, B., I. NEDOMLELOVÁ. </w:t>
      </w:r>
      <w:r>
        <w:t>Č</w:t>
      </w:r>
      <w:r>
        <w:rPr>
          <w:lang w:eastAsia="cs-CZ"/>
        </w:rPr>
        <w:t>eské zem</w:t>
      </w:r>
      <w:r>
        <w:t>ě</w:t>
      </w:r>
      <w:r>
        <w:rPr>
          <w:lang w:eastAsia="cs-CZ"/>
        </w:rPr>
        <w:t>d</w:t>
      </w:r>
      <w:r>
        <w:t>ě</w:t>
      </w:r>
      <w:r>
        <w:rPr>
          <w:lang w:eastAsia="cs-CZ"/>
        </w:rPr>
        <w:t xml:space="preserve">lství v procesu integrace. </w:t>
      </w:r>
      <w:r w:rsidRPr="00EE5D69">
        <w:rPr>
          <w:i/>
          <w:iCs/>
        </w:rPr>
        <w:t>E+M Ekonomie a Management. 2007</w:t>
      </w:r>
      <w:r w:rsidRPr="00B86C5D">
        <w:t xml:space="preserve">, </w:t>
      </w:r>
      <w:proofErr w:type="spellStart"/>
      <w:r w:rsidRPr="00B86C5D">
        <w:t>ro</w:t>
      </w:r>
      <w:r>
        <w:t>č</w:t>
      </w:r>
      <w:proofErr w:type="spellEnd"/>
      <w:r w:rsidRPr="00B86C5D">
        <w:t xml:space="preserve">. 10, </w:t>
      </w:r>
      <w:r>
        <w:t>č</w:t>
      </w:r>
      <w:r w:rsidRPr="00B86C5D">
        <w:t>. 4, s. 37</w:t>
      </w:r>
      <w:r>
        <w:t>-</w:t>
      </w:r>
      <w:r w:rsidRPr="00B86C5D">
        <w:t>48. ISSN 1212-3609.</w:t>
      </w:r>
    </w:p>
    <w:p w:rsidR="00EE5D69" w:rsidRDefault="00EE5D69" w:rsidP="001D7BC4">
      <w:pPr>
        <w:pStyle w:val="Literatura"/>
        <w:rPr>
          <w:lang w:eastAsia="cs-CZ"/>
        </w:rPr>
      </w:pPr>
      <w:r>
        <w:rPr>
          <w:lang w:eastAsia="cs-CZ"/>
        </w:rPr>
        <w:t xml:space="preserve">BARTOŇ, D. </w:t>
      </w:r>
      <w:r>
        <w:rPr>
          <w:i/>
          <w:lang w:eastAsia="cs-CZ"/>
        </w:rPr>
        <w:t xml:space="preserve">Faktory ovlivňující prosperitu podniku. </w:t>
      </w:r>
      <w:r>
        <w:rPr>
          <w:lang w:eastAsia="cs-CZ"/>
        </w:rPr>
        <w:t>[Diplomová práce]. Brno: Masarykova univerzita v Brně – Ekonomicko-správní fakulta, 2012.</w:t>
      </w:r>
    </w:p>
    <w:p w:rsidR="00EE5D69" w:rsidRDefault="00EE5D69" w:rsidP="001D7BC4">
      <w:pPr>
        <w:pStyle w:val="Literatura"/>
      </w:pPr>
      <w:r>
        <w:t xml:space="preserve">BĚLOHLÁVEK, F., P. KOŠŤAN a O. ŠULER. </w:t>
      </w:r>
      <w:r>
        <w:rPr>
          <w:i/>
        </w:rPr>
        <w:t xml:space="preserve">Management. </w:t>
      </w:r>
      <w:r>
        <w:t xml:space="preserve">Brno: </w:t>
      </w:r>
      <w:proofErr w:type="spellStart"/>
      <w:r>
        <w:t>Computer</w:t>
      </w:r>
      <w:proofErr w:type="spellEnd"/>
      <w:r>
        <w:t xml:space="preserve"> </w:t>
      </w:r>
      <w:proofErr w:type="spellStart"/>
      <w:r>
        <w:t>Press</w:t>
      </w:r>
      <w:proofErr w:type="spellEnd"/>
      <w:r>
        <w:t>, 2006. 724 s. ISBN 80-251-0596-8.</w:t>
      </w:r>
    </w:p>
    <w:p w:rsidR="00EE5D69" w:rsidRDefault="00EE5D69" w:rsidP="001D7BC4">
      <w:pPr>
        <w:pStyle w:val="Literatura"/>
      </w:pPr>
      <w:r>
        <w:rPr>
          <w:lang w:eastAsia="cs-CZ"/>
        </w:rPr>
        <w:t xml:space="preserve">COYLE, J. J., E. J. BARDI </w:t>
      </w:r>
      <w:proofErr w:type="spellStart"/>
      <w:r>
        <w:rPr>
          <w:lang w:eastAsia="cs-CZ"/>
        </w:rPr>
        <w:t>and</w:t>
      </w:r>
      <w:proofErr w:type="spellEnd"/>
      <w:r>
        <w:rPr>
          <w:lang w:eastAsia="cs-CZ"/>
        </w:rPr>
        <w:t xml:space="preserve"> C. J. LANGLEY.</w:t>
      </w:r>
      <w:r w:rsidRPr="00EE5D69">
        <w:rPr>
          <w:i/>
          <w:iCs/>
        </w:rPr>
        <w:t xml:space="preserve"> </w:t>
      </w:r>
      <w:proofErr w:type="spellStart"/>
      <w:r w:rsidRPr="00EE5D69">
        <w:rPr>
          <w:i/>
          <w:iCs/>
        </w:rPr>
        <w:t>The</w:t>
      </w:r>
      <w:proofErr w:type="spellEnd"/>
      <w:r w:rsidRPr="00EE5D69">
        <w:rPr>
          <w:i/>
          <w:iCs/>
        </w:rPr>
        <w:t xml:space="preserve"> Management </w:t>
      </w:r>
      <w:proofErr w:type="spellStart"/>
      <w:r w:rsidRPr="00EE5D69">
        <w:rPr>
          <w:i/>
          <w:iCs/>
        </w:rPr>
        <w:t>of</w:t>
      </w:r>
      <w:proofErr w:type="spellEnd"/>
      <w:r w:rsidRPr="00EE5D69">
        <w:rPr>
          <w:i/>
          <w:iCs/>
        </w:rPr>
        <w:t xml:space="preserve"> Business </w:t>
      </w:r>
      <w:proofErr w:type="spellStart"/>
      <w:r w:rsidRPr="00EE5D69">
        <w:rPr>
          <w:i/>
          <w:iCs/>
        </w:rPr>
        <w:t>Logistics</w:t>
      </w:r>
      <w:proofErr w:type="spellEnd"/>
      <w:r w:rsidRPr="00EE5D69">
        <w:rPr>
          <w:i/>
          <w:iCs/>
        </w:rPr>
        <w:t xml:space="preserve">. </w:t>
      </w:r>
      <w:r>
        <w:rPr>
          <w:lang w:eastAsia="cs-CZ"/>
        </w:rPr>
        <w:t>5</w:t>
      </w:r>
      <w:r w:rsidRPr="00FA1136">
        <w:rPr>
          <w:vertAlign w:val="superscript"/>
          <w:lang w:eastAsia="cs-CZ"/>
        </w:rPr>
        <w:t>th</w:t>
      </w:r>
      <w:r>
        <w:rPr>
          <w:lang w:eastAsia="cs-CZ"/>
        </w:rPr>
        <w:t> </w:t>
      </w:r>
      <w:proofErr w:type="spellStart"/>
      <w:r w:rsidRPr="00B86C5D">
        <w:t>ed</w:t>
      </w:r>
      <w:proofErr w:type="spellEnd"/>
      <w:r w:rsidRPr="00B86C5D">
        <w:t xml:space="preserve">., St. Paul: </w:t>
      </w:r>
      <w:proofErr w:type="spellStart"/>
      <w:r w:rsidRPr="00B86C5D">
        <w:t>West</w:t>
      </w:r>
      <w:proofErr w:type="spellEnd"/>
      <w:r w:rsidRPr="00B86C5D">
        <w:t xml:space="preserve"> </w:t>
      </w:r>
      <w:proofErr w:type="spellStart"/>
      <w:r w:rsidRPr="00B86C5D">
        <w:t>Publishing</w:t>
      </w:r>
      <w:proofErr w:type="spellEnd"/>
      <w:r w:rsidRPr="00B86C5D">
        <w:t xml:space="preserve">, 1992. 580 </w:t>
      </w:r>
      <w:proofErr w:type="spellStart"/>
      <w:r w:rsidRPr="00B86C5D">
        <w:t>pgs</w:t>
      </w:r>
      <w:proofErr w:type="spellEnd"/>
      <w:r w:rsidRPr="00B86C5D">
        <w:t>. ISBN 0-314-00200-6.</w:t>
      </w:r>
    </w:p>
    <w:p w:rsidR="00EE5D69" w:rsidRDefault="00EE5D69" w:rsidP="001D7BC4">
      <w:pPr>
        <w:pStyle w:val="Literatura"/>
      </w:pPr>
      <w:r>
        <w:t xml:space="preserve">CZESANÝ, S. </w:t>
      </w:r>
      <w:r>
        <w:rPr>
          <w:i/>
        </w:rPr>
        <w:t>Hospodářský cyklus: teorie, monitorování, analýza, prognóza.</w:t>
      </w:r>
      <w:r>
        <w:t xml:space="preserve"> Praha: </w:t>
      </w:r>
      <w:proofErr w:type="spellStart"/>
      <w:r>
        <w:t>Linde</w:t>
      </w:r>
      <w:proofErr w:type="spellEnd"/>
      <w:r>
        <w:t>, 2006. 199 s. ISBN 80-7201-576-1.</w:t>
      </w:r>
    </w:p>
    <w:p w:rsidR="00EE5D69" w:rsidRDefault="00EE5D69" w:rsidP="004726FC">
      <w:pPr>
        <w:pStyle w:val="Literatura"/>
      </w:pPr>
      <w:r>
        <w:t xml:space="preserve">ČERNOHORSKÝ, J. a P. TEPLÝ. </w:t>
      </w:r>
      <w:r>
        <w:rPr>
          <w:i/>
        </w:rPr>
        <w:t xml:space="preserve">Základy financí. </w:t>
      </w:r>
      <w:r>
        <w:t xml:space="preserve">1. </w:t>
      </w:r>
      <w:proofErr w:type="spellStart"/>
      <w:r>
        <w:t>vyd</w:t>
      </w:r>
      <w:proofErr w:type="spellEnd"/>
      <w:r>
        <w:t xml:space="preserve">. Praha: </w:t>
      </w:r>
      <w:proofErr w:type="spellStart"/>
      <w:r>
        <w:t>Grada</w:t>
      </w:r>
      <w:proofErr w:type="spellEnd"/>
      <w:r>
        <w:t>, 2011. 304 s. ISBN 80-247-3669-3.</w:t>
      </w:r>
    </w:p>
    <w:p w:rsidR="00EE5D69" w:rsidRPr="00201BDB" w:rsidRDefault="00EE5D69" w:rsidP="00EE5D69">
      <w:pPr>
        <w:pStyle w:val="Literatura"/>
      </w:pPr>
      <w:r w:rsidRPr="00EE5D69">
        <w:rPr>
          <w:iCs/>
        </w:rPr>
        <w:t>ČNB.</w:t>
      </w:r>
      <w:r>
        <w:rPr>
          <w:i/>
          <w:iCs/>
        </w:rPr>
        <w:t xml:space="preserve"> </w:t>
      </w:r>
      <w:r w:rsidRPr="00EE5D69">
        <w:rPr>
          <w:i/>
          <w:iCs/>
        </w:rPr>
        <w:t xml:space="preserve">Měnové nástroje </w:t>
      </w:r>
      <w:r>
        <w:rPr>
          <w:lang w:eastAsia="cs-CZ"/>
        </w:rPr>
        <w:t>[online]. Praha: Česká národní banka, 2012. [vid. 2012-11-02]. Dostupný z: http://</w:t>
      </w:r>
      <w:r w:rsidRPr="00201BDB">
        <w:t>www.cnb.cz/cs/obecne/rozsirene-vyhledavani.jsp?cnb-search-area=czech-version&amp;cnb-folder=%2Fcs%2Fobecne%2F&amp;cnb-search-action-block=s</w:t>
      </w:r>
      <w:r>
        <w:t xml:space="preserve"> </w:t>
      </w:r>
      <w:proofErr w:type="spellStart"/>
      <w:r w:rsidRPr="00201BDB">
        <w:t>earch</w:t>
      </w:r>
      <w:proofErr w:type="spellEnd"/>
      <w:r w:rsidRPr="00201BDB">
        <w:t>&amp;</w:t>
      </w:r>
      <w:proofErr w:type="spellStart"/>
      <w:r w:rsidRPr="00201BDB">
        <w:t>cnb</w:t>
      </w:r>
      <w:proofErr w:type="spellEnd"/>
      <w:r w:rsidRPr="00201BDB">
        <w:t>-</w:t>
      </w:r>
      <w:proofErr w:type="spellStart"/>
      <w:r w:rsidRPr="00201BDB">
        <w:t>sea</w:t>
      </w:r>
      <w:proofErr w:type="spellEnd"/>
      <w:r>
        <w:t xml:space="preserve"> </w:t>
      </w:r>
      <w:proofErr w:type="spellStart"/>
      <w:r w:rsidRPr="00201BDB">
        <w:t>rch</w:t>
      </w:r>
      <w:proofErr w:type="spellEnd"/>
      <w:r w:rsidRPr="00201BDB">
        <w:t>-</w:t>
      </w:r>
      <w:proofErr w:type="spellStart"/>
      <w:r w:rsidRPr="00201BDB">
        <w:t>query</w:t>
      </w:r>
      <w:proofErr w:type="spellEnd"/>
      <w:r w:rsidRPr="00201BDB">
        <w:t>=</w:t>
      </w:r>
      <w:r>
        <w:t>měnové+</w:t>
      </w:r>
      <w:proofErr w:type="spellStart"/>
      <w:r>
        <w:t>politcké</w:t>
      </w:r>
      <w:proofErr w:type="spellEnd"/>
      <w:r>
        <w:t>+nástroje</w:t>
      </w:r>
      <w:r>
        <w:rPr>
          <w:lang w:eastAsia="cs-CZ"/>
        </w:rPr>
        <w:t>.</w:t>
      </w:r>
    </w:p>
    <w:p w:rsidR="00EE5D69" w:rsidRDefault="00EE5D69" w:rsidP="00B07662">
      <w:pPr>
        <w:pStyle w:val="Literatura"/>
      </w:pPr>
      <w:r w:rsidRPr="00EE5D69">
        <w:t xml:space="preserve">ČSÚ. </w:t>
      </w:r>
      <w:r w:rsidRPr="00EE5D69">
        <w:rPr>
          <w:i/>
          <w:iCs/>
        </w:rPr>
        <w:t xml:space="preserve">Energetická bilance 2011 </w:t>
      </w:r>
      <w:r w:rsidRPr="00AA48EF">
        <w:t>[o</w:t>
      </w:r>
      <w:r w:rsidRPr="00B86C5D">
        <w:t xml:space="preserve">nline]. Praha: </w:t>
      </w:r>
      <w:r>
        <w:t>Český statistický úř</w:t>
      </w:r>
      <w:r w:rsidRPr="00B86C5D">
        <w:t>ad,</w:t>
      </w:r>
      <w:r>
        <w:t xml:space="preserve"> 2013. [vid. 2013-04-12]. Dostupný z: http://www.czso.cz/csu/2013edicniplan.nsf/p/8106-13.</w:t>
      </w:r>
    </w:p>
    <w:p w:rsidR="00EE5D69" w:rsidRDefault="00EE5D69" w:rsidP="00B07662">
      <w:pPr>
        <w:pStyle w:val="Literatura"/>
      </w:pPr>
      <w:r w:rsidRPr="00EE5D69">
        <w:t xml:space="preserve">ČSÚ. </w:t>
      </w:r>
      <w:r w:rsidRPr="00EE5D69">
        <w:rPr>
          <w:i/>
          <w:iCs/>
        </w:rPr>
        <w:t xml:space="preserve">Energetika očima statistiky </w:t>
      </w:r>
      <w:r w:rsidRPr="00AA48EF">
        <w:t>[o</w:t>
      </w:r>
      <w:r w:rsidRPr="00B86C5D">
        <w:t xml:space="preserve">nline]. Praha: </w:t>
      </w:r>
      <w:r>
        <w:t>Český statistický úř</w:t>
      </w:r>
      <w:r w:rsidRPr="00B86C5D">
        <w:t>ad,</w:t>
      </w:r>
      <w:r>
        <w:t xml:space="preserve"> 2011. [vid. 2011-01-26]. Dostupný z: http://www.czso.cz/csu/tz.nsf/i/energetika_ocima_statistiky2011 0126.</w:t>
      </w:r>
    </w:p>
    <w:p w:rsidR="00EE5D69" w:rsidRDefault="00EE5D69" w:rsidP="00EF03F9">
      <w:pPr>
        <w:pStyle w:val="Literatura"/>
      </w:pPr>
      <w:r w:rsidRPr="00EE5D69">
        <w:t xml:space="preserve">ČSÚ. </w:t>
      </w:r>
      <w:r w:rsidRPr="00EE5D69">
        <w:rPr>
          <w:i/>
          <w:iCs/>
        </w:rPr>
        <w:t>Hrubý domácí produkt (HDP)</w:t>
      </w:r>
      <w:r w:rsidRPr="009D4D52">
        <w:t xml:space="preserve"> </w:t>
      </w:r>
      <w:r w:rsidRPr="00AA48EF">
        <w:t>[o</w:t>
      </w:r>
      <w:r w:rsidRPr="00B86C5D">
        <w:t xml:space="preserve">nline]. Praha: </w:t>
      </w:r>
      <w:r>
        <w:t>Český statistický úř</w:t>
      </w:r>
      <w:r w:rsidRPr="00B86C5D">
        <w:t>ad,</w:t>
      </w:r>
      <w:r>
        <w:t xml:space="preserve"> 2013. [vid. 2013-09-03]. Dostupný z: http://www.czso.cz/csu/redakce.nsf/i/hruby_domaci_produ </w:t>
      </w:r>
      <w:proofErr w:type="spellStart"/>
      <w:r>
        <w:t>kt</w:t>
      </w:r>
      <w:proofErr w:type="spellEnd"/>
      <w:r>
        <w:t>_(</w:t>
      </w:r>
      <w:proofErr w:type="spellStart"/>
      <w:r>
        <w:t>hdp</w:t>
      </w:r>
      <w:proofErr w:type="spellEnd"/>
      <w:r>
        <w:t>).</w:t>
      </w:r>
    </w:p>
    <w:p w:rsidR="00EE5D69" w:rsidRDefault="00EE5D69" w:rsidP="00673677">
      <w:pPr>
        <w:pStyle w:val="Literatura"/>
      </w:pPr>
      <w:r w:rsidRPr="00EE5D69">
        <w:t xml:space="preserve">ČSÚ. </w:t>
      </w:r>
      <w:r w:rsidRPr="00EE5D69">
        <w:rPr>
          <w:i/>
          <w:iCs/>
        </w:rPr>
        <w:t xml:space="preserve">Míra inflace </w:t>
      </w:r>
      <w:r w:rsidRPr="00AA48EF">
        <w:t>[o</w:t>
      </w:r>
      <w:r w:rsidRPr="00B86C5D">
        <w:t xml:space="preserve">nline]. Praha: </w:t>
      </w:r>
      <w:r>
        <w:t>Český statistický úř</w:t>
      </w:r>
      <w:r w:rsidRPr="00B86C5D">
        <w:t>ad,</w:t>
      </w:r>
      <w:r>
        <w:t xml:space="preserve"> 2013. [vid. 2013-09-09]. Dostupný z: http://www.czso.cz/csu/redakce.nsf/i/mira_inflace.</w:t>
      </w:r>
    </w:p>
    <w:p w:rsidR="00EE5D69" w:rsidRDefault="00EE5D69" w:rsidP="00EF03F9">
      <w:pPr>
        <w:pStyle w:val="Literatura"/>
      </w:pPr>
      <w:r w:rsidRPr="00EE5D69">
        <w:t xml:space="preserve">ČSÚ. </w:t>
      </w:r>
      <w:r w:rsidRPr="00EE5D69">
        <w:rPr>
          <w:i/>
          <w:iCs/>
        </w:rPr>
        <w:t>Statistická ročenka České republiky 2007</w:t>
      </w:r>
      <w:r w:rsidRPr="00EE5D69">
        <w:t xml:space="preserve"> </w:t>
      </w:r>
      <w:r w:rsidRPr="00AA48EF">
        <w:t>[o</w:t>
      </w:r>
      <w:r w:rsidRPr="00B86C5D">
        <w:t xml:space="preserve">nline]. Praha: </w:t>
      </w:r>
      <w:r>
        <w:t>Český statistický úř</w:t>
      </w:r>
      <w:r w:rsidRPr="00B86C5D">
        <w:t>ad, 2007</w:t>
      </w:r>
      <w:r>
        <w:t>.</w:t>
      </w:r>
      <w:r w:rsidRPr="00B86C5D">
        <w:t xml:space="preserve"> </w:t>
      </w:r>
      <w:r>
        <w:t>[vid.</w:t>
      </w:r>
      <w:r w:rsidRPr="00B86C5D">
        <w:t xml:space="preserve"> </w:t>
      </w:r>
      <w:r>
        <w:t xml:space="preserve">2008-01-18]. Dostupný z: </w:t>
      </w:r>
      <w:r w:rsidRPr="00B86C5D">
        <w:t>http://www</w:t>
      </w:r>
      <w:r>
        <w:t>.czso.cz/csu/2007edicniplan.nsf.</w:t>
      </w:r>
    </w:p>
    <w:p w:rsidR="00EE5D69" w:rsidRDefault="00EE5D69" w:rsidP="00EE5D69">
      <w:pPr>
        <w:pStyle w:val="Literatura"/>
        <w:rPr>
          <w:lang w:eastAsia="cs-CZ"/>
        </w:rPr>
      </w:pPr>
      <w:r w:rsidRPr="00EE5D69">
        <w:t xml:space="preserve">ČSÚ. </w:t>
      </w:r>
      <w:r w:rsidRPr="00EE5D69">
        <w:rPr>
          <w:i/>
          <w:iCs/>
        </w:rPr>
        <w:t xml:space="preserve">Výroba, spotřeba a ceny energetických zdrojů </w:t>
      </w:r>
      <w:r w:rsidRPr="00AA48EF">
        <w:t>[o</w:t>
      </w:r>
      <w:r w:rsidRPr="00B86C5D">
        <w:t xml:space="preserve">nline]. Praha: </w:t>
      </w:r>
      <w:r>
        <w:t>Český statistický úř</w:t>
      </w:r>
      <w:r w:rsidRPr="00B86C5D">
        <w:t>ad,</w:t>
      </w:r>
      <w:r>
        <w:t xml:space="preserve"> 2007. [vid. 2007-05-17]. </w:t>
      </w:r>
      <w:r>
        <w:rPr>
          <w:lang w:eastAsia="cs-CZ"/>
        </w:rPr>
        <w:t>Dostupný z: http://www.czso.cz/csu/nsf/informace/ck a070809.doc.</w:t>
      </w:r>
    </w:p>
    <w:p w:rsidR="00EE5D69" w:rsidRDefault="00EE5D69" w:rsidP="001D7BC4">
      <w:pPr>
        <w:pStyle w:val="Literatura"/>
      </w:pPr>
      <w:r>
        <w:t xml:space="preserve">HOLMAN, R. </w:t>
      </w:r>
      <w:r>
        <w:rPr>
          <w:i/>
        </w:rPr>
        <w:t>Ekonomie</w:t>
      </w:r>
      <w:r>
        <w:t xml:space="preserve">. 5. </w:t>
      </w:r>
      <w:proofErr w:type="spellStart"/>
      <w:r>
        <w:t>vyd</w:t>
      </w:r>
      <w:proofErr w:type="spellEnd"/>
      <w:r>
        <w:t xml:space="preserve">. Praha: C. H. </w:t>
      </w:r>
      <w:proofErr w:type="spellStart"/>
      <w:r>
        <w:t>Beck</w:t>
      </w:r>
      <w:proofErr w:type="spellEnd"/>
      <w:r>
        <w:t>, 2011. 683 s.</w:t>
      </w:r>
      <w:r>
        <w:br/>
        <w:t>ISBN 80-7400-006-5.</w:t>
      </w:r>
    </w:p>
    <w:p w:rsidR="00EE5D69" w:rsidRDefault="00EE5D69" w:rsidP="00673677">
      <w:pPr>
        <w:pStyle w:val="Literatura"/>
        <w:rPr>
          <w:lang w:eastAsia="cs-CZ"/>
        </w:rPr>
      </w:pPr>
      <w:r w:rsidRPr="00EE5D69">
        <w:rPr>
          <w:i/>
          <w:iCs/>
        </w:rPr>
        <w:t xml:space="preserve">Hrubý domácí produkt </w:t>
      </w:r>
      <w:r w:rsidRPr="00AA48EF">
        <w:t>[o</w:t>
      </w:r>
      <w:r w:rsidRPr="00B86C5D">
        <w:t xml:space="preserve">nline]. Praha: </w:t>
      </w:r>
      <w:r>
        <w:t>Kurzy</w:t>
      </w:r>
      <w:r w:rsidRPr="00B86C5D">
        <w:t>,</w:t>
      </w:r>
      <w:r>
        <w:t xml:space="preserve"> 2013. [vid. 2013-06-04].  </w:t>
      </w:r>
      <w:r>
        <w:rPr>
          <w:lang w:eastAsia="cs-CZ"/>
        </w:rPr>
        <w:t>Dostupný z: http://</w:t>
      </w:r>
      <w:proofErr w:type="gramStart"/>
      <w:r>
        <w:rPr>
          <w:lang w:eastAsia="cs-CZ"/>
        </w:rPr>
        <w:t>www</w:t>
      </w:r>
      <w:proofErr w:type="gramEnd"/>
      <w:r>
        <w:rPr>
          <w:lang w:eastAsia="cs-CZ"/>
        </w:rPr>
        <w:t>.</w:t>
      </w:r>
      <w:proofErr w:type="gramStart"/>
      <w:r>
        <w:rPr>
          <w:lang w:eastAsia="cs-CZ"/>
        </w:rPr>
        <w:t>kurzy</w:t>
      </w:r>
      <w:proofErr w:type="gramEnd"/>
      <w:r>
        <w:rPr>
          <w:lang w:eastAsia="cs-CZ"/>
        </w:rPr>
        <w:t>.</w:t>
      </w:r>
      <w:proofErr w:type="spellStart"/>
      <w:r>
        <w:rPr>
          <w:lang w:eastAsia="cs-CZ"/>
        </w:rPr>
        <w:t>cz</w:t>
      </w:r>
      <w:proofErr w:type="spellEnd"/>
      <w:r>
        <w:rPr>
          <w:lang w:eastAsia="cs-CZ"/>
        </w:rPr>
        <w:t>/makroekonomika/</w:t>
      </w:r>
      <w:proofErr w:type="spellStart"/>
      <w:r>
        <w:rPr>
          <w:lang w:eastAsia="cs-CZ"/>
        </w:rPr>
        <w:t>hdp</w:t>
      </w:r>
      <w:proofErr w:type="spellEnd"/>
      <w:r>
        <w:rPr>
          <w:lang w:eastAsia="cs-CZ"/>
        </w:rPr>
        <w:t>/.</w:t>
      </w:r>
    </w:p>
    <w:p w:rsidR="00EE5D69" w:rsidRDefault="00EE5D69" w:rsidP="00673677">
      <w:pPr>
        <w:pStyle w:val="Literatura"/>
      </w:pPr>
      <w:r w:rsidRPr="00EE5D69">
        <w:rPr>
          <w:i/>
          <w:iCs/>
        </w:rPr>
        <w:t xml:space="preserve">Hypoteční krize v USA </w:t>
      </w:r>
      <w:r w:rsidRPr="00AA48EF">
        <w:t>[o</w:t>
      </w:r>
      <w:r w:rsidRPr="00B86C5D">
        <w:t xml:space="preserve">nline]. Praha: </w:t>
      </w:r>
      <w:proofErr w:type="spellStart"/>
      <w:r>
        <w:t>Euroekonom</w:t>
      </w:r>
      <w:proofErr w:type="spellEnd"/>
      <w:r>
        <w:t>, 2008. [vid. 2008-02-29].</w:t>
      </w:r>
      <w:r>
        <w:br/>
        <w:t>Dostupný z: http://www.euroekonom.cz/analyzy-clanky.</w:t>
      </w:r>
      <w:proofErr w:type="gramStart"/>
      <w:r>
        <w:t>php?type=jz-usa-hypoteky</w:t>
      </w:r>
      <w:proofErr w:type="gramEnd"/>
      <w:r>
        <w:t>.</w:t>
      </w:r>
    </w:p>
    <w:p w:rsidR="00EE5D69" w:rsidRDefault="00EE5D69" w:rsidP="004726FC">
      <w:pPr>
        <w:pStyle w:val="Literatura"/>
      </w:pPr>
      <w:r>
        <w:rPr>
          <w:lang w:eastAsia="cs-CZ"/>
        </w:rPr>
        <w:t>JÁ</w:t>
      </w:r>
      <w:r>
        <w:t>Č</w:t>
      </w:r>
      <w:r>
        <w:rPr>
          <w:lang w:eastAsia="cs-CZ"/>
        </w:rPr>
        <w:t xml:space="preserve">, I., P. RYDVALOVÁ a M. ŽIŽKA. </w:t>
      </w:r>
      <w:r w:rsidRPr="00EE5D69">
        <w:rPr>
          <w:i/>
          <w:iCs/>
        </w:rPr>
        <w:t xml:space="preserve">Inovace v malém a středním podnikání. </w:t>
      </w:r>
      <w:r>
        <w:rPr>
          <w:lang w:eastAsia="cs-CZ"/>
        </w:rPr>
        <w:t xml:space="preserve">1. </w:t>
      </w:r>
      <w:proofErr w:type="spellStart"/>
      <w:r>
        <w:rPr>
          <w:lang w:eastAsia="cs-CZ"/>
        </w:rPr>
        <w:t>vyd</w:t>
      </w:r>
      <w:proofErr w:type="spellEnd"/>
      <w:r>
        <w:rPr>
          <w:lang w:eastAsia="cs-CZ"/>
        </w:rPr>
        <w:t xml:space="preserve">. Brno: </w:t>
      </w:r>
      <w:proofErr w:type="spellStart"/>
      <w:r w:rsidRPr="00B86C5D">
        <w:t>Computer</w:t>
      </w:r>
      <w:proofErr w:type="spellEnd"/>
      <w:r w:rsidRPr="00B86C5D">
        <w:t xml:space="preserve"> </w:t>
      </w:r>
      <w:proofErr w:type="spellStart"/>
      <w:r w:rsidRPr="00B86C5D">
        <w:t>Press</w:t>
      </w:r>
      <w:proofErr w:type="spellEnd"/>
      <w:r w:rsidRPr="00B86C5D">
        <w:t>, 2005. 174 s. ISBN 80-251-0853-8.</w:t>
      </w:r>
    </w:p>
    <w:p w:rsidR="00EE5D69" w:rsidRDefault="00EE5D69" w:rsidP="001D7BC4">
      <w:pPr>
        <w:pStyle w:val="Literatura"/>
      </w:pPr>
      <w:proofErr w:type="gramStart"/>
      <w:r>
        <w:t>KISLINGEROVÁ, E. a kol</w:t>
      </w:r>
      <w:proofErr w:type="gramEnd"/>
      <w:r>
        <w:t xml:space="preserve">. </w:t>
      </w:r>
      <w:r>
        <w:rPr>
          <w:i/>
        </w:rPr>
        <w:t xml:space="preserve">Inovace nástrojů ekonomiky a managementu organizací. </w:t>
      </w:r>
      <w:r>
        <w:t>1. </w:t>
      </w:r>
      <w:proofErr w:type="spellStart"/>
      <w:r>
        <w:t>vyd</w:t>
      </w:r>
      <w:proofErr w:type="spellEnd"/>
      <w:r>
        <w:t xml:space="preserve">. Praha: C. H. </w:t>
      </w:r>
      <w:proofErr w:type="spellStart"/>
      <w:r>
        <w:t>Beck</w:t>
      </w:r>
      <w:proofErr w:type="spellEnd"/>
      <w:r>
        <w:t>, 2008. 289 s. ISBN 80-7179-882-8.</w:t>
      </w:r>
    </w:p>
    <w:p w:rsidR="00EE5D69" w:rsidRPr="008B3A3F" w:rsidRDefault="00EE5D69" w:rsidP="001D7BC4">
      <w:pPr>
        <w:pStyle w:val="Literatura"/>
      </w:pPr>
      <w:r>
        <w:t xml:space="preserve">KOHOUT, P. </w:t>
      </w:r>
      <w:r>
        <w:rPr>
          <w:i/>
        </w:rPr>
        <w:t xml:space="preserve">Finance po krizi. </w:t>
      </w:r>
      <w:r>
        <w:t xml:space="preserve">3. rozšířené vydání. Praha: </w:t>
      </w:r>
      <w:proofErr w:type="spellStart"/>
      <w:r>
        <w:t>Grada</w:t>
      </w:r>
      <w:proofErr w:type="spellEnd"/>
      <w:r>
        <w:t>, 2011. 328 s.</w:t>
      </w:r>
      <w:r>
        <w:br/>
        <w:t>ISBN 80-247-4019-5</w:t>
      </w:r>
    </w:p>
    <w:p w:rsidR="00EE5D69" w:rsidRDefault="00EE5D69" w:rsidP="001D7BC4">
      <w:pPr>
        <w:pStyle w:val="Literatura"/>
      </w:pPr>
      <w:r>
        <w:t xml:space="preserve">KOZEL, R., L. MYNÁŘOVÁ a H. SVOBODOVÁ. </w:t>
      </w:r>
      <w:r>
        <w:rPr>
          <w:i/>
        </w:rPr>
        <w:t xml:space="preserve">Moderní metody a techniky marketingového výzkumu. </w:t>
      </w:r>
      <w:r>
        <w:t xml:space="preserve">1. </w:t>
      </w:r>
      <w:proofErr w:type="spellStart"/>
      <w:r>
        <w:t>vyd</w:t>
      </w:r>
      <w:proofErr w:type="spellEnd"/>
      <w:r>
        <w:t xml:space="preserve">. Praha: </w:t>
      </w:r>
      <w:proofErr w:type="spellStart"/>
      <w:r>
        <w:t>Grada</w:t>
      </w:r>
      <w:proofErr w:type="spellEnd"/>
      <w:r>
        <w:t>, 2011. 304 s. ISBN 80-247-3527-6.</w:t>
      </w:r>
    </w:p>
    <w:p w:rsidR="00EE5D69" w:rsidRDefault="00EE5D69" w:rsidP="001D7BC4">
      <w:pPr>
        <w:pStyle w:val="Literatura"/>
      </w:pPr>
      <w:proofErr w:type="gramStart"/>
      <w:r>
        <w:rPr>
          <w:lang w:eastAsia="cs-CZ"/>
        </w:rPr>
        <w:t>KRÁL, B. a kol</w:t>
      </w:r>
      <w:proofErr w:type="gramEnd"/>
      <w:r>
        <w:rPr>
          <w:lang w:eastAsia="cs-CZ"/>
        </w:rPr>
        <w:t xml:space="preserve">. </w:t>
      </w:r>
      <w:r w:rsidRPr="00EE5D69">
        <w:rPr>
          <w:i/>
          <w:iCs/>
        </w:rPr>
        <w:t xml:space="preserve">Manažerské účetnictví. </w:t>
      </w:r>
      <w:r>
        <w:rPr>
          <w:lang w:eastAsia="cs-CZ"/>
        </w:rPr>
        <w:t xml:space="preserve">2., rozšířené </w:t>
      </w:r>
      <w:proofErr w:type="spellStart"/>
      <w:r>
        <w:rPr>
          <w:lang w:eastAsia="cs-CZ"/>
        </w:rPr>
        <w:t>vyd</w:t>
      </w:r>
      <w:proofErr w:type="spellEnd"/>
      <w:r>
        <w:rPr>
          <w:lang w:eastAsia="cs-CZ"/>
        </w:rPr>
        <w:t xml:space="preserve">. Praha: Management </w:t>
      </w:r>
      <w:proofErr w:type="spellStart"/>
      <w:r>
        <w:rPr>
          <w:lang w:eastAsia="cs-CZ"/>
        </w:rPr>
        <w:t>Press</w:t>
      </w:r>
      <w:proofErr w:type="spellEnd"/>
      <w:r>
        <w:rPr>
          <w:lang w:eastAsia="cs-CZ"/>
        </w:rPr>
        <w:t>, 2006. 623 </w:t>
      </w:r>
      <w:r w:rsidRPr="00B86C5D">
        <w:t>s. ISBN 80-7261-141-0.</w:t>
      </w:r>
    </w:p>
    <w:p w:rsidR="00EE5D69" w:rsidRDefault="00EE5D69" w:rsidP="001D7BC4">
      <w:pPr>
        <w:pStyle w:val="Literatura"/>
      </w:pPr>
      <w:r>
        <w:t xml:space="preserve">MACH, M. </w:t>
      </w:r>
      <w:r>
        <w:rPr>
          <w:i/>
        </w:rPr>
        <w:t>Makroekonomie II: pro magisterské (inženýrské) studium.</w:t>
      </w:r>
      <w:r>
        <w:t xml:space="preserve"> Slaný: </w:t>
      </w:r>
      <w:proofErr w:type="spellStart"/>
      <w:r>
        <w:t>Melandrium</w:t>
      </w:r>
      <w:proofErr w:type="spellEnd"/>
      <w:r>
        <w:t>, 2003. 170 s. ISBN 80-861-7534-8.</w:t>
      </w:r>
    </w:p>
    <w:p w:rsidR="00ED03A7" w:rsidRPr="00ED03A7" w:rsidRDefault="00ED03A7" w:rsidP="001D7BC4">
      <w:pPr>
        <w:pStyle w:val="Literatura"/>
      </w:pPr>
      <w:r>
        <w:t xml:space="preserve">MITTNER, J. </w:t>
      </w:r>
      <w:proofErr w:type="spellStart"/>
      <w:r>
        <w:rPr>
          <w:i/>
        </w:rPr>
        <w:t>Přičiny</w:t>
      </w:r>
      <w:proofErr w:type="spellEnd"/>
      <w:r>
        <w:rPr>
          <w:i/>
        </w:rPr>
        <w:t xml:space="preserve"> dlouhodobého klesání úrokových měr</w:t>
      </w:r>
      <w:r>
        <w:t xml:space="preserve"> </w:t>
      </w:r>
      <w:r w:rsidRPr="00AA48EF">
        <w:t>[o</w:t>
      </w:r>
      <w:r>
        <w:t>nline]. 2006. [2006-10-25]. Dostupný z: http://www.</w:t>
      </w:r>
      <w:r w:rsidR="000C592B" w:rsidRPr="000C592B">
        <w:t>nf.vse.cz/download/veda/workshops/endogenita.pdf</w:t>
      </w:r>
    </w:p>
    <w:p w:rsidR="00EE5D69" w:rsidRDefault="00EE5D69" w:rsidP="00EE5D69">
      <w:pPr>
        <w:pStyle w:val="Literatura"/>
      </w:pPr>
      <w:r w:rsidRPr="00EE5D69">
        <w:t>OECD.</w:t>
      </w:r>
      <w:r w:rsidRPr="00EE5D69">
        <w:rPr>
          <w:i/>
          <w:iCs/>
        </w:rPr>
        <w:t xml:space="preserve"> Kupní síla </w:t>
      </w:r>
      <w:r w:rsidRPr="00AA48EF">
        <w:t>[o</w:t>
      </w:r>
      <w:r>
        <w:t xml:space="preserve">nline]. Paris: </w:t>
      </w:r>
      <w:proofErr w:type="spellStart"/>
      <w:r>
        <w:t>Organization</w:t>
      </w:r>
      <w:proofErr w:type="spellEnd"/>
      <w:r>
        <w:t xml:space="preserve"> </w:t>
      </w:r>
      <w:proofErr w:type="spellStart"/>
      <w:r>
        <w:t>for</w:t>
      </w:r>
      <w:proofErr w:type="spellEnd"/>
      <w:r>
        <w:t xml:space="preserve"> </w:t>
      </w:r>
      <w:proofErr w:type="spellStart"/>
      <w:r>
        <w:t>Economic</w:t>
      </w:r>
      <w:proofErr w:type="spellEnd"/>
      <w:r>
        <w:t xml:space="preserve"> </w:t>
      </w:r>
      <w:proofErr w:type="spellStart"/>
      <w:r>
        <w:t>Cooperation</w:t>
      </w:r>
      <w:proofErr w:type="spellEnd"/>
      <w:r>
        <w:t xml:space="preserve"> </w:t>
      </w:r>
      <w:proofErr w:type="spellStart"/>
      <w:r>
        <w:t>and</w:t>
      </w:r>
      <w:proofErr w:type="spellEnd"/>
      <w:r>
        <w:t xml:space="preserve"> </w:t>
      </w:r>
      <w:proofErr w:type="spellStart"/>
      <w:r>
        <w:t>Development</w:t>
      </w:r>
      <w:proofErr w:type="spellEnd"/>
      <w:r>
        <w:t xml:space="preserve">, 2013. [vid. 2013-04-10]. Dostupný z: http://www.stats.oecd.org/Index. </w:t>
      </w:r>
      <w:proofErr w:type="spellStart"/>
      <w:r>
        <w:t>aspx</w:t>
      </w:r>
      <w:proofErr w:type="spellEnd"/>
      <w:r>
        <w:t>?</w:t>
      </w:r>
      <w:proofErr w:type="spellStart"/>
      <w:r>
        <w:t>datasetcode</w:t>
      </w:r>
      <w:proofErr w:type="spellEnd"/>
      <w:r>
        <w:t>=SNA_TABLE4.</w:t>
      </w:r>
    </w:p>
    <w:p w:rsidR="00EE5D69" w:rsidRPr="009D4D52" w:rsidRDefault="00EE5D69" w:rsidP="001D7BC4">
      <w:pPr>
        <w:pStyle w:val="Literatura"/>
      </w:pPr>
      <w:r>
        <w:t xml:space="preserve">PORTER, E. Michael. </w:t>
      </w:r>
      <w:proofErr w:type="spellStart"/>
      <w:r>
        <w:rPr>
          <w:i/>
        </w:rPr>
        <w:t>Competitive</w:t>
      </w:r>
      <w:proofErr w:type="spellEnd"/>
      <w:r>
        <w:rPr>
          <w:i/>
        </w:rPr>
        <w:t xml:space="preserve"> </w:t>
      </w:r>
      <w:proofErr w:type="spellStart"/>
      <w:r>
        <w:rPr>
          <w:i/>
        </w:rPr>
        <w:t>strategy</w:t>
      </w:r>
      <w:proofErr w:type="spellEnd"/>
      <w:r>
        <w:rPr>
          <w:i/>
        </w:rPr>
        <w:t xml:space="preserve">: </w:t>
      </w:r>
      <w:proofErr w:type="spellStart"/>
      <w:r>
        <w:rPr>
          <w:i/>
        </w:rPr>
        <w:t>techniques</w:t>
      </w:r>
      <w:proofErr w:type="spellEnd"/>
      <w:r>
        <w:rPr>
          <w:i/>
        </w:rPr>
        <w:t xml:space="preserve"> </w:t>
      </w:r>
      <w:proofErr w:type="spellStart"/>
      <w:r>
        <w:rPr>
          <w:i/>
        </w:rPr>
        <w:t>for</w:t>
      </w:r>
      <w:proofErr w:type="spellEnd"/>
      <w:r>
        <w:rPr>
          <w:i/>
        </w:rPr>
        <w:t xml:space="preserve"> </w:t>
      </w:r>
      <w:proofErr w:type="spellStart"/>
      <w:r>
        <w:rPr>
          <w:i/>
        </w:rPr>
        <w:t>analyzing</w:t>
      </w:r>
      <w:proofErr w:type="spellEnd"/>
      <w:r>
        <w:rPr>
          <w:i/>
        </w:rPr>
        <w:t xml:space="preserve"> </w:t>
      </w:r>
      <w:proofErr w:type="spellStart"/>
      <w:r>
        <w:rPr>
          <w:i/>
        </w:rPr>
        <w:t>industries</w:t>
      </w:r>
      <w:proofErr w:type="spellEnd"/>
      <w:r>
        <w:rPr>
          <w:i/>
        </w:rPr>
        <w:t xml:space="preserve"> </w:t>
      </w:r>
      <w:proofErr w:type="spellStart"/>
      <w:r>
        <w:rPr>
          <w:i/>
        </w:rPr>
        <w:t>and</w:t>
      </w:r>
      <w:proofErr w:type="spellEnd"/>
      <w:r>
        <w:rPr>
          <w:i/>
        </w:rPr>
        <w:t xml:space="preserve"> </w:t>
      </w:r>
      <w:proofErr w:type="spellStart"/>
      <w:r>
        <w:rPr>
          <w:i/>
        </w:rPr>
        <w:t>competitors</w:t>
      </w:r>
      <w:proofErr w:type="spellEnd"/>
      <w:r>
        <w:rPr>
          <w:i/>
        </w:rPr>
        <w:t xml:space="preserve">. </w:t>
      </w:r>
      <w:r>
        <w:t xml:space="preserve">New York: Free </w:t>
      </w:r>
      <w:proofErr w:type="spellStart"/>
      <w:r>
        <w:t>Press</w:t>
      </w:r>
      <w:proofErr w:type="spellEnd"/>
      <w:r>
        <w:t xml:space="preserve">, 1980. 406 </w:t>
      </w:r>
      <w:proofErr w:type="spellStart"/>
      <w:r>
        <w:t>pgs</w:t>
      </w:r>
      <w:proofErr w:type="spellEnd"/>
      <w:r>
        <w:t>. ISBN 0-684-84148-7.</w:t>
      </w:r>
    </w:p>
    <w:p w:rsidR="00EE5D69" w:rsidRDefault="00EE5D69" w:rsidP="001D7BC4">
      <w:pPr>
        <w:pStyle w:val="Literatura"/>
      </w:pPr>
      <w:r>
        <w:t xml:space="preserve">RŮČKOVÁ, P. </w:t>
      </w:r>
      <w:r>
        <w:rPr>
          <w:i/>
        </w:rPr>
        <w:t xml:space="preserve">Finanční analýza: metody, ukazatele, využití v praxi. </w:t>
      </w:r>
      <w:r>
        <w:t xml:space="preserve">2. </w:t>
      </w:r>
      <w:proofErr w:type="spellStart"/>
      <w:r>
        <w:t>vyd</w:t>
      </w:r>
      <w:proofErr w:type="spellEnd"/>
      <w:r>
        <w:t xml:space="preserve">. Praha: </w:t>
      </w:r>
      <w:proofErr w:type="spellStart"/>
      <w:r>
        <w:t>Grada</w:t>
      </w:r>
      <w:proofErr w:type="spellEnd"/>
      <w:r>
        <w:t>, 2007. 120 s. ISBN 80-247-2481-2.</w:t>
      </w:r>
    </w:p>
    <w:p w:rsidR="00EE5D69" w:rsidRDefault="00EE5D69" w:rsidP="001D7BC4">
      <w:pPr>
        <w:pStyle w:val="Literatura"/>
      </w:pPr>
      <w:r>
        <w:t xml:space="preserve">RUSMICHOVÁ, L. a J. SOUKUP. </w:t>
      </w:r>
      <w:r>
        <w:rPr>
          <w:i/>
        </w:rPr>
        <w:t>Makroekonomie: základní kurz.</w:t>
      </w:r>
      <w:r>
        <w:t xml:space="preserve"> Slaný: </w:t>
      </w:r>
      <w:proofErr w:type="spellStart"/>
      <w:r>
        <w:t>Melandrium</w:t>
      </w:r>
      <w:proofErr w:type="spellEnd"/>
      <w:r>
        <w:t>, 2002. 167 s. ISBN 80-861-7524-9.</w:t>
      </w:r>
    </w:p>
    <w:p w:rsidR="00EE5D69" w:rsidRPr="00506C59" w:rsidRDefault="00EE5D69" w:rsidP="00506C59">
      <w:pPr>
        <w:pStyle w:val="Literatura"/>
      </w:pPr>
      <w:r>
        <w:t xml:space="preserve">SEDLÁČKOVÁ, H. a K. BUCHTA, K. </w:t>
      </w:r>
      <w:r>
        <w:rPr>
          <w:i/>
        </w:rPr>
        <w:t xml:space="preserve">Strategická analýza. </w:t>
      </w:r>
      <w:r>
        <w:t xml:space="preserve">2 přepracované a rozšířené vydání. Praha: C. H. </w:t>
      </w:r>
      <w:proofErr w:type="spellStart"/>
      <w:r>
        <w:t>Beck</w:t>
      </w:r>
      <w:proofErr w:type="spellEnd"/>
      <w:r>
        <w:t>, 2006. 133 s. ISBN 80-7179-367-1</w:t>
      </w:r>
    </w:p>
    <w:p w:rsidR="00EE5D69" w:rsidRDefault="00EE5D69" w:rsidP="001D7BC4">
      <w:pPr>
        <w:pStyle w:val="Literatura"/>
      </w:pPr>
      <w:r>
        <w:t xml:space="preserve">SYNEK, M. a kol. </w:t>
      </w:r>
      <w:r>
        <w:rPr>
          <w:i/>
        </w:rPr>
        <w:t xml:space="preserve">Ekonomika a řízení podniku: Učební texty pro inženýrské studium Podniková ekonomika. </w:t>
      </w:r>
      <w:r>
        <w:t>Praha: VŠE, 1994. 446 s. ISBN 80-7079-496-8.</w:t>
      </w:r>
    </w:p>
    <w:p w:rsidR="00EE5D69" w:rsidRDefault="00EE5D69" w:rsidP="001D7BC4">
      <w:pPr>
        <w:pStyle w:val="Literatura"/>
      </w:pPr>
      <w:r>
        <w:t xml:space="preserve">SYNEK, M. a kol. </w:t>
      </w:r>
      <w:r>
        <w:rPr>
          <w:i/>
        </w:rPr>
        <w:t xml:space="preserve">Manažerská ekonomika. </w:t>
      </w:r>
      <w:r>
        <w:t xml:space="preserve">5. </w:t>
      </w:r>
      <w:proofErr w:type="spellStart"/>
      <w:r>
        <w:t>vyd</w:t>
      </w:r>
      <w:proofErr w:type="spellEnd"/>
      <w:r>
        <w:t xml:space="preserve">. Praha: </w:t>
      </w:r>
      <w:proofErr w:type="spellStart"/>
      <w:r>
        <w:t>Grada</w:t>
      </w:r>
      <w:proofErr w:type="spellEnd"/>
      <w:r>
        <w:t>, 2011. 480 s.</w:t>
      </w:r>
      <w:r>
        <w:br/>
        <w:t>ISBN 80-247-3494-1.</w:t>
      </w:r>
    </w:p>
    <w:p w:rsidR="00EE5D69" w:rsidRDefault="00EE5D69" w:rsidP="001D7BC4">
      <w:pPr>
        <w:pStyle w:val="Literatura"/>
      </w:pPr>
      <w:r>
        <w:t xml:space="preserve">SYNEK, M., E. KISLINGEROVÁ a kol. </w:t>
      </w:r>
      <w:r>
        <w:rPr>
          <w:i/>
        </w:rPr>
        <w:t xml:space="preserve">Podniková ekonomika. </w:t>
      </w:r>
      <w:r>
        <w:t xml:space="preserve">5. přepracované a doplněné vydání. Praha: C. H. </w:t>
      </w:r>
      <w:proofErr w:type="spellStart"/>
      <w:r>
        <w:t>Beck</w:t>
      </w:r>
      <w:proofErr w:type="spellEnd"/>
      <w:r>
        <w:t>, 2010. 493 s. ISBN 80-7400-336-3.</w:t>
      </w:r>
    </w:p>
    <w:p w:rsidR="00EE5D69" w:rsidRDefault="00EE5D69" w:rsidP="001D7BC4">
      <w:pPr>
        <w:pStyle w:val="Literatura"/>
      </w:pPr>
      <w:r>
        <w:t xml:space="preserve">TICHÁ, I. a J. HRON. </w:t>
      </w:r>
      <w:r>
        <w:rPr>
          <w:i/>
        </w:rPr>
        <w:t xml:space="preserve">Strategické řízení. </w:t>
      </w:r>
      <w:r>
        <w:t>Praha: ČZU, 2002. 235 s. ISBN 80-2130-922-9.</w:t>
      </w:r>
    </w:p>
    <w:p w:rsidR="00EE5D69" w:rsidRDefault="00EE5D69" w:rsidP="001D7BC4">
      <w:pPr>
        <w:pStyle w:val="Literatura"/>
      </w:pPr>
      <w:r>
        <w:t xml:space="preserve">VEBER, J. </w:t>
      </w:r>
      <w:r>
        <w:rPr>
          <w:i/>
        </w:rPr>
        <w:t xml:space="preserve">Managament: základy, moderní manažerské přístupy, výkonnost a prosperita. </w:t>
      </w:r>
      <w:r>
        <w:t xml:space="preserve">Praha: </w:t>
      </w:r>
      <w:proofErr w:type="spellStart"/>
      <w:r>
        <w:t>Press</w:t>
      </w:r>
      <w:proofErr w:type="spellEnd"/>
      <w:r>
        <w:t>, 2009. 734 s. ISBN 80-726-1200-0.</w:t>
      </w:r>
    </w:p>
    <w:p w:rsidR="00EE5D69" w:rsidRPr="001B242D" w:rsidRDefault="00EE5D69" w:rsidP="001D7BC4">
      <w:pPr>
        <w:pStyle w:val="Literatura"/>
        <w:rPr>
          <w:spacing w:val="-2"/>
        </w:rPr>
      </w:pPr>
      <w:r w:rsidRPr="001B242D">
        <w:rPr>
          <w:spacing w:val="-2"/>
        </w:rPr>
        <w:t xml:space="preserve">VITURKA, M. a kol. </w:t>
      </w:r>
      <w:r w:rsidRPr="001B242D">
        <w:rPr>
          <w:i/>
          <w:spacing w:val="-2"/>
        </w:rPr>
        <w:t xml:space="preserve">Kvalita podnikatelského prostředí, regionální konkurenceschopnost a strategie regionálního rozvoje ČR. </w:t>
      </w:r>
      <w:r w:rsidRPr="001B242D">
        <w:rPr>
          <w:spacing w:val="-2"/>
        </w:rPr>
        <w:t xml:space="preserve">Praha: </w:t>
      </w:r>
      <w:proofErr w:type="spellStart"/>
      <w:r w:rsidRPr="001B242D">
        <w:rPr>
          <w:spacing w:val="-2"/>
        </w:rPr>
        <w:t>Grada</w:t>
      </w:r>
      <w:proofErr w:type="spellEnd"/>
      <w:r w:rsidRPr="001B242D">
        <w:rPr>
          <w:spacing w:val="-2"/>
        </w:rPr>
        <w:t>, 2010. 232 s. ISBN 80-247-3638-9.</w:t>
      </w:r>
    </w:p>
    <w:p w:rsidR="00EE5D69" w:rsidRPr="00B86C5D" w:rsidRDefault="00EE5D69" w:rsidP="001D7BC4">
      <w:pPr>
        <w:pStyle w:val="Literatura"/>
      </w:pPr>
      <w:r>
        <w:rPr>
          <w:lang w:eastAsia="cs-CZ"/>
        </w:rPr>
        <w:t>VYM</w:t>
      </w:r>
      <w:r>
        <w:t>Ě</w:t>
      </w:r>
      <w:r>
        <w:rPr>
          <w:lang w:eastAsia="cs-CZ"/>
        </w:rPr>
        <w:t xml:space="preserve">TAL, D. </w:t>
      </w:r>
      <w:proofErr w:type="spellStart"/>
      <w:r>
        <w:rPr>
          <w:lang w:eastAsia="cs-CZ"/>
        </w:rPr>
        <w:t>Security</w:t>
      </w:r>
      <w:proofErr w:type="spellEnd"/>
      <w:r>
        <w:rPr>
          <w:lang w:eastAsia="cs-CZ"/>
        </w:rPr>
        <w:t xml:space="preserve"> </w:t>
      </w:r>
      <w:proofErr w:type="spellStart"/>
      <w:r>
        <w:rPr>
          <w:lang w:eastAsia="cs-CZ"/>
        </w:rPr>
        <w:t>and</w:t>
      </w:r>
      <w:proofErr w:type="spellEnd"/>
      <w:r>
        <w:rPr>
          <w:lang w:eastAsia="cs-CZ"/>
        </w:rPr>
        <w:t xml:space="preserve"> </w:t>
      </w:r>
      <w:proofErr w:type="spellStart"/>
      <w:r>
        <w:rPr>
          <w:lang w:eastAsia="cs-CZ"/>
        </w:rPr>
        <w:t>Financial</w:t>
      </w:r>
      <w:proofErr w:type="spellEnd"/>
      <w:r>
        <w:rPr>
          <w:lang w:eastAsia="cs-CZ"/>
        </w:rPr>
        <w:t xml:space="preserve"> </w:t>
      </w:r>
      <w:proofErr w:type="spellStart"/>
      <w:r>
        <w:rPr>
          <w:lang w:eastAsia="cs-CZ"/>
        </w:rPr>
        <w:t>Viability</w:t>
      </w:r>
      <w:proofErr w:type="spellEnd"/>
      <w:r>
        <w:rPr>
          <w:lang w:eastAsia="cs-CZ"/>
        </w:rPr>
        <w:t xml:space="preserve"> </w:t>
      </w:r>
      <w:proofErr w:type="spellStart"/>
      <w:r>
        <w:rPr>
          <w:lang w:eastAsia="cs-CZ"/>
        </w:rPr>
        <w:t>of</w:t>
      </w:r>
      <w:proofErr w:type="spellEnd"/>
      <w:r>
        <w:rPr>
          <w:lang w:eastAsia="cs-CZ"/>
        </w:rPr>
        <w:t xml:space="preserve"> </w:t>
      </w:r>
      <w:proofErr w:type="spellStart"/>
      <w:r>
        <w:rPr>
          <w:lang w:eastAsia="cs-CZ"/>
        </w:rPr>
        <w:t>Mixed</w:t>
      </w:r>
      <w:proofErr w:type="spellEnd"/>
      <w:r>
        <w:rPr>
          <w:lang w:eastAsia="cs-CZ"/>
        </w:rPr>
        <w:t xml:space="preserve"> </w:t>
      </w:r>
      <w:proofErr w:type="spellStart"/>
      <w:r>
        <w:rPr>
          <w:lang w:eastAsia="cs-CZ"/>
        </w:rPr>
        <w:t>Networks</w:t>
      </w:r>
      <w:proofErr w:type="spellEnd"/>
      <w:r>
        <w:rPr>
          <w:lang w:eastAsia="cs-CZ"/>
        </w:rPr>
        <w:t xml:space="preserve"> </w:t>
      </w:r>
      <w:proofErr w:type="spellStart"/>
      <w:r>
        <w:rPr>
          <w:lang w:eastAsia="cs-CZ"/>
        </w:rPr>
        <w:t>Consisting</w:t>
      </w:r>
      <w:proofErr w:type="spellEnd"/>
      <w:r>
        <w:rPr>
          <w:lang w:eastAsia="cs-CZ"/>
        </w:rPr>
        <w:t xml:space="preserve"> </w:t>
      </w:r>
      <w:proofErr w:type="spellStart"/>
      <w:r>
        <w:rPr>
          <w:lang w:eastAsia="cs-CZ"/>
        </w:rPr>
        <w:t>of</w:t>
      </w:r>
      <w:proofErr w:type="spellEnd"/>
      <w:r>
        <w:rPr>
          <w:lang w:eastAsia="cs-CZ"/>
        </w:rPr>
        <w:t xml:space="preserve"> </w:t>
      </w:r>
      <w:proofErr w:type="spellStart"/>
      <w:r>
        <w:rPr>
          <w:lang w:eastAsia="cs-CZ"/>
        </w:rPr>
        <w:t>Production</w:t>
      </w:r>
      <w:proofErr w:type="spellEnd"/>
      <w:r>
        <w:rPr>
          <w:lang w:eastAsia="cs-CZ"/>
        </w:rPr>
        <w:t xml:space="preserve"> </w:t>
      </w:r>
      <w:proofErr w:type="spellStart"/>
      <w:r w:rsidRPr="00B86C5D">
        <w:t>and</w:t>
      </w:r>
      <w:proofErr w:type="spellEnd"/>
      <w:r w:rsidRPr="00B86C5D">
        <w:t xml:space="preserve"> Test </w:t>
      </w:r>
      <w:proofErr w:type="spellStart"/>
      <w:r w:rsidRPr="00B86C5D">
        <w:t>Environments</w:t>
      </w:r>
      <w:proofErr w:type="spellEnd"/>
      <w:r w:rsidRPr="00B86C5D">
        <w:t xml:space="preserve">. </w:t>
      </w:r>
      <w:proofErr w:type="spellStart"/>
      <w:r w:rsidRPr="00EE5D69">
        <w:rPr>
          <w:i/>
          <w:iCs/>
        </w:rPr>
        <w:t>Manažment</w:t>
      </w:r>
      <w:proofErr w:type="spellEnd"/>
      <w:r w:rsidRPr="00EE5D69">
        <w:rPr>
          <w:i/>
          <w:iCs/>
        </w:rPr>
        <w:t xml:space="preserve"> v </w:t>
      </w:r>
      <w:proofErr w:type="spellStart"/>
      <w:r w:rsidRPr="00EE5D69">
        <w:rPr>
          <w:i/>
          <w:iCs/>
        </w:rPr>
        <w:t>teórii</w:t>
      </w:r>
      <w:proofErr w:type="spellEnd"/>
      <w:r w:rsidRPr="00EE5D69">
        <w:rPr>
          <w:i/>
          <w:iCs/>
        </w:rPr>
        <w:t xml:space="preserve"> a praxi </w:t>
      </w:r>
      <w:r w:rsidRPr="00B86C5D">
        <w:t xml:space="preserve">[online]. 2007, </w:t>
      </w:r>
      <w:proofErr w:type="spellStart"/>
      <w:r w:rsidRPr="00B86C5D">
        <w:t>roč</w:t>
      </w:r>
      <w:proofErr w:type="spellEnd"/>
      <w:r w:rsidRPr="00B86C5D">
        <w:t>. 3, č. 3, s. 4-10</w:t>
      </w:r>
      <w:r>
        <w:t>.</w:t>
      </w:r>
      <w:r w:rsidRPr="00B86C5D">
        <w:t xml:space="preserve"> [</w:t>
      </w:r>
      <w:r>
        <w:t xml:space="preserve">vid. 2008-01-18]. Dostupný z: </w:t>
      </w:r>
      <w:r w:rsidRPr="00B86C5D">
        <w:t>http://casopisy.euke.sk/</w:t>
      </w:r>
      <w:r>
        <w:t>mtp/clanky/3-2007/1.vymetal.pdf.</w:t>
      </w:r>
    </w:p>
    <w:p w:rsidR="00EE5D69" w:rsidRDefault="00EE5D69" w:rsidP="001D7BC4">
      <w:pPr>
        <w:pStyle w:val="Literatura"/>
        <w:rPr>
          <w:lang w:eastAsia="cs-CZ"/>
        </w:rPr>
      </w:pPr>
      <w:r>
        <w:rPr>
          <w:lang w:eastAsia="cs-CZ"/>
        </w:rPr>
        <w:t xml:space="preserve">ŽIŽKA, M. </w:t>
      </w:r>
      <w:r w:rsidRPr="00A503C6">
        <w:rPr>
          <w:i/>
          <w:lang w:eastAsia="cs-CZ"/>
        </w:rPr>
        <w:t>Klastry jako nástroj zvyšování konkurenceschopnosti podnik</w:t>
      </w:r>
      <w:r w:rsidRPr="00A503C6">
        <w:rPr>
          <w:i/>
        </w:rPr>
        <w:t xml:space="preserve">u </w:t>
      </w:r>
      <w:r w:rsidRPr="00A503C6">
        <w:rPr>
          <w:i/>
          <w:lang w:eastAsia="cs-CZ"/>
        </w:rPr>
        <w:t>a region</w:t>
      </w:r>
      <w:r w:rsidRPr="00A503C6">
        <w:rPr>
          <w:i/>
        </w:rPr>
        <w:t>u</w:t>
      </w:r>
      <w:r w:rsidRPr="00A503C6">
        <w:rPr>
          <w:i/>
          <w:lang w:eastAsia="cs-CZ"/>
        </w:rPr>
        <w:t>.</w:t>
      </w:r>
      <w:r>
        <w:rPr>
          <w:lang w:eastAsia="cs-CZ"/>
        </w:rPr>
        <w:t xml:space="preserve"> [Habilitační práce]. Liberec: Technická univerzita v Liberci – </w:t>
      </w:r>
      <w:proofErr w:type="spellStart"/>
      <w:r>
        <w:rPr>
          <w:lang w:eastAsia="cs-CZ"/>
        </w:rPr>
        <w:t>Hospodá</w:t>
      </w:r>
      <w:r w:rsidRPr="00B86C5D">
        <w:t>r</w:t>
      </w:r>
      <w:r>
        <w:rPr>
          <w:lang w:eastAsia="cs-CZ"/>
        </w:rPr>
        <w:t>ská</w:t>
      </w:r>
      <w:proofErr w:type="spellEnd"/>
      <w:r>
        <w:rPr>
          <w:lang w:eastAsia="cs-CZ"/>
        </w:rPr>
        <w:t xml:space="preserve"> fakulta, 2007.</w:t>
      </w:r>
    </w:p>
    <w:p w:rsidR="00673677" w:rsidRDefault="00673677" w:rsidP="00673677">
      <w:pPr>
        <w:pStyle w:val="Literatura"/>
        <w:rPr>
          <w:lang w:eastAsia="cs-CZ"/>
        </w:rPr>
      </w:pPr>
    </w:p>
    <w:p w:rsidR="000D00D7" w:rsidRDefault="000D00D7" w:rsidP="000D00D7">
      <w:pPr>
        <w:pStyle w:val="Nadpis1"/>
        <w:numPr>
          <w:ilvl w:val="0"/>
          <w:numId w:val="0"/>
        </w:numPr>
        <w:ind w:left="431"/>
        <w:rPr>
          <w:lang w:eastAsia="cs-CZ"/>
        </w:rPr>
      </w:pPr>
      <w:bookmarkStart w:id="60" w:name="_Toc376113724"/>
      <w:r>
        <w:rPr>
          <w:lang w:eastAsia="cs-CZ"/>
        </w:rPr>
        <w:t>Seznam příloh</w:t>
      </w:r>
      <w:bookmarkEnd w:id="60"/>
      <w:r>
        <w:rPr>
          <w:lang w:eastAsia="cs-CZ"/>
        </w:rPr>
        <w:t xml:space="preserve"> </w:t>
      </w:r>
    </w:p>
    <w:p w:rsidR="000D00D7" w:rsidRDefault="000D00D7" w:rsidP="000D00D7">
      <w:pPr>
        <w:rPr>
          <w:lang w:eastAsia="cs-CZ"/>
        </w:rPr>
      </w:pPr>
      <w:r>
        <w:rPr>
          <w:lang w:eastAsia="cs-CZ"/>
        </w:rPr>
        <w:t>Příloha A – Finanční krize</w:t>
      </w:r>
    </w:p>
    <w:p w:rsidR="000D00D7" w:rsidRDefault="000D00D7">
      <w:pPr>
        <w:spacing w:after="0" w:line="240" w:lineRule="auto"/>
        <w:jc w:val="left"/>
        <w:rPr>
          <w:lang w:eastAsia="cs-CZ"/>
        </w:rPr>
      </w:pPr>
      <w:r>
        <w:rPr>
          <w:lang w:eastAsia="cs-CZ"/>
        </w:rPr>
        <w:br w:type="page"/>
      </w:r>
    </w:p>
    <w:p w:rsidR="000D00D7" w:rsidRDefault="000D00D7" w:rsidP="0000608A">
      <w:pPr>
        <w:pStyle w:val="Nadpis"/>
      </w:pPr>
      <w:r>
        <w:t>Finanční krize</w:t>
      </w:r>
    </w:p>
    <w:p w:rsidR="000D00D7" w:rsidRDefault="000D00D7" w:rsidP="000D00D7">
      <w:pPr>
        <w:rPr>
          <w:lang w:val="en-US"/>
        </w:rPr>
      </w:pPr>
      <w:r>
        <w:t>Světová finanční krize se zrodila ve Spojených státech amerických, kde nastala tzv. americká hypoteční krize. Je to označení pro krizi způsobenou rizikovými hypotečními úvěry. Neboli se dá říci, že na počátku 21. století zažívaly Spojené státy nezvyklý ekonomický růst. A každý si tak chtěl splnit svůj „americký sen</w:t>
      </w:r>
      <w:r>
        <w:rPr>
          <w:lang w:val="en-US"/>
        </w:rPr>
        <w:t xml:space="preserve">” o </w:t>
      </w:r>
      <w:proofErr w:type="spellStart"/>
      <w:r>
        <w:rPr>
          <w:lang w:val="en-US"/>
        </w:rPr>
        <w:t>vlastním</w:t>
      </w:r>
      <w:proofErr w:type="spellEnd"/>
      <w:r>
        <w:rPr>
          <w:lang w:val="en-US"/>
        </w:rPr>
        <w:t xml:space="preserve"> </w:t>
      </w:r>
      <w:proofErr w:type="spellStart"/>
      <w:r>
        <w:rPr>
          <w:lang w:val="en-US"/>
        </w:rPr>
        <w:t>bydlení</w:t>
      </w:r>
      <w:proofErr w:type="spellEnd"/>
      <w:r>
        <w:rPr>
          <w:lang w:val="en-US"/>
        </w:rPr>
        <w:t xml:space="preserve">. </w:t>
      </w:r>
    </w:p>
    <w:p w:rsidR="000D00D7" w:rsidRDefault="000D00D7" w:rsidP="000D00D7">
      <w:pPr>
        <w:rPr>
          <w:lang w:val="en-US"/>
        </w:rPr>
      </w:pPr>
      <w:r w:rsidRPr="00A53F68">
        <w:t xml:space="preserve">V prvním čtvrtletí roku 2007 již trhy i úřady tušily, že hypoteční krize je nevyhnutelná. </w:t>
      </w:r>
      <w:proofErr w:type="gramStart"/>
      <w:r>
        <w:rPr>
          <w:lang w:val="en-US"/>
        </w:rPr>
        <w:t xml:space="preserve">Ale </w:t>
      </w:r>
      <w:proofErr w:type="spellStart"/>
      <w:r>
        <w:rPr>
          <w:lang w:val="en-US"/>
        </w:rPr>
        <w:t>díky</w:t>
      </w:r>
      <w:proofErr w:type="spellEnd"/>
      <w:r>
        <w:rPr>
          <w:lang w:val="en-US"/>
        </w:rPr>
        <w:t xml:space="preserve"> </w:t>
      </w:r>
      <w:proofErr w:type="spellStart"/>
      <w:r>
        <w:rPr>
          <w:lang w:val="en-US"/>
        </w:rPr>
        <w:t>bezproblémovému</w:t>
      </w:r>
      <w:proofErr w:type="spellEnd"/>
      <w:r>
        <w:rPr>
          <w:lang w:val="en-US"/>
        </w:rPr>
        <w:t xml:space="preserve"> </w:t>
      </w:r>
      <w:proofErr w:type="spellStart"/>
      <w:r>
        <w:rPr>
          <w:lang w:val="en-US"/>
        </w:rPr>
        <w:t>druhému</w:t>
      </w:r>
      <w:proofErr w:type="spellEnd"/>
      <w:r>
        <w:rPr>
          <w:lang w:val="en-US"/>
        </w:rPr>
        <w:t xml:space="preserve"> </w:t>
      </w:r>
      <w:proofErr w:type="spellStart"/>
      <w:r>
        <w:rPr>
          <w:lang w:val="en-US"/>
        </w:rPr>
        <w:t>čtvrtletí</w:t>
      </w:r>
      <w:proofErr w:type="spellEnd"/>
      <w:r>
        <w:rPr>
          <w:lang w:val="en-US"/>
        </w:rPr>
        <w:t xml:space="preserve"> </w:t>
      </w:r>
      <w:proofErr w:type="spellStart"/>
      <w:r>
        <w:rPr>
          <w:lang w:val="en-US"/>
        </w:rPr>
        <w:t>roku</w:t>
      </w:r>
      <w:proofErr w:type="spellEnd"/>
      <w:r>
        <w:rPr>
          <w:lang w:val="en-US"/>
        </w:rPr>
        <w:t xml:space="preserve"> 2007 </w:t>
      </w:r>
      <w:proofErr w:type="spellStart"/>
      <w:r>
        <w:rPr>
          <w:lang w:val="en-US"/>
        </w:rPr>
        <w:t>si</w:t>
      </w:r>
      <w:proofErr w:type="spellEnd"/>
      <w:r>
        <w:rPr>
          <w:lang w:val="en-US"/>
        </w:rPr>
        <w:t xml:space="preserve"> </w:t>
      </w:r>
      <w:proofErr w:type="spellStart"/>
      <w:r>
        <w:rPr>
          <w:lang w:val="en-US"/>
        </w:rPr>
        <w:t>nechtěly</w:t>
      </w:r>
      <w:proofErr w:type="spellEnd"/>
      <w:r>
        <w:rPr>
          <w:lang w:val="en-US"/>
        </w:rPr>
        <w:t xml:space="preserve"> </w:t>
      </w:r>
      <w:proofErr w:type="spellStart"/>
      <w:r>
        <w:rPr>
          <w:lang w:val="en-US"/>
        </w:rPr>
        <w:t>připustit</w:t>
      </w:r>
      <w:proofErr w:type="spellEnd"/>
      <w:r>
        <w:rPr>
          <w:lang w:val="en-US"/>
        </w:rPr>
        <w:t xml:space="preserve">, </w:t>
      </w:r>
      <w:proofErr w:type="spellStart"/>
      <w:r>
        <w:rPr>
          <w:lang w:val="en-US"/>
        </w:rPr>
        <w:t>že</w:t>
      </w:r>
      <w:proofErr w:type="spellEnd"/>
      <w:r>
        <w:rPr>
          <w:lang w:val="en-US"/>
        </w:rPr>
        <w:t xml:space="preserve"> by se </w:t>
      </w:r>
      <w:proofErr w:type="spellStart"/>
      <w:r>
        <w:rPr>
          <w:lang w:val="en-US"/>
        </w:rPr>
        <w:t>něco</w:t>
      </w:r>
      <w:proofErr w:type="spellEnd"/>
      <w:r>
        <w:rPr>
          <w:lang w:val="en-US"/>
        </w:rPr>
        <w:t xml:space="preserve"> </w:t>
      </w:r>
      <w:proofErr w:type="spellStart"/>
      <w:r>
        <w:rPr>
          <w:lang w:val="en-US"/>
        </w:rPr>
        <w:t>mohlo</w:t>
      </w:r>
      <w:proofErr w:type="spellEnd"/>
      <w:r>
        <w:rPr>
          <w:lang w:val="en-US"/>
        </w:rPr>
        <w:t xml:space="preserve"> </w:t>
      </w:r>
      <w:proofErr w:type="spellStart"/>
      <w:r>
        <w:rPr>
          <w:lang w:val="en-US"/>
        </w:rPr>
        <w:t>stát</w:t>
      </w:r>
      <w:proofErr w:type="spellEnd"/>
      <w:r>
        <w:rPr>
          <w:lang w:val="en-US"/>
        </w:rPr>
        <w:t>.</w:t>
      </w:r>
      <w:proofErr w:type="gramEnd"/>
      <w:r>
        <w:rPr>
          <w:lang w:val="en-US"/>
        </w:rPr>
        <w:t xml:space="preserve"> </w:t>
      </w:r>
      <w:r w:rsidRPr="00A53F68">
        <w:t>Banky tak bez větších problémů</w:t>
      </w:r>
      <w:r w:rsidR="00A052AF">
        <w:t xml:space="preserve"> dále půjčovaly, vládní úředníci</w:t>
      </w:r>
      <w:r w:rsidRPr="00A53F68">
        <w:t xml:space="preserve"> se i nadále těšili z pokračujícího hospodářského růstu a z nízké nezaměstnanosti. </w:t>
      </w:r>
    </w:p>
    <w:p w:rsidR="000D00D7" w:rsidRDefault="000D00D7" w:rsidP="000D00D7">
      <w:r>
        <w:t xml:space="preserve"> Na přelomu července a srpna roku 2007 se již dá hovořit o finanční krizi. Tato krize vyústila ve finanční propad burzovních trhů v USA. Jednalo se zejména o úzký segment trhů s rizikovými dluhopisy, které byly odvozeny od rizikových hypoték cestou </w:t>
      </w:r>
      <w:proofErr w:type="spellStart"/>
      <w:r>
        <w:t>sekuritizace</w:t>
      </w:r>
      <w:proofErr w:type="spellEnd"/>
      <w:r>
        <w:t xml:space="preserve">. Pod pojmem </w:t>
      </w:r>
      <w:proofErr w:type="spellStart"/>
      <w:r>
        <w:t>sekuritizace</w:t>
      </w:r>
      <w:proofErr w:type="spellEnd"/>
      <w:r>
        <w:t xml:space="preserve"> si lze jednoduše představit proces, při kterém se z mnoha drobných dluhů „stávají“ obchodovatelné dluhopisy na veřejných trzích. Jinými slovy se dá říci, že</w:t>
      </w:r>
      <w:r w:rsidR="00A052AF">
        <w:t xml:space="preserve"> jedna hypotéka je přespříliš ma</w:t>
      </w:r>
      <w:r>
        <w:t>lá záležitost pro veřejné obchodování. Ovšem když se dá dohromady milion hypoték, které se roztřídí podle své úvěrové kvality a rozprodají se, vznikne několik výhod v jednom. Hlavní výhodou je vznik nového a zajímavého segmentu finančního trhu a také možnost vyvést riziko, které plyne z</w:t>
      </w:r>
      <w:r w:rsidR="00A052AF">
        <w:t xml:space="preserve"> </w:t>
      </w:r>
      <w:r>
        <w:t>původních hypoték, z účetnictví původní hypoteční banky a prodat v podstatě kamkoliv do celého světa. Neboli banky si mohou dovolit poskytovat stále rizikovější hypotéky, které jsou samozřejmě zajímavé pro klienty s vysokou úrovní úvěrového rizika.</w:t>
      </w:r>
    </w:p>
    <w:p w:rsidR="000D00D7" w:rsidRPr="00AD5A4B" w:rsidRDefault="000D00D7" w:rsidP="000D00D7">
      <w:r>
        <w:t>Díky propojenosti peněžního a kapitálového trhu se hypoteční krize přelila do celého světa a vznikla z ní celosvětová finanční krize. Vše se odehrálo velmi rychle díky současným technologiím. Protože v dnešní době počítačů a internetu stačí pár kliknutí a ze svého domu se člověk může stát vlastníkem akcií obchodovaných v New Yorku, Londýně či Tokiu. Tímto stylem samozřejmě obchodují i tzv. velcí hráči, kteří hospodaří s ohromným kapitálem. Panika se tedy velmi rychle rozšířila na burzy celého světa, což samozřejmě prohloubilo propad indexů a cen akcií.</w:t>
      </w:r>
    </w:p>
    <w:p w:rsidR="000D00D7" w:rsidRDefault="000D00D7" w:rsidP="000D00D7">
      <w:r>
        <w:t>Tato situace vyústila jednak v ohromnou zadluženost celé společnosti a také velmi vys</w:t>
      </w:r>
      <w:r w:rsidR="00A052AF">
        <w:t>o</w:t>
      </w:r>
      <w:r>
        <w:t>kou cenu nemovitostí. K růstu výše splátek hypoték se ještě přidal rekordní nárůst cen pohonný</w:t>
      </w:r>
      <w:r w:rsidR="00A052AF">
        <w:t>c</w:t>
      </w:r>
      <w:r>
        <w:t>h hmot, což zapří</w:t>
      </w:r>
      <w:r w:rsidR="00BD6C7D">
        <w:t>činilo ještě větší výdaje domác</w:t>
      </w:r>
      <w:r>
        <w:t>ností. S rostoucím</w:t>
      </w:r>
      <w:r w:rsidR="00BD6C7D">
        <w:t>i výdaji domác</w:t>
      </w:r>
      <w:r>
        <w:t>ností lidé přestávali splácet hypoteční úvěry a to vedlo k zabavení jejich domů.</w:t>
      </w:r>
      <w:r w:rsidRPr="00987476">
        <w:t xml:space="preserve"> </w:t>
      </w:r>
      <w:r>
        <w:t>Díky tomu že, banky poskytovaly velice rizikové hypoteční úvěry, nemohly poté při prodeji nikdy dosáhnout plné ceny nemovitosti a to zapříčinilo, že banky začaly vykazovat ztráty.</w:t>
      </w:r>
    </w:p>
    <w:p w:rsidR="000D00D7" w:rsidRPr="000D00D7" w:rsidRDefault="000D00D7" w:rsidP="000D00D7">
      <w:pPr>
        <w:rPr>
          <w:lang w:eastAsia="cs-CZ"/>
        </w:rPr>
      </w:pPr>
    </w:p>
    <w:sectPr w:rsidR="000D00D7" w:rsidRPr="000D00D7" w:rsidSect="00A42D8A">
      <w:headerReference w:type="even" r:id="rId43"/>
      <w:footerReference w:type="default" r:id="rId44"/>
      <w:headerReference w:type="first" r:id="rId45"/>
      <w:footnotePr>
        <w:numRestart w:val="eachSect"/>
      </w:footnotePr>
      <w:pgSz w:w="11906" w:h="16838"/>
      <w:pgMar w:top="1701" w:right="1418" w:bottom="1701" w:left="1701" w:header="709" w:footer="1389" w:gutter="0"/>
      <w:pgNumType w:start="5"/>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431">
      <wne:acd wne:acdName="acd2"/>
    </wne:keymap>
    <wne:keymap wne:kcmPrimary="0432">
      <wne:acd wne:acdName="acd3"/>
    </wne:keymap>
    <wne:keymap wne:kcmPrimary="0445">
      <wne:acd wne:acdName="acd6"/>
    </wne:keymap>
    <wne:keymap wne:kcmPrimary="0449">
      <wne:acd wne:acdName="acd11"/>
    </wne:keymap>
    <wne:keymap wne:kcmPrimary="044F">
      <wne:acd wne:acdName="acd10"/>
    </wne:keymap>
    <wne:keymap wne:kcmPrimary="0450">
      <wne:acd wne:acdName="acd1"/>
    </wne:keymap>
    <wne:keymap wne:kcmPrimary="0452">
      <wne:acd wne:acdName="acd8"/>
    </wne:keymap>
    <wne:keymap wne:kcmPrimary="0454">
      <wne:acd wne:acdName="acd4"/>
    </wne:keymap>
    <wne:keymap wne:kcmPrimary="0455">
      <wne:acd wne:acdName="acd9"/>
    </wne:keymap>
    <wne:keymap wne:kcmPrimary="0457">
      <wne:acd wne:acdName="acd12"/>
    </wne:keymap>
    <wne:keymap wne:kcmPrimary="045A">
      <wne:acd wne:acdName="acd5"/>
    </wne:keymap>
    <wne:keymap wne:kcmPrimary="04C0">
      <wne:acd wne:acdName="acd0"/>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Manifest>
  </wne:toolbars>
  <wne:acds>
    <wne:acd wne:argValue="AQAAAAAA" wne:acdName="acd0" wne:fciIndexBasedOn="0065"/>
    <wne:acd wne:argValue="AgBQAFkB7QBsAG8AaAB5ACAALQAgAE4AYQBkAHAAaQBzACAAMQA=" wne:acdName="acd1" wne:fciIndexBasedOn="0065"/>
    <wne:acd wne:argValue="AQAAAAEA" wne:acdName="acd2" wne:fciIndexBasedOn="0065"/>
    <wne:acd wne:argValue="AQAAAAIA" wne:acdName="acd3" wne:fciIndexBasedOn="0065"/>
    <wne:acd wne:argValue="AgBUAGUAeAB0ACAAdABhAGIAdQBsAGsAeQA=" wne:acdName="acd4" wne:fciIndexBasedOn="0065"/>
    <wne:acd wne:argValue="AgBaAGQAcgBvAGoA" wne:acdName="acd5" wne:fciIndexBasedOn="0065"/>
    <wne:acd wne:argValue="AgBMAGkAdABlAHIAYQB0AHUAcgBhAA==" wne:acdName="acd6" wne:fciIndexBasedOn="0065"/>
    <wne:acd wne:argValue="AgBTAGUAegBuAGEAbQAgAHoAawByAGEAdABlAGsA" wne:acdName="acd7" wne:fciIndexBasedOn="0065"/>
    <wne:acd wne:argValue="AQAAACIA" wne:acdName="acd8" wne:fciIndexBasedOn="0065"/>
    <wne:acd wne:argValue="AQAAAB0A" wne:acdName="acd9" wne:fciIndexBasedOn="0065"/>
    <wne:acd wne:argValue="AgBTACAAbwBkAHIA4QB+AWsAbwB1AA==" wne:acdName="acd10" wne:fciIndexBasedOn="0065"/>
    <wne:acd wne:argValue="AgBTACAADQHtAHMAbABlAG0A" wne:acdName="acd11" wne:fciIndexBasedOn="0065"/>
    <wne:acd wne:argValue="AgBTAGUAegBuAGEAbQAgAHoAawByAGEAdABlAGsA" wne:acdName="acd12" wne:fciIndexBasedOn="0065"/>
  </wne:acds>
</wne:tcg>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8765D" w:rsidRDefault="00F8765D" w:rsidP="007E4547">
      <w:pPr>
        <w:spacing w:after="0" w:line="240" w:lineRule="auto"/>
      </w:pPr>
      <w:r>
        <w:separator/>
      </w:r>
    </w:p>
    <w:p w:rsidR="00F8765D" w:rsidRDefault="00F8765D"/>
  </w:endnote>
  <w:endnote w:type="continuationSeparator" w:id="0">
    <w:p w:rsidR="00F8765D" w:rsidRDefault="00F8765D" w:rsidP="007E4547">
      <w:pPr>
        <w:spacing w:after="0" w:line="240" w:lineRule="auto"/>
      </w:pPr>
      <w:r>
        <w:continuationSeparator/>
      </w:r>
    </w:p>
    <w:p w:rsidR="00F8765D" w:rsidRDefault="00F8765D"/>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40027910"/>
      <w:docPartObj>
        <w:docPartGallery w:val="Page Numbers (Bottom of Page)"/>
        <w:docPartUnique/>
      </w:docPartObj>
    </w:sdtPr>
    <w:sdtContent>
      <w:p w:rsidR="00670447" w:rsidRDefault="00287823" w:rsidP="00505201">
        <w:pPr>
          <w:pStyle w:val="Zpat"/>
          <w:jc w:val="center"/>
        </w:pPr>
        <w:fldSimple w:instr="PAGE   \* MERGEFORMAT">
          <w:r w:rsidR="00F548A4">
            <w:rPr>
              <w:noProof/>
            </w:rPr>
            <w:t>38</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8765D" w:rsidRDefault="00F8765D" w:rsidP="00BF5A33">
      <w:pPr>
        <w:pStyle w:val="Textpoznpodarou"/>
      </w:pPr>
      <w:r>
        <w:separator/>
      </w:r>
    </w:p>
  </w:footnote>
  <w:footnote w:type="continuationSeparator" w:id="0">
    <w:p w:rsidR="00F8765D" w:rsidRDefault="00F8765D" w:rsidP="00BF5A33">
      <w:pPr>
        <w:pStyle w:val="Textpoznpodarou"/>
      </w:pPr>
      <w:r>
        <w:continuationSeparator/>
      </w:r>
    </w:p>
  </w:footnote>
  <w:footnote w:type="continuationNotice" w:id="1">
    <w:p w:rsidR="00F8765D" w:rsidRPr="00BF5A33" w:rsidRDefault="00F8765D" w:rsidP="00BF5A33">
      <w:pPr>
        <w:pStyle w:val="Textpoznpodarou"/>
        <w:jc w:val="right"/>
        <w:rPr>
          <w:i/>
          <w:iCs/>
        </w:rPr>
      </w:pPr>
      <w:r w:rsidRPr="00BF5A33">
        <w:rPr>
          <w:i/>
          <w:iCs/>
        </w:rPr>
        <w:t>→ pokračování na další straně</w:t>
      </w:r>
    </w:p>
  </w:footnote>
  <w:footnote w:id="2">
    <w:p w:rsidR="00670447" w:rsidRPr="004E3223" w:rsidRDefault="00670447" w:rsidP="00D55C11">
      <w:pPr>
        <w:pStyle w:val="Textpoznpodarou"/>
      </w:pPr>
      <w:r>
        <w:rPr>
          <w:rStyle w:val="Znakapoznpodarou"/>
        </w:rPr>
        <w:footnoteRef/>
      </w:r>
      <w:r>
        <w:tab/>
        <w:t xml:space="preserve">SEDLÁČKOVÁ, H., K. BUCHTA. </w:t>
      </w:r>
      <w:r>
        <w:rPr>
          <w:i/>
        </w:rPr>
        <w:t xml:space="preserve">Strategická analýza. </w:t>
      </w:r>
      <w:r>
        <w:t xml:space="preserve">2. přepracované a rozšířené vydání. </w:t>
      </w:r>
      <w:proofErr w:type="gramStart"/>
      <w:r>
        <w:t>s.</w:t>
      </w:r>
      <w:proofErr w:type="gramEnd"/>
      <w:r>
        <w:t xml:space="preserve"> 16.</w:t>
      </w:r>
    </w:p>
  </w:footnote>
  <w:footnote w:id="3">
    <w:p w:rsidR="00670447" w:rsidRPr="001F1D2D" w:rsidRDefault="00670447">
      <w:pPr>
        <w:pStyle w:val="Textpoznpodarou"/>
      </w:pPr>
      <w:r>
        <w:rPr>
          <w:rStyle w:val="Znakapoznpodarou"/>
        </w:rPr>
        <w:footnoteRef/>
      </w:r>
      <w:r>
        <w:tab/>
        <w:t xml:space="preserve">KOZEL, R. MYNÁŘOVÁ, L. SVOBODOVÁ, H. </w:t>
      </w:r>
      <w:r>
        <w:rPr>
          <w:i/>
        </w:rPr>
        <w:t xml:space="preserve">Moderní metody a techniky marketingového výzkumu. </w:t>
      </w:r>
      <w:proofErr w:type="gramStart"/>
      <w:r>
        <w:t>s.</w:t>
      </w:r>
      <w:proofErr w:type="gramEnd"/>
      <w:r>
        <w:t xml:space="preserve"> 45.</w:t>
      </w:r>
    </w:p>
  </w:footnote>
  <w:footnote w:id="4">
    <w:p w:rsidR="00670447" w:rsidRPr="00AD3A00" w:rsidRDefault="00670447">
      <w:pPr>
        <w:pStyle w:val="Textpoznpodarou"/>
        <w:rPr>
          <w:i/>
        </w:rPr>
      </w:pPr>
      <w:r>
        <w:rPr>
          <w:rStyle w:val="Znakapoznpodarou"/>
        </w:rPr>
        <w:footnoteRef/>
      </w:r>
      <w:r>
        <w:tab/>
        <w:t xml:space="preserve">CZESANÝ, S. </w:t>
      </w:r>
      <w:r>
        <w:rPr>
          <w:i/>
        </w:rPr>
        <w:t xml:space="preserve">Hospodářský cyklus: teorie, monitorování, analýza, prognóza. </w:t>
      </w:r>
      <w:proofErr w:type="gramStart"/>
      <w:r>
        <w:rPr>
          <w:i/>
        </w:rPr>
        <w:t>s.</w:t>
      </w:r>
      <w:proofErr w:type="gramEnd"/>
      <w:r>
        <w:rPr>
          <w:i/>
        </w:rPr>
        <w:t xml:space="preserve"> 20</w:t>
      </w:r>
    </w:p>
  </w:footnote>
  <w:footnote w:id="5">
    <w:p w:rsidR="00670447" w:rsidRPr="0012192A" w:rsidRDefault="00670447" w:rsidP="00EC7C3A">
      <w:pPr>
        <w:pStyle w:val="Textpoznpodarou"/>
        <w:rPr>
          <w:lang w:val="en-US"/>
        </w:rPr>
      </w:pPr>
      <w:r>
        <w:rPr>
          <w:rStyle w:val="Znakapoznpodarou"/>
        </w:rPr>
        <w:footnoteRef/>
      </w:r>
      <w:r>
        <w:tab/>
        <w:t xml:space="preserve">RUSMICHOVÁ, L. SOUKUP, J. </w:t>
      </w:r>
      <w:r>
        <w:rPr>
          <w:i/>
        </w:rPr>
        <w:t xml:space="preserve">Makroekonomie: základní kurz. </w:t>
      </w:r>
      <w:proofErr w:type="gramStart"/>
      <w:r>
        <w:t>s.</w:t>
      </w:r>
      <w:proofErr w:type="gramEnd"/>
      <w:r>
        <w:t xml:space="preserve"> 72 - 81</w:t>
      </w:r>
    </w:p>
  </w:footnote>
  <w:footnote w:id="6">
    <w:p w:rsidR="00670447" w:rsidRPr="001E073F" w:rsidRDefault="00670447">
      <w:pPr>
        <w:pStyle w:val="Textpoznpodarou"/>
      </w:pPr>
      <w:r>
        <w:rPr>
          <w:rStyle w:val="Znakapoznpodarou"/>
        </w:rPr>
        <w:footnoteRef/>
      </w:r>
      <w:r>
        <w:tab/>
        <w:t xml:space="preserve">Hrubý domácí produkt, </w:t>
      </w:r>
      <w:r>
        <w:rPr>
          <w:lang w:val="en-US"/>
        </w:rPr>
        <w:t xml:space="preserve">[online] </w:t>
      </w:r>
      <w:proofErr w:type="spellStart"/>
      <w:r>
        <w:rPr>
          <w:lang w:val="en-US"/>
        </w:rPr>
        <w:t>Český</w:t>
      </w:r>
      <w:proofErr w:type="spellEnd"/>
      <w:r>
        <w:rPr>
          <w:lang w:val="en-US"/>
        </w:rPr>
        <w:t xml:space="preserve"> </w:t>
      </w:r>
      <w:proofErr w:type="spellStart"/>
      <w:r>
        <w:rPr>
          <w:lang w:val="en-US"/>
        </w:rPr>
        <w:t>statistický</w:t>
      </w:r>
      <w:proofErr w:type="spellEnd"/>
      <w:r>
        <w:rPr>
          <w:lang w:val="en-US"/>
        </w:rPr>
        <w:t xml:space="preserve"> </w:t>
      </w:r>
      <w:proofErr w:type="spellStart"/>
      <w:r>
        <w:rPr>
          <w:lang w:val="en-US"/>
        </w:rPr>
        <w:t>úřad</w:t>
      </w:r>
      <w:proofErr w:type="spellEnd"/>
      <w:r>
        <w:rPr>
          <w:lang w:val="en-US"/>
        </w:rPr>
        <w:t>.</w:t>
      </w:r>
    </w:p>
  </w:footnote>
  <w:footnote w:id="7">
    <w:p w:rsidR="00670447" w:rsidRPr="00AB26F1" w:rsidRDefault="00670447" w:rsidP="00EC7C3A">
      <w:pPr>
        <w:pStyle w:val="Textpoznpodarou"/>
      </w:pPr>
      <w:r>
        <w:rPr>
          <w:rStyle w:val="Znakapoznpodarou"/>
        </w:rPr>
        <w:footnoteRef/>
      </w:r>
      <w:r>
        <w:tab/>
      </w:r>
      <w:r w:rsidRPr="00212D63">
        <w:t>MACH, M.</w:t>
      </w:r>
      <w:r w:rsidRPr="00212D63">
        <w:rPr>
          <w:i/>
        </w:rPr>
        <w:t xml:space="preserve"> Makroekonomie II</w:t>
      </w:r>
      <w:r>
        <w:t>. s. 122 - 126.</w:t>
      </w:r>
    </w:p>
  </w:footnote>
  <w:footnote w:id="8">
    <w:p w:rsidR="00670447" w:rsidRPr="00212D63" w:rsidRDefault="00670447" w:rsidP="00EC7C3A">
      <w:pPr>
        <w:pStyle w:val="Textpoznpodarou"/>
        <w:rPr>
          <w:b/>
          <w:color w:val="FF0000"/>
          <w:vertAlign w:val="superscript"/>
        </w:rPr>
      </w:pPr>
      <w:r>
        <w:rPr>
          <w:rStyle w:val="Znakapoznpodarou"/>
        </w:rPr>
        <w:footnoteRef/>
      </w:r>
      <w:r>
        <w:tab/>
        <w:t xml:space="preserve">ČERNOHORSKÝ, J. TEPLÝ, P. </w:t>
      </w:r>
      <w:r>
        <w:rPr>
          <w:i/>
        </w:rPr>
        <w:t xml:space="preserve">Základy financí. </w:t>
      </w:r>
      <w:r>
        <w:t xml:space="preserve">1. </w:t>
      </w:r>
      <w:proofErr w:type="spellStart"/>
      <w:r>
        <w:t>vyd</w:t>
      </w:r>
      <w:proofErr w:type="spellEnd"/>
      <w:r>
        <w:t>. s. 123 - 132</w:t>
      </w:r>
    </w:p>
  </w:footnote>
  <w:footnote w:id="9">
    <w:p w:rsidR="00670447" w:rsidRPr="00F6492B" w:rsidRDefault="00670447">
      <w:pPr>
        <w:pStyle w:val="Textpoznpodarou"/>
      </w:pPr>
      <w:r>
        <w:rPr>
          <w:rStyle w:val="Znakapoznpodarou"/>
        </w:rPr>
        <w:footnoteRef/>
      </w:r>
      <w:r>
        <w:t xml:space="preserve"> MTTNER, J. </w:t>
      </w:r>
      <w:r>
        <w:rPr>
          <w:i/>
        </w:rPr>
        <w:t>Příčiny dlouhodobého klesání úrokových měr</w:t>
      </w:r>
      <w:r>
        <w:t xml:space="preserve">. </w:t>
      </w:r>
      <w:proofErr w:type="gramStart"/>
      <w:r>
        <w:t>s.</w:t>
      </w:r>
      <w:proofErr w:type="gramEnd"/>
      <w:r>
        <w:t xml:space="preserve"> 16</w:t>
      </w:r>
    </w:p>
  </w:footnote>
  <w:footnote w:id="10">
    <w:p w:rsidR="00670447" w:rsidRPr="000B7341" w:rsidRDefault="00670447" w:rsidP="00EC7C3A">
      <w:pPr>
        <w:pStyle w:val="Textpoznpodarou"/>
      </w:pPr>
      <w:r>
        <w:rPr>
          <w:rStyle w:val="Znakapoznpodarou"/>
        </w:rPr>
        <w:footnoteRef/>
      </w:r>
      <w:r>
        <w:tab/>
        <w:t xml:space="preserve">KISLINGEROVÁ, E a kol. Inovace nástrojů ekonomiky a managementu organizací. </w:t>
      </w:r>
      <w:proofErr w:type="gramStart"/>
      <w:r>
        <w:t>s.</w:t>
      </w:r>
      <w:proofErr w:type="gramEnd"/>
      <w:r>
        <w:t xml:space="preserve"> 37</w:t>
      </w:r>
    </w:p>
  </w:footnote>
  <w:footnote w:id="11">
    <w:p w:rsidR="00670447" w:rsidRDefault="00670447" w:rsidP="00EC7C3A">
      <w:pPr>
        <w:pStyle w:val="Textpoznpodarou"/>
      </w:pPr>
      <w:r>
        <w:rPr>
          <w:rStyle w:val="Znakapoznpodarou"/>
        </w:rPr>
        <w:footnoteRef/>
      </w:r>
      <w:r>
        <w:tab/>
        <w:t xml:space="preserve">MACH, M. </w:t>
      </w:r>
      <w:r w:rsidRPr="000B7341">
        <w:rPr>
          <w:i/>
        </w:rPr>
        <w:t>Makroekonomie II</w:t>
      </w:r>
      <w:r>
        <w:t>. s. 256 - 257</w:t>
      </w:r>
    </w:p>
  </w:footnote>
  <w:footnote w:id="12">
    <w:p w:rsidR="00670447" w:rsidRPr="006A5EA4" w:rsidRDefault="00670447" w:rsidP="00EC7C3A">
      <w:pPr>
        <w:pStyle w:val="Textpoznpodarou"/>
      </w:pPr>
      <w:r>
        <w:rPr>
          <w:rStyle w:val="Znakapoznpodarou"/>
        </w:rPr>
        <w:footnoteRef/>
      </w:r>
      <w:r>
        <w:tab/>
      </w:r>
      <w:r w:rsidRPr="006A5EA4">
        <w:rPr>
          <w:i/>
        </w:rPr>
        <w:t>Energetika očima statistiky</w:t>
      </w:r>
      <w:r w:rsidRPr="006A5EA4">
        <w:t xml:space="preserve"> </w:t>
      </w:r>
      <w:r w:rsidRPr="006A5EA4">
        <w:rPr>
          <w:lang w:val="en-US"/>
        </w:rPr>
        <w:t>[online]</w:t>
      </w:r>
      <w:r>
        <w:rPr>
          <w:lang w:val="en-US"/>
        </w:rPr>
        <w:t xml:space="preserve">. </w:t>
      </w:r>
      <w:proofErr w:type="spellStart"/>
      <w:r>
        <w:rPr>
          <w:lang w:val="en-US"/>
        </w:rPr>
        <w:t>Český</w:t>
      </w:r>
      <w:proofErr w:type="spellEnd"/>
      <w:r>
        <w:rPr>
          <w:lang w:val="en-US"/>
        </w:rPr>
        <w:t xml:space="preserve"> </w:t>
      </w:r>
      <w:proofErr w:type="spellStart"/>
      <w:r>
        <w:rPr>
          <w:lang w:val="en-US"/>
        </w:rPr>
        <w:t>statistický</w:t>
      </w:r>
      <w:proofErr w:type="spellEnd"/>
      <w:r>
        <w:rPr>
          <w:lang w:val="en-US"/>
        </w:rPr>
        <w:t xml:space="preserve"> </w:t>
      </w:r>
      <w:proofErr w:type="spellStart"/>
      <w:r>
        <w:rPr>
          <w:lang w:val="en-US"/>
        </w:rPr>
        <w:t>úřad</w:t>
      </w:r>
      <w:proofErr w:type="spellEnd"/>
    </w:p>
  </w:footnote>
  <w:footnote w:id="13">
    <w:p w:rsidR="00670447" w:rsidRPr="007A45D5" w:rsidRDefault="00670447">
      <w:pPr>
        <w:pStyle w:val="Textpoznpodarou"/>
        <w:rPr>
          <w:i/>
        </w:rPr>
      </w:pPr>
      <w:r>
        <w:rPr>
          <w:rStyle w:val="Znakapoznpodarou"/>
        </w:rPr>
        <w:footnoteRef/>
      </w:r>
      <w:r>
        <w:tab/>
      </w:r>
      <w:r>
        <w:rPr>
          <w:i/>
        </w:rPr>
        <w:t xml:space="preserve">Energetická bilance </w:t>
      </w:r>
      <w:r w:rsidRPr="006A5EA4">
        <w:rPr>
          <w:lang w:val="en-US"/>
        </w:rPr>
        <w:t>[online]</w:t>
      </w:r>
      <w:r>
        <w:rPr>
          <w:lang w:val="en-US"/>
        </w:rPr>
        <w:t xml:space="preserve">. </w:t>
      </w:r>
      <w:proofErr w:type="spellStart"/>
      <w:r>
        <w:rPr>
          <w:lang w:val="en-US"/>
        </w:rPr>
        <w:t>Český</w:t>
      </w:r>
      <w:proofErr w:type="spellEnd"/>
      <w:r>
        <w:rPr>
          <w:lang w:val="en-US"/>
        </w:rPr>
        <w:t xml:space="preserve"> </w:t>
      </w:r>
      <w:proofErr w:type="spellStart"/>
      <w:r>
        <w:rPr>
          <w:lang w:val="en-US"/>
        </w:rPr>
        <w:t>statistický</w:t>
      </w:r>
      <w:proofErr w:type="spellEnd"/>
      <w:r>
        <w:rPr>
          <w:lang w:val="en-US"/>
        </w:rPr>
        <w:t xml:space="preserve"> </w:t>
      </w:r>
      <w:proofErr w:type="spellStart"/>
      <w:r>
        <w:rPr>
          <w:lang w:val="en-US"/>
        </w:rPr>
        <w:t>úřad</w:t>
      </w:r>
      <w:proofErr w:type="spellEnd"/>
    </w:p>
  </w:footnote>
  <w:footnote w:id="14">
    <w:p w:rsidR="00670447" w:rsidRPr="007A45D5" w:rsidRDefault="00670447">
      <w:pPr>
        <w:pStyle w:val="Textpoznpodarou"/>
        <w:rPr>
          <w:i/>
        </w:rPr>
      </w:pPr>
      <w:r>
        <w:rPr>
          <w:rStyle w:val="Znakapoznpodarou"/>
        </w:rPr>
        <w:footnoteRef/>
      </w:r>
      <w:r>
        <w:tab/>
      </w:r>
      <w:r>
        <w:rPr>
          <w:i/>
        </w:rPr>
        <w:t xml:space="preserve">Výroba, spotřeba a ceny energetických zdrojů </w:t>
      </w:r>
      <w:r w:rsidRPr="006A5EA4">
        <w:rPr>
          <w:lang w:val="en-US"/>
        </w:rPr>
        <w:t>[online]</w:t>
      </w:r>
      <w:r>
        <w:rPr>
          <w:lang w:val="en-US"/>
        </w:rPr>
        <w:t xml:space="preserve">. </w:t>
      </w:r>
      <w:proofErr w:type="spellStart"/>
      <w:r>
        <w:rPr>
          <w:lang w:val="en-US"/>
        </w:rPr>
        <w:t>Český</w:t>
      </w:r>
      <w:proofErr w:type="spellEnd"/>
      <w:r>
        <w:rPr>
          <w:lang w:val="en-US"/>
        </w:rPr>
        <w:t xml:space="preserve"> </w:t>
      </w:r>
      <w:proofErr w:type="spellStart"/>
      <w:r>
        <w:rPr>
          <w:lang w:val="en-US"/>
        </w:rPr>
        <w:t>statistický</w:t>
      </w:r>
      <w:proofErr w:type="spellEnd"/>
      <w:r>
        <w:rPr>
          <w:lang w:val="en-US"/>
        </w:rPr>
        <w:t xml:space="preserve"> </w:t>
      </w:r>
      <w:proofErr w:type="spellStart"/>
      <w:r>
        <w:rPr>
          <w:lang w:val="en-US"/>
        </w:rPr>
        <w:t>úřad</w:t>
      </w:r>
      <w:proofErr w:type="spellEnd"/>
    </w:p>
  </w:footnote>
  <w:footnote w:id="15">
    <w:p w:rsidR="00670447" w:rsidRDefault="00670447">
      <w:pPr>
        <w:pStyle w:val="Textpoznpodarou"/>
      </w:pPr>
      <w:r>
        <w:rPr>
          <w:rStyle w:val="Znakapoznpodarou"/>
        </w:rPr>
        <w:footnoteRef/>
      </w:r>
      <w:r>
        <w:tab/>
        <w:t>VEBER, J.</w:t>
      </w:r>
      <w:r w:rsidRPr="007C7EA2">
        <w:rPr>
          <w:i/>
        </w:rPr>
        <w:t xml:space="preserve"> Management: základy, moderní manažerské přístupy, výkonnost a prosperita</w:t>
      </w:r>
      <w:r>
        <w:t xml:space="preserve">. </w:t>
      </w:r>
      <w:proofErr w:type="gramStart"/>
      <w:r>
        <w:t>s.</w:t>
      </w:r>
      <w:proofErr w:type="gramEnd"/>
      <w:r>
        <w:t xml:space="preserve"> 533</w:t>
      </w:r>
    </w:p>
  </w:footnote>
  <w:footnote w:id="16">
    <w:p w:rsidR="00670447" w:rsidRDefault="00670447">
      <w:pPr>
        <w:pStyle w:val="Textpoznpodarou"/>
      </w:pPr>
      <w:r>
        <w:rPr>
          <w:rStyle w:val="Znakapoznpodarou"/>
        </w:rPr>
        <w:footnoteRef/>
      </w:r>
      <w:r>
        <w:tab/>
        <w:t xml:space="preserve">BĚHOHLÁVEK, F. KOŠŤAN, P. ŠULER, O. </w:t>
      </w:r>
      <w:r>
        <w:rPr>
          <w:i/>
        </w:rPr>
        <w:t xml:space="preserve">Management. </w:t>
      </w:r>
      <w:proofErr w:type="gramStart"/>
      <w:r>
        <w:t>s.</w:t>
      </w:r>
      <w:proofErr w:type="gramEnd"/>
      <w:r>
        <w:t xml:space="preserve"> </w:t>
      </w:r>
      <w:r w:rsidRPr="00AB26F1">
        <w:t>214</w:t>
      </w:r>
    </w:p>
  </w:footnote>
  <w:footnote w:id="17">
    <w:p w:rsidR="00670447" w:rsidRDefault="00670447">
      <w:pPr>
        <w:pStyle w:val="Textpoznpodarou"/>
      </w:pPr>
      <w:r>
        <w:rPr>
          <w:rStyle w:val="Znakapoznpodarou"/>
        </w:rPr>
        <w:footnoteRef/>
      </w:r>
      <w:r>
        <w:tab/>
        <w:t xml:space="preserve">BĚHOHLÁVEK, F. KOŠŤAN, P. ŠULER, O. </w:t>
      </w:r>
      <w:r>
        <w:rPr>
          <w:i/>
        </w:rPr>
        <w:t xml:space="preserve">Management. </w:t>
      </w:r>
      <w:proofErr w:type="gramStart"/>
      <w:r>
        <w:t>s.</w:t>
      </w:r>
      <w:proofErr w:type="gramEnd"/>
      <w:r>
        <w:t xml:space="preserve"> </w:t>
      </w:r>
      <w:r w:rsidRPr="00AB26F1">
        <w:t>214</w:t>
      </w:r>
    </w:p>
  </w:footnote>
  <w:footnote w:id="18">
    <w:p w:rsidR="00670447" w:rsidRDefault="00670447" w:rsidP="00935B6F">
      <w:pPr>
        <w:pStyle w:val="Textpoznpodarou"/>
      </w:pPr>
      <w:r>
        <w:rPr>
          <w:rStyle w:val="Znakapoznpodarou"/>
        </w:rPr>
        <w:footnoteRef/>
      </w:r>
      <w:r>
        <w:tab/>
        <w:t>VEBER, Jaromír.</w:t>
      </w:r>
      <w:r w:rsidRPr="007C7EA2">
        <w:rPr>
          <w:i/>
        </w:rPr>
        <w:t xml:space="preserve"> Management: základy, moderní manažerské přístupy, výkonnost a prosperita</w:t>
      </w:r>
      <w:r>
        <w:t xml:space="preserve">. </w:t>
      </w:r>
      <w:proofErr w:type="gramStart"/>
      <w:r>
        <w:t>s.</w:t>
      </w:r>
      <w:proofErr w:type="gramEnd"/>
      <w:r>
        <w:t xml:space="preserve"> 534</w:t>
      </w:r>
    </w:p>
  </w:footnote>
  <w:footnote w:id="19">
    <w:p w:rsidR="00670447" w:rsidRDefault="00670447">
      <w:pPr>
        <w:pStyle w:val="Textpoznpodarou"/>
      </w:pPr>
      <w:r>
        <w:rPr>
          <w:rStyle w:val="Znakapoznpodarou"/>
        </w:rPr>
        <w:footnoteRef/>
      </w:r>
      <w:r>
        <w:tab/>
        <w:t xml:space="preserve">BĚHOHLÁVEK, F. KOŠŤAN, P. ŠULER, O. </w:t>
      </w:r>
      <w:r>
        <w:rPr>
          <w:i/>
        </w:rPr>
        <w:t xml:space="preserve">Management. </w:t>
      </w:r>
      <w:proofErr w:type="gramStart"/>
      <w:r>
        <w:t>s.</w:t>
      </w:r>
      <w:proofErr w:type="gramEnd"/>
      <w:r>
        <w:t xml:space="preserve"> 218</w:t>
      </w:r>
    </w:p>
  </w:footnote>
  <w:footnote w:id="20">
    <w:p w:rsidR="00670447" w:rsidRDefault="00670447">
      <w:pPr>
        <w:pStyle w:val="Textpoznpodarou"/>
      </w:pPr>
      <w:r>
        <w:rPr>
          <w:rStyle w:val="Znakapoznpodarou"/>
        </w:rPr>
        <w:footnoteRef/>
      </w:r>
      <w:r w:rsidRPr="00D71182">
        <w:t xml:space="preserve"> </w:t>
      </w:r>
      <w:r>
        <w:t>VEBER, J.</w:t>
      </w:r>
      <w:r w:rsidRPr="007C7EA2">
        <w:rPr>
          <w:i/>
        </w:rPr>
        <w:t xml:space="preserve"> Management: základy, moderní manažerské přístupy, výkonnost a prosperita</w:t>
      </w:r>
      <w:r>
        <w:t xml:space="preserve">. </w:t>
      </w:r>
      <w:proofErr w:type="gramStart"/>
      <w:r>
        <w:t>s.</w:t>
      </w:r>
      <w:proofErr w:type="gramEnd"/>
      <w:r>
        <w:t xml:space="preserve"> 544</w:t>
      </w:r>
    </w:p>
  </w:footnote>
  <w:footnote w:id="21">
    <w:p w:rsidR="00670447" w:rsidRPr="0006349F" w:rsidRDefault="00670447">
      <w:pPr>
        <w:pStyle w:val="Textpoznpodarou"/>
        <w:rPr>
          <w:i/>
        </w:rPr>
      </w:pPr>
      <w:r>
        <w:rPr>
          <w:rStyle w:val="Znakapoznpodarou"/>
        </w:rPr>
        <w:footnoteRef/>
      </w:r>
      <w:r w:rsidRPr="00D71182">
        <w:t xml:space="preserve"> </w:t>
      </w:r>
      <w:r>
        <w:t xml:space="preserve">RŮČKOVÁ, P. </w:t>
      </w:r>
      <w:r>
        <w:rPr>
          <w:i/>
        </w:rPr>
        <w:t xml:space="preserve">Finanční analýza: metody, ukazatele, využití v praxi. 2. </w:t>
      </w:r>
      <w:proofErr w:type="spellStart"/>
      <w:r>
        <w:rPr>
          <w:i/>
        </w:rPr>
        <w:t>vyd</w:t>
      </w:r>
      <w:proofErr w:type="spellEnd"/>
      <w:r>
        <w:rPr>
          <w:i/>
        </w:rPr>
        <w:t>. s. 47 - 48</w:t>
      </w:r>
    </w:p>
  </w:footnote>
  <w:footnote w:id="22">
    <w:p w:rsidR="00670447" w:rsidRDefault="00670447">
      <w:pPr>
        <w:pStyle w:val="Textpoznpodarou"/>
      </w:pPr>
      <w:r>
        <w:rPr>
          <w:rStyle w:val="Znakapoznpodarou"/>
        </w:rPr>
        <w:footnoteRef/>
      </w:r>
      <w:r>
        <w:t xml:space="preserve"> RŮČKOVÁ, P. </w:t>
      </w:r>
      <w:r>
        <w:rPr>
          <w:i/>
        </w:rPr>
        <w:t xml:space="preserve">Finanční analýza: metody, ukazatele, využití v praxi. 2. </w:t>
      </w:r>
      <w:proofErr w:type="spellStart"/>
      <w:r>
        <w:rPr>
          <w:i/>
        </w:rPr>
        <w:t>vyd</w:t>
      </w:r>
      <w:proofErr w:type="spellEnd"/>
      <w:r>
        <w:rPr>
          <w:i/>
        </w:rPr>
        <w:t>. s. 48 - 51</w:t>
      </w:r>
    </w:p>
  </w:footnote>
  <w:footnote w:id="23">
    <w:p w:rsidR="00670447" w:rsidRDefault="00670447">
      <w:pPr>
        <w:pStyle w:val="Textpoznpodarou"/>
      </w:pPr>
      <w:r>
        <w:rPr>
          <w:rStyle w:val="Znakapoznpodarou"/>
        </w:rPr>
        <w:footnoteRef/>
      </w:r>
      <w:r>
        <w:t xml:space="preserve"> RŮČKOVÁ, P. </w:t>
      </w:r>
      <w:r>
        <w:rPr>
          <w:i/>
        </w:rPr>
        <w:t xml:space="preserve">Finanční analýza: metody, ukazatele, využití v praxi. 2. </w:t>
      </w:r>
      <w:proofErr w:type="spellStart"/>
      <w:r>
        <w:rPr>
          <w:i/>
        </w:rPr>
        <w:t>vyd</w:t>
      </w:r>
      <w:proofErr w:type="spellEnd"/>
      <w:r>
        <w:rPr>
          <w:i/>
        </w:rPr>
        <w:t xml:space="preserve">. s. 60 - 61 </w:t>
      </w:r>
    </w:p>
  </w:footnote>
  <w:footnote w:id="24">
    <w:p w:rsidR="00670447" w:rsidRDefault="00670447">
      <w:pPr>
        <w:pStyle w:val="Textpoznpodarou"/>
      </w:pPr>
      <w:r>
        <w:rPr>
          <w:rStyle w:val="Znakapoznpodarou"/>
        </w:rPr>
        <w:footnoteRef/>
      </w:r>
      <w:r>
        <w:t xml:space="preserve"> RŮČKOVÁ, P. </w:t>
      </w:r>
      <w:r>
        <w:rPr>
          <w:i/>
        </w:rPr>
        <w:t xml:space="preserve">Finanční analýza: metody, ukazatele, využití v praxi. 2. </w:t>
      </w:r>
      <w:proofErr w:type="spellStart"/>
      <w:r>
        <w:rPr>
          <w:i/>
        </w:rPr>
        <w:t>vyd</w:t>
      </w:r>
      <w:proofErr w:type="spellEnd"/>
      <w:r>
        <w:rPr>
          <w:i/>
        </w:rPr>
        <w:t>. s. 57 - 60</w:t>
      </w:r>
    </w:p>
  </w:footnote>
  <w:footnote w:id="25">
    <w:p w:rsidR="00670447" w:rsidRDefault="00670447">
      <w:pPr>
        <w:pStyle w:val="Textpoznpodarou"/>
      </w:pPr>
      <w:r>
        <w:rPr>
          <w:rStyle w:val="Znakapoznpodarou"/>
        </w:rPr>
        <w:footnoteRef/>
      </w:r>
      <w:r>
        <w:t xml:space="preserve"> RŮČKOVÁ, P. </w:t>
      </w:r>
      <w:r>
        <w:rPr>
          <w:i/>
        </w:rPr>
        <w:t xml:space="preserve">Finanční analýza: metody, ukazatele, využití v praxi. 2. </w:t>
      </w:r>
      <w:proofErr w:type="spellStart"/>
      <w:r>
        <w:rPr>
          <w:i/>
        </w:rPr>
        <w:t>vyd</w:t>
      </w:r>
      <w:proofErr w:type="spellEnd"/>
      <w:r>
        <w:rPr>
          <w:i/>
        </w:rPr>
        <w:t>. s. 51 - 56</w:t>
      </w:r>
    </w:p>
  </w:footnote>
  <w:footnote w:id="26">
    <w:p w:rsidR="00670447" w:rsidRDefault="00670447">
      <w:pPr>
        <w:pStyle w:val="Textpoznpodarou"/>
      </w:pPr>
      <w:r>
        <w:rPr>
          <w:rStyle w:val="Znakapoznpodarou"/>
        </w:rPr>
        <w:footnoteRef/>
      </w:r>
      <w:r>
        <w:t xml:space="preserve">SYNEK, M a kolektiv. </w:t>
      </w:r>
      <w:r w:rsidRPr="00335DC6">
        <w:rPr>
          <w:i/>
        </w:rPr>
        <w:t>Manažerská ekonomika</w:t>
      </w:r>
      <w:r w:rsidRPr="00D71182">
        <w:t>. 5. aktualizované a doplněné vydání</w:t>
      </w:r>
      <w:r>
        <w:t xml:space="preserve">. </w:t>
      </w:r>
      <w:proofErr w:type="gramStart"/>
      <w:r>
        <w:t>s.</w:t>
      </w:r>
      <w:proofErr w:type="gramEnd"/>
      <w:r>
        <w:t xml:space="preserve"> 267</w:t>
      </w:r>
    </w:p>
  </w:footnote>
  <w:footnote w:id="27">
    <w:p w:rsidR="00670447" w:rsidRPr="00335DC6" w:rsidRDefault="00670447">
      <w:pPr>
        <w:pStyle w:val="Textpoznpodarou"/>
      </w:pPr>
      <w:r>
        <w:rPr>
          <w:rStyle w:val="Znakapoznpodarou"/>
        </w:rPr>
        <w:footnoteRef/>
      </w:r>
      <w:r>
        <w:t xml:space="preserve"> KISLINGEROVÁ, E a kol. </w:t>
      </w:r>
      <w:r>
        <w:rPr>
          <w:i/>
        </w:rPr>
        <w:t xml:space="preserve">Inovace nástrojů ekonomiky a managementu organizací. </w:t>
      </w:r>
      <w:proofErr w:type="gramStart"/>
      <w:r>
        <w:t>s.</w:t>
      </w:r>
      <w:proofErr w:type="gramEnd"/>
      <w:r>
        <w:t xml:space="preserve"> 61 - 63</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0447" w:rsidRDefault="00670447"/>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0447" w:rsidRDefault="00670447">
    <w:r>
      <w:t>[Type text]</w:t>
    </w:r>
  </w:p>
  <w:p w:rsidR="00670447" w:rsidRDefault="00670447" w:rsidP="001D6594"/>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155D07"/>
    <w:multiLevelType w:val="hybridMultilevel"/>
    <w:tmpl w:val="5EE6F06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25752339"/>
    <w:multiLevelType w:val="hybridMultilevel"/>
    <w:tmpl w:val="4D12019A"/>
    <w:lvl w:ilvl="0" w:tplc="CC7C307C">
      <w:start w:val="1"/>
      <w:numFmt w:val="decimal"/>
      <w:lvlText w:val="[%1]"/>
      <w:lvlJc w:val="left"/>
      <w:pPr>
        <w:tabs>
          <w:tab w:val="num" w:pos="567"/>
        </w:tabs>
        <w:ind w:left="567" w:hanging="56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25D10BAC"/>
    <w:multiLevelType w:val="hybridMultilevel"/>
    <w:tmpl w:val="6F741578"/>
    <w:lvl w:ilvl="0" w:tplc="04050001">
      <w:start w:val="1"/>
      <w:numFmt w:val="bullet"/>
      <w:lvlText w:val=""/>
      <w:lvlJc w:val="left"/>
      <w:pPr>
        <w:ind w:left="787" w:hanging="360"/>
      </w:pPr>
      <w:rPr>
        <w:rFonts w:ascii="Symbol" w:hAnsi="Symbol" w:hint="default"/>
      </w:rPr>
    </w:lvl>
    <w:lvl w:ilvl="1" w:tplc="04050003" w:tentative="1">
      <w:start w:val="1"/>
      <w:numFmt w:val="bullet"/>
      <w:lvlText w:val="o"/>
      <w:lvlJc w:val="left"/>
      <w:pPr>
        <w:ind w:left="1507" w:hanging="360"/>
      </w:pPr>
      <w:rPr>
        <w:rFonts w:ascii="Courier New" w:hAnsi="Courier New" w:cs="Courier New" w:hint="default"/>
      </w:rPr>
    </w:lvl>
    <w:lvl w:ilvl="2" w:tplc="04050005" w:tentative="1">
      <w:start w:val="1"/>
      <w:numFmt w:val="bullet"/>
      <w:lvlText w:val=""/>
      <w:lvlJc w:val="left"/>
      <w:pPr>
        <w:ind w:left="2227" w:hanging="360"/>
      </w:pPr>
      <w:rPr>
        <w:rFonts w:ascii="Wingdings" w:hAnsi="Wingdings" w:hint="default"/>
      </w:rPr>
    </w:lvl>
    <w:lvl w:ilvl="3" w:tplc="04050001" w:tentative="1">
      <w:start w:val="1"/>
      <w:numFmt w:val="bullet"/>
      <w:lvlText w:val=""/>
      <w:lvlJc w:val="left"/>
      <w:pPr>
        <w:ind w:left="2947" w:hanging="360"/>
      </w:pPr>
      <w:rPr>
        <w:rFonts w:ascii="Symbol" w:hAnsi="Symbol" w:hint="default"/>
      </w:rPr>
    </w:lvl>
    <w:lvl w:ilvl="4" w:tplc="04050003" w:tentative="1">
      <w:start w:val="1"/>
      <w:numFmt w:val="bullet"/>
      <w:lvlText w:val="o"/>
      <w:lvlJc w:val="left"/>
      <w:pPr>
        <w:ind w:left="3667" w:hanging="360"/>
      </w:pPr>
      <w:rPr>
        <w:rFonts w:ascii="Courier New" w:hAnsi="Courier New" w:cs="Courier New" w:hint="default"/>
      </w:rPr>
    </w:lvl>
    <w:lvl w:ilvl="5" w:tplc="04050005" w:tentative="1">
      <w:start w:val="1"/>
      <w:numFmt w:val="bullet"/>
      <w:lvlText w:val=""/>
      <w:lvlJc w:val="left"/>
      <w:pPr>
        <w:ind w:left="4387" w:hanging="360"/>
      </w:pPr>
      <w:rPr>
        <w:rFonts w:ascii="Wingdings" w:hAnsi="Wingdings" w:hint="default"/>
      </w:rPr>
    </w:lvl>
    <w:lvl w:ilvl="6" w:tplc="04050001" w:tentative="1">
      <w:start w:val="1"/>
      <w:numFmt w:val="bullet"/>
      <w:lvlText w:val=""/>
      <w:lvlJc w:val="left"/>
      <w:pPr>
        <w:ind w:left="5107" w:hanging="360"/>
      </w:pPr>
      <w:rPr>
        <w:rFonts w:ascii="Symbol" w:hAnsi="Symbol" w:hint="default"/>
      </w:rPr>
    </w:lvl>
    <w:lvl w:ilvl="7" w:tplc="04050003" w:tentative="1">
      <w:start w:val="1"/>
      <w:numFmt w:val="bullet"/>
      <w:lvlText w:val="o"/>
      <w:lvlJc w:val="left"/>
      <w:pPr>
        <w:ind w:left="5827" w:hanging="360"/>
      </w:pPr>
      <w:rPr>
        <w:rFonts w:ascii="Courier New" w:hAnsi="Courier New" w:cs="Courier New" w:hint="default"/>
      </w:rPr>
    </w:lvl>
    <w:lvl w:ilvl="8" w:tplc="04050005" w:tentative="1">
      <w:start w:val="1"/>
      <w:numFmt w:val="bullet"/>
      <w:lvlText w:val=""/>
      <w:lvlJc w:val="left"/>
      <w:pPr>
        <w:ind w:left="6547" w:hanging="360"/>
      </w:pPr>
      <w:rPr>
        <w:rFonts w:ascii="Wingdings" w:hAnsi="Wingdings" w:hint="default"/>
      </w:rPr>
    </w:lvl>
  </w:abstractNum>
  <w:abstractNum w:abstractNumId="3">
    <w:nsid w:val="299D27CD"/>
    <w:multiLevelType w:val="hybridMultilevel"/>
    <w:tmpl w:val="5EF4398C"/>
    <w:lvl w:ilvl="0" w:tplc="0622A004">
      <w:numFmt w:val="bullet"/>
      <w:lvlText w:val="-"/>
      <w:lvlJc w:val="left"/>
      <w:pPr>
        <w:ind w:left="720" w:hanging="360"/>
      </w:pPr>
      <w:rPr>
        <w:rFonts w:ascii="Times New Roman" w:eastAsia="Calibr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2B56499C"/>
    <w:multiLevelType w:val="hybridMultilevel"/>
    <w:tmpl w:val="4DE6E7F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30463A79"/>
    <w:multiLevelType w:val="hybridMultilevel"/>
    <w:tmpl w:val="46405176"/>
    <w:lvl w:ilvl="0" w:tplc="53E29E8E">
      <w:start w:val="1"/>
      <w:numFmt w:val="bullet"/>
      <w:pStyle w:val="Sodrkou"/>
      <w:lvlText w:val=""/>
      <w:lvlJc w:val="left"/>
      <w:pPr>
        <w:tabs>
          <w:tab w:val="num" w:pos="425"/>
        </w:tabs>
        <w:ind w:left="425" w:hanging="283"/>
      </w:pPr>
      <w:rPr>
        <w:rFonts w:ascii="Symbol" w:hAnsi="Symbol" w:hint="default"/>
        <w:color w:val="auto"/>
        <w:u w:val="none"/>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3AD53367"/>
    <w:multiLevelType w:val="hybridMultilevel"/>
    <w:tmpl w:val="D21AE70C"/>
    <w:lvl w:ilvl="0" w:tplc="04050001">
      <w:start w:val="1"/>
      <w:numFmt w:val="bullet"/>
      <w:lvlText w:val=""/>
      <w:lvlJc w:val="left"/>
      <w:pPr>
        <w:ind w:left="720" w:hanging="360"/>
      </w:pPr>
      <w:rPr>
        <w:rFonts w:ascii="Symbol" w:hAnsi="Symbol"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3AF22040"/>
    <w:multiLevelType w:val="hybridMultilevel"/>
    <w:tmpl w:val="CF8A7EB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49FC02D7"/>
    <w:multiLevelType w:val="multilevel"/>
    <w:tmpl w:val="DB4EBD8C"/>
    <w:lvl w:ilvl="0">
      <w:start w:val="1"/>
      <w:numFmt w:val="decimal"/>
      <w:pStyle w:val="Nadpis1"/>
      <w:lvlText w:val="%1."/>
      <w:lvlJc w:val="left"/>
      <w:pPr>
        <w:tabs>
          <w:tab w:val="num" w:pos="0"/>
        </w:tabs>
        <w:ind w:left="432" w:hanging="432"/>
      </w:pPr>
      <w:rPr>
        <w:rFonts w:ascii="Times New Roman" w:hAnsi="Times New Roman" w:cs="Times New Roman" w:hint="default"/>
        <w:i w:val="0"/>
        <w:iCs w:val="0"/>
        <w:caps w:val="0"/>
        <w:smallCaps w:val="0"/>
        <w:strike w:val="0"/>
        <w:dstrike w:val="0"/>
        <w:vanish w:val="0"/>
        <w:color w:val="000000"/>
        <w:spacing w:val="0"/>
        <w:position w:val="0"/>
        <w:u w:val="none"/>
        <w:vertAlign w:val="baseline"/>
        <w:em w:val="none"/>
      </w:rPr>
    </w:lvl>
    <w:lvl w:ilvl="1">
      <w:start w:val="1"/>
      <w:numFmt w:val="decimal"/>
      <w:pStyle w:val="Nadpis2"/>
      <w:lvlText w:val="%1.%2"/>
      <w:lvlJc w:val="left"/>
      <w:pPr>
        <w:tabs>
          <w:tab w:val="num" w:pos="0"/>
        </w:tabs>
        <w:ind w:left="851" w:hanging="851"/>
      </w:pPr>
      <w:rPr>
        <w:rFonts w:hint="default"/>
      </w:rPr>
    </w:lvl>
    <w:lvl w:ilvl="2">
      <w:start w:val="1"/>
      <w:numFmt w:val="decimal"/>
      <w:pStyle w:val="Nadpis3"/>
      <w:lvlText w:val="%1.%2.%3"/>
      <w:lvlJc w:val="left"/>
      <w:pPr>
        <w:tabs>
          <w:tab w:val="num" w:pos="0"/>
        </w:tabs>
        <w:ind w:left="720" w:hanging="720"/>
      </w:pPr>
      <w:rPr>
        <w:rFonts w:hint="default"/>
      </w:rPr>
    </w:lvl>
    <w:lvl w:ilvl="3">
      <w:start w:val="1"/>
      <w:numFmt w:val="decimal"/>
      <w:pStyle w:val="Nadpis4"/>
      <w:lvlText w:val="%1.%2.%3.%4"/>
      <w:lvlJc w:val="left"/>
      <w:pPr>
        <w:tabs>
          <w:tab w:val="num" w:pos="0"/>
        </w:tabs>
        <w:ind w:left="864" w:hanging="864"/>
      </w:pPr>
      <w:rPr>
        <w:rFonts w:hint="default"/>
      </w:rPr>
    </w:lvl>
    <w:lvl w:ilvl="4">
      <w:start w:val="1"/>
      <w:numFmt w:val="decimal"/>
      <w:pStyle w:val="Nadpis5"/>
      <w:lvlText w:val="%1.%2.%3.%4.%5"/>
      <w:lvlJc w:val="left"/>
      <w:pPr>
        <w:tabs>
          <w:tab w:val="num" w:pos="0"/>
        </w:tabs>
        <w:ind w:left="1008" w:hanging="1008"/>
      </w:pPr>
      <w:rPr>
        <w:rFonts w:hint="default"/>
      </w:rPr>
    </w:lvl>
    <w:lvl w:ilvl="5">
      <w:start w:val="1"/>
      <w:numFmt w:val="decimal"/>
      <w:pStyle w:val="Nadpis6"/>
      <w:lvlText w:val="%1.%2.%3.%4.%5.%6"/>
      <w:lvlJc w:val="left"/>
      <w:pPr>
        <w:tabs>
          <w:tab w:val="num" w:pos="0"/>
        </w:tabs>
        <w:ind w:left="1152" w:hanging="1152"/>
      </w:pPr>
      <w:rPr>
        <w:rFonts w:hint="default"/>
      </w:rPr>
    </w:lvl>
    <w:lvl w:ilvl="6">
      <w:start w:val="1"/>
      <w:numFmt w:val="decimal"/>
      <w:pStyle w:val="Nadpis7"/>
      <w:lvlText w:val="%1.%2.%3.%4.%5.%6.%7"/>
      <w:lvlJc w:val="left"/>
      <w:pPr>
        <w:tabs>
          <w:tab w:val="num" w:pos="0"/>
        </w:tabs>
        <w:ind w:left="1296" w:hanging="1296"/>
      </w:pPr>
      <w:rPr>
        <w:rFonts w:hint="default"/>
      </w:rPr>
    </w:lvl>
    <w:lvl w:ilvl="7">
      <w:start w:val="1"/>
      <w:numFmt w:val="decimal"/>
      <w:pStyle w:val="Nadpis8"/>
      <w:lvlText w:val="%1.%2.%3.%4.%5.%6.%7.%8"/>
      <w:lvlJc w:val="left"/>
      <w:pPr>
        <w:tabs>
          <w:tab w:val="num" w:pos="0"/>
        </w:tabs>
        <w:ind w:left="1440" w:hanging="1440"/>
      </w:pPr>
      <w:rPr>
        <w:rFonts w:hint="default"/>
      </w:rPr>
    </w:lvl>
    <w:lvl w:ilvl="8">
      <w:start w:val="1"/>
      <w:numFmt w:val="decimal"/>
      <w:pStyle w:val="Nadpis9"/>
      <w:lvlText w:val="%1.%2.%3.%4.%5.%6.%7.%8.%9"/>
      <w:lvlJc w:val="left"/>
      <w:pPr>
        <w:tabs>
          <w:tab w:val="num" w:pos="0"/>
        </w:tabs>
        <w:ind w:left="1584" w:hanging="1584"/>
      </w:pPr>
      <w:rPr>
        <w:rFonts w:hint="default"/>
      </w:rPr>
    </w:lvl>
  </w:abstractNum>
  <w:abstractNum w:abstractNumId="9">
    <w:nsid w:val="628A2164"/>
    <w:multiLevelType w:val="hybridMultilevel"/>
    <w:tmpl w:val="3F9EF64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68491163"/>
    <w:multiLevelType w:val="multilevel"/>
    <w:tmpl w:val="CBE809E6"/>
    <w:lvl w:ilvl="0">
      <w:start w:val="1"/>
      <w:numFmt w:val="upperLetter"/>
      <w:pStyle w:val="Plohy-Nadpis1"/>
      <w:lvlText w:val="Příloha %1"/>
      <w:lvlJc w:val="left"/>
      <w:pPr>
        <w:tabs>
          <w:tab w:val="num" w:pos="851"/>
        </w:tabs>
        <w:ind w:left="851" w:hanging="851"/>
      </w:pPr>
      <w:rPr>
        <w:rFonts w:hint="default"/>
        <w:i w:val="0"/>
        <w:iCs w:val="0"/>
        <w:caps w:val="0"/>
        <w:smallCaps w:val="0"/>
        <w:strike w:val="0"/>
        <w:dstrike w:val="0"/>
        <w:vanish w:val="0"/>
        <w:color w:val="000000"/>
        <w:spacing w:val="0"/>
        <w:position w:val="0"/>
        <w:u w:val="none"/>
        <w:vertAlign w:val="baseline"/>
        <w:em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nsid w:val="73920454"/>
    <w:multiLevelType w:val="hybridMultilevel"/>
    <w:tmpl w:val="992C93C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739B4548"/>
    <w:multiLevelType w:val="hybridMultilevel"/>
    <w:tmpl w:val="27C6337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7BB367A6"/>
    <w:multiLevelType w:val="hybridMultilevel"/>
    <w:tmpl w:val="4C1A09AC"/>
    <w:lvl w:ilvl="0" w:tplc="2C42443C">
      <w:start w:val="1"/>
      <w:numFmt w:val="decimal"/>
      <w:pStyle w:val="Sslem"/>
      <w:lvlText w:val="%1."/>
      <w:lvlJc w:val="left"/>
      <w:pPr>
        <w:tabs>
          <w:tab w:val="num" w:pos="425"/>
        </w:tabs>
        <w:ind w:left="425" w:hanging="340"/>
      </w:pPr>
      <w:rPr>
        <w:rFonts w:hint="default"/>
        <w:color w:val="auto"/>
        <w:u w:val="none"/>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4">
    <w:nsid w:val="7FC0495F"/>
    <w:multiLevelType w:val="hybridMultilevel"/>
    <w:tmpl w:val="EE70E30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1"/>
  </w:num>
  <w:num w:numId="4">
    <w:abstractNumId w:val="5"/>
  </w:num>
  <w:num w:numId="5">
    <w:abstractNumId w:val="13"/>
  </w:num>
  <w:num w:numId="6">
    <w:abstractNumId w:val="13"/>
    <w:lvlOverride w:ilvl="0">
      <w:startOverride w:val="1"/>
    </w:lvlOverride>
  </w:num>
  <w:num w:numId="7">
    <w:abstractNumId w:val="5"/>
    <w:lvlOverride w:ilvl="0">
      <w:startOverride w:val="1"/>
    </w:lvlOverride>
  </w:num>
  <w:num w:numId="8">
    <w:abstractNumId w:val="0"/>
  </w:num>
  <w:num w:numId="9">
    <w:abstractNumId w:val="14"/>
  </w:num>
  <w:num w:numId="10">
    <w:abstractNumId w:val="9"/>
  </w:num>
  <w:num w:numId="11">
    <w:abstractNumId w:val="2"/>
  </w:num>
  <w:num w:numId="12">
    <w:abstractNumId w:val="3"/>
  </w:num>
  <w:num w:numId="13">
    <w:abstractNumId w:val="6"/>
  </w:num>
  <w:num w:numId="14">
    <w:abstractNumId w:val="7"/>
  </w:num>
  <w:num w:numId="15">
    <w:abstractNumId w:val="12"/>
  </w:num>
  <w:num w:numId="16">
    <w:abstractNumId w:val="4"/>
  </w:num>
  <w:num w:numId="17">
    <w:abstractNumId w:val="11"/>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1F08"/>
  <w:defaultTabStop w:val="709"/>
  <w:hyphenationZone w:val="425"/>
  <w:doNotHyphenateCaps/>
  <w:drawingGridHorizontalSpacing w:val="120"/>
  <w:displayHorizontalDrawingGridEvery w:val="2"/>
  <w:characterSpacingControl w:val="doNotCompress"/>
  <w:hdrShapeDefaults>
    <o:shapedefaults v:ext="edit" spidmax="41986"/>
  </w:hdrShapeDefaults>
  <w:footnotePr>
    <w:footnote w:id="-1"/>
    <w:footnote w:id="0"/>
    <w:footnote w:id="1"/>
  </w:footnotePr>
  <w:endnotePr>
    <w:endnote w:id="-1"/>
    <w:endnote w:id="0"/>
  </w:endnotePr>
  <w:compat/>
  <w:rsids>
    <w:rsidRoot w:val="001B1DDB"/>
    <w:rsid w:val="00003E64"/>
    <w:rsid w:val="00005B74"/>
    <w:rsid w:val="0000608A"/>
    <w:rsid w:val="000072A6"/>
    <w:rsid w:val="0001135A"/>
    <w:rsid w:val="000122D7"/>
    <w:rsid w:val="000125D5"/>
    <w:rsid w:val="00012999"/>
    <w:rsid w:val="00012DCF"/>
    <w:rsid w:val="0001407E"/>
    <w:rsid w:val="00014970"/>
    <w:rsid w:val="00015089"/>
    <w:rsid w:val="000177EE"/>
    <w:rsid w:val="000202ED"/>
    <w:rsid w:val="000209C8"/>
    <w:rsid w:val="00020C0E"/>
    <w:rsid w:val="00020CD1"/>
    <w:rsid w:val="000231CA"/>
    <w:rsid w:val="00024CD5"/>
    <w:rsid w:val="000251A3"/>
    <w:rsid w:val="000273D2"/>
    <w:rsid w:val="000307E0"/>
    <w:rsid w:val="00032912"/>
    <w:rsid w:val="000330E6"/>
    <w:rsid w:val="000345AF"/>
    <w:rsid w:val="00034E8C"/>
    <w:rsid w:val="00037F90"/>
    <w:rsid w:val="00040A6E"/>
    <w:rsid w:val="00044F52"/>
    <w:rsid w:val="00045F3A"/>
    <w:rsid w:val="00046B01"/>
    <w:rsid w:val="0005026B"/>
    <w:rsid w:val="0005044E"/>
    <w:rsid w:val="00054240"/>
    <w:rsid w:val="00054E67"/>
    <w:rsid w:val="0005628D"/>
    <w:rsid w:val="0005661F"/>
    <w:rsid w:val="00056BE4"/>
    <w:rsid w:val="0006349F"/>
    <w:rsid w:val="00064D8B"/>
    <w:rsid w:val="00066022"/>
    <w:rsid w:val="00070591"/>
    <w:rsid w:val="00072D53"/>
    <w:rsid w:val="00075824"/>
    <w:rsid w:val="00075D2B"/>
    <w:rsid w:val="00081CE1"/>
    <w:rsid w:val="00082CFF"/>
    <w:rsid w:val="000832A2"/>
    <w:rsid w:val="000844AF"/>
    <w:rsid w:val="0008506D"/>
    <w:rsid w:val="000863A8"/>
    <w:rsid w:val="00087584"/>
    <w:rsid w:val="00092531"/>
    <w:rsid w:val="00092BF6"/>
    <w:rsid w:val="000933C0"/>
    <w:rsid w:val="00093AE6"/>
    <w:rsid w:val="00093C56"/>
    <w:rsid w:val="00093EC7"/>
    <w:rsid w:val="00096059"/>
    <w:rsid w:val="0009634C"/>
    <w:rsid w:val="00097918"/>
    <w:rsid w:val="000A1C8C"/>
    <w:rsid w:val="000A387F"/>
    <w:rsid w:val="000A3FD0"/>
    <w:rsid w:val="000A4AF5"/>
    <w:rsid w:val="000A5396"/>
    <w:rsid w:val="000A649E"/>
    <w:rsid w:val="000B2BEE"/>
    <w:rsid w:val="000B3906"/>
    <w:rsid w:val="000B463C"/>
    <w:rsid w:val="000B52E8"/>
    <w:rsid w:val="000B6E8D"/>
    <w:rsid w:val="000B7341"/>
    <w:rsid w:val="000B7AA2"/>
    <w:rsid w:val="000C0F79"/>
    <w:rsid w:val="000C112E"/>
    <w:rsid w:val="000C250E"/>
    <w:rsid w:val="000C2559"/>
    <w:rsid w:val="000C3482"/>
    <w:rsid w:val="000C37A1"/>
    <w:rsid w:val="000C592B"/>
    <w:rsid w:val="000C67FE"/>
    <w:rsid w:val="000C73D3"/>
    <w:rsid w:val="000D00D7"/>
    <w:rsid w:val="000D12A7"/>
    <w:rsid w:val="000D275B"/>
    <w:rsid w:val="000D2CBA"/>
    <w:rsid w:val="000D3833"/>
    <w:rsid w:val="000D3F28"/>
    <w:rsid w:val="000D4076"/>
    <w:rsid w:val="000D594C"/>
    <w:rsid w:val="000D7410"/>
    <w:rsid w:val="000D78A3"/>
    <w:rsid w:val="000E0A26"/>
    <w:rsid w:val="000E282F"/>
    <w:rsid w:val="000E3149"/>
    <w:rsid w:val="000E7BF8"/>
    <w:rsid w:val="000F02E8"/>
    <w:rsid w:val="000F0E74"/>
    <w:rsid w:val="000F27FD"/>
    <w:rsid w:val="000F418D"/>
    <w:rsid w:val="000F5510"/>
    <w:rsid w:val="000F76D7"/>
    <w:rsid w:val="00104800"/>
    <w:rsid w:val="001062FB"/>
    <w:rsid w:val="00110906"/>
    <w:rsid w:val="00110D75"/>
    <w:rsid w:val="00111122"/>
    <w:rsid w:val="00112E15"/>
    <w:rsid w:val="00113D1E"/>
    <w:rsid w:val="00114678"/>
    <w:rsid w:val="00114828"/>
    <w:rsid w:val="0011547D"/>
    <w:rsid w:val="00115886"/>
    <w:rsid w:val="00116959"/>
    <w:rsid w:val="00116E0D"/>
    <w:rsid w:val="001201A3"/>
    <w:rsid w:val="0012192A"/>
    <w:rsid w:val="00123CF9"/>
    <w:rsid w:val="001254B3"/>
    <w:rsid w:val="00125ED5"/>
    <w:rsid w:val="00126B4D"/>
    <w:rsid w:val="00130331"/>
    <w:rsid w:val="001322DB"/>
    <w:rsid w:val="0013339F"/>
    <w:rsid w:val="001341CD"/>
    <w:rsid w:val="00134E6F"/>
    <w:rsid w:val="00134FDD"/>
    <w:rsid w:val="0013595A"/>
    <w:rsid w:val="00135AF8"/>
    <w:rsid w:val="00135AFD"/>
    <w:rsid w:val="001375E0"/>
    <w:rsid w:val="00137641"/>
    <w:rsid w:val="001422EE"/>
    <w:rsid w:val="00142B3E"/>
    <w:rsid w:val="0014353D"/>
    <w:rsid w:val="0014694B"/>
    <w:rsid w:val="00146EEE"/>
    <w:rsid w:val="00150B88"/>
    <w:rsid w:val="00155165"/>
    <w:rsid w:val="00160F0B"/>
    <w:rsid w:val="00161FDA"/>
    <w:rsid w:val="00164317"/>
    <w:rsid w:val="001650A8"/>
    <w:rsid w:val="001656ED"/>
    <w:rsid w:val="00166CAF"/>
    <w:rsid w:val="00167869"/>
    <w:rsid w:val="001717E3"/>
    <w:rsid w:val="00171CED"/>
    <w:rsid w:val="00172621"/>
    <w:rsid w:val="00172666"/>
    <w:rsid w:val="00174877"/>
    <w:rsid w:val="00175118"/>
    <w:rsid w:val="00176176"/>
    <w:rsid w:val="00176498"/>
    <w:rsid w:val="00177DFB"/>
    <w:rsid w:val="00181164"/>
    <w:rsid w:val="00184A14"/>
    <w:rsid w:val="00187051"/>
    <w:rsid w:val="001901E3"/>
    <w:rsid w:val="00194484"/>
    <w:rsid w:val="00195BCC"/>
    <w:rsid w:val="00196E5C"/>
    <w:rsid w:val="001A16DC"/>
    <w:rsid w:val="001A1889"/>
    <w:rsid w:val="001A3374"/>
    <w:rsid w:val="001A61A6"/>
    <w:rsid w:val="001A6603"/>
    <w:rsid w:val="001B0D24"/>
    <w:rsid w:val="001B1DDB"/>
    <w:rsid w:val="001B242D"/>
    <w:rsid w:val="001B6386"/>
    <w:rsid w:val="001B6E66"/>
    <w:rsid w:val="001B7552"/>
    <w:rsid w:val="001B799D"/>
    <w:rsid w:val="001B7A0C"/>
    <w:rsid w:val="001B7C31"/>
    <w:rsid w:val="001C2A9E"/>
    <w:rsid w:val="001C3E57"/>
    <w:rsid w:val="001C4E06"/>
    <w:rsid w:val="001C4E4E"/>
    <w:rsid w:val="001C4F9A"/>
    <w:rsid w:val="001D0A6A"/>
    <w:rsid w:val="001D6594"/>
    <w:rsid w:val="001D6B5A"/>
    <w:rsid w:val="001D744E"/>
    <w:rsid w:val="001D7BC4"/>
    <w:rsid w:val="001E011C"/>
    <w:rsid w:val="001E073F"/>
    <w:rsid w:val="001E1743"/>
    <w:rsid w:val="001E185B"/>
    <w:rsid w:val="001E4766"/>
    <w:rsid w:val="001E4D34"/>
    <w:rsid w:val="001E5405"/>
    <w:rsid w:val="001E5D82"/>
    <w:rsid w:val="001E720E"/>
    <w:rsid w:val="001E7D4C"/>
    <w:rsid w:val="001F0677"/>
    <w:rsid w:val="001F0C40"/>
    <w:rsid w:val="001F1CB2"/>
    <w:rsid w:val="001F1D2D"/>
    <w:rsid w:val="001F588D"/>
    <w:rsid w:val="001F5B38"/>
    <w:rsid w:val="001F5FD2"/>
    <w:rsid w:val="001F663B"/>
    <w:rsid w:val="00200C00"/>
    <w:rsid w:val="00200D61"/>
    <w:rsid w:val="0020109D"/>
    <w:rsid w:val="00201BDB"/>
    <w:rsid w:val="00202847"/>
    <w:rsid w:val="00204B2B"/>
    <w:rsid w:val="002055BA"/>
    <w:rsid w:val="00205D7A"/>
    <w:rsid w:val="0020682F"/>
    <w:rsid w:val="002114C7"/>
    <w:rsid w:val="002115FA"/>
    <w:rsid w:val="00211752"/>
    <w:rsid w:val="002128EF"/>
    <w:rsid w:val="00212D63"/>
    <w:rsid w:val="00215791"/>
    <w:rsid w:val="00217CA8"/>
    <w:rsid w:val="002251C1"/>
    <w:rsid w:val="00225936"/>
    <w:rsid w:val="00226FCA"/>
    <w:rsid w:val="00227F95"/>
    <w:rsid w:val="002300B4"/>
    <w:rsid w:val="00232B51"/>
    <w:rsid w:val="00235090"/>
    <w:rsid w:val="00235B1F"/>
    <w:rsid w:val="00237165"/>
    <w:rsid w:val="0024125F"/>
    <w:rsid w:val="00245288"/>
    <w:rsid w:val="00247F09"/>
    <w:rsid w:val="00250066"/>
    <w:rsid w:val="002520C4"/>
    <w:rsid w:val="0025522C"/>
    <w:rsid w:val="00257372"/>
    <w:rsid w:val="002579D6"/>
    <w:rsid w:val="00262D58"/>
    <w:rsid w:val="002631E9"/>
    <w:rsid w:val="00263EE9"/>
    <w:rsid w:val="002645AD"/>
    <w:rsid w:val="002719B1"/>
    <w:rsid w:val="00271DCD"/>
    <w:rsid w:val="00272CFF"/>
    <w:rsid w:val="002761BC"/>
    <w:rsid w:val="002769B7"/>
    <w:rsid w:val="0027748A"/>
    <w:rsid w:val="00282882"/>
    <w:rsid w:val="00283123"/>
    <w:rsid w:val="002837D8"/>
    <w:rsid w:val="0028483E"/>
    <w:rsid w:val="002850C5"/>
    <w:rsid w:val="002862AC"/>
    <w:rsid w:val="002868BE"/>
    <w:rsid w:val="00287823"/>
    <w:rsid w:val="00287916"/>
    <w:rsid w:val="00291A22"/>
    <w:rsid w:val="00293AB0"/>
    <w:rsid w:val="00293CC7"/>
    <w:rsid w:val="00297C9C"/>
    <w:rsid w:val="002A35CB"/>
    <w:rsid w:val="002A3A7F"/>
    <w:rsid w:val="002A3DB1"/>
    <w:rsid w:val="002A42A1"/>
    <w:rsid w:val="002A4C0E"/>
    <w:rsid w:val="002A61CE"/>
    <w:rsid w:val="002A78FF"/>
    <w:rsid w:val="002B135C"/>
    <w:rsid w:val="002B37C0"/>
    <w:rsid w:val="002B471D"/>
    <w:rsid w:val="002B6B69"/>
    <w:rsid w:val="002B71C1"/>
    <w:rsid w:val="002C12D2"/>
    <w:rsid w:val="002C14D7"/>
    <w:rsid w:val="002C1D3F"/>
    <w:rsid w:val="002C1DC9"/>
    <w:rsid w:val="002D2699"/>
    <w:rsid w:val="002D2F29"/>
    <w:rsid w:val="002D3CC5"/>
    <w:rsid w:val="002D3DCC"/>
    <w:rsid w:val="002D497E"/>
    <w:rsid w:val="002D49C1"/>
    <w:rsid w:val="002D519C"/>
    <w:rsid w:val="002D7666"/>
    <w:rsid w:val="002E060A"/>
    <w:rsid w:val="002E568A"/>
    <w:rsid w:val="002E5E9C"/>
    <w:rsid w:val="002E7BB1"/>
    <w:rsid w:val="002F138E"/>
    <w:rsid w:val="002F19FE"/>
    <w:rsid w:val="002F46A3"/>
    <w:rsid w:val="002F6D99"/>
    <w:rsid w:val="002F71AB"/>
    <w:rsid w:val="00304EBA"/>
    <w:rsid w:val="00306354"/>
    <w:rsid w:val="00306D7F"/>
    <w:rsid w:val="00307A1E"/>
    <w:rsid w:val="00310D91"/>
    <w:rsid w:val="00312621"/>
    <w:rsid w:val="00312E5B"/>
    <w:rsid w:val="00313E2F"/>
    <w:rsid w:val="0031478B"/>
    <w:rsid w:val="00314C18"/>
    <w:rsid w:val="003153C7"/>
    <w:rsid w:val="00315667"/>
    <w:rsid w:val="00323489"/>
    <w:rsid w:val="00323534"/>
    <w:rsid w:val="00323BC3"/>
    <w:rsid w:val="00323D85"/>
    <w:rsid w:val="00324B14"/>
    <w:rsid w:val="00325A15"/>
    <w:rsid w:val="00325DC7"/>
    <w:rsid w:val="00325E2E"/>
    <w:rsid w:val="00326B8C"/>
    <w:rsid w:val="003307F2"/>
    <w:rsid w:val="00331AB0"/>
    <w:rsid w:val="00333359"/>
    <w:rsid w:val="003343BF"/>
    <w:rsid w:val="00335DC6"/>
    <w:rsid w:val="00336255"/>
    <w:rsid w:val="00341BDC"/>
    <w:rsid w:val="003440C6"/>
    <w:rsid w:val="00344B1B"/>
    <w:rsid w:val="00347E0A"/>
    <w:rsid w:val="0035245E"/>
    <w:rsid w:val="00353BD2"/>
    <w:rsid w:val="003554AD"/>
    <w:rsid w:val="003565DE"/>
    <w:rsid w:val="003576AA"/>
    <w:rsid w:val="00360ACA"/>
    <w:rsid w:val="00365665"/>
    <w:rsid w:val="00365A87"/>
    <w:rsid w:val="00366716"/>
    <w:rsid w:val="0036704D"/>
    <w:rsid w:val="00372F81"/>
    <w:rsid w:val="0037568C"/>
    <w:rsid w:val="00377D85"/>
    <w:rsid w:val="00380924"/>
    <w:rsid w:val="00384981"/>
    <w:rsid w:val="00384E66"/>
    <w:rsid w:val="00385445"/>
    <w:rsid w:val="00385EB8"/>
    <w:rsid w:val="00386189"/>
    <w:rsid w:val="00386EE6"/>
    <w:rsid w:val="003923E4"/>
    <w:rsid w:val="003939EB"/>
    <w:rsid w:val="0039582D"/>
    <w:rsid w:val="003A1517"/>
    <w:rsid w:val="003A26C6"/>
    <w:rsid w:val="003A5F35"/>
    <w:rsid w:val="003A646B"/>
    <w:rsid w:val="003B0CE2"/>
    <w:rsid w:val="003B38D2"/>
    <w:rsid w:val="003B51C3"/>
    <w:rsid w:val="003B5974"/>
    <w:rsid w:val="003B640F"/>
    <w:rsid w:val="003C3C7D"/>
    <w:rsid w:val="003C60EB"/>
    <w:rsid w:val="003C62A0"/>
    <w:rsid w:val="003C668A"/>
    <w:rsid w:val="003C775B"/>
    <w:rsid w:val="003D231A"/>
    <w:rsid w:val="003D3A7C"/>
    <w:rsid w:val="003D4E1B"/>
    <w:rsid w:val="003D5867"/>
    <w:rsid w:val="003D63D6"/>
    <w:rsid w:val="003D76E8"/>
    <w:rsid w:val="003E0F80"/>
    <w:rsid w:val="003E32D7"/>
    <w:rsid w:val="003E56E0"/>
    <w:rsid w:val="003E5A67"/>
    <w:rsid w:val="003F07DA"/>
    <w:rsid w:val="003F1081"/>
    <w:rsid w:val="004014AE"/>
    <w:rsid w:val="00402A56"/>
    <w:rsid w:val="00405846"/>
    <w:rsid w:val="00407C06"/>
    <w:rsid w:val="00411597"/>
    <w:rsid w:val="00411B2F"/>
    <w:rsid w:val="00421CE0"/>
    <w:rsid w:val="00421F40"/>
    <w:rsid w:val="004224A1"/>
    <w:rsid w:val="00422C7B"/>
    <w:rsid w:val="0042471B"/>
    <w:rsid w:val="00425AB4"/>
    <w:rsid w:val="00426AB9"/>
    <w:rsid w:val="00426B6B"/>
    <w:rsid w:val="00426F30"/>
    <w:rsid w:val="00427B35"/>
    <w:rsid w:val="0043063B"/>
    <w:rsid w:val="0043133E"/>
    <w:rsid w:val="0043331F"/>
    <w:rsid w:val="004346F5"/>
    <w:rsid w:val="00434FD0"/>
    <w:rsid w:val="00435CB1"/>
    <w:rsid w:val="0044015D"/>
    <w:rsid w:val="0044095E"/>
    <w:rsid w:val="00440F06"/>
    <w:rsid w:val="00441250"/>
    <w:rsid w:val="00441B20"/>
    <w:rsid w:val="004423BC"/>
    <w:rsid w:val="0044360D"/>
    <w:rsid w:val="004461D6"/>
    <w:rsid w:val="00446DA4"/>
    <w:rsid w:val="00450935"/>
    <w:rsid w:val="00451E3D"/>
    <w:rsid w:val="004520BB"/>
    <w:rsid w:val="004526D2"/>
    <w:rsid w:val="00452F35"/>
    <w:rsid w:val="00453FB7"/>
    <w:rsid w:val="00456C70"/>
    <w:rsid w:val="00460468"/>
    <w:rsid w:val="004607B5"/>
    <w:rsid w:val="00461139"/>
    <w:rsid w:val="00467DFF"/>
    <w:rsid w:val="004706AA"/>
    <w:rsid w:val="004726FC"/>
    <w:rsid w:val="00474E70"/>
    <w:rsid w:val="00475ADE"/>
    <w:rsid w:val="00475B23"/>
    <w:rsid w:val="0047603A"/>
    <w:rsid w:val="00477072"/>
    <w:rsid w:val="00480442"/>
    <w:rsid w:val="004875A3"/>
    <w:rsid w:val="004875AF"/>
    <w:rsid w:val="00492805"/>
    <w:rsid w:val="0049499F"/>
    <w:rsid w:val="00497BC4"/>
    <w:rsid w:val="004A111F"/>
    <w:rsid w:val="004A3749"/>
    <w:rsid w:val="004A4871"/>
    <w:rsid w:val="004A5075"/>
    <w:rsid w:val="004A56D6"/>
    <w:rsid w:val="004A71C4"/>
    <w:rsid w:val="004B145A"/>
    <w:rsid w:val="004B1798"/>
    <w:rsid w:val="004B22A3"/>
    <w:rsid w:val="004B2828"/>
    <w:rsid w:val="004B3DA8"/>
    <w:rsid w:val="004B42B9"/>
    <w:rsid w:val="004B44A3"/>
    <w:rsid w:val="004B7361"/>
    <w:rsid w:val="004B7BDE"/>
    <w:rsid w:val="004C0A24"/>
    <w:rsid w:val="004C1E2E"/>
    <w:rsid w:val="004C2761"/>
    <w:rsid w:val="004C2B52"/>
    <w:rsid w:val="004C3DF0"/>
    <w:rsid w:val="004C461C"/>
    <w:rsid w:val="004C6465"/>
    <w:rsid w:val="004C7B71"/>
    <w:rsid w:val="004D06FE"/>
    <w:rsid w:val="004D23D8"/>
    <w:rsid w:val="004D2E10"/>
    <w:rsid w:val="004D3E2E"/>
    <w:rsid w:val="004D4C86"/>
    <w:rsid w:val="004D7773"/>
    <w:rsid w:val="004E0348"/>
    <w:rsid w:val="004E15B2"/>
    <w:rsid w:val="004E162D"/>
    <w:rsid w:val="004E17A6"/>
    <w:rsid w:val="004E3223"/>
    <w:rsid w:val="004E40BD"/>
    <w:rsid w:val="004E4FBD"/>
    <w:rsid w:val="004E637D"/>
    <w:rsid w:val="004F30CF"/>
    <w:rsid w:val="004F31AA"/>
    <w:rsid w:val="004F36FF"/>
    <w:rsid w:val="004F46FA"/>
    <w:rsid w:val="004F5BBA"/>
    <w:rsid w:val="004F70F0"/>
    <w:rsid w:val="004F7851"/>
    <w:rsid w:val="00500DBF"/>
    <w:rsid w:val="0050154F"/>
    <w:rsid w:val="005017BB"/>
    <w:rsid w:val="0050278A"/>
    <w:rsid w:val="00502826"/>
    <w:rsid w:val="00505201"/>
    <w:rsid w:val="00505AAF"/>
    <w:rsid w:val="00506B55"/>
    <w:rsid w:val="00506C59"/>
    <w:rsid w:val="005072F5"/>
    <w:rsid w:val="00507730"/>
    <w:rsid w:val="00512B35"/>
    <w:rsid w:val="00513F52"/>
    <w:rsid w:val="00516AB6"/>
    <w:rsid w:val="00520F8C"/>
    <w:rsid w:val="0052101D"/>
    <w:rsid w:val="00521F46"/>
    <w:rsid w:val="00523C99"/>
    <w:rsid w:val="005242D4"/>
    <w:rsid w:val="00524DA9"/>
    <w:rsid w:val="00526EE3"/>
    <w:rsid w:val="005272A4"/>
    <w:rsid w:val="0053043C"/>
    <w:rsid w:val="005335D5"/>
    <w:rsid w:val="00533A2F"/>
    <w:rsid w:val="005340DE"/>
    <w:rsid w:val="005352A4"/>
    <w:rsid w:val="005354A6"/>
    <w:rsid w:val="00536650"/>
    <w:rsid w:val="00536965"/>
    <w:rsid w:val="00537F85"/>
    <w:rsid w:val="00542310"/>
    <w:rsid w:val="00543A67"/>
    <w:rsid w:val="00544114"/>
    <w:rsid w:val="005477B5"/>
    <w:rsid w:val="00550152"/>
    <w:rsid w:val="00551E15"/>
    <w:rsid w:val="00551E1F"/>
    <w:rsid w:val="00552F84"/>
    <w:rsid w:val="00552FC7"/>
    <w:rsid w:val="00553D9F"/>
    <w:rsid w:val="0055447C"/>
    <w:rsid w:val="0055497C"/>
    <w:rsid w:val="0055581D"/>
    <w:rsid w:val="00555926"/>
    <w:rsid w:val="00556FDA"/>
    <w:rsid w:val="0055779F"/>
    <w:rsid w:val="00563106"/>
    <w:rsid w:val="00564B80"/>
    <w:rsid w:val="0056518F"/>
    <w:rsid w:val="00565E59"/>
    <w:rsid w:val="00567B42"/>
    <w:rsid w:val="00567F65"/>
    <w:rsid w:val="00570AD8"/>
    <w:rsid w:val="00571EB0"/>
    <w:rsid w:val="00573283"/>
    <w:rsid w:val="00573F6B"/>
    <w:rsid w:val="0057719C"/>
    <w:rsid w:val="005778D1"/>
    <w:rsid w:val="00582C29"/>
    <w:rsid w:val="00585D8F"/>
    <w:rsid w:val="0059148A"/>
    <w:rsid w:val="0059199B"/>
    <w:rsid w:val="00596D8D"/>
    <w:rsid w:val="005A1737"/>
    <w:rsid w:val="005A1E7A"/>
    <w:rsid w:val="005A5672"/>
    <w:rsid w:val="005A704F"/>
    <w:rsid w:val="005B0962"/>
    <w:rsid w:val="005B1285"/>
    <w:rsid w:val="005B3658"/>
    <w:rsid w:val="005B3777"/>
    <w:rsid w:val="005B4192"/>
    <w:rsid w:val="005B4C46"/>
    <w:rsid w:val="005B5627"/>
    <w:rsid w:val="005C18B0"/>
    <w:rsid w:val="005C250B"/>
    <w:rsid w:val="005C2679"/>
    <w:rsid w:val="005C2AA0"/>
    <w:rsid w:val="005C5B21"/>
    <w:rsid w:val="005C5E48"/>
    <w:rsid w:val="005C739A"/>
    <w:rsid w:val="005D04B3"/>
    <w:rsid w:val="005D0A86"/>
    <w:rsid w:val="005D2C79"/>
    <w:rsid w:val="005D30E4"/>
    <w:rsid w:val="005D460F"/>
    <w:rsid w:val="005D5100"/>
    <w:rsid w:val="005D5525"/>
    <w:rsid w:val="005D56C0"/>
    <w:rsid w:val="005D5C3B"/>
    <w:rsid w:val="005D6518"/>
    <w:rsid w:val="005D688B"/>
    <w:rsid w:val="005E08CD"/>
    <w:rsid w:val="005E191A"/>
    <w:rsid w:val="005E1B1E"/>
    <w:rsid w:val="005E1ECB"/>
    <w:rsid w:val="005E335C"/>
    <w:rsid w:val="005E3683"/>
    <w:rsid w:val="005E4914"/>
    <w:rsid w:val="005E5D69"/>
    <w:rsid w:val="005F0370"/>
    <w:rsid w:val="005F0CDF"/>
    <w:rsid w:val="005F1FC5"/>
    <w:rsid w:val="005F4E5D"/>
    <w:rsid w:val="005F54BC"/>
    <w:rsid w:val="005F6DD8"/>
    <w:rsid w:val="005F73B0"/>
    <w:rsid w:val="005F790C"/>
    <w:rsid w:val="005F7EFC"/>
    <w:rsid w:val="006006BF"/>
    <w:rsid w:val="00601A97"/>
    <w:rsid w:val="006030B4"/>
    <w:rsid w:val="00603C88"/>
    <w:rsid w:val="00606E66"/>
    <w:rsid w:val="00610F46"/>
    <w:rsid w:val="0061255F"/>
    <w:rsid w:val="00612DD9"/>
    <w:rsid w:val="00614823"/>
    <w:rsid w:val="00615656"/>
    <w:rsid w:val="00615A4B"/>
    <w:rsid w:val="0061687A"/>
    <w:rsid w:val="00617ACE"/>
    <w:rsid w:val="00621A59"/>
    <w:rsid w:val="00621BD1"/>
    <w:rsid w:val="006225DE"/>
    <w:rsid w:val="0062337C"/>
    <w:rsid w:val="00625D6E"/>
    <w:rsid w:val="006314B9"/>
    <w:rsid w:val="00632141"/>
    <w:rsid w:val="006321AF"/>
    <w:rsid w:val="0063301F"/>
    <w:rsid w:val="006348A3"/>
    <w:rsid w:val="00635E17"/>
    <w:rsid w:val="0063796D"/>
    <w:rsid w:val="006415A3"/>
    <w:rsid w:val="00641885"/>
    <w:rsid w:val="0064227E"/>
    <w:rsid w:val="00645BAA"/>
    <w:rsid w:val="00646C4D"/>
    <w:rsid w:val="00650F72"/>
    <w:rsid w:val="00656A27"/>
    <w:rsid w:val="00656BC2"/>
    <w:rsid w:val="00661EE5"/>
    <w:rsid w:val="006621FA"/>
    <w:rsid w:val="006637DF"/>
    <w:rsid w:val="00664496"/>
    <w:rsid w:val="00667C4D"/>
    <w:rsid w:val="00670447"/>
    <w:rsid w:val="00672016"/>
    <w:rsid w:val="00672A68"/>
    <w:rsid w:val="00673677"/>
    <w:rsid w:val="00674E44"/>
    <w:rsid w:val="00675090"/>
    <w:rsid w:val="006756F9"/>
    <w:rsid w:val="0067743D"/>
    <w:rsid w:val="0067795B"/>
    <w:rsid w:val="00681EB7"/>
    <w:rsid w:val="00682141"/>
    <w:rsid w:val="00682D6B"/>
    <w:rsid w:val="006839EE"/>
    <w:rsid w:val="00684787"/>
    <w:rsid w:val="00685DE7"/>
    <w:rsid w:val="006864E8"/>
    <w:rsid w:val="00686514"/>
    <w:rsid w:val="00686A6D"/>
    <w:rsid w:val="00692F6F"/>
    <w:rsid w:val="00693BE0"/>
    <w:rsid w:val="006941F8"/>
    <w:rsid w:val="006A1C3C"/>
    <w:rsid w:val="006A2FCE"/>
    <w:rsid w:val="006A48DA"/>
    <w:rsid w:val="006A581D"/>
    <w:rsid w:val="006A5997"/>
    <w:rsid w:val="006A5EA4"/>
    <w:rsid w:val="006A65D9"/>
    <w:rsid w:val="006A6C08"/>
    <w:rsid w:val="006B00E7"/>
    <w:rsid w:val="006B0224"/>
    <w:rsid w:val="006B238C"/>
    <w:rsid w:val="006B290F"/>
    <w:rsid w:val="006B6B7D"/>
    <w:rsid w:val="006B6DF1"/>
    <w:rsid w:val="006C2A56"/>
    <w:rsid w:val="006C4A79"/>
    <w:rsid w:val="006C560A"/>
    <w:rsid w:val="006C5AD8"/>
    <w:rsid w:val="006C6768"/>
    <w:rsid w:val="006C7210"/>
    <w:rsid w:val="006D0FDA"/>
    <w:rsid w:val="006D1018"/>
    <w:rsid w:val="006D1DD8"/>
    <w:rsid w:val="006D36CF"/>
    <w:rsid w:val="006D53EB"/>
    <w:rsid w:val="006D657F"/>
    <w:rsid w:val="006D686F"/>
    <w:rsid w:val="006D7BF3"/>
    <w:rsid w:val="006E0EE9"/>
    <w:rsid w:val="006F1B8D"/>
    <w:rsid w:val="006F1C59"/>
    <w:rsid w:val="006F2962"/>
    <w:rsid w:val="006F310B"/>
    <w:rsid w:val="006F4C40"/>
    <w:rsid w:val="006F6B53"/>
    <w:rsid w:val="006F7376"/>
    <w:rsid w:val="006F7E81"/>
    <w:rsid w:val="00700852"/>
    <w:rsid w:val="00703484"/>
    <w:rsid w:val="0070364A"/>
    <w:rsid w:val="007060CF"/>
    <w:rsid w:val="00707567"/>
    <w:rsid w:val="007078DA"/>
    <w:rsid w:val="00707A3A"/>
    <w:rsid w:val="00710431"/>
    <w:rsid w:val="00714025"/>
    <w:rsid w:val="00715CF7"/>
    <w:rsid w:val="00716F94"/>
    <w:rsid w:val="007221B9"/>
    <w:rsid w:val="0072709D"/>
    <w:rsid w:val="00727788"/>
    <w:rsid w:val="007278A3"/>
    <w:rsid w:val="0073106A"/>
    <w:rsid w:val="00732BD0"/>
    <w:rsid w:val="00734DEA"/>
    <w:rsid w:val="007351C1"/>
    <w:rsid w:val="0073695A"/>
    <w:rsid w:val="00740825"/>
    <w:rsid w:val="0074182B"/>
    <w:rsid w:val="00741EFD"/>
    <w:rsid w:val="007471E3"/>
    <w:rsid w:val="00747AF7"/>
    <w:rsid w:val="0075206C"/>
    <w:rsid w:val="00753ED6"/>
    <w:rsid w:val="007553BE"/>
    <w:rsid w:val="007602C3"/>
    <w:rsid w:val="00761B9D"/>
    <w:rsid w:val="00762D87"/>
    <w:rsid w:val="007631C4"/>
    <w:rsid w:val="007634B5"/>
    <w:rsid w:val="00764F72"/>
    <w:rsid w:val="007655A0"/>
    <w:rsid w:val="0076575A"/>
    <w:rsid w:val="00765E3D"/>
    <w:rsid w:val="00766F2A"/>
    <w:rsid w:val="007717C0"/>
    <w:rsid w:val="00772293"/>
    <w:rsid w:val="007725FE"/>
    <w:rsid w:val="0077421B"/>
    <w:rsid w:val="00776039"/>
    <w:rsid w:val="007773B8"/>
    <w:rsid w:val="0077788D"/>
    <w:rsid w:val="0078074F"/>
    <w:rsid w:val="00781E9D"/>
    <w:rsid w:val="00781F6F"/>
    <w:rsid w:val="0078241C"/>
    <w:rsid w:val="00784746"/>
    <w:rsid w:val="007848AB"/>
    <w:rsid w:val="00785240"/>
    <w:rsid w:val="007868F8"/>
    <w:rsid w:val="00786C37"/>
    <w:rsid w:val="00791FAA"/>
    <w:rsid w:val="007938B6"/>
    <w:rsid w:val="00795BC4"/>
    <w:rsid w:val="00797B8C"/>
    <w:rsid w:val="007A0310"/>
    <w:rsid w:val="007A1378"/>
    <w:rsid w:val="007A2B63"/>
    <w:rsid w:val="007A45D5"/>
    <w:rsid w:val="007A6893"/>
    <w:rsid w:val="007A6913"/>
    <w:rsid w:val="007A7AD3"/>
    <w:rsid w:val="007A7CA5"/>
    <w:rsid w:val="007B01E9"/>
    <w:rsid w:val="007B0E98"/>
    <w:rsid w:val="007B19A4"/>
    <w:rsid w:val="007B23D8"/>
    <w:rsid w:val="007B3BBB"/>
    <w:rsid w:val="007B3D15"/>
    <w:rsid w:val="007B3FD6"/>
    <w:rsid w:val="007B66A1"/>
    <w:rsid w:val="007B6C27"/>
    <w:rsid w:val="007B77E3"/>
    <w:rsid w:val="007C2936"/>
    <w:rsid w:val="007C2E99"/>
    <w:rsid w:val="007C44AD"/>
    <w:rsid w:val="007C7EA2"/>
    <w:rsid w:val="007C7FBD"/>
    <w:rsid w:val="007D1472"/>
    <w:rsid w:val="007D33FD"/>
    <w:rsid w:val="007D54F2"/>
    <w:rsid w:val="007D55A9"/>
    <w:rsid w:val="007D616E"/>
    <w:rsid w:val="007E0E62"/>
    <w:rsid w:val="007E1C15"/>
    <w:rsid w:val="007E332C"/>
    <w:rsid w:val="007E4547"/>
    <w:rsid w:val="007E46EF"/>
    <w:rsid w:val="007E49CB"/>
    <w:rsid w:val="007E6B81"/>
    <w:rsid w:val="007F23D7"/>
    <w:rsid w:val="007F3B0F"/>
    <w:rsid w:val="007F3E1C"/>
    <w:rsid w:val="007F3F12"/>
    <w:rsid w:val="007F526B"/>
    <w:rsid w:val="007F609D"/>
    <w:rsid w:val="007F65FF"/>
    <w:rsid w:val="007F6FCA"/>
    <w:rsid w:val="00800EE1"/>
    <w:rsid w:val="00804EC5"/>
    <w:rsid w:val="00806978"/>
    <w:rsid w:val="008105B9"/>
    <w:rsid w:val="00811BFE"/>
    <w:rsid w:val="0081205F"/>
    <w:rsid w:val="008137FF"/>
    <w:rsid w:val="008166A8"/>
    <w:rsid w:val="00817282"/>
    <w:rsid w:val="0082254C"/>
    <w:rsid w:val="0082406F"/>
    <w:rsid w:val="00824583"/>
    <w:rsid w:val="00824AE1"/>
    <w:rsid w:val="00826886"/>
    <w:rsid w:val="00826AD9"/>
    <w:rsid w:val="00827CD9"/>
    <w:rsid w:val="008325A1"/>
    <w:rsid w:val="008326AD"/>
    <w:rsid w:val="00832899"/>
    <w:rsid w:val="0083405F"/>
    <w:rsid w:val="00834A6A"/>
    <w:rsid w:val="00836B6B"/>
    <w:rsid w:val="008372D2"/>
    <w:rsid w:val="00840ED1"/>
    <w:rsid w:val="008426F1"/>
    <w:rsid w:val="008433FC"/>
    <w:rsid w:val="00844054"/>
    <w:rsid w:val="0084497E"/>
    <w:rsid w:val="00847229"/>
    <w:rsid w:val="0084790A"/>
    <w:rsid w:val="008529B0"/>
    <w:rsid w:val="008611C2"/>
    <w:rsid w:val="00861ACC"/>
    <w:rsid w:val="0086306C"/>
    <w:rsid w:val="0086331A"/>
    <w:rsid w:val="008661F5"/>
    <w:rsid w:val="00867983"/>
    <w:rsid w:val="00870887"/>
    <w:rsid w:val="008708DF"/>
    <w:rsid w:val="00871BDD"/>
    <w:rsid w:val="008742FD"/>
    <w:rsid w:val="00880E5E"/>
    <w:rsid w:val="008816AE"/>
    <w:rsid w:val="008820E6"/>
    <w:rsid w:val="0088371E"/>
    <w:rsid w:val="008840EF"/>
    <w:rsid w:val="00886F15"/>
    <w:rsid w:val="00894853"/>
    <w:rsid w:val="008A03AE"/>
    <w:rsid w:val="008A2CB4"/>
    <w:rsid w:val="008A4E58"/>
    <w:rsid w:val="008A6141"/>
    <w:rsid w:val="008A7BB4"/>
    <w:rsid w:val="008B0CE0"/>
    <w:rsid w:val="008B2CCF"/>
    <w:rsid w:val="008B313D"/>
    <w:rsid w:val="008B387E"/>
    <w:rsid w:val="008B3A3F"/>
    <w:rsid w:val="008B42A6"/>
    <w:rsid w:val="008B468B"/>
    <w:rsid w:val="008B4FBE"/>
    <w:rsid w:val="008B51A9"/>
    <w:rsid w:val="008B6B66"/>
    <w:rsid w:val="008C3ABD"/>
    <w:rsid w:val="008C619E"/>
    <w:rsid w:val="008C6B58"/>
    <w:rsid w:val="008C771B"/>
    <w:rsid w:val="008D062E"/>
    <w:rsid w:val="008D16FE"/>
    <w:rsid w:val="008D1B81"/>
    <w:rsid w:val="008D1C11"/>
    <w:rsid w:val="008D3887"/>
    <w:rsid w:val="008D41E2"/>
    <w:rsid w:val="008D4289"/>
    <w:rsid w:val="008D4FF3"/>
    <w:rsid w:val="008D55BE"/>
    <w:rsid w:val="008D6194"/>
    <w:rsid w:val="008D67DB"/>
    <w:rsid w:val="008E03BB"/>
    <w:rsid w:val="008E1D1B"/>
    <w:rsid w:val="008E1ED9"/>
    <w:rsid w:val="008E58C4"/>
    <w:rsid w:val="008E5B07"/>
    <w:rsid w:val="008E62A4"/>
    <w:rsid w:val="008F0644"/>
    <w:rsid w:val="008F0787"/>
    <w:rsid w:val="008F2C5B"/>
    <w:rsid w:val="008F4375"/>
    <w:rsid w:val="008F4C11"/>
    <w:rsid w:val="008F4CB6"/>
    <w:rsid w:val="008F6BF7"/>
    <w:rsid w:val="00901B02"/>
    <w:rsid w:val="00901B1B"/>
    <w:rsid w:val="00901D5D"/>
    <w:rsid w:val="009039C4"/>
    <w:rsid w:val="009042D2"/>
    <w:rsid w:val="009055FF"/>
    <w:rsid w:val="00907589"/>
    <w:rsid w:val="009127E6"/>
    <w:rsid w:val="0091344F"/>
    <w:rsid w:val="00917B97"/>
    <w:rsid w:val="00917C4B"/>
    <w:rsid w:val="0092098A"/>
    <w:rsid w:val="0092315E"/>
    <w:rsid w:val="009245FD"/>
    <w:rsid w:val="009275B7"/>
    <w:rsid w:val="00927B34"/>
    <w:rsid w:val="00932E99"/>
    <w:rsid w:val="009331CE"/>
    <w:rsid w:val="009340BB"/>
    <w:rsid w:val="0093527B"/>
    <w:rsid w:val="00935B6F"/>
    <w:rsid w:val="00936D42"/>
    <w:rsid w:val="009408FD"/>
    <w:rsid w:val="00942784"/>
    <w:rsid w:val="00942A15"/>
    <w:rsid w:val="00942FC2"/>
    <w:rsid w:val="0094363E"/>
    <w:rsid w:val="00944B01"/>
    <w:rsid w:val="0094502D"/>
    <w:rsid w:val="00945CF6"/>
    <w:rsid w:val="00946B37"/>
    <w:rsid w:val="00946B3A"/>
    <w:rsid w:val="009475F7"/>
    <w:rsid w:val="00951B77"/>
    <w:rsid w:val="00952C23"/>
    <w:rsid w:val="00953F62"/>
    <w:rsid w:val="00954462"/>
    <w:rsid w:val="00954873"/>
    <w:rsid w:val="00956B69"/>
    <w:rsid w:val="009576F2"/>
    <w:rsid w:val="00962130"/>
    <w:rsid w:val="00963E1A"/>
    <w:rsid w:val="009654E4"/>
    <w:rsid w:val="00967B2E"/>
    <w:rsid w:val="0097078D"/>
    <w:rsid w:val="00970931"/>
    <w:rsid w:val="00970CBE"/>
    <w:rsid w:val="009775BD"/>
    <w:rsid w:val="009778E3"/>
    <w:rsid w:val="0098176C"/>
    <w:rsid w:val="00981E48"/>
    <w:rsid w:val="0098232A"/>
    <w:rsid w:val="00985945"/>
    <w:rsid w:val="0098727B"/>
    <w:rsid w:val="00987476"/>
    <w:rsid w:val="00987AB3"/>
    <w:rsid w:val="0099047C"/>
    <w:rsid w:val="00990AFC"/>
    <w:rsid w:val="00991DA6"/>
    <w:rsid w:val="0099529C"/>
    <w:rsid w:val="00997CAA"/>
    <w:rsid w:val="00997FB6"/>
    <w:rsid w:val="009A0499"/>
    <w:rsid w:val="009A1808"/>
    <w:rsid w:val="009B1D67"/>
    <w:rsid w:val="009B311F"/>
    <w:rsid w:val="009B319B"/>
    <w:rsid w:val="009B5FE0"/>
    <w:rsid w:val="009B6461"/>
    <w:rsid w:val="009B7118"/>
    <w:rsid w:val="009C0A9F"/>
    <w:rsid w:val="009C20E8"/>
    <w:rsid w:val="009C4A74"/>
    <w:rsid w:val="009C4CF1"/>
    <w:rsid w:val="009C4D8F"/>
    <w:rsid w:val="009C4DFA"/>
    <w:rsid w:val="009C5742"/>
    <w:rsid w:val="009C7ECF"/>
    <w:rsid w:val="009D078F"/>
    <w:rsid w:val="009D2B32"/>
    <w:rsid w:val="009D4348"/>
    <w:rsid w:val="009D4612"/>
    <w:rsid w:val="009D49E6"/>
    <w:rsid w:val="009D4D52"/>
    <w:rsid w:val="009D7E9B"/>
    <w:rsid w:val="009E1934"/>
    <w:rsid w:val="009E1973"/>
    <w:rsid w:val="009E3C21"/>
    <w:rsid w:val="009E3C93"/>
    <w:rsid w:val="009E46A5"/>
    <w:rsid w:val="009E501C"/>
    <w:rsid w:val="009E5327"/>
    <w:rsid w:val="009E71A0"/>
    <w:rsid w:val="009E7532"/>
    <w:rsid w:val="009F0D13"/>
    <w:rsid w:val="009F0FE5"/>
    <w:rsid w:val="009F1586"/>
    <w:rsid w:val="009F433C"/>
    <w:rsid w:val="009F5601"/>
    <w:rsid w:val="009F6238"/>
    <w:rsid w:val="009F63CD"/>
    <w:rsid w:val="009F71EB"/>
    <w:rsid w:val="00A00647"/>
    <w:rsid w:val="00A01114"/>
    <w:rsid w:val="00A0384D"/>
    <w:rsid w:val="00A03C5D"/>
    <w:rsid w:val="00A049D9"/>
    <w:rsid w:val="00A052AF"/>
    <w:rsid w:val="00A06101"/>
    <w:rsid w:val="00A06B6A"/>
    <w:rsid w:val="00A070D1"/>
    <w:rsid w:val="00A1285C"/>
    <w:rsid w:val="00A17569"/>
    <w:rsid w:val="00A205B6"/>
    <w:rsid w:val="00A25285"/>
    <w:rsid w:val="00A2579E"/>
    <w:rsid w:val="00A26FDE"/>
    <w:rsid w:val="00A33FA3"/>
    <w:rsid w:val="00A3677E"/>
    <w:rsid w:val="00A3793A"/>
    <w:rsid w:val="00A41919"/>
    <w:rsid w:val="00A42D8A"/>
    <w:rsid w:val="00A43C32"/>
    <w:rsid w:val="00A443EB"/>
    <w:rsid w:val="00A45B73"/>
    <w:rsid w:val="00A4609F"/>
    <w:rsid w:val="00A46A28"/>
    <w:rsid w:val="00A4750F"/>
    <w:rsid w:val="00A5014A"/>
    <w:rsid w:val="00A503C6"/>
    <w:rsid w:val="00A50A13"/>
    <w:rsid w:val="00A50CE8"/>
    <w:rsid w:val="00A51BAD"/>
    <w:rsid w:val="00A51ED3"/>
    <w:rsid w:val="00A53F68"/>
    <w:rsid w:val="00A549F6"/>
    <w:rsid w:val="00A558C7"/>
    <w:rsid w:val="00A5693B"/>
    <w:rsid w:val="00A6125B"/>
    <w:rsid w:val="00A619B4"/>
    <w:rsid w:val="00A621AB"/>
    <w:rsid w:val="00A6325E"/>
    <w:rsid w:val="00A63927"/>
    <w:rsid w:val="00A64456"/>
    <w:rsid w:val="00A6514C"/>
    <w:rsid w:val="00A65CF3"/>
    <w:rsid w:val="00A676CA"/>
    <w:rsid w:val="00A73DE0"/>
    <w:rsid w:val="00A74721"/>
    <w:rsid w:val="00A7634C"/>
    <w:rsid w:val="00A77C27"/>
    <w:rsid w:val="00A77E6B"/>
    <w:rsid w:val="00A8009D"/>
    <w:rsid w:val="00A82739"/>
    <w:rsid w:val="00A84784"/>
    <w:rsid w:val="00A84EEF"/>
    <w:rsid w:val="00A85DF2"/>
    <w:rsid w:val="00A87724"/>
    <w:rsid w:val="00A9017B"/>
    <w:rsid w:val="00A933BD"/>
    <w:rsid w:val="00A936C7"/>
    <w:rsid w:val="00A956BF"/>
    <w:rsid w:val="00A96523"/>
    <w:rsid w:val="00A9666C"/>
    <w:rsid w:val="00AA0226"/>
    <w:rsid w:val="00AA0E2D"/>
    <w:rsid w:val="00AA1DAE"/>
    <w:rsid w:val="00AA26FE"/>
    <w:rsid w:val="00AA3EEF"/>
    <w:rsid w:val="00AA4B83"/>
    <w:rsid w:val="00AA7A5D"/>
    <w:rsid w:val="00AB18C7"/>
    <w:rsid w:val="00AB2366"/>
    <w:rsid w:val="00AB26F1"/>
    <w:rsid w:val="00AB606C"/>
    <w:rsid w:val="00AB6489"/>
    <w:rsid w:val="00AB6692"/>
    <w:rsid w:val="00AB6A8D"/>
    <w:rsid w:val="00AC0346"/>
    <w:rsid w:val="00AC0580"/>
    <w:rsid w:val="00AC3D12"/>
    <w:rsid w:val="00AC5A59"/>
    <w:rsid w:val="00AC724D"/>
    <w:rsid w:val="00AC74F9"/>
    <w:rsid w:val="00AD2E1C"/>
    <w:rsid w:val="00AD2E22"/>
    <w:rsid w:val="00AD383B"/>
    <w:rsid w:val="00AD3A00"/>
    <w:rsid w:val="00AD4BD9"/>
    <w:rsid w:val="00AD5A4B"/>
    <w:rsid w:val="00AD6473"/>
    <w:rsid w:val="00AD66D9"/>
    <w:rsid w:val="00AD6CE4"/>
    <w:rsid w:val="00AD713B"/>
    <w:rsid w:val="00AE01E1"/>
    <w:rsid w:val="00AE2582"/>
    <w:rsid w:val="00AE3BCC"/>
    <w:rsid w:val="00AE3C5A"/>
    <w:rsid w:val="00AE5DDA"/>
    <w:rsid w:val="00AE6E33"/>
    <w:rsid w:val="00AE745D"/>
    <w:rsid w:val="00AE7EF8"/>
    <w:rsid w:val="00AF1732"/>
    <w:rsid w:val="00AF3E7A"/>
    <w:rsid w:val="00AF4F88"/>
    <w:rsid w:val="00AF7ADA"/>
    <w:rsid w:val="00B00614"/>
    <w:rsid w:val="00B00BB6"/>
    <w:rsid w:val="00B02657"/>
    <w:rsid w:val="00B040D9"/>
    <w:rsid w:val="00B0450A"/>
    <w:rsid w:val="00B07662"/>
    <w:rsid w:val="00B10A58"/>
    <w:rsid w:val="00B112D3"/>
    <w:rsid w:val="00B150DF"/>
    <w:rsid w:val="00B1663A"/>
    <w:rsid w:val="00B16BEB"/>
    <w:rsid w:val="00B171A8"/>
    <w:rsid w:val="00B207ED"/>
    <w:rsid w:val="00B20C20"/>
    <w:rsid w:val="00B21C02"/>
    <w:rsid w:val="00B23666"/>
    <w:rsid w:val="00B24B8C"/>
    <w:rsid w:val="00B24B9B"/>
    <w:rsid w:val="00B25672"/>
    <w:rsid w:val="00B272EB"/>
    <w:rsid w:val="00B31B01"/>
    <w:rsid w:val="00B34501"/>
    <w:rsid w:val="00B35232"/>
    <w:rsid w:val="00B36F71"/>
    <w:rsid w:val="00B3717D"/>
    <w:rsid w:val="00B4054A"/>
    <w:rsid w:val="00B407D0"/>
    <w:rsid w:val="00B42130"/>
    <w:rsid w:val="00B42A5B"/>
    <w:rsid w:val="00B42DBF"/>
    <w:rsid w:val="00B430E5"/>
    <w:rsid w:val="00B4480E"/>
    <w:rsid w:val="00B450F5"/>
    <w:rsid w:val="00B45593"/>
    <w:rsid w:val="00B50E3B"/>
    <w:rsid w:val="00B53309"/>
    <w:rsid w:val="00B534E9"/>
    <w:rsid w:val="00B53FB2"/>
    <w:rsid w:val="00B5569E"/>
    <w:rsid w:val="00B6008D"/>
    <w:rsid w:val="00B605BB"/>
    <w:rsid w:val="00B6355D"/>
    <w:rsid w:val="00B63930"/>
    <w:rsid w:val="00B639DA"/>
    <w:rsid w:val="00B70B6C"/>
    <w:rsid w:val="00B71A27"/>
    <w:rsid w:val="00B720EB"/>
    <w:rsid w:val="00B73DC6"/>
    <w:rsid w:val="00B74445"/>
    <w:rsid w:val="00B762C3"/>
    <w:rsid w:val="00B815DD"/>
    <w:rsid w:val="00B83B25"/>
    <w:rsid w:val="00B85D17"/>
    <w:rsid w:val="00B87F0C"/>
    <w:rsid w:val="00B92168"/>
    <w:rsid w:val="00B94EE3"/>
    <w:rsid w:val="00B962F3"/>
    <w:rsid w:val="00B97CCD"/>
    <w:rsid w:val="00BA121A"/>
    <w:rsid w:val="00BA1394"/>
    <w:rsid w:val="00BA46C3"/>
    <w:rsid w:val="00BA5A68"/>
    <w:rsid w:val="00BA5B37"/>
    <w:rsid w:val="00BA6559"/>
    <w:rsid w:val="00BB088B"/>
    <w:rsid w:val="00BB189E"/>
    <w:rsid w:val="00BB4179"/>
    <w:rsid w:val="00BB63FC"/>
    <w:rsid w:val="00BC0177"/>
    <w:rsid w:val="00BC0649"/>
    <w:rsid w:val="00BC17B4"/>
    <w:rsid w:val="00BC262C"/>
    <w:rsid w:val="00BC2D2D"/>
    <w:rsid w:val="00BC39F4"/>
    <w:rsid w:val="00BC5F4B"/>
    <w:rsid w:val="00BC6E77"/>
    <w:rsid w:val="00BC707C"/>
    <w:rsid w:val="00BD1611"/>
    <w:rsid w:val="00BD18A2"/>
    <w:rsid w:val="00BD4503"/>
    <w:rsid w:val="00BD6C7D"/>
    <w:rsid w:val="00BE13C6"/>
    <w:rsid w:val="00BE4895"/>
    <w:rsid w:val="00BE6481"/>
    <w:rsid w:val="00BF3D13"/>
    <w:rsid w:val="00BF5A33"/>
    <w:rsid w:val="00BF727A"/>
    <w:rsid w:val="00BF77E7"/>
    <w:rsid w:val="00C01571"/>
    <w:rsid w:val="00C03ABE"/>
    <w:rsid w:val="00C05EAF"/>
    <w:rsid w:val="00C111D8"/>
    <w:rsid w:val="00C114AB"/>
    <w:rsid w:val="00C12BA6"/>
    <w:rsid w:val="00C13456"/>
    <w:rsid w:val="00C154A0"/>
    <w:rsid w:val="00C17640"/>
    <w:rsid w:val="00C2077C"/>
    <w:rsid w:val="00C22499"/>
    <w:rsid w:val="00C2492E"/>
    <w:rsid w:val="00C25438"/>
    <w:rsid w:val="00C268AA"/>
    <w:rsid w:val="00C2710C"/>
    <w:rsid w:val="00C30421"/>
    <w:rsid w:val="00C3164B"/>
    <w:rsid w:val="00C31DB5"/>
    <w:rsid w:val="00C3411F"/>
    <w:rsid w:val="00C34505"/>
    <w:rsid w:val="00C36622"/>
    <w:rsid w:val="00C402CB"/>
    <w:rsid w:val="00C4198B"/>
    <w:rsid w:val="00C43E86"/>
    <w:rsid w:val="00C45B91"/>
    <w:rsid w:val="00C46E2A"/>
    <w:rsid w:val="00C47761"/>
    <w:rsid w:val="00C50FEA"/>
    <w:rsid w:val="00C530FC"/>
    <w:rsid w:val="00C5352B"/>
    <w:rsid w:val="00C5518C"/>
    <w:rsid w:val="00C564C9"/>
    <w:rsid w:val="00C57001"/>
    <w:rsid w:val="00C5713B"/>
    <w:rsid w:val="00C57C89"/>
    <w:rsid w:val="00C57D4B"/>
    <w:rsid w:val="00C60A29"/>
    <w:rsid w:val="00C614C6"/>
    <w:rsid w:val="00C63C30"/>
    <w:rsid w:val="00C65649"/>
    <w:rsid w:val="00C65A1A"/>
    <w:rsid w:val="00C65CD0"/>
    <w:rsid w:val="00C660A3"/>
    <w:rsid w:val="00C66888"/>
    <w:rsid w:val="00C725D5"/>
    <w:rsid w:val="00C7630D"/>
    <w:rsid w:val="00C76E61"/>
    <w:rsid w:val="00C8653D"/>
    <w:rsid w:val="00C86B61"/>
    <w:rsid w:val="00C87755"/>
    <w:rsid w:val="00C922FF"/>
    <w:rsid w:val="00C92B4A"/>
    <w:rsid w:val="00C93547"/>
    <w:rsid w:val="00C940BA"/>
    <w:rsid w:val="00C953E2"/>
    <w:rsid w:val="00C96347"/>
    <w:rsid w:val="00CA028F"/>
    <w:rsid w:val="00CA16F7"/>
    <w:rsid w:val="00CA1792"/>
    <w:rsid w:val="00CA2A02"/>
    <w:rsid w:val="00CA2B97"/>
    <w:rsid w:val="00CA3597"/>
    <w:rsid w:val="00CA4CEB"/>
    <w:rsid w:val="00CA4F20"/>
    <w:rsid w:val="00CA57BF"/>
    <w:rsid w:val="00CA5BAA"/>
    <w:rsid w:val="00CA6930"/>
    <w:rsid w:val="00CA74AE"/>
    <w:rsid w:val="00CA74F4"/>
    <w:rsid w:val="00CA797F"/>
    <w:rsid w:val="00CA7AF4"/>
    <w:rsid w:val="00CB2E7F"/>
    <w:rsid w:val="00CB3686"/>
    <w:rsid w:val="00CB51D6"/>
    <w:rsid w:val="00CB7CA8"/>
    <w:rsid w:val="00CC1508"/>
    <w:rsid w:val="00CC2601"/>
    <w:rsid w:val="00CC2933"/>
    <w:rsid w:val="00CC2AC3"/>
    <w:rsid w:val="00CC5A9B"/>
    <w:rsid w:val="00CC7D36"/>
    <w:rsid w:val="00CD4238"/>
    <w:rsid w:val="00CD454C"/>
    <w:rsid w:val="00CE0A55"/>
    <w:rsid w:val="00CE2CA5"/>
    <w:rsid w:val="00CE2D74"/>
    <w:rsid w:val="00CE3F20"/>
    <w:rsid w:val="00CE40C7"/>
    <w:rsid w:val="00CE6B0F"/>
    <w:rsid w:val="00CE6C18"/>
    <w:rsid w:val="00CF103F"/>
    <w:rsid w:val="00CF2A8F"/>
    <w:rsid w:val="00CF2F6A"/>
    <w:rsid w:val="00CF5338"/>
    <w:rsid w:val="00CF69DA"/>
    <w:rsid w:val="00CF6E6D"/>
    <w:rsid w:val="00CF74F5"/>
    <w:rsid w:val="00D01E3B"/>
    <w:rsid w:val="00D033E5"/>
    <w:rsid w:val="00D04A34"/>
    <w:rsid w:val="00D05E16"/>
    <w:rsid w:val="00D06737"/>
    <w:rsid w:val="00D122BB"/>
    <w:rsid w:val="00D1456F"/>
    <w:rsid w:val="00D1518B"/>
    <w:rsid w:val="00D15F42"/>
    <w:rsid w:val="00D172AD"/>
    <w:rsid w:val="00D17C28"/>
    <w:rsid w:val="00D215D9"/>
    <w:rsid w:val="00D21E83"/>
    <w:rsid w:val="00D220D2"/>
    <w:rsid w:val="00D26BEF"/>
    <w:rsid w:val="00D2784D"/>
    <w:rsid w:val="00D27DF0"/>
    <w:rsid w:val="00D30318"/>
    <w:rsid w:val="00D303A4"/>
    <w:rsid w:val="00D3230F"/>
    <w:rsid w:val="00D32414"/>
    <w:rsid w:val="00D33003"/>
    <w:rsid w:val="00D34798"/>
    <w:rsid w:val="00D34926"/>
    <w:rsid w:val="00D34A03"/>
    <w:rsid w:val="00D34A75"/>
    <w:rsid w:val="00D370C5"/>
    <w:rsid w:val="00D37608"/>
    <w:rsid w:val="00D37772"/>
    <w:rsid w:val="00D37DD0"/>
    <w:rsid w:val="00D4000D"/>
    <w:rsid w:val="00D404F3"/>
    <w:rsid w:val="00D4254B"/>
    <w:rsid w:val="00D44281"/>
    <w:rsid w:val="00D4429D"/>
    <w:rsid w:val="00D44A96"/>
    <w:rsid w:val="00D45441"/>
    <w:rsid w:val="00D455C3"/>
    <w:rsid w:val="00D47EA2"/>
    <w:rsid w:val="00D5075A"/>
    <w:rsid w:val="00D51F1C"/>
    <w:rsid w:val="00D52864"/>
    <w:rsid w:val="00D52CD3"/>
    <w:rsid w:val="00D52E0C"/>
    <w:rsid w:val="00D533D4"/>
    <w:rsid w:val="00D55C11"/>
    <w:rsid w:val="00D56BD8"/>
    <w:rsid w:val="00D573A5"/>
    <w:rsid w:val="00D6052F"/>
    <w:rsid w:val="00D6323E"/>
    <w:rsid w:val="00D637BE"/>
    <w:rsid w:val="00D6403B"/>
    <w:rsid w:val="00D659C5"/>
    <w:rsid w:val="00D677AF"/>
    <w:rsid w:val="00D71182"/>
    <w:rsid w:val="00D73DEC"/>
    <w:rsid w:val="00D75148"/>
    <w:rsid w:val="00D77DB8"/>
    <w:rsid w:val="00D81AC9"/>
    <w:rsid w:val="00D82985"/>
    <w:rsid w:val="00D8448B"/>
    <w:rsid w:val="00D84BD8"/>
    <w:rsid w:val="00D84E81"/>
    <w:rsid w:val="00D85973"/>
    <w:rsid w:val="00D85B10"/>
    <w:rsid w:val="00D90810"/>
    <w:rsid w:val="00D9086E"/>
    <w:rsid w:val="00D9274F"/>
    <w:rsid w:val="00D92E83"/>
    <w:rsid w:val="00D92EA9"/>
    <w:rsid w:val="00D96B31"/>
    <w:rsid w:val="00D96D22"/>
    <w:rsid w:val="00D97EE1"/>
    <w:rsid w:val="00D97F95"/>
    <w:rsid w:val="00DA3143"/>
    <w:rsid w:val="00DA50C4"/>
    <w:rsid w:val="00DA53CE"/>
    <w:rsid w:val="00DA698A"/>
    <w:rsid w:val="00DA7929"/>
    <w:rsid w:val="00DB2CA0"/>
    <w:rsid w:val="00DB3492"/>
    <w:rsid w:val="00DB3531"/>
    <w:rsid w:val="00DB47EF"/>
    <w:rsid w:val="00DB5257"/>
    <w:rsid w:val="00DB52ED"/>
    <w:rsid w:val="00DB7540"/>
    <w:rsid w:val="00DC0B83"/>
    <w:rsid w:val="00DC1AD9"/>
    <w:rsid w:val="00DC1B9D"/>
    <w:rsid w:val="00DC305A"/>
    <w:rsid w:val="00DC38CC"/>
    <w:rsid w:val="00DC3EEF"/>
    <w:rsid w:val="00DC603C"/>
    <w:rsid w:val="00DC6B39"/>
    <w:rsid w:val="00DD063F"/>
    <w:rsid w:val="00DD14D6"/>
    <w:rsid w:val="00DD3A46"/>
    <w:rsid w:val="00DD3DFB"/>
    <w:rsid w:val="00DD4795"/>
    <w:rsid w:val="00DD67C9"/>
    <w:rsid w:val="00DD6D36"/>
    <w:rsid w:val="00DE1801"/>
    <w:rsid w:val="00DE1BBF"/>
    <w:rsid w:val="00DE1E4C"/>
    <w:rsid w:val="00DE55C1"/>
    <w:rsid w:val="00DE6652"/>
    <w:rsid w:val="00DF04A8"/>
    <w:rsid w:val="00DF0B9D"/>
    <w:rsid w:val="00DF14DA"/>
    <w:rsid w:val="00DF2662"/>
    <w:rsid w:val="00DF381E"/>
    <w:rsid w:val="00DF5A9B"/>
    <w:rsid w:val="00DF720D"/>
    <w:rsid w:val="00E007DB"/>
    <w:rsid w:val="00E00928"/>
    <w:rsid w:val="00E00EA1"/>
    <w:rsid w:val="00E01069"/>
    <w:rsid w:val="00E01D98"/>
    <w:rsid w:val="00E0257D"/>
    <w:rsid w:val="00E02F6D"/>
    <w:rsid w:val="00E033A2"/>
    <w:rsid w:val="00E05939"/>
    <w:rsid w:val="00E06321"/>
    <w:rsid w:val="00E1119C"/>
    <w:rsid w:val="00E128B7"/>
    <w:rsid w:val="00E141C4"/>
    <w:rsid w:val="00E14EF9"/>
    <w:rsid w:val="00E15948"/>
    <w:rsid w:val="00E15CA3"/>
    <w:rsid w:val="00E20E7D"/>
    <w:rsid w:val="00E21D5D"/>
    <w:rsid w:val="00E224B1"/>
    <w:rsid w:val="00E22B56"/>
    <w:rsid w:val="00E24C0D"/>
    <w:rsid w:val="00E25D53"/>
    <w:rsid w:val="00E25EBF"/>
    <w:rsid w:val="00E2660F"/>
    <w:rsid w:val="00E269B0"/>
    <w:rsid w:val="00E26D46"/>
    <w:rsid w:val="00E2791A"/>
    <w:rsid w:val="00E30717"/>
    <w:rsid w:val="00E32441"/>
    <w:rsid w:val="00E32BB4"/>
    <w:rsid w:val="00E3475D"/>
    <w:rsid w:val="00E34AE9"/>
    <w:rsid w:val="00E362CF"/>
    <w:rsid w:val="00E3656F"/>
    <w:rsid w:val="00E37058"/>
    <w:rsid w:val="00E372E9"/>
    <w:rsid w:val="00E375C1"/>
    <w:rsid w:val="00E37B62"/>
    <w:rsid w:val="00E429D4"/>
    <w:rsid w:val="00E43F37"/>
    <w:rsid w:val="00E47151"/>
    <w:rsid w:val="00E472E5"/>
    <w:rsid w:val="00E473DC"/>
    <w:rsid w:val="00E47484"/>
    <w:rsid w:val="00E509CC"/>
    <w:rsid w:val="00E52492"/>
    <w:rsid w:val="00E540ED"/>
    <w:rsid w:val="00E542F4"/>
    <w:rsid w:val="00E54434"/>
    <w:rsid w:val="00E54488"/>
    <w:rsid w:val="00E555C6"/>
    <w:rsid w:val="00E55E78"/>
    <w:rsid w:val="00E572F7"/>
    <w:rsid w:val="00E604BC"/>
    <w:rsid w:val="00E66447"/>
    <w:rsid w:val="00E717E6"/>
    <w:rsid w:val="00E72E79"/>
    <w:rsid w:val="00E74503"/>
    <w:rsid w:val="00E7515F"/>
    <w:rsid w:val="00E753C2"/>
    <w:rsid w:val="00E75DBB"/>
    <w:rsid w:val="00E75DC5"/>
    <w:rsid w:val="00E80BDC"/>
    <w:rsid w:val="00E832E9"/>
    <w:rsid w:val="00E8541D"/>
    <w:rsid w:val="00E855A6"/>
    <w:rsid w:val="00E85BA8"/>
    <w:rsid w:val="00E90B7B"/>
    <w:rsid w:val="00E92795"/>
    <w:rsid w:val="00E9292A"/>
    <w:rsid w:val="00E94AA6"/>
    <w:rsid w:val="00E94D4C"/>
    <w:rsid w:val="00E94F57"/>
    <w:rsid w:val="00E97192"/>
    <w:rsid w:val="00E97932"/>
    <w:rsid w:val="00EA34FB"/>
    <w:rsid w:val="00EA4933"/>
    <w:rsid w:val="00EA4F75"/>
    <w:rsid w:val="00EA56E6"/>
    <w:rsid w:val="00EA66A1"/>
    <w:rsid w:val="00EB01EB"/>
    <w:rsid w:val="00EB03C7"/>
    <w:rsid w:val="00EB0CA7"/>
    <w:rsid w:val="00EB146D"/>
    <w:rsid w:val="00EB2BF0"/>
    <w:rsid w:val="00EB322C"/>
    <w:rsid w:val="00EB3A04"/>
    <w:rsid w:val="00EB3A1F"/>
    <w:rsid w:val="00EC0CE9"/>
    <w:rsid w:val="00EC32A4"/>
    <w:rsid w:val="00EC4C96"/>
    <w:rsid w:val="00EC6A60"/>
    <w:rsid w:val="00EC6E1D"/>
    <w:rsid w:val="00EC7A4B"/>
    <w:rsid w:val="00EC7C3A"/>
    <w:rsid w:val="00EC7E0F"/>
    <w:rsid w:val="00ED03A7"/>
    <w:rsid w:val="00ED0912"/>
    <w:rsid w:val="00ED0F49"/>
    <w:rsid w:val="00ED14BB"/>
    <w:rsid w:val="00ED14E9"/>
    <w:rsid w:val="00ED184A"/>
    <w:rsid w:val="00ED2DC4"/>
    <w:rsid w:val="00ED6CDE"/>
    <w:rsid w:val="00EE132D"/>
    <w:rsid w:val="00EE257D"/>
    <w:rsid w:val="00EE2876"/>
    <w:rsid w:val="00EE4D4C"/>
    <w:rsid w:val="00EE5D69"/>
    <w:rsid w:val="00EE6FD1"/>
    <w:rsid w:val="00EE791E"/>
    <w:rsid w:val="00EF03F9"/>
    <w:rsid w:val="00EF0C80"/>
    <w:rsid w:val="00EF5177"/>
    <w:rsid w:val="00EF67B1"/>
    <w:rsid w:val="00F00C9A"/>
    <w:rsid w:val="00F01824"/>
    <w:rsid w:val="00F0202B"/>
    <w:rsid w:val="00F02861"/>
    <w:rsid w:val="00F11C2C"/>
    <w:rsid w:val="00F147B3"/>
    <w:rsid w:val="00F14FD6"/>
    <w:rsid w:val="00F17F12"/>
    <w:rsid w:val="00F22A72"/>
    <w:rsid w:val="00F23BF8"/>
    <w:rsid w:val="00F23C63"/>
    <w:rsid w:val="00F23F23"/>
    <w:rsid w:val="00F26BE0"/>
    <w:rsid w:val="00F27126"/>
    <w:rsid w:val="00F306D4"/>
    <w:rsid w:val="00F322D2"/>
    <w:rsid w:val="00F32AC1"/>
    <w:rsid w:val="00F33DAC"/>
    <w:rsid w:val="00F34F05"/>
    <w:rsid w:val="00F35277"/>
    <w:rsid w:val="00F41CE0"/>
    <w:rsid w:val="00F41DDF"/>
    <w:rsid w:val="00F44553"/>
    <w:rsid w:val="00F46B8C"/>
    <w:rsid w:val="00F52B62"/>
    <w:rsid w:val="00F52C05"/>
    <w:rsid w:val="00F52E31"/>
    <w:rsid w:val="00F53178"/>
    <w:rsid w:val="00F531A9"/>
    <w:rsid w:val="00F538F4"/>
    <w:rsid w:val="00F545E4"/>
    <w:rsid w:val="00F548A4"/>
    <w:rsid w:val="00F555BC"/>
    <w:rsid w:val="00F56C79"/>
    <w:rsid w:val="00F56CC5"/>
    <w:rsid w:val="00F5722C"/>
    <w:rsid w:val="00F619D3"/>
    <w:rsid w:val="00F63228"/>
    <w:rsid w:val="00F6492B"/>
    <w:rsid w:val="00F6556F"/>
    <w:rsid w:val="00F670D9"/>
    <w:rsid w:val="00F71383"/>
    <w:rsid w:val="00F73D4B"/>
    <w:rsid w:val="00F7576F"/>
    <w:rsid w:val="00F776D3"/>
    <w:rsid w:val="00F81626"/>
    <w:rsid w:val="00F81D2C"/>
    <w:rsid w:val="00F8430B"/>
    <w:rsid w:val="00F859F2"/>
    <w:rsid w:val="00F86452"/>
    <w:rsid w:val="00F8765D"/>
    <w:rsid w:val="00F87E8F"/>
    <w:rsid w:val="00F91FA3"/>
    <w:rsid w:val="00F94DF5"/>
    <w:rsid w:val="00F95602"/>
    <w:rsid w:val="00F97A2C"/>
    <w:rsid w:val="00FA1263"/>
    <w:rsid w:val="00FA396E"/>
    <w:rsid w:val="00FA509B"/>
    <w:rsid w:val="00FA521B"/>
    <w:rsid w:val="00FB1842"/>
    <w:rsid w:val="00FB2784"/>
    <w:rsid w:val="00FB634A"/>
    <w:rsid w:val="00FB6B41"/>
    <w:rsid w:val="00FC2AB8"/>
    <w:rsid w:val="00FC441C"/>
    <w:rsid w:val="00FC4B88"/>
    <w:rsid w:val="00FC5825"/>
    <w:rsid w:val="00FC700F"/>
    <w:rsid w:val="00FC74A4"/>
    <w:rsid w:val="00FC7604"/>
    <w:rsid w:val="00FD215C"/>
    <w:rsid w:val="00FD6102"/>
    <w:rsid w:val="00FD61F2"/>
    <w:rsid w:val="00FD63EF"/>
    <w:rsid w:val="00FD76E1"/>
    <w:rsid w:val="00FE006A"/>
    <w:rsid w:val="00FE13B1"/>
    <w:rsid w:val="00FE2C35"/>
    <w:rsid w:val="00FE4A3F"/>
    <w:rsid w:val="00FE70ED"/>
    <w:rsid w:val="00FF13AE"/>
    <w:rsid w:val="00FF26DA"/>
    <w:rsid w:val="00FF5127"/>
    <w:rsid w:val="00FF59B0"/>
    <w:rsid w:val="00FF6162"/>
    <w:rsid w:val="00FF6BD9"/>
    <w:rsid w:val="00FF6C5D"/>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19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9047C"/>
    <w:pPr>
      <w:spacing w:after="300" w:line="360" w:lineRule="auto"/>
      <w:jc w:val="both"/>
    </w:pPr>
    <w:rPr>
      <w:rFonts w:ascii="Times New Roman" w:hAnsi="Times New Roman"/>
      <w:sz w:val="24"/>
      <w:szCs w:val="22"/>
      <w:lang w:eastAsia="en-US"/>
    </w:rPr>
  </w:style>
  <w:style w:type="paragraph" w:styleId="Nadpis1">
    <w:name w:val="heading 1"/>
    <w:basedOn w:val="Normln"/>
    <w:next w:val="Normln"/>
    <w:link w:val="Nadpis1Char"/>
    <w:uiPriority w:val="9"/>
    <w:qFormat/>
    <w:rsid w:val="0049499F"/>
    <w:pPr>
      <w:keepNext/>
      <w:keepLines/>
      <w:pageBreakBefore/>
      <w:numPr>
        <w:numId w:val="1"/>
      </w:numPr>
      <w:ind w:left="431" w:hanging="431"/>
      <w:outlineLvl w:val="0"/>
    </w:pPr>
    <w:rPr>
      <w:rFonts w:eastAsia="Times New Roman"/>
      <w:b/>
      <w:bCs/>
      <w:kern w:val="32"/>
      <w:sz w:val="32"/>
      <w:szCs w:val="32"/>
    </w:rPr>
  </w:style>
  <w:style w:type="paragraph" w:styleId="Nadpis2">
    <w:name w:val="heading 2"/>
    <w:basedOn w:val="Normln"/>
    <w:next w:val="Normln"/>
    <w:uiPriority w:val="9"/>
    <w:qFormat/>
    <w:rsid w:val="0049499F"/>
    <w:pPr>
      <w:keepNext/>
      <w:numPr>
        <w:ilvl w:val="1"/>
        <w:numId w:val="1"/>
      </w:numPr>
      <w:spacing w:before="600"/>
      <w:outlineLvl w:val="1"/>
    </w:pPr>
    <w:rPr>
      <w:rFonts w:eastAsia="Times New Roman"/>
      <w:b/>
      <w:bCs/>
      <w:iCs/>
      <w:sz w:val="28"/>
      <w:szCs w:val="28"/>
    </w:rPr>
  </w:style>
  <w:style w:type="paragraph" w:styleId="Nadpis3">
    <w:name w:val="heading 3"/>
    <w:basedOn w:val="Normln"/>
    <w:next w:val="Normln"/>
    <w:uiPriority w:val="9"/>
    <w:qFormat/>
    <w:rsid w:val="0049499F"/>
    <w:pPr>
      <w:keepNext/>
      <w:numPr>
        <w:ilvl w:val="2"/>
        <w:numId w:val="1"/>
      </w:numPr>
      <w:spacing w:before="600"/>
      <w:outlineLvl w:val="2"/>
    </w:pPr>
    <w:rPr>
      <w:rFonts w:eastAsia="Times New Roman"/>
      <w:b/>
      <w:bCs/>
      <w:szCs w:val="26"/>
    </w:rPr>
  </w:style>
  <w:style w:type="paragraph" w:styleId="Nadpis4">
    <w:name w:val="heading 4"/>
    <w:basedOn w:val="Normln"/>
    <w:next w:val="Normln"/>
    <w:uiPriority w:val="9"/>
    <w:qFormat/>
    <w:rsid w:val="00D84E81"/>
    <w:pPr>
      <w:keepNext/>
      <w:numPr>
        <w:ilvl w:val="3"/>
        <w:numId w:val="1"/>
      </w:numPr>
      <w:spacing w:before="240" w:after="60"/>
      <w:outlineLvl w:val="3"/>
    </w:pPr>
    <w:rPr>
      <w:rFonts w:ascii="Calibri" w:eastAsia="Times New Roman" w:hAnsi="Calibri"/>
      <w:b/>
      <w:bCs/>
      <w:sz w:val="28"/>
      <w:szCs w:val="28"/>
    </w:rPr>
  </w:style>
  <w:style w:type="paragraph" w:styleId="Nadpis5">
    <w:name w:val="heading 5"/>
    <w:basedOn w:val="Normln"/>
    <w:next w:val="Normln"/>
    <w:uiPriority w:val="9"/>
    <w:qFormat/>
    <w:rsid w:val="00D84E81"/>
    <w:pPr>
      <w:numPr>
        <w:ilvl w:val="4"/>
        <w:numId w:val="1"/>
      </w:numPr>
      <w:spacing w:before="240" w:after="60"/>
      <w:outlineLvl w:val="4"/>
    </w:pPr>
    <w:rPr>
      <w:rFonts w:ascii="Calibri" w:eastAsia="Times New Roman" w:hAnsi="Calibri"/>
      <w:b/>
      <w:bCs/>
      <w:i/>
      <w:iCs/>
      <w:sz w:val="26"/>
      <w:szCs w:val="26"/>
    </w:rPr>
  </w:style>
  <w:style w:type="paragraph" w:styleId="Nadpis6">
    <w:name w:val="heading 6"/>
    <w:basedOn w:val="Normln"/>
    <w:next w:val="Normln"/>
    <w:uiPriority w:val="9"/>
    <w:qFormat/>
    <w:rsid w:val="00D84E81"/>
    <w:pPr>
      <w:numPr>
        <w:ilvl w:val="5"/>
        <w:numId w:val="1"/>
      </w:numPr>
      <w:spacing w:before="240" w:after="60"/>
      <w:outlineLvl w:val="5"/>
    </w:pPr>
    <w:rPr>
      <w:rFonts w:ascii="Calibri" w:eastAsia="Times New Roman" w:hAnsi="Calibri"/>
      <w:b/>
      <w:bCs/>
    </w:rPr>
  </w:style>
  <w:style w:type="paragraph" w:styleId="Nadpis7">
    <w:name w:val="heading 7"/>
    <w:basedOn w:val="Normln"/>
    <w:next w:val="Normln"/>
    <w:uiPriority w:val="9"/>
    <w:qFormat/>
    <w:rsid w:val="00D84E81"/>
    <w:pPr>
      <w:numPr>
        <w:ilvl w:val="6"/>
        <w:numId w:val="1"/>
      </w:numPr>
      <w:spacing w:before="240" w:after="60"/>
      <w:outlineLvl w:val="6"/>
    </w:pPr>
    <w:rPr>
      <w:rFonts w:ascii="Calibri" w:eastAsia="Times New Roman" w:hAnsi="Calibri"/>
      <w:szCs w:val="24"/>
    </w:rPr>
  </w:style>
  <w:style w:type="paragraph" w:styleId="Nadpis8">
    <w:name w:val="heading 8"/>
    <w:basedOn w:val="Normln"/>
    <w:next w:val="Normln"/>
    <w:uiPriority w:val="9"/>
    <w:qFormat/>
    <w:rsid w:val="00D84E81"/>
    <w:pPr>
      <w:numPr>
        <w:ilvl w:val="7"/>
        <w:numId w:val="1"/>
      </w:numPr>
      <w:spacing w:before="240" w:after="60"/>
      <w:outlineLvl w:val="7"/>
    </w:pPr>
    <w:rPr>
      <w:rFonts w:ascii="Calibri" w:eastAsia="Times New Roman" w:hAnsi="Calibri"/>
      <w:i/>
      <w:iCs/>
      <w:szCs w:val="24"/>
    </w:rPr>
  </w:style>
  <w:style w:type="paragraph" w:styleId="Nadpis9">
    <w:name w:val="heading 9"/>
    <w:basedOn w:val="Normln"/>
    <w:next w:val="Normln"/>
    <w:uiPriority w:val="9"/>
    <w:qFormat/>
    <w:rsid w:val="00D84E81"/>
    <w:pPr>
      <w:numPr>
        <w:ilvl w:val="8"/>
        <w:numId w:val="1"/>
      </w:numPr>
      <w:spacing w:before="240" w:after="60"/>
      <w:outlineLvl w:val="8"/>
    </w:pPr>
    <w:rPr>
      <w:rFonts w:ascii="Cambria" w:eastAsia="Times New Roman" w:hAnsi="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rsid w:val="000E0A26"/>
    <w:pPr>
      <w:tabs>
        <w:tab w:val="left" w:pos="284"/>
      </w:tabs>
      <w:spacing w:after="60"/>
      <w:ind w:left="284" w:hanging="284"/>
    </w:pPr>
    <w:rPr>
      <w:sz w:val="20"/>
      <w:szCs w:val="20"/>
    </w:rPr>
  </w:style>
  <w:style w:type="paragraph" w:customStyle="1" w:styleId="Sodrkou">
    <w:name w:val="S odrážkou"/>
    <w:basedOn w:val="Normln"/>
    <w:rsid w:val="00523C99"/>
    <w:pPr>
      <w:numPr>
        <w:numId w:val="4"/>
      </w:numPr>
      <w:contextualSpacing/>
    </w:pPr>
  </w:style>
  <w:style w:type="paragraph" w:customStyle="1" w:styleId="Sslem">
    <w:name w:val="S číslem"/>
    <w:basedOn w:val="Sodrkou"/>
    <w:rsid w:val="000A3FD0"/>
    <w:pPr>
      <w:numPr>
        <w:numId w:val="5"/>
      </w:numPr>
    </w:pPr>
  </w:style>
  <w:style w:type="character" w:styleId="Odkaznavysvtlivky">
    <w:name w:val="endnote reference"/>
    <w:basedOn w:val="Standardnpsmoodstavce"/>
    <w:uiPriority w:val="99"/>
    <w:semiHidden/>
    <w:unhideWhenUsed/>
    <w:rsid w:val="007E4547"/>
    <w:rPr>
      <w:vertAlign w:val="superscript"/>
    </w:rPr>
  </w:style>
  <w:style w:type="character" w:styleId="Znakapoznpodarou">
    <w:name w:val="footnote reference"/>
    <w:basedOn w:val="Standardnpsmoodstavce"/>
    <w:uiPriority w:val="99"/>
    <w:semiHidden/>
    <w:unhideWhenUsed/>
    <w:rsid w:val="005B0962"/>
    <w:rPr>
      <w:sz w:val="20"/>
      <w:vertAlign w:val="superscript"/>
    </w:rPr>
  </w:style>
  <w:style w:type="paragraph" w:styleId="Normlnweb">
    <w:name w:val="Normal (Web)"/>
    <w:basedOn w:val="Normln"/>
    <w:uiPriority w:val="99"/>
    <w:unhideWhenUsed/>
    <w:rsid w:val="00032912"/>
    <w:pPr>
      <w:spacing w:before="100" w:beforeAutospacing="1" w:after="100" w:afterAutospacing="1" w:line="240" w:lineRule="auto"/>
    </w:pPr>
    <w:rPr>
      <w:rFonts w:eastAsia="Times New Roman"/>
      <w:sz w:val="17"/>
      <w:szCs w:val="17"/>
      <w:lang w:eastAsia="cs-CZ"/>
    </w:rPr>
  </w:style>
  <w:style w:type="paragraph" w:styleId="Titulek">
    <w:name w:val="caption"/>
    <w:basedOn w:val="Normln"/>
    <w:next w:val="Normln"/>
    <w:uiPriority w:val="35"/>
    <w:qFormat/>
    <w:rsid w:val="00AB26F1"/>
    <w:pPr>
      <w:keepNext/>
      <w:keepLines/>
      <w:spacing w:after="0" w:line="240" w:lineRule="auto"/>
      <w:jc w:val="left"/>
    </w:pPr>
    <w:rPr>
      <w:bCs/>
      <w:i/>
      <w:sz w:val="22"/>
      <w:szCs w:val="20"/>
    </w:rPr>
  </w:style>
  <w:style w:type="table" w:styleId="Mkatabulky">
    <w:name w:val="Table Grid"/>
    <w:basedOn w:val="Normlntabulka"/>
    <w:uiPriority w:val="59"/>
    <w:rsid w:val="0095487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Obsah1">
    <w:name w:val="toc 1"/>
    <w:basedOn w:val="Normln"/>
    <w:next w:val="Normln"/>
    <w:uiPriority w:val="39"/>
    <w:unhideWhenUsed/>
    <w:rsid w:val="00E94F57"/>
    <w:pPr>
      <w:tabs>
        <w:tab w:val="left" w:pos="425"/>
        <w:tab w:val="right" w:leader="dot" w:pos="8789"/>
      </w:tabs>
      <w:spacing w:before="120" w:after="0"/>
      <w:contextualSpacing/>
    </w:pPr>
    <w:rPr>
      <w:b/>
    </w:rPr>
  </w:style>
  <w:style w:type="paragraph" w:styleId="Obsah2">
    <w:name w:val="toc 2"/>
    <w:basedOn w:val="Normln"/>
    <w:next w:val="Normln"/>
    <w:autoRedefine/>
    <w:uiPriority w:val="39"/>
    <w:unhideWhenUsed/>
    <w:rsid w:val="00E94F57"/>
    <w:pPr>
      <w:tabs>
        <w:tab w:val="left" w:pos="880"/>
        <w:tab w:val="right" w:leader="dot" w:pos="8789"/>
      </w:tabs>
      <w:spacing w:after="120"/>
      <w:ind w:left="425"/>
      <w:contextualSpacing/>
    </w:pPr>
  </w:style>
  <w:style w:type="paragraph" w:styleId="Obsah3">
    <w:name w:val="toc 3"/>
    <w:basedOn w:val="Normln"/>
    <w:next w:val="Normln"/>
    <w:autoRedefine/>
    <w:uiPriority w:val="39"/>
    <w:unhideWhenUsed/>
    <w:rsid w:val="0064227E"/>
    <w:pPr>
      <w:ind w:left="440"/>
    </w:pPr>
  </w:style>
  <w:style w:type="character" w:styleId="Hypertextovodkaz">
    <w:name w:val="Hyperlink"/>
    <w:basedOn w:val="Standardnpsmoodstavce"/>
    <w:uiPriority w:val="99"/>
    <w:unhideWhenUsed/>
    <w:rsid w:val="0064227E"/>
    <w:rPr>
      <w:color w:val="0000FF"/>
      <w:u w:val="single"/>
    </w:rPr>
  </w:style>
  <w:style w:type="paragraph" w:styleId="Seznamobrzk">
    <w:name w:val="table of figures"/>
    <w:basedOn w:val="Normln"/>
    <w:next w:val="Normln"/>
    <w:uiPriority w:val="99"/>
    <w:unhideWhenUsed/>
    <w:rsid w:val="0082254C"/>
    <w:pPr>
      <w:tabs>
        <w:tab w:val="right" w:leader="dot" w:pos="8789"/>
      </w:tabs>
      <w:spacing w:after="0" w:line="348" w:lineRule="auto"/>
      <w:jc w:val="left"/>
    </w:pPr>
    <w:rPr>
      <w:bCs/>
      <w:szCs w:val="20"/>
    </w:rPr>
  </w:style>
  <w:style w:type="character" w:styleId="slodku">
    <w:name w:val="line number"/>
    <w:basedOn w:val="Standardnpsmoodstavce"/>
    <w:uiPriority w:val="99"/>
    <w:semiHidden/>
    <w:unhideWhenUsed/>
    <w:rsid w:val="0001407E"/>
  </w:style>
  <w:style w:type="paragraph" w:customStyle="1" w:styleId="Texttabulky">
    <w:name w:val="Text tabulky"/>
    <w:basedOn w:val="Normln"/>
    <w:rsid w:val="00D84E81"/>
    <w:pPr>
      <w:keepNext/>
      <w:keepLines/>
      <w:spacing w:after="0" w:line="240" w:lineRule="auto"/>
      <w:jc w:val="center"/>
    </w:pPr>
    <w:rPr>
      <w:sz w:val="20"/>
      <w:szCs w:val="20"/>
    </w:rPr>
  </w:style>
  <w:style w:type="paragraph" w:customStyle="1" w:styleId="Zdroj">
    <w:name w:val="Zdroj"/>
    <w:basedOn w:val="Normln"/>
    <w:next w:val="Normln"/>
    <w:rsid w:val="008B51A9"/>
    <w:pPr>
      <w:spacing w:line="240" w:lineRule="auto"/>
      <w:jc w:val="left"/>
    </w:pPr>
    <w:rPr>
      <w:color w:val="000000"/>
      <w:sz w:val="20"/>
      <w:szCs w:val="24"/>
    </w:rPr>
  </w:style>
  <w:style w:type="paragraph" w:customStyle="1" w:styleId="Plohy-Nadpis1">
    <w:name w:val="Přílohy - Nadpis 1"/>
    <w:basedOn w:val="Nadpis1"/>
    <w:next w:val="Normln"/>
    <w:rsid w:val="0099047C"/>
    <w:pPr>
      <w:numPr>
        <w:numId w:val="2"/>
      </w:numPr>
    </w:pPr>
  </w:style>
  <w:style w:type="paragraph" w:customStyle="1" w:styleId="Nzevuniverzity">
    <w:name w:val="Název univerzity"/>
    <w:basedOn w:val="Normln"/>
    <w:rsid w:val="00CE2CA5"/>
    <w:pPr>
      <w:tabs>
        <w:tab w:val="left" w:pos="0"/>
        <w:tab w:val="right" w:pos="8787"/>
      </w:tabs>
      <w:spacing w:after="0" w:line="240" w:lineRule="auto"/>
      <w:jc w:val="center"/>
    </w:pPr>
    <w:rPr>
      <w:sz w:val="28"/>
      <w:szCs w:val="28"/>
    </w:rPr>
  </w:style>
  <w:style w:type="paragraph" w:customStyle="1" w:styleId="Titulekprce">
    <w:name w:val="Titulek práce"/>
    <w:basedOn w:val="Normln"/>
    <w:next w:val="Normln"/>
    <w:rsid w:val="00CE2CA5"/>
    <w:pPr>
      <w:spacing w:after="0" w:line="240" w:lineRule="auto"/>
      <w:jc w:val="center"/>
    </w:pPr>
    <w:rPr>
      <w:spacing w:val="100"/>
      <w:sz w:val="28"/>
      <w:szCs w:val="28"/>
    </w:rPr>
  </w:style>
  <w:style w:type="paragraph" w:customStyle="1" w:styleId="Studijnobor">
    <w:name w:val="Studijní obor"/>
    <w:basedOn w:val="Normln"/>
    <w:rsid w:val="00A070D1"/>
    <w:pPr>
      <w:spacing w:after="0" w:line="240" w:lineRule="auto"/>
    </w:pPr>
    <w:rPr>
      <w:szCs w:val="24"/>
    </w:rPr>
  </w:style>
  <w:style w:type="paragraph" w:customStyle="1" w:styleId="Nadpis">
    <w:name w:val="Nadpis"/>
    <w:basedOn w:val="Normln"/>
    <w:next w:val="Normln"/>
    <w:rsid w:val="0099047C"/>
    <w:pPr>
      <w:jc w:val="left"/>
    </w:pPr>
    <w:rPr>
      <w:b/>
      <w:sz w:val="28"/>
    </w:rPr>
  </w:style>
  <w:style w:type="paragraph" w:customStyle="1" w:styleId="Literatura">
    <w:name w:val="Literatura"/>
    <w:basedOn w:val="Normln"/>
    <w:rsid w:val="00E94F57"/>
    <w:pPr>
      <w:spacing w:after="120"/>
      <w:ind w:left="567" w:hanging="567"/>
    </w:pPr>
    <w:rPr>
      <w:szCs w:val="24"/>
    </w:rPr>
  </w:style>
  <w:style w:type="paragraph" w:styleId="Seznam">
    <w:name w:val="List"/>
    <w:basedOn w:val="Normln"/>
    <w:rsid w:val="004A111F"/>
    <w:pPr>
      <w:tabs>
        <w:tab w:val="left" w:pos="1134"/>
      </w:tabs>
      <w:spacing w:after="160"/>
      <w:ind w:left="1134" w:hanging="1134"/>
    </w:pPr>
  </w:style>
  <w:style w:type="paragraph" w:customStyle="1" w:styleId="Seznamzkratek">
    <w:name w:val="Seznam zkratek"/>
    <w:basedOn w:val="Normln"/>
    <w:rsid w:val="00F87E8F"/>
    <w:pPr>
      <w:tabs>
        <w:tab w:val="left" w:pos="1134"/>
      </w:tabs>
      <w:spacing w:after="120"/>
    </w:pPr>
  </w:style>
  <w:style w:type="paragraph" w:styleId="Textbubliny">
    <w:name w:val="Balloon Text"/>
    <w:basedOn w:val="Normln"/>
    <w:link w:val="TextbublinyChar"/>
    <w:uiPriority w:val="99"/>
    <w:semiHidden/>
    <w:unhideWhenUsed/>
    <w:rsid w:val="00293CC7"/>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293CC7"/>
    <w:rPr>
      <w:rFonts w:ascii="Tahoma" w:hAnsi="Tahoma" w:cs="Tahoma"/>
      <w:sz w:val="16"/>
      <w:szCs w:val="16"/>
      <w:lang w:eastAsia="en-US"/>
    </w:rPr>
  </w:style>
  <w:style w:type="paragraph" w:styleId="Zhlav">
    <w:name w:val="header"/>
    <w:basedOn w:val="Normln"/>
    <w:link w:val="ZhlavChar"/>
    <w:uiPriority w:val="99"/>
    <w:unhideWhenUsed/>
    <w:rsid w:val="007A6913"/>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7A6913"/>
    <w:rPr>
      <w:rFonts w:ascii="Times New Roman" w:hAnsi="Times New Roman"/>
      <w:sz w:val="24"/>
      <w:szCs w:val="22"/>
      <w:lang w:eastAsia="en-US"/>
    </w:rPr>
  </w:style>
  <w:style w:type="paragraph" w:styleId="Zpat">
    <w:name w:val="footer"/>
    <w:basedOn w:val="Normln"/>
    <w:link w:val="ZpatChar"/>
    <w:uiPriority w:val="99"/>
    <w:unhideWhenUsed/>
    <w:rsid w:val="007A6913"/>
    <w:pPr>
      <w:tabs>
        <w:tab w:val="center" w:pos="4536"/>
        <w:tab w:val="right" w:pos="9072"/>
      </w:tabs>
      <w:spacing w:after="0" w:line="240" w:lineRule="auto"/>
    </w:pPr>
  </w:style>
  <w:style w:type="character" w:customStyle="1" w:styleId="ZpatChar">
    <w:name w:val="Zápatí Char"/>
    <w:basedOn w:val="Standardnpsmoodstavce"/>
    <w:link w:val="Zpat"/>
    <w:uiPriority w:val="99"/>
    <w:rsid w:val="007A6913"/>
    <w:rPr>
      <w:rFonts w:ascii="Times New Roman" w:hAnsi="Times New Roman"/>
      <w:sz w:val="24"/>
      <w:szCs w:val="22"/>
      <w:lang w:eastAsia="en-US"/>
    </w:rPr>
  </w:style>
  <w:style w:type="paragraph" w:styleId="Odstavecseseznamem">
    <w:name w:val="List Paragraph"/>
    <w:basedOn w:val="Normln"/>
    <w:uiPriority w:val="34"/>
    <w:qFormat/>
    <w:rsid w:val="00225936"/>
    <w:pPr>
      <w:ind w:left="720"/>
      <w:contextualSpacing/>
    </w:pPr>
  </w:style>
  <w:style w:type="character" w:customStyle="1" w:styleId="clanky1">
    <w:name w:val="clanky1"/>
    <w:basedOn w:val="Standardnpsmoodstavce"/>
    <w:rsid w:val="00987476"/>
  </w:style>
  <w:style w:type="character" w:styleId="Zstupntext">
    <w:name w:val="Placeholder Text"/>
    <w:basedOn w:val="Standardnpsmoodstavce"/>
    <w:uiPriority w:val="99"/>
    <w:semiHidden/>
    <w:rsid w:val="009B5FE0"/>
    <w:rPr>
      <w:color w:val="808080"/>
    </w:rPr>
  </w:style>
  <w:style w:type="paragraph" w:styleId="Nadpisobsahu">
    <w:name w:val="TOC Heading"/>
    <w:basedOn w:val="Nadpis1"/>
    <w:next w:val="Normln"/>
    <w:uiPriority w:val="39"/>
    <w:unhideWhenUsed/>
    <w:qFormat/>
    <w:rsid w:val="00747AF7"/>
    <w:pPr>
      <w:pageBreakBefore w:val="0"/>
      <w:numPr>
        <w:numId w:val="0"/>
      </w:numPr>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character" w:customStyle="1" w:styleId="Nadpis1Char">
    <w:name w:val="Nadpis 1 Char"/>
    <w:basedOn w:val="Standardnpsmoodstavce"/>
    <w:link w:val="Nadpis1"/>
    <w:uiPriority w:val="9"/>
    <w:rsid w:val="00EF03F9"/>
    <w:rPr>
      <w:rFonts w:ascii="Times New Roman" w:eastAsia="Times New Roman" w:hAnsi="Times New Roman"/>
      <w:b/>
      <w:bCs/>
      <w:kern w:val="32"/>
      <w:sz w:val="32"/>
      <w:szCs w:val="32"/>
      <w:lang w:eastAsia="en-US"/>
    </w:rPr>
  </w:style>
  <w:style w:type="paragraph" w:styleId="Bibliografie">
    <w:name w:val="Bibliography"/>
    <w:basedOn w:val="Normln"/>
    <w:next w:val="Normln"/>
    <w:uiPriority w:val="37"/>
    <w:unhideWhenUsed/>
    <w:rsid w:val="00DA53CE"/>
  </w:style>
  <w:style w:type="character" w:customStyle="1" w:styleId="apple-converted-space">
    <w:name w:val="apple-converted-space"/>
    <w:basedOn w:val="Standardnpsmoodstavce"/>
    <w:rsid w:val="00AB26F1"/>
  </w:style>
  <w:style w:type="paragraph" w:styleId="Bezmezer">
    <w:name w:val="No Spacing"/>
    <w:uiPriority w:val="1"/>
    <w:qFormat/>
    <w:rsid w:val="004C6465"/>
    <w:pPr>
      <w:jc w:val="both"/>
    </w:pPr>
    <w:rPr>
      <w:rFonts w:ascii="Times New Roman" w:hAnsi="Times New Roman"/>
      <w:sz w:val="24"/>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9047C"/>
    <w:pPr>
      <w:spacing w:after="300" w:line="360" w:lineRule="auto"/>
      <w:jc w:val="both"/>
    </w:pPr>
    <w:rPr>
      <w:rFonts w:ascii="Times New Roman" w:hAnsi="Times New Roman"/>
      <w:sz w:val="24"/>
      <w:szCs w:val="22"/>
      <w:lang w:eastAsia="en-US"/>
    </w:rPr>
  </w:style>
  <w:style w:type="paragraph" w:styleId="Nadpis1">
    <w:name w:val="heading 1"/>
    <w:basedOn w:val="Normln"/>
    <w:next w:val="Normln"/>
    <w:link w:val="Nadpis1Char"/>
    <w:uiPriority w:val="9"/>
    <w:qFormat/>
    <w:rsid w:val="0049499F"/>
    <w:pPr>
      <w:keepNext/>
      <w:keepLines/>
      <w:pageBreakBefore/>
      <w:numPr>
        <w:numId w:val="1"/>
      </w:numPr>
      <w:ind w:left="431" w:hanging="431"/>
      <w:outlineLvl w:val="0"/>
    </w:pPr>
    <w:rPr>
      <w:rFonts w:eastAsia="Times New Roman"/>
      <w:b/>
      <w:bCs/>
      <w:kern w:val="32"/>
      <w:sz w:val="32"/>
      <w:szCs w:val="32"/>
    </w:rPr>
  </w:style>
  <w:style w:type="paragraph" w:styleId="Nadpis2">
    <w:name w:val="heading 2"/>
    <w:basedOn w:val="Normln"/>
    <w:next w:val="Normln"/>
    <w:uiPriority w:val="9"/>
    <w:qFormat/>
    <w:rsid w:val="0049499F"/>
    <w:pPr>
      <w:keepNext/>
      <w:numPr>
        <w:ilvl w:val="1"/>
        <w:numId w:val="1"/>
      </w:numPr>
      <w:spacing w:before="600"/>
      <w:outlineLvl w:val="1"/>
    </w:pPr>
    <w:rPr>
      <w:rFonts w:eastAsia="Times New Roman"/>
      <w:b/>
      <w:bCs/>
      <w:iCs/>
      <w:sz w:val="28"/>
      <w:szCs w:val="28"/>
    </w:rPr>
  </w:style>
  <w:style w:type="paragraph" w:styleId="Nadpis3">
    <w:name w:val="heading 3"/>
    <w:basedOn w:val="Normln"/>
    <w:next w:val="Normln"/>
    <w:uiPriority w:val="9"/>
    <w:qFormat/>
    <w:rsid w:val="0049499F"/>
    <w:pPr>
      <w:keepNext/>
      <w:numPr>
        <w:ilvl w:val="2"/>
        <w:numId w:val="1"/>
      </w:numPr>
      <w:spacing w:before="600"/>
      <w:outlineLvl w:val="2"/>
    </w:pPr>
    <w:rPr>
      <w:rFonts w:eastAsia="Times New Roman"/>
      <w:b/>
      <w:bCs/>
      <w:szCs w:val="26"/>
    </w:rPr>
  </w:style>
  <w:style w:type="paragraph" w:styleId="Nadpis4">
    <w:name w:val="heading 4"/>
    <w:basedOn w:val="Normln"/>
    <w:next w:val="Normln"/>
    <w:uiPriority w:val="9"/>
    <w:qFormat/>
    <w:rsid w:val="00D84E81"/>
    <w:pPr>
      <w:keepNext/>
      <w:numPr>
        <w:ilvl w:val="3"/>
        <w:numId w:val="1"/>
      </w:numPr>
      <w:spacing w:before="240" w:after="60"/>
      <w:outlineLvl w:val="3"/>
    </w:pPr>
    <w:rPr>
      <w:rFonts w:ascii="Calibri" w:eastAsia="Times New Roman" w:hAnsi="Calibri"/>
      <w:b/>
      <w:bCs/>
      <w:sz w:val="28"/>
      <w:szCs w:val="28"/>
    </w:rPr>
  </w:style>
  <w:style w:type="paragraph" w:styleId="Nadpis5">
    <w:name w:val="heading 5"/>
    <w:basedOn w:val="Normln"/>
    <w:next w:val="Normln"/>
    <w:uiPriority w:val="9"/>
    <w:qFormat/>
    <w:rsid w:val="00D84E81"/>
    <w:pPr>
      <w:numPr>
        <w:ilvl w:val="4"/>
        <w:numId w:val="1"/>
      </w:numPr>
      <w:spacing w:before="240" w:after="60"/>
      <w:outlineLvl w:val="4"/>
    </w:pPr>
    <w:rPr>
      <w:rFonts w:ascii="Calibri" w:eastAsia="Times New Roman" w:hAnsi="Calibri"/>
      <w:b/>
      <w:bCs/>
      <w:i/>
      <w:iCs/>
      <w:sz w:val="26"/>
      <w:szCs w:val="26"/>
    </w:rPr>
  </w:style>
  <w:style w:type="paragraph" w:styleId="Nadpis6">
    <w:name w:val="heading 6"/>
    <w:basedOn w:val="Normln"/>
    <w:next w:val="Normln"/>
    <w:uiPriority w:val="9"/>
    <w:qFormat/>
    <w:rsid w:val="00D84E81"/>
    <w:pPr>
      <w:numPr>
        <w:ilvl w:val="5"/>
        <w:numId w:val="1"/>
      </w:numPr>
      <w:spacing w:before="240" w:after="60"/>
      <w:outlineLvl w:val="5"/>
    </w:pPr>
    <w:rPr>
      <w:rFonts w:ascii="Calibri" w:eastAsia="Times New Roman" w:hAnsi="Calibri"/>
      <w:b/>
      <w:bCs/>
    </w:rPr>
  </w:style>
  <w:style w:type="paragraph" w:styleId="Nadpis7">
    <w:name w:val="heading 7"/>
    <w:basedOn w:val="Normln"/>
    <w:next w:val="Normln"/>
    <w:uiPriority w:val="9"/>
    <w:qFormat/>
    <w:rsid w:val="00D84E81"/>
    <w:pPr>
      <w:numPr>
        <w:ilvl w:val="6"/>
        <w:numId w:val="1"/>
      </w:numPr>
      <w:spacing w:before="240" w:after="60"/>
      <w:outlineLvl w:val="6"/>
    </w:pPr>
    <w:rPr>
      <w:rFonts w:ascii="Calibri" w:eastAsia="Times New Roman" w:hAnsi="Calibri"/>
      <w:szCs w:val="24"/>
    </w:rPr>
  </w:style>
  <w:style w:type="paragraph" w:styleId="Nadpis8">
    <w:name w:val="heading 8"/>
    <w:basedOn w:val="Normln"/>
    <w:next w:val="Normln"/>
    <w:uiPriority w:val="9"/>
    <w:qFormat/>
    <w:rsid w:val="00D84E81"/>
    <w:pPr>
      <w:numPr>
        <w:ilvl w:val="7"/>
        <w:numId w:val="1"/>
      </w:numPr>
      <w:spacing w:before="240" w:after="60"/>
      <w:outlineLvl w:val="7"/>
    </w:pPr>
    <w:rPr>
      <w:rFonts w:ascii="Calibri" w:eastAsia="Times New Roman" w:hAnsi="Calibri"/>
      <w:i/>
      <w:iCs/>
      <w:szCs w:val="24"/>
    </w:rPr>
  </w:style>
  <w:style w:type="paragraph" w:styleId="Nadpis9">
    <w:name w:val="heading 9"/>
    <w:basedOn w:val="Normln"/>
    <w:next w:val="Normln"/>
    <w:uiPriority w:val="9"/>
    <w:qFormat/>
    <w:rsid w:val="00D84E81"/>
    <w:pPr>
      <w:numPr>
        <w:ilvl w:val="8"/>
        <w:numId w:val="1"/>
      </w:numPr>
      <w:spacing w:before="240" w:after="60"/>
      <w:outlineLvl w:val="8"/>
    </w:pPr>
    <w:rPr>
      <w:rFonts w:ascii="Cambria" w:eastAsia="Times New Roman" w:hAnsi="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rsid w:val="000E0A26"/>
    <w:pPr>
      <w:tabs>
        <w:tab w:val="left" w:pos="284"/>
      </w:tabs>
      <w:spacing w:after="60"/>
      <w:ind w:left="284" w:hanging="284"/>
    </w:pPr>
    <w:rPr>
      <w:sz w:val="20"/>
      <w:szCs w:val="20"/>
    </w:rPr>
  </w:style>
  <w:style w:type="paragraph" w:customStyle="1" w:styleId="Sodrkou">
    <w:name w:val="S odrážkou"/>
    <w:basedOn w:val="Normln"/>
    <w:rsid w:val="00523C99"/>
    <w:pPr>
      <w:numPr>
        <w:numId w:val="4"/>
      </w:numPr>
      <w:contextualSpacing/>
    </w:pPr>
  </w:style>
  <w:style w:type="paragraph" w:customStyle="1" w:styleId="Sslem">
    <w:name w:val="S číslem"/>
    <w:basedOn w:val="Sodrkou"/>
    <w:rsid w:val="000A3FD0"/>
    <w:pPr>
      <w:numPr>
        <w:numId w:val="5"/>
      </w:numPr>
    </w:pPr>
  </w:style>
  <w:style w:type="character" w:styleId="Odkaznavysvtlivky">
    <w:name w:val="endnote reference"/>
    <w:basedOn w:val="Standardnpsmoodstavce"/>
    <w:uiPriority w:val="99"/>
    <w:semiHidden/>
    <w:unhideWhenUsed/>
    <w:rsid w:val="007E4547"/>
    <w:rPr>
      <w:vertAlign w:val="superscript"/>
    </w:rPr>
  </w:style>
  <w:style w:type="character" w:styleId="Znakapoznpodarou">
    <w:name w:val="footnote reference"/>
    <w:basedOn w:val="Standardnpsmoodstavce"/>
    <w:uiPriority w:val="99"/>
    <w:semiHidden/>
    <w:unhideWhenUsed/>
    <w:rsid w:val="005B0962"/>
    <w:rPr>
      <w:sz w:val="20"/>
      <w:vertAlign w:val="superscript"/>
    </w:rPr>
  </w:style>
  <w:style w:type="paragraph" w:styleId="Normlnweb">
    <w:name w:val="Normal (Web)"/>
    <w:basedOn w:val="Normln"/>
    <w:uiPriority w:val="99"/>
    <w:unhideWhenUsed/>
    <w:rsid w:val="00032912"/>
    <w:pPr>
      <w:spacing w:before="100" w:beforeAutospacing="1" w:after="100" w:afterAutospacing="1" w:line="240" w:lineRule="auto"/>
    </w:pPr>
    <w:rPr>
      <w:rFonts w:eastAsia="Times New Roman"/>
      <w:sz w:val="17"/>
      <w:szCs w:val="17"/>
      <w:lang w:eastAsia="cs-CZ"/>
    </w:rPr>
  </w:style>
  <w:style w:type="paragraph" w:styleId="Titulek">
    <w:name w:val="caption"/>
    <w:basedOn w:val="Normln"/>
    <w:next w:val="Normln"/>
    <w:uiPriority w:val="35"/>
    <w:qFormat/>
    <w:rsid w:val="00AB26F1"/>
    <w:pPr>
      <w:keepNext/>
      <w:keepLines/>
      <w:spacing w:after="0" w:line="240" w:lineRule="auto"/>
      <w:jc w:val="left"/>
    </w:pPr>
    <w:rPr>
      <w:bCs/>
      <w:i/>
      <w:sz w:val="22"/>
      <w:szCs w:val="20"/>
    </w:rPr>
  </w:style>
  <w:style w:type="table" w:styleId="Mkatabulky">
    <w:name w:val="Table Grid"/>
    <w:basedOn w:val="Normlntabulka"/>
    <w:uiPriority w:val="59"/>
    <w:rsid w:val="0095487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Obsah1">
    <w:name w:val="toc 1"/>
    <w:basedOn w:val="Normln"/>
    <w:next w:val="Normln"/>
    <w:uiPriority w:val="39"/>
    <w:unhideWhenUsed/>
    <w:rsid w:val="00E94F57"/>
    <w:pPr>
      <w:tabs>
        <w:tab w:val="left" w:pos="425"/>
        <w:tab w:val="right" w:leader="dot" w:pos="8789"/>
      </w:tabs>
      <w:spacing w:before="120" w:after="0"/>
      <w:contextualSpacing/>
    </w:pPr>
    <w:rPr>
      <w:b/>
    </w:rPr>
  </w:style>
  <w:style w:type="paragraph" w:styleId="Obsah2">
    <w:name w:val="toc 2"/>
    <w:basedOn w:val="Normln"/>
    <w:next w:val="Normln"/>
    <w:autoRedefine/>
    <w:uiPriority w:val="39"/>
    <w:unhideWhenUsed/>
    <w:rsid w:val="00E94F57"/>
    <w:pPr>
      <w:tabs>
        <w:tab w:val="left" w:pos="880"/>
        <w:tab w:val="right" w:leader="dot" w:pos="8789"/>
      </w:tabs>
      <w:spacing w:after="120"/>
      <w:ind w:left="425"/>
      <w:contextualSpacing/>
    </w:pPr>
  </w:style>
  <w:style w:type="paragraph" w:styleId="Obsah3">
    <w:name w:val="toc 3"/>
    <w:basedOn w:val="Normln"/>
    <w:next w:val="Normln"/>
    <w:autoRedefine/>
    <w:uiPriority w:val="39"/>
    <w:unhideWhenUsed/>
    <w:rsid w:val="0064227E"/>
    <w:pPr>
      <w:ind w:left="440"/>
    </w:pPr>
  </w:style>
  <w:style w:type="character" w:styleId="Hypertextovodkaz">
    <w:name w:val="Hyperlink"/>
    <w:basedOn w:val="Standardnpsmoodstavce"/>
    <w:uiPriority w:val="99"/>
    <w:unhideWhenUsed/>
    <w:rsid w:val="0064227E"/>
    <w:rPr>
      <w:color w:val="0000FF"/>
      <w:u w:val="single"/>
    </w:rPr>
  </w:style>
  <w:style w:type="paragraph" w:styleId="Seznamobrzk">
    <w:name w:val="table of figures"/>
    <w:basedOn w:val="Normln"/>
    <w:next w:val="Normln"/>
    <w:uiPriority w:val="99"/>
    <w:unhideWhenUsed/>
    <w:rsid w:val="00E94F57"/>
    <w:pPr>
      <w:tabs>
        <w:tab w:val="right" w:leader="dot" w:pos="8789"/>
      </w:tabs>
      <w:spacing w:after="0"/>
      <w:jc w:val="left"/>
    </w:pPr>
    <w:rPr>
      <w:bCs/>
      <w:szCs w:val="20"/>
    </w:rPr>
  </w:style>
  <w:style w:type="character" w:styleId="slodku">
    <w:name w:val="line number"/>
    <w:basedOn w:val="Standardnpsmoodstavce"/>
    <w:uiPriority w:val="99"/>
    <w:semiHidden/>
    <w:unhideWhenUsed/>
    <w:rsid w:val="0001407E"/>
  </w:style>
  <w:style w:type="paragraph" w:customStyle="1" w:styleId="Texttabulky">
    <w:name w:val="Text tabulky"/>
    <w:basedOn w:val="Normln"/>
    <w:rsid w:val="00D84E81"/>
    <w:pPr>
      <w:keepNext/>
      <w:keepLines/>
      <w:spacing w:after="0" w:line="240" w:lineRule="auto"/>
      <w:jc w:val="center"/>
    </w:pPr>
    <w:rPr>
      <w:sz w:val="20"/>
      <w:szCs w:val="20"/>
    </w:rPr>
  </w:style>
  <w:style w:type="paragraph" w:customStyle="1" w:styleId="Zdroj">
    <w:name w:val="Zdroj"/>
    <w:basedOn w:val="Normln"/>
    <w:next w:val="Normln"/>
    <w:rsid w:val="008B51A9"/>
    <w:pPr>
      <w:spacing w:line="240" w:lineRule="auto"/>
      <w:jc w:val="left"/>
    </w:pPr>
    <w:rPr>
      <w:color w:val="000000"/>
      <w:sz w:val="20"/>
      <w:szCs w:val="24"/>
    </w:rPr>
  </w:style>
  <w:style w:type="paragraph" w:customStyle="1" w:styleId="Plohy-Nadpis1">
    <w:name w:val="Přílohy - Nadpis 1"/>
    <w:basedOn w:val="Nadpis1"/>
    <w:next w:val="Normln"/>
    <w:rsid w:val="0099047C"/>
    <w:pPr>
      <w:numPr>
        <w:numId w:val="2"/>
      </w:numPr>
    </w:pPr>
  </w:style>
  <w:style w:type="paragraph" w:customStyle="1" w:styleId="Nzevuniverzity">
    <w:name w:val="Název univerzity"/>
    <w:basedOn w:val="Normln"/>
    <w:rsid w:val="00CE2CA5"/>
    <w:pPr>
      <w:tabs>
        <w:tab w:val="left" w:pos="0"/>
        <w:tab w:val="right" w:pos="8787"/>
      </w:tabs>
      <w:spacing w:after="0" w:line="240" w:lineRule="auto"/>
      <w:jc w:val="center"/>
    </w:pPr>
    <w:rPr>
      <w:sz w:val="28"/>
      <w:szCs w:val="28"/>
    </w:rPr>
  </w:style>
  <w:style w:type="paragraph" w:customStyle="1" w:styleId="Titulekprce">
    <w:name w:val="Titulek práce"/>
    <w:basedOn w:val="Normln"/>
    <w:next w:val="Normln"/>
    <w:rsid w:val="00CE2CA5"/>
    <w:pPr>
      <w:spacing w:after="0" w:line="240" w:lineRule="auto"/>
      <w:jc w:val="center"/>
    </w:pPr>
    <w:rPr>
      <w:spacing w:val="100"/>
      <w:sz w:val="28"/>
      <w:szCs w:val="28"/>
    </w:rPr>
  </w:style>
  <w:style w:type="paragraph" w:customStyle="1" w:styleId="Studijnobor">
    <w:name w:val="Studijní obor"/>
    <w:basedOn w:val="Normln"/>
    <w:rsid w:val="00A070D1"/>
    <w:pPr>
      <w:spacing w:after="0" w:line="240" w:lineRule="auto"/>
    </w:pPr>
    <w:rPr>
      <w:szCs w:val="24"/>
    </w:rPr>
  </w:style>
  <w:style w:type="paragraph" w:customStyle="1" w:styleId="Nadpis">
    <w:name w:val="Nadpis"/>
    <w:basedOn w:val="Normln"/>
    <w:next w:val="Normln"/>
    <w:rsid w:val="0099047C"/>
    <w:pPr>
      <w:jc w:val="left"/>
    </w:pPr>
    <w:rPr>
      <w:b/>
      <w:sz w:val="28"/>
    </w:rPr>
  </w:style>
  <w:style w:type="paragraph" w:customStyle="1" w:styleId="Literatura">
    <w:name w:val="Literatura"/>
    <w:basedOn w:val="Normln"/>
    <w:rsid w:val="00E94F57"/>
    <w:pPr>
      <w:spacing w:after="120"/>
      <w:ind w:left="567" w:hanging="567"/>
    </w:pPr>
    <w:rPr>
      <w:szCs w:val="24"/>
    </w:rPr>
  </w:style>
  <w:style w:type="paragraph" w:styleId="Seznam">
    <w:name w:val="List"/>
    <w:basedOn w:val="Normln"/>
    <w:rsid w:val="004A111F"/>
    <w:pPr>
      <w:tabs>
        <w:tab w:val="left" w:pos="1134"/>
      </w:tabs>
      <w:spacing w:after="160"/>
      <w:ind w:left="1134" w:hanging="1134"/>
    </w:pPr>
  </w:style>
  <w:style w:type="paragraph" w:customStyle="1" w:styleId="Seznamzkratek">
    <w:name w:val="Seznam zkratek"/>
    <w:basedOn w:val="Normln"/>
    <w:rsid w:val="00F87E8F"/>
    <w:pPr>
      <w:tabs>
        <w:tab w:val="left" w:pos="1134"/>
      </w:tabs>
      <w:spacing w:after="120"/>
    </w:pPr>
  </w:style>
  <w:style w:type="paragraph" w:styleId="Textbubliny">
    <w:name w:val="Balloon Text"/>
    <w:basedOn w:val="Normln"/>
    <w:link w:val="TextbublinyChar"/>
    <w:uiPriority w:val="99"/>
    <w:semiHidden/>
    <w:unhideWhenUsed/>
    <w:rsid w:val="00293CC7"/>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293CC7"/>
    <w:rPr>
      <w:rFonts w:ascii="Tahoma" w:hAnsi="Tahoma" w:cs="Tahoma"/>
      <w:sz w:val="16"/>
      <w:szCs w:val="16"/>
      <w:lang w:eastAsia="en-US"/>
    </w:rPr>
  </w:style>
  <w:style w:type="paragraph" w:styleId="Zhlav">
    <w:name w:val="header"/>
    <w:basedOn w:val="Normln"/>
    <w:link w:val="ZhlavChar"/>
    <w:uiPriority w:val="99"/>
    <w:unhideWhenUsed/>
    <w:rsid w:val="007A6913"/>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7A6913"/>
    <w:rPr>
      <w:rFonts w:ascii="Times New Roman" w:hAnsi="Times New Roman"/>
      <w:sz w:val="24"/>
      <w:szCs w:val="22"/>
      <w:lang w:eastAsia="en-US"/>
    </w:rPr>
  </w:style>
  <w:style w:type="paragraph" w:styleId="Zpat">
    <w:name w:val="footer"/>
    <w:basedOn w:val="Normln"/>
    <w:link w:val="ZpatChar"/>
    <w:uiPriority w:val="99"/>
    <w:unhideWhenUsed/>
    <w:rsid w:val="007A6913"/>
    <w:pPr>
      <w:tabs>
        <w:tab w:val="center" w:pos="4536"/>
        <w:tab w:val="right" w:pos="9072"/>
      </w:tabs>
      <w:spacing w:after="0" w:line="240" w:lineRule="auto"/>
    </w:pPr>
  </w:style>
  <w:style w:type="character" w:customStyle="1" w:styleId="ZpatChar">
    <w:name w:val="Zápatí Char"/>
    <w:basedOn w:val="Standardnpsmoodstavce"/>
    <w:link w:val="Zpat"/>
    <w:uiPriority w:val="99"/>
    <w:rsid w:val="007A6913"/>
    <w:rPr>
      <w:rFonts w:ascii="Times New Roman" w:hAnsi="Times New Roman"/>
      <w:sz w:val="24"/>
      <w:szCs w:val="22"/>
      <w:lang w:eastAsia="en-US"/>
    </w:rPr>
  </w:style>
  <w:style w:type="paragraph" w:styleId="Odstavecseseznamem">
    <w:name w:val="List Paragraph"/>
    <w:basedOn w:val="Normln"/>
    <w:uiPriority w:val="34"/>
    <w:qFormat/>
    <w:rsid w:val="00225936"/>
    <w:pPr>
      <w:ind w:left="720"/>
      <w:contextualSpacing/>
    </w:pPr>
  </w:style>
  <w:style w:type="character" w:customStyle="1" w:styleId="clanky1">
    <w:name w:val="clanky1"/>
    <w:basedOn w:val="Standardnpsmoodstavce"/>
    <w:rsid w:val="00987476"/>
  </w:style>
  <w:style w:type="character" w:styleId="Zstupntext">
    <w:name w:val="Placeholder Text"/>
    <w:basedOn w:val="Standardnpsmoodstavce"/>
    <w:uiPriority w:val="99"/>
    <w:semiHidden/>
    <w:rsid w:val="009B5FE0"/>
    <w:rPr>
      <w:color w:val="808080"/>
    </w:rPr>
  </w:style>
  <w:style w:type="paragraph" w:styleId="Nadpisobsahu">
    <w:name w:val="TOC Heading"/>
    <w:basedOn w:val="Nadpis1"/>
    <w:next w:val="Normln"/>
    <w:uiPriority w:val="39"/>
    <w:unhideWhenUsed/>
    <w:qFormat/>
    <w:rsid w:val="00747AF7"/>
    <w:pPr>
      <w:pageBreakBefore w:val="0"/>
      <w:numPr>
        <w:numId w:val="0"/>
      </w:numPr>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character" w:customStyle="1" w:styleId="Nadpis1Char">
    <w:name w:val="Nadpis 1 Char"/>
    <w:basedOn w:val="Standardnpsmoodstavce"/>
    <w:link w:val="Nadpis1"/>
    <w:uiPriority w:val="9"/>
    <w:rsid w:val="00EF03F9"/>
    <w:rPr>
      <w:rFonts w:ascii="Times New Roman" w:eastAsia="Times New Roman" w:hAnsi="Times New Roman"/>
      <w:b/>
      <w:bCs/>
      <w:kern w:val="32"/>
      <w:sz w:val="32"/>
      <w:szCs w:val="32"/>
      <w:lang w:eastAsia="en-US"/>
    </w:rPr>
  </w:style>
  <w:style w:type="paragraph" w:styleId="Bibliografie">
    <w:name w:val="Bibliography"/>
    <w:basedOn w:val="Normln"/>
    <w:next w:val="Normln"/>
    <w:uiPriority w:val="37"/>
    <w:unhideWhenUsed/>
    <w:rsid w:val="00DA53CE"/>
  </w:style>
  <w:style w:type="character" w:customStyle="1" w:styleId="apple-converted-space">
    <w:name w:val="apple-converted-space"/>
    <w:basedOn w:val="Standardnpsmoodstavce"/>
    <w:rsid w:val="00AB26F1"/>
  </w:style>
  <w:style w:type="paragraph" w:styleId="Bezmezer">
    <w:name w:val="No Spacing"/>
    <w:uiPriority w:val="1"/>
    <w:qFormat/>
    <w:rsid w:val="004C6465"/>
    <w:pPr>
      <w:jc w:val="both"/>
    </w:pPr>
    <w:rPr>
      <w:rFonts w:ascii="Times New Roman" w:hAnsi="Times New Roman"/>
      <w:sz w:val="24"/>
      <w:szCs w:val="22"/>
      <w:lang w:eastAsia="en-US"/>
    </w:rPr>
  </w:style>
</w:styles>
</file>

<file path=word/webSettings.xml><?xml version="1.0" encoding="utf-8"?>
<w:webSettings xmlns:r="http://schemas.openxmlformats.org/officeDocument/2006/relationships" xmlns:w="http://schemas.openxmlformats.org/wordprocessingml/2006/main">
  <w:divs>
    <w:div w:id="105196450">
      <w:bodyDiv w:val="1"/>
      <w:marLeft w:val="0"/>
      <w:marRight w:val="0"/>
      <w:marTop w:val="0"/>
      <w:marBottom w:val="0"/>
      <w:divBdr>
        <w:top w:val="none" w:sz="0" w:space="0" w:color="FF0000"/>
        <w:left w:val="none" w:sz="0" w:space="0" w:color="FF0000"/>
        <w:bottom w:val="none" w:sz="0" w:space="0" w:color="FF0000"/>
        <w:right w:val="none" w:sz="0" w:space="0" w:color="FF0000"/>
      </w:divBdr>
      <w:divsChild>
        <w:div w:id="725833781">
          <w:marLeft w:val="0"/>
          <w:marRight w:val="0"/>
          <w:marTop w:val="150"/>
          <w:marBottom w:val="150"/>
          <w:divBdr>
            <w:top w:val="single" w:sz="6" w:space="0" w:color="999999"/>
            <w:left w:val="single" w:sz="6" w:space="0" w:color="999999"/>
            <w:bottom w:val="single" w:sz="6" w:space="0" w:color="999999"/>
            <w:right w:val="single" w:sz="6" w:space="0" w:color="999999"/>
          </w:divBdr>
          <w:divsChild>
            <w:div w:id="1492794683">
              <w:marLeft w:val="0"/>
              <w:marRight w:val="0"/>
              <w:marTop w:val="0"/>
              <w:marBottom w:val="0"/>
              <w:divBdr>
                <w:top w:val="none" w:sz="0" w:space="0" w:color="auto"/>
                <w:left w:val="none" w:sz="0" w:space="0" w:color="auto"/>
                <w:bottom w:val="none" w:sz="0" w:space="0" w:color="auto"/>
                <w:right w:val="none" w:sz="0" w:space="0" w:color="auto"/>
              </w:divBdr>
              <w:divsChild>
                <w:div w:id="1223443827">
                  <w:marLeft w:val="0"/>
                  <w:marRight w:val="0"/>
                  <w:marTop w:val="0"/>
                  <w:marBottom w:val="0"/>
                  <w:divBdr>
                    <w:top w:val="none" w:sz="0" w:space="0" w:color="auto"/>
                    <w:left w:val="none" w:sz="0" w:space="0" w:color="auto"/>
                    <w:bottom w:val="none" w:sz="0" w:space="0" w:color="auto"/>
                    <w:right w:val="none" w:sz="0" w:space="0" w:color="auto"/>
                  </w:divBdr>
                  <w:divsChild>
                    <w:div w:id="1544780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718364">
      <w:bodyDiv w:val="1"/>
      <w:marLeft w:val="0"/>
      <w:marRight w:val="0"/>
      <w:marTop w:val="0"/>
      <w:marBottom w:val="0"/>
      <w:divBdr>
        <w:top w:val="none" w:sz="0" w:space="0" w:color="FF0000"/>
        <w:left w:val="none" w:sz="0" w:space="0" w:color="FF0000"/>
        <w:bottom w:val="none" w:sz="0" w:space="0" w:color="FF0000"/>
        <w:right w:val="none" w:sz="0" w:space="0" w:color="FF0000"/>
      </w:divBdr>
      <w:divsChild>
        <w:div w:id="925653415">
          <w:marLeft w:val="0"/>
          <w:marRight w:val="0"/>
          <w:marTop w:val="150"/>
          <w:marBottom w:val="150"/>
          <w:divBdr>
            <w:top w:val="single" w:sz="6" w:space="0" w:color="999999"/>
            <w:left w:val="single" w:sz="6" w:space="0" w:color="999999"/>
            <w:bottom w:val="single" w:sz="6" w:space="0" w:color="999999"/>
            <w:right w:val="single" w:sz="6" w:space="0" w:color="999999"/>
          </w:divBdr>
          <w:divsChild>
            <w:div w:id="1182011488">
              <w:marLeft w:val="0"/>
              <w:marRight w:val="0"/>
              <w:marTop w:val="0"/>
              <w:marBottom w:val="0"/>
              <w:divBdr>
                <w:top w:val="none" w:sz="0" w:space="0" w:color="auto"/>
                <w:left w:val="none" w:sz="0" w:space="0" w:color="auto"/>
                <w:bottom w:val="none" w:sz="0" w:space="0" w:color="auto"/>
                <w:right w:val="none" w:sz="0" w:space="0" w:color="auto"/>
              </w:divBdr>
              <w:divsChild>
                <w:div w:id="485318237">
                  <w:marLeft w:val="0"/>
                  <w:marRight w:val="0"/>
                  <w:marTop w:val="0"/>
                  <w:marBottom w:val="0"/>
                  <w:divBdr>
                    <w:top w:val="none" w:sz="0" w:space="0" w:color="auto"/>
                    <w:left w:val="none" w:sz="0" w:space="0" w:color="auto"/>
                    <w:bottom w:val="none" w:sz="0" w:space="0" w:color="auto"/>
                    <w:right w:val="none" w:sz="0" w:space="0" w:color="auto"/>
                  </w:divBdr>
                  <w:divsChild>
                    <w:div w:id="549390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7877818">
      <w:bodyDiv w:val="1"/>
      <w:marLeft w:val="0"/>
      <w:marRight w:val="0"/>
      <w:marTop w:val="0"/>
      <w:marBottom w:val="0"/>
      <w:divBdr>
        <w:top w:val="none" w:sz="0" w:space="0" w:color="auto"/>
        <w:left w:val="none" w:sz="0" w:space="0" w:color="auto"/>
        <w:bottom w:val="none" w:sz="0" w:space="0" w:color="auto"/>
        <w:right w:val="none" w:sz="0" w:space="0" w:color="auto"/>
      </w:divBdr>
    </w:div>
    <w:div w:id="1147354711">
      <w:bodyDiv w:val="1"/>
      <w:marLeft w:val="0"/>
      <w:marRight w:val="0"/>
      <w:marTop w:val="0"/>
      <w:marBottom w:val="0"/>
      <w:divBdr>
        <w:top w:val="none" w:sz="0" w:space="0" w:color="auto"/>
        <w:left w:val="none" w:sz="0" w:space="0" w:color="auto"/>
        <w:bottom w:val="none" w:sz="0" w:space="0" w:color="auto"/>
        <w:right w:val="none" w:sz="0" w:space="0" w:color="auto"/>
      </w:divBdr>
    </w:div>
    <w:div w:id="1254243250">
      <w:bodyDiv w:val="1"/>
      <w:marLeft w:val="0"/>
      <w:marRight w:val="0"/>
      <w:marTop w:val="0"/>
      <w:marBottom w:val="0"/>
      <w:divBdr>
        <w:top w:val="none" w:sz="0" w:space="0" w:color="auto"/>
        <w:left w:val="none" w:sz="0" w:space="0" w:color="auto"/>
        <w:bottom w:val="none" w:sz="0" w:space="0" w:color="auto"/>
        <w:right w:val="none" w:sz="0" w:space="0" w:color="auto"/>
      </w:divBdr>
    </w:div>
    <w:div w:id="1490485943">
      <w:bodyDiv w:val="1"/>
      <w:marLeft w:val="0"/>
      <w:marRight w:val="0"/>
      <w:marTop w:val="0"/>
      <w:marBottom w:val="0"/>
      <w:divBdr>
        <w:top w:val="none" w:sz="0" w:space="0" w:color="auto"/>
        <w:left w:val="none" w:sz="0" w:space="0" w:color="auto"/>
        <w:bottom w:val="none" w:sz="0" w:space="0" w:color="auto"/>
        <w:right w:val="none" w:sz="0" w:space="0" w:color="auto"/>
      </w:divBdr>
    </w:div>
    <w:div w:id="1495143968">
      <w:bodyDiv w:val="1"/>
      <w:marLeft w:val="0"/>
      <w:marRight w:val="0"/>
      <w:marTop w:val="0"/>
      <w:marBottom w:val="0"/>
      <w:divBdr>
        <w:top w:val="none" w:sz="0" w:space="0" w:color="auto"/>
        <w:left w:val="none" w:sz="0" w:space="0" w:color="auto"/>
        <w:bottom w:val="none" w:sz="0" w:space="0" w:color="auto"/>
        <w:right w:val="none" w:sz="0" w:space="0" w:color="auto"/>
      </w:divBdr>
    </w:div>
    <w:div w:id="1521621666">
      <w:bodyDiv w:val="1"/>
      <w:marLeft w:val="0"/>
      <w:marRight w:val="0"/>
      <w:marTop w:val="0"/>
      <w:marBottom w:val="0"/>
      <w:divBdr>
        <w:top w:val="none" w:sz="0" w:space="0" w:color="FF0000"/>
        <w:left w:val="none" w:sz="0" w:space="0" w:color="FF0000"/>
        <w:bottom w:val="none" w:sz="0" w:space="0" w:color="FF0000"/>
        <w:right w:val="none" w:sz="0" w:space="0" w:color="FF0000"/>
      </w:divBdr>
      <w:divsChild>
        <w:div w:id="1933971703">
          <w:marLeft w:val="0"/>
          <w:marRight w:val="0"/>
          <w:marTop w:val="150"/>
          <w:marBottom w:val="150"/>
          <w:divBdr>
            <w:top w:val="single" w:sz="6" w:space="0" w:color="999999"/>
            <w:left w:val="single" w:sz="6" w:space="0" w:color="999999"/>
            <w:bottom w:val="single" w:sz="6" w:space="0" w:color="999999"/>
            <w:right w:val="single" w:sz="6" w:space="0" w:color="999999"/>
          </w:divBdr>
          <w:divsChild>
            <w:div w:id="1249340076">
              <w:marLeft w:val="0"/>
              <w:marRight w:val="0"/>
              <w:marTop w:val="0"/>
              <w:marBottom w:val="0"/>
              <w:divBdr>
                <w:top w:val="none" w:sz="0" w:space="0" w:color="auto"/>
                <w:left w:val="none" w:sz="0" w:space="0" w:color="auto"/>
                <w:bottom w:val="none" w:sz="0" w:space="0" w:color="auto"/>
                <w:right w:val="none" w:sz="0" w:space="0" w:color="auto"/>
              </w:divBdr>
              <w:divsChild>
                <w:div w:id="287320292">
                  <w:marLeft w:val="0"/>
                  <w:marRight w:val="0"/>
                  <w:marTop w:val="0"/>
                  <w:marBottom w:val="0"/>
                  <w:divBdr>
                    <w:top w:val="none" w:sz="0" w:space="0" w:color="auto"/>
                    <w:left w:val="none" w:sz="0" w:space="0" w:color="auto"/>
                    <w:bottom w:val="none" w:sz="0" w:space="0" w:color="auto"/>
                    <w:right w:val="none" w:sz="0" w:space="0" w:color="auto"/>
                  </w:divBdr>
                  <w:divsChild>
                    <w:div w:id="1152520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6568134">
      <w:bodyDiv w:val="1"/>
      <w:marLeft w:val="0"/>
      <w:marRight w:val="0"/>
      <w:marTop w:val="0"/>
      <w:marBottom w:val="0"/>
      <w:divBdr>
        <w:top w:val="none" w:sz="0" w:space="0" w:color="auto"/>
        <w:left w:val="none" w:sz="0" w:space="0" w:color="auto"/>
        <w:bottom w:val="none" w:sz="0" w:space="0" w:color="auto"/>
        <w:right w:val="none" w:sz="0" w:space="0" w:color="auto"/>
      </w:divBdr>
    </w:div>
    <w:div w:id="1661733099">
      <w:bodyDiv w:val="1"/>
      <w:marLeft w:val="0"/>
      <w:marRight w:val="0"/>
      <w:marTop w:val="0"/>
      <w:marBottom w:val="0"/>
      <w:divBdr>
        <w:top w:val="none" w:sz="0" w:space="0" w:color="auto"/>
        <w:left w:val="none" w:sz="0" w:space="0" w:color="auto"/>
        <w:bottom w:val="none" w:sz="0" w:space="0" w:color="auto"/>
        <w:right w:val="none" w:sz="0" w:space="0" w:color="auto"/>
      </w:divBdr>
    </w:div>
    <w:div w:id="1925214065">
      <w:bodyDiv w:val="1"/>
      <w:marLeft w:val="0"/>
      <w:marRight w:val="0"/>
      <w:marTop w:val="0"/>
      <w:marBottom w:val="0"/>
      <w:divBdr>
        <w:top w:val="none" w:sz="0" w:space="0" w:color="FF0000"/>
        <w:left w:val="none" w:sz="0" w:space="0" w:color="FF0000"/>
        <w:bottom w:val="none" w:sz="0" w:space="0" w:color="FF0000"/>
        <w:right w:val="none" w:sz="0" w:space="0" w:color="FF0000"/>
      </w:divBdr>
      <w:divsChild>
        <w:div w:id="1679499129">
          <w:marLeft w:val="0"/>
          <w:marRight w:val="0"/>
          <w:marTop w:val="150"/>
          <w:marBottom w:val="150"/>
          <w:divBdr>
            <w:top w:val="single" w:sz="6" w:space="0" w:color="999999"/>
            <w:left w:val="single" w:sz="6" w:space="0" w:color="999999"/>
            <w:bottom w:val="single" w:sz="6" w:space="0" w:color="999999"/>
            <w:right w:val="single" w:sz="6" w:space="0" w:color="999999"/>
          </w:divBdr>
          <w:divsChild>
            <w:div w:id="814107432">
              <w:marLeft w:val="0"/>
              <w:marRight w:val="0"/>
              <w:marTop w:val="0"/>
              <w:marBottom w:val="0"/>
              <w:divBdr>
                <w:top w:val="none" w:sz="0" w:space="0" w:color="auto"/>
                <w:left w:val="none" w:sz="0" w:space="0" w:color="auto"/>
                <w:bottom w:val="none" w:sz="0" w:space="0" w:color="auto"/>
                <w:right w:val="none" w:sz="0" w:space="0" w:color="auto"/>
              </w:divBdr>
              <w:divsChild>
                <w:div w:id="914318608">
                  <w:marLeft w:val="0"/>
                  <w:marRight w:val="0"/>
                  <w:marTop w:val="0"/>
                  <w:marBottom w:val="0"/>
                  <w:divBdr>
                    <w:top w:val="none" w:sz="0" w:space="0" w:color="auto"/>
                    <w:left w:val="none" w:sz="0" w:space="0" w:color="auto"/>
                    <w:bottom w:val="none" w:sz="0" w:space="0" w:color="auto"/>
                    <w:right w:val="none" w:sz="0" w:space="0" w:color="auto"/>
                  </w:divBdr>
                  <w:divsChild>
                    <w:div w:id="227309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5933397">
      <w:bodyDiv w:val="1"/>
      <w:marLeft w:val="0"/>
      <w:marRight w:val="0"/>
      <w:marTop w:val="0"/>
      <w:marBottom w:val="0"/>
      <w:divBdr>
        <w:top w:val="none" w:sz="0" w:space="0" w:color="auto"/>
        <w:left w:val="none" w:sz="0" w:space="0" w:color="auto"/>
        <w:bottom w:val="none" w:sz="0" w:space="0" w:color="auto"/>
        <w:right w:val="none" w:sz="0" w:space="0" w:color="auto"/>
      </w:divBdr>
    </w:div>
    <w:div w:id="2131121025">
      <w:bodyDiv w:val="1"/>
      <w:marLeft w:val="0"/>
      <w:marRight w:val="0"/>
      <w:marTop w:val="0"/>
      <w:marBottom w:val="0"/>
      <w:divBdr>
        <w:top w:val="none" w:sz="0" w:space="0" w:color="auto"/>
        <w:left w:val="none" w:sz="0" w:space="0" w:color="auto"/>
        <w:bottom w:val="none" w:sz="0" w:space="0" w:color="auto"/>
        <w:right w:val="none" w:sz="0" w:space="0" w:color="auto"/>
      </w:divBdr>
      <w:divsChild>
        <w:div w:id="1802730221">
          <w:marLeft w:val="120"/>
          <w:marRight w:val="120"/>
          <w:marTop w:val="45"/>
          <w:marBottom w:val="0"/>
          <w:divBdr>
            <w:top w:val="none" w:sz="0" w:space="0" w:color="auto"/>
            <w:left w:val="none" w:sz="0" w:space="0" w:color="auto"/>
            <w:bottom w:val="none" w:sz="0" w:space="0" w:color="auto"/>
            <w:right w:val="none" w:sz="0" w:space="0" w:color="auto"/>
          </w:divBdr>
          <w:divsChild>
            <w:div w:id="14636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607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1.xml"/><Relationship Id="rId39" Type="http://schemas.openxmlformats.org/officeDocument/2006/relationships/chart" Target="charts/chart24.xml"/><Relationship Id="rId3" Type="http://schemas.openxmlformats.org/officeDocument/2006/relationships/numbering" Target="numbering.xml"/><Relationship Id="rId21" Type="http://schemas.openxmlformats.org/officeDocument/2006/relationships/diagramLayout" Target="diagrams/layout1.xml"/><Relationship Id="rId34" Type="http://schemas.openxmlformats.org/officeDocument/2006/relationships/chart" Target="charts/chart19.xml"/><Relationship Id="rId42" Type="http://schemas.openxmlformats.org/officeDocument/2006/relationships/chart" Target="charts/chart27.xml"/><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0.xml"/><Relationship Id="rId33" Type="http://schemas.openxmlformats.org/officeDocument/2006/relationships/chart" Target="charts/chart18.xml"/><Relationship Id="rId38" Type="http://schemas.openxmlformats.org/officeDocument/2006/relationships/chart" Target="charts/chart23.xml"/><Relationship Id="rId46" Type="http://schemas.openxmlformats.org/officeDocument/2006/relationships/fontTable" Target="fontTable.xml"/><Relationship Id="rId2" Type="http://schemas.openxmlformats.org/officeDocument/2006/relationships/customXml" Target="../customXml/item1.xml"/><Relationship Id="rId16" Type="http://schemas.openxmlformats.org/officeDocument/2006/relationships/chart" Target="charts/chart7.xml"/><Relationship Id="rId20" Type="http://schemas.openxmlformats.org/officeDocument/2006/relationships/diagramData" Target="diagrams/data1.xml"/><Relationship Id="rId29" Type="http://schemas.openxmlformats.org/officeDocument/2006/relationships/chart" Target="charts/chart14.xml"/><Relationship Id="rId41" Type="http://schemas.openxmlformats.org/officeDocument/2006/relationships/chart" Target="charts/chart26.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chart" Target="charts/chart2.xml"/><Relationship Id="rId24" Type="http://schemas.microsoft.com/office/2007/relationships/diagramDrawing" Target="diagrams/drawing1.xml"/><Relationship Id="rId32" Type="http://schemas.openxmlformats.org/officeDocument/2006/relationships/chart" Target="charts/chart17.xml"/><Relationship Id="rId37" Type="http://schemas.openxmlformats.org/officeDocument/2006/relationships/chart" Target="charts/chart22.xml"/><Relationship Id="rId40" Type="http://schemas.openxmlformats.org/officeDocument/2006/relationships/chart" Target="charts/chart25.xml"/><Relationship Id="rId45"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chart" Target="charts/chart6.xml"/><Relationship Id="rId23" Type="http://schemas.openxmlformats.org/officeDocument/2006/relationships/diagramColors" Target="diagrams/colors1.xml"/><Relationship Id="rId28" Type="http://schemas.openxmlformats.org/officeDocument/2006/relationships/chart" Target="charts/chart13.xml"/><Relationship Id="rId36" Type="http://schemas.openxmlformats.org/officeDocument/2006/relationships/chart" Target="charts/chart21.xml"/><Relationship Id="rId10" Type="http://schemas.openxmlformats.org/officeDocument/2006/relationships/chart" Target="charts/chart1.xml"/><Relationship Id="rId19" Type="http://schemas.openxmlformats.org/officeDocument/2006/relationships/image" Target="media/image2.png"/><Relationship Id="rId31" Type="http://schemas.openxmlformats.org/officeDocument/2006/relationships/chart" Target="charts/chart16.xml"/><Relationship Id="rId44" Type="http://schemas.openxmlformats.org/officeDocument/2006/relationships/footer" Target="footer1.xml"/><Relationship Id="rId52" Type="http://schemas.microsoft.com/office/2007/relationships/stylesWithEffects" Target="stylesWithEffects.xml"/><Relationship Id="rId4" Type="http://schemas.openxmlformats.org/officeDocument/2006/relationships/styles" Target="styles.xml"/><Relationship Id="rId9" Type="http://schemas.openxmlformats.org/officeDocument/2006/relationships/image" Target="media/image1.wmf"/><Relationship Id="rId14" Type="http://schemas.openxmlformats.org/officeDocument/2006/relationships/chart" Target="charts/chart5.xml"/><Relationship Id="rId22" Type="http://schemas.openxmlformats.org/officeDocument/2006/relationships/diagramQuickStyle" Target="diagrams/quickStyle1.xml"/><Relationship Id="rId27" Type="http://schemas.openxmlformats.org/officeDocument/2006/relationships/chart" Target="charts/chart12.xml"/><Relationship Id="rId30" Type="http://schemas.openxmlformats.org/officeDocument/2006/relationships/chart" Target="charts/chart15.xml"/><Relationship Id="rId35" Type="http://schemas.openxmlformats.org/officeDocument/2006/relationships/chart" Target="charts/chart20.xml"/><Relationship Id="rId43"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List_aplikac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List_aplikac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List_aplikac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List_aplikace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List_aplikace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List_aplikace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List_aplikace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List_aplikace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List_aplikace_Microsoft_Office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List_aplikace_Microsoft_Office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List_aplikace_Microsoft_Office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List_aplikace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List_aplikace_Microsoft_Office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List_aplikace_Microsoft_Office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List_aplikace_Microsoft_Office_Excel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List_aplikace_Microsoft_Office_Excel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List_aplikace_Microsoft_Office_Excel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List_aplikace_Microsoft_Office_Excel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List_aplikace_Microsoft_Office_Excel26.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List_aplikace_Microsoft_Office_Excel27.xlsx"/></Relationships>
</file>

<file path=word/charts/_rels/chart3.xml.rels><?xml version="1.0" encoding="UTF-8" standalone="yes"?>
<Relationships xmlns="http://schemas.openxmlformats.org/package/2006/relationships"><Relationship Id="rId1" Type="http://schemas.openxmlformats.org/officeDocument/2006/relationships/package" Target="../embeddings/List_aplikac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List_aplikac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List_aplikac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List_aplikac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List_aplikac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List_aplikac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List_aplikac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cs-CZ"/>
  <c:chart>
    <c:plotArea>
      <c:layout>
        <c:manualLayout>
          <c:layoutTarget val="inner"/>
          <c:xMode val="edge"/>
          <c:yMode val="edge"/>
          <c:x val="5.291742125053657E-2"/>
          <c:y val="3.4990355454782546E-2"/>
          <c:w val="0.92679736422945169"/>
          <c:h val="0.93317085796375465"/>
        </c:manualLayout>
      </c:layout>
      <c:barChart>
        <c:barDir val="col"/>
        <c:grouping val="clustered"/>
        <c:ser>
          <c:idx val="0"/>
          <c:order val="0"/>
          <c:tx>
            <c:strRef>
              <c:f>List1!$B$1</c:f>
              <c:strCache>
                <c:ptCount val="1"/>
                <c:pt idx="0">
                  <c:v>Q1</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2.9</c:v>
                </c:pt>
                <c:pt idx="1">
                  <c:v>3.3</c:v>
                </c:pt>
                <c:pt idx="2">
                  <c:v>2.2000000000000002</c:v>
                </c:pt>
                <c:pt idx="3">
                  <c:v>2.9</c:v>
                </c:pt>
                <c:pt idx="4">
                  <c:v>3.9</c:v>
                </c:pt>
                <c:pt idx="5">
                  <c:v>5.8</c:v>
                </c:pt>
                <c:pt idx="6">
                  <c:v>7.6</c:v>
                </c:pt>
                <c:pt idx="7">
                  <c:v>7.4</c:v>
                </c:pt>
                <c:pt idx="8">
                  <c:v>2.8</c:v>
                </c:pt>
                <c:pt idx="9">
                  <c:v>-3.6</c:v>
                </c:pt>
                <c:pt idx="10">
                  <c:v>1.1000000000000001</c:v>
                </c:pt>
                <c:pt idx="11">
                  <c:v>2.8</c:v>
                </c:pt>
              </c:numCache>
            </c:numRef>
          </c:val>
        </c:ser>
        <c:ser>
          <c:idx val="1"/>
          <c:order val="1"/>
          <c:tx>
            <c:strRef>
              <c:f>List1!$C$1</c:f>
              <c:strCache>
                <c:ptCount val="1"/>
                <c:pt idx="0">
                  <c:v>Q2</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List1!$C$2:$C$13</c:f>
              <c:numCache>
                <c:formatCode>General</c:formatCode>
                <c:ptCount val="12"/>
                <c:pt idx="0">
                  <c:v>4.2</c:v>
                </c:pt>
                <c:pt idx="1">
                  <c:v>2.4</c:v>
                </c:pt>
                <c:pt idx="2">
                  <c:v>2</c:v>
                </c:pt>
                <c:pt idx="3">
                  <c:v>3.6</c:v>
                </c:pt>
                <c:pt idx="4">
                  <c:v>3.7</c:v>
                </c:pt>
                <c:pt idx="5">
                  <c:v>6.5</c:v>
                </c:pt>
                <c:pt idx="6">
                  <c:v>6.1</c:v>
                </c:pt>
                <c:pt idx="7">
                  <c:v>5.8</c:v>
                </c:pt>
                <c:pt idx="8">
                  <c:v>3.8</c:v>
                </c:pt>
                <c:pt idx="9">
                  <c:v>-5</c:v>
                </c:pt>
                <c:pt idx="10">
                  <c:v>2.4</c:v>
                </c:pt>
                <c:pt idx="11">
                  <c:v>2.2000000000000002</c:v>
                </c:pt>
              </c:numCache>
            </c:numRef>
          </c:val>
        </c:ser>
        <c:ser>
          <c:idx val="2"/>
          <c:order val="2"/>
          <c:tx>
            <c:strRef>
              <c:f>List1!$D$1</c:f>
              <c:strCache>
                <c:ptCount val="1"/>
                <c:pt idx="0">
                  <c:v>Q3</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List1!$D$2:$D$13</c:f>
              <c:numCache>
                <c:formatCode>General</c:formatCode>
                <c:ptCount val="12"/>
                <c:pt idx="0">
                  <c:v>4.4000000000000004</c:v>
                </c:pt>
                <c:pt idx="1">
                  <c:v>2.2000000000000002</c:v>
                </c:pt>
                <c:pt idx="2">
                  <c:v>1.1000000000000001</c:v>
                </c:pt>
                <c:pt idx="3">
                  <c:v>3.9</c:v>
                </c:pt>
                <c:pt idx="4">
                  <c:v>5.0999999999999996</c:v>
                </c:pt>
                <c:pt idx="5">
                  <c:v>6.3</c:v>
                </c:pt>
                <c:pt idx="6">
                  <c:v>6.9</c:v>
                </c:pt>
                <c:pt idx="7">
                  <c:v>5.8</c:v>
                </c:pt>
                <c:pt idx="8">
                  <c:v>3.4</c:v>
                </c:pt>
                <c:pt idx="9">
                  <c:v>-5</c:v>
                </c:pt>
                <c:pt idx="10">
                  <c:v>2.8</c:v>
                </c:pt>
                <c:pt idx="11">
                  <c:v>1.2</c:v>
                </c:pt>
              </c:numCache>
            </c:numRef>
          </c:val>
        </c:ser>
        <c:ser>
          <c:idx val="3"/>
          <c:order val="3"/>
          <c:tx>
            <c:strRef>
              <c:f>List1!$E$1</c:f>
              <c:strCache>
                <c:ptCount val="1"/>
                <c:pt idx="0">
                  <c:v>Q4</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List1!$E$2:$E$13</c:f>
              <c:numCache>
                <c:formatCode>General</c:formatCode>
                <c:ptCount val="12"/>
                <c:pt idx="0">
                  <c:v>4.2</c:v>
                </c:pt>
                <c:pt idx="1">
                  <c:v>1.7000000000000077</c:v>
                </c:pt>
                <c:pt idx="2">
                  <c:v>2.1</c:v>
                </c:pt>
                <c:pt idx="3">
                  <c:v>4.0999999999999996</c:v>
                </c:pt>
                <c:pt idx="4">
                  <c:v>4.8</c:v>
                </c:pt>
                <c:pt idx="5">
                  <c:v>6.7</c:v>
                </c:pt>
                <c:pt idx="6">
                  <c:v>6.7</c:v>
                </c:pt>
                <c:pt idx="7">
                  <c:v>5.7</c:v>
                </c:pt>
                <c:pt idx="8">
                  <c:v>-0.1</c:v>
                </c:pt>
                <c:pt idx="9">
                  <c:v>-2.9</c:v>
                </c:pt>
                <c:pt idx="10">
                  <c:v>2.6</c:v>
                </c:pt>
                <c:pt idx="11">
                  <c:v>0.60000000000000064</c:v>
                </c:pt>
              </c:numCache>
            </c:numRef>
          </c:val>
        </c:ser>
        <c:axId val="83608320"/>
        <c:axId val="83612800"/>
      </c:barChart>
      <c:catAx>
        <c:axId val="83608320"/>
        <c:scaling>
          <c:orientation val="minMax"/>
        </c:scaling>
        <c:axPos val="b"/>
        <c:numFmt formatCode="General" sourceLinked="1"/>
        <c:tickLblPos val="nextTo"/>
        <c:crossAx val="83612800"/>
        <c:crosses val="autoZero"/>
        <c:auto val="1"/>
        <c:lblAlgn val="ctr"/>
        <c:lblOffset val="100"/>
      </c:catAx>
      <c:valAx>
        <c:axId val="83612800"/>
        <c:scaling>
          <c:orientation val="minMax"/>
          <c:max val="9"/>
          <c:min val="-5"/>
        </c:scaling>
        <c:axPos val="l"/>
        <c:majorGridlines/>
        <c:numFmt formatCode="General" sourceLinked="0"/>
        <c:tickLblPos val="nextTo"/>
        <c:crossAx val="83608320"/>
        <c:crosses val="autoZero"/>
        <c:crossBetween val="between"/>
      </c:valAx>
    </c:plotArea>
    <c:plotVisOnly val="1"/>
    <c:dispBlanksAs val="gap"/>
  </c:chart>
  <c:txPr>
    <a:bodyPr/>
    <a:lstStyle/>
    <a:p>
      <a:pPr>
        <a:defRPr sz="1000" b="0" baseline="0"/>
      </a:pPr>
      <a:endParaRPr lang="cs-CZ"/>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cs-CZ"/>
  <c:chart>
    <c:autoTitleDeleted val="1"/>
    <c:plotArea>
      <c:layout/>
      <c:barChart>
        <c:barDir val="col"/>
        <c:grouping val="clustered"/>
        <c:ser>
          <c:idx val="0"/>
          <c:order val="0"/>
          <c:tx>
            <c:strRef>
              <c:f>List1!$B$1</c:f>
              <c:strCache>
                <c:ptCount val="1"/>
                <c:pt idx="0">
                  <c:v>Tržby v tis. Kč</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670000</c:v>
                </c:pt>
                <c:pt idx="1">
                  <c:v>583000</c:v>
                </c:pt>
                <c:pt idx="2">
                  <c:v>466000</c:v>
                </c:pt>
                <c:pt idx="3">
                  <c:v>519000</c:v>
                </c:pt>
                <c:pt idx="4">
                  <c:v>589000</c:v>
                </c:pt>
                <c:pt idx="5">
                  <c:v>665000</c:v>
                </c:pt>
                <c:pt idx="6">
                  <c:v>739000</c:v>
                </c:pt>
                <c:pt idx="7">
                  <c:v>798000</c:v>
                </c:pt>
                <c:pt idx="8">
                  <c:v>762000</c:v>
                </c:pt>
                <c:pt idx="9">
                  <c:v>760000</c:v>
                </c:pt>
                <c:pt idx="10">
                  <c:v>758000</c:v>
                </c:pt>
                <c:pt idx="11">
                  <c:v>800000</c:v>
                </c:pt>
              </c:numCache>
            </c:numRef>
          </c:val>
        </c:ser>
        <c:axId val="68698496"/>
        <c:axId val="68700032"/>
      </c:barChart>
      <c:catAx>
        <c:axId val="68698496"/>
        <c:scaling>
          <c:orientation val="minMax"/>
        </c:scaling>
        <c:axPos val="b"/>
        <c:numFmt formatCode="General" sourceLinked="1"/>
        <c:tickLblPos val="nextTo"/>
        <c:crossAx val="68700032"/>
        <c:crosses val="autoZero"/>
        <c:auto val="1"/>
        <c:lblAlgn val="ctr"/>
        <c:lblOffset val="100"/>
      </c:catAx>
      <c:valAx>
        <c:axId val="68700032"/>
        <c:scaling>
          <c:orientation val="minMax"/>
        </c:scaling>
        <c:axPos val="l"/>
        <c:majorGridlines/>
        <c:numFmt formatCode="#,##0" sourceLinked="0"/>
        <c:tickLblPos val="nextTo"/>
        <c:crossAx val="68698496"/>
        <c:crosses val="autoZero"/>
        <c:crossBetween val="between"/>
      </c:valAx>
    </c:plotArea>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cs-CZ"/>
  <c:chart>
    <c:plotArea>
      <c:layout>
        <c:manualLayout>
          <c:layoutTarget val="inner"/>
          <c:xMode val="edge"/>
          <c:yMode val="edge"/>
          <c:x val="0.10667579440407876"/>
          <c:y val="9.0003379714521992E-2"/>
          <c:w val="0.68028936018560948"/>
          <c:h val="0.82295379196021456"/>
        </c:manualLayout>
      </c:layout>
      <c:barChart>
        <c:barDir val="col"/>
        <c:grouping val="clustered"/>
        <c:ser>
          <c:idx val="0"/>
          <c:order val="0"/>
          <c:tx>
            <c:strRef>
              <c:f>List1!$B$1</c:f>
              <c:strCache>
                <c:ptCount val="1"/>
                <c:pt idx="0">
                  <c:v>Celková aktiva</c:v>
                </c:pt>
              </c:strCache>
            </c:strRef>
          </c:tx>
          <c:cat>
            <c:numRef>
              <c:f>List1!$A$2:$A$4</c:f>
              <c:numCache>
                <c:formatCode>General</c:formatCode>
                <c:ptCount val="3"/>
                <c:pt idx="0">
                  <c:v>2003</c:v>
                </c:pt>
                <c:pt idx="1">
                  <c:v>2008</c:v>
                </c:pt>
                <c:pt idx="2">
                  <c:v>2011</c:v>
                </c:pt>
              </c:numCache>
            </c:numRef>
          </c:cat>
          <c:val>
            <c:numRef>
              <c:f>List1!$B$2:$B$4</c:f>
              <c:numCache>
                <c:formatCode>General</c:formatCode>
                <c:ptCount val="3"/>
                <c:pt idx="0">
                  <c:v>332881</c:v>
                </c:pt>
                <c:pt idx="1">
                  <c:v>556730</c:v>
                </c:pt>
                <c:pt idx="2">
                  <c:v>411752</c:v>
                </c:pt>
              </c:numCache>
            </c:numRef>
          </c:val>
        </c:ser>
        <c:ser>
          <c:idx val="1"/>
          <c:order val="1"/>
          <c:tx>
            <c:strRef>
              <c:f>List1!$C$1</c:f>
              <c:strCache>
                <c:ptCount val="1"/>
                <c:pt idx="0">
                  <c:v>Cizí zdroje</c:v>
                </c:pt>
              </c:strCache>
            </c:strRef>
          </c:tx>
          <c:cat>
            <c:numRef>
              <c:f>List1!$A$2:$A$4</c:f>
              <c:numCache>
                <c:formatCode>General</c:formatCode>
                <c:ptCount val="3"/>
                <c:pt idx="0">
                  <c:v>2003</c:v>
                </c:pt>
                <c:pt idx="1">
                  <c:v>2008</c:v>
                </c:pt>
                <c:pt idx="2">
                  <c:v>2011</c:v>
                </c:pt>
              </c:numCache>
            </c:numRef>
          </c:cat>
          <c:val>
            <c:numRef>
              <c:f>List1!$C$2:$C$4</c:f>
              <c:numCache>
                <c:formatCode>General</c:formatCode>
                <c:ptCount val="3"/>
                <c:pt idx="0">
                  <c:v>185412</c:v>
                </c:pt>
                <c:pt idx="1">
                  <c:v>285795</c:v>
                </c:pt>
                <c:pt idx="2">
                  <c:v>237008</c:v>
                </c:pt>
              </c:numCache>
            </c:numRef>
          </c:val>
        </c:ser>
        <c:axId val="87464576"/>
        <c:axId val="87490944"/>
      </c:barChart>
      <c:catAx>
        <c:axId val="87464576"/>
        <c:scaling>
          <c:orientation val="minMax"/>
        </c:scaling>
        <c:axPos val="b"/>
        <c:numFmt formatCode="General" sourceLinked="1"/>
        <c:tickLblPos val="nextTo"/>
        <c:crossAx val="87490944"/>
        <c:crosses val="autoZero"/>
        <c:auto val="1"/>
        <c:lblAlgn val="ctr"/>
        <c:lblOffset val="100"/>
      </c:catAx>
      <c:valAx>
        <c:axId val="87490944"/>
        <c:scaling>
          <c:orientation val="minMax"/>
        </c:scaling>
        <c:axPos val="l"/>
        <c:majorGridlines/>
        <c:numFmt formatCode="#,##0" sourceLinked="0"/>
        <c:tickLblPos val="nextTo"/>
        <c:crossAx val="87464576"/>
        <c:crosses val="autoZero"/>
        <c:crossBetween val="between"/>
      </c:valAx>
    </c:plotArea>
    <c:legend>
      <c:legendPos val="r"/>
    </c:legend>
    <c:plotVisOnly val="1"/>
    <c:dispBlanksAs val="gap"/>
  </c:chart>
  <c:txPr>
    <a:bodyPr/>
    <a:lstStyle/>
    <a:p>
      <a:pPr>
        <a:defRPr b="0" baseline="0"/>
      </a:pPr>
      <a:endParaRPr lang="cs-CZ"/>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zaměstnanci</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112</c:v>
                </c:pt>
                <c:pt idx="1">
                  <c:v>110</c:v>
                </c:pt>
                <c:pt idx="2">
                  <c:v>105</c:v>
                </c:pt>
                <c:pt idx="3">
                  <c:v>110</c:v>
                </c:pt>
                <c:pt idx="4">
                  <c:v>119</c:v>
                </c:pt>
                <c:pt idx="5">
                  <c:v>123</c:v>
                </c:pt>
                <c:pt idx="6">
                  <c:v>126</c:v>
                </c:pt>
                <c:pt idx="7">
                  <c:v>131</c:v>
                </c:pt>
                <c:pt idx="8">
                  <c:v>223</c:v>
                </c:pt>
                <c:pt idx="9">
                  <c:v>211</c:v>
                </c:pt>
                <c:pt idx="10">
                  <c:v>187</c:v>
                </c:pt>
                <c:pt idx="11">
                  <c:v>172</c:v>
                </c:pt>
              </c:numCache>
            </c:numRef>
          </c:val>
        </c:ser>
        <c:shape val="box"/>
        <c:axId val="91044480"/>
        <c:axId val="91046272"/>
        <c:axId val="0"/>
      </c:bar3DChart>
      <c:catAx>
        <c:axId val="91044480"/>
        <c:scaling>
          <c:orientation val="minMax"/>
        </c:scaling>
        <c:axPos val="b"/>
        <c:numFmt formatCode="General" sourceLinked="1"/>
        <c:tickLblPos val="nextTo"/>
        <c:crossAx val="91046272"/>
        <c:crosses val="autoZero"/>
        <c:auto val="1"/>
        <c:lblAlgn val="ctr"/>
        <c:lblOffset val="100"/>
      </c:catAx>
      <c:valAx>
        <c:axId val="91046272"/>
        <c:scaling>
          <c:orientation val="minMax"/>
        </c:scaling>
        <c:axPos val="l"/>
        <c:majorGridlines/>
        <c:numFmt formatCode="General" sourceLinked="1"/>
        <c:tickLblPos val="nextTo"/>
        <c:crossAx val="91044480"/>
        <c:crosses val="autoZero"/>
        <c:crossBetween val="between"/>
      </c:valAx>
    </c:plotArea>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účentí hospodářský výsledek</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20000</c:v>
                </c:pt>
                <c:pt idx="1">
                  <c:v>11915</c:v>
                </c:pt>
                <c:pt idx="2">
                  <c:v>-11649</c:v>
                </c:pt>
                <c:pt idx="3">
                  <c:v>-83531</c:v>
                </c:pt>
                <c:pt idx="4">
                  <c:v>19449</c:v>
                </c:pt>
                <c:pt idx="5">
                  <c:v>46496</c:v>
                </c:pt>
                <c:pt idx="6">
                  <c:v>47640</c:v>
                </c:pt>
                <c:pt idx="7">
                  <c:v>59245</c:v>
                </c:pt>
                <c:pt idx="8">
                  <c:v>29350</c:v>
                </c:pt>
                <c:pt idx="9">
                  <c:v>5107</c:v>
                </c:pt>
                <c:pt idx="10">
                  <c:v>-6727</c:v>
                </c:pt>
                <c:pt idx="11">
                  <c:v>17220</c:v>
                </c:pt>
              </c:numCache>
            </c:numRef>
          </c:val>
        </c:ser>
        <c:shape val="box"/>
        <c:axId val="91065728"/>
        <c:axId val="94033024"/>
        <c:axId val="0"/>
      </c:bar3DChart>
      <c:catAx>
        <c:axId val="91065728"/>
        <c:scaling>
          <c:orientation val="minMax"/>
        </c:scaling>
        <c:axPos val="b"/>
        <c:numFmt formatCode="General" sourceLinked="1"/>
        <c:tickLblPos val="low"/>
        <c:crossAx val="94033024"/>
        <c:crosses val="autoZero"/>
        <c:auto val="1"/>
        <c:lblAlgn val="ctr"/>
        <c:lblOffset val="100"/>
      </c:catAx>
      <c:valAx>
        <c:axId val="94033024"/>
        <c:scaling>
          <c:orientation val="minMax"/>
        </c:scaling>
        <c:axPos val="l"/>
        <c:majorGridlines/>
        <c:numFmt formatCode="#,##0" sourceLinked="0"/>
        <c:tickLblPos val="nextTo"/>
        <c:crossAx val="91065728"/>
        <c:crosses val="autoZero"/>
        <c:crossBetween val="between"/>
      </c:valAx>
    </c:plotArea>
    <c:plotVisOnly val="1"/>
    <c:dispBlanksAs val="gap"/>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Řada 1</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330</c:v>
                </c:pt>
                <c:pt idx="1">
                  <c:v>355</c:v>
                </c:pt>
                <c:pt idx="2">
                  <c:v>358</c:v>
                </c:pt>
                <c:pt idx="3">
                  <c:v>370</c:v>
                </c:pt>
                <c:pt idx="4">
                  <c:v>377</c:v>
                </c:pt>
                <c:pt idx="5">
                  <c:v>401</c:v>
                </c:pt>
                <c:pt idx="6">
                  <c:v>422</c:v>
                </c:pt>
                <c:pt idx="7">
                  <c:v>450</c:v>
                </c:pt>
                <c:pt idx="8">
                  <c:v>432</c:v>
                </c:pt>
                <c:pt idx="9">
                  <c:v>438</c:v>
                </c:pt>
                <c:pt idx="10">
                  <c:v>456</c:v>
                </c:pt>
                <c:pt idx="11">
                  <c:v>482</c:v>
                </c:pt>
              </c:numCache>
            </c:numRef>
          </c:val>
        </c:ser>
        <c:shape val="box"/>
        <c:axId val="94445952"/>
        <c:axId val="94447488"/>
        <c:axId val="0"/>
      </c:bar3DChart>
      <c:catAx>
        <c:axId val="94445952"/>
        <c:scaling>
          <c:orientation val="minMax"/>
        </c:scaling>
        <c:axPos val="b"/>
        <c:numFmt formatCode="General" sourceLinked="1"/>
        <c:tickLblPos val="nextTo"/>
        <c:crossAx val="94447488"/>
        <c:crosses val="autoZero"/>
        <c:auto val="1"/>
        <c:lblAlgn val="ctr"/>
        <c:lblOffset val="100"/>
      </c:catAx>
      <c:valAx>
        <c:axId val="94447488"/>
        <c:scaling>
          <c:orientation val="minMax"/>
          <c:max val="500"/>
          <c:min val="250"/>
        </c:scaling>
        <c:axPos val="l"/>
        <c:majorGridlines/>
        <c:numFmt formatCode="General" sourceLinked="1"/>
        <c:tickLblPos val="nextTo"/>
        <c:crossAx val="94445952"/>
        <c:crosses val="autoZero"/>
        <c:crossBetween val="between"/>
      </c:valAx>
    </c:plotArea>
    <c:plotVisOnly val="1"/>
    <c:dispBlanksAs val="gap"/>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Běžná Likvidita</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1.9128000000000001</c:v>
                </c:pt>
                <c:pt idx="1">
                  <c:v>2.4155999999999977</c:v>
                </c:pt>
                <c:pt idx="2">
                  <c:v>2.5349999999999997</c:v>
                </c:pt>
                <c:pt idx="3">
                  <c:v>1.9640000000000091</c:v>
                </c:pt>
                <c:pt idx="4">
                  <c:v>2.0019999999999998</c:v>
                </c:pt>
                <c:pt idx="5">
                  <c:v>1.9643999999999999</c:v>
                </c:pt>
                <c:pt idx="6">
                  <c:v>1.9012</c:v>
                </c:pt>
                <c:pt idx="7">
                  <c:v>2.2042999999999999</c:v>
                </c:pt>
                <c:pt idx="8">
                  <c:v>1.9373</c:v>
                </c:pt>
                <c:pt idx="9">
                  <c:v>2.7534999999999998</c:v>
                </c:pt>
                <c:pt idx="10">
                  <c:v>2.2876000000000012</c:v>
                </c:pt>
                <c:pt idx="11">
                  <c:v>1.97746</c:v>
                </c:pt>
              </c:numCache>
            </c:numRef>
          </c:val>
        </c:ser>
        <c:shape val="box"/>
        <c:axId val="68723840"/>
        <c:axId val="68725376"/>
        <c:axId val="0"/>
      </c:bar3DChart>
      <c:catAx>
        <c:axId val="68723840"/>
        <c:scaling>
          <c:orientation val="minMax"/>
        </c:scaling>
        <c:axPos val="b"/>
        <c:numFmt formatCode="General" sourceLinked="1"/>
        <c:tickLblPos val="nextTo"/>
        <c:crossAx val="68725376"/>
        <c:crosses val="autoZero"/>
        <c:auto val="1"/>
        <c:lblAlgn val="ctr"/>
        <c:lblOffset val="100"/>
      </c:catAx>
      <c:valAx>
        <c:axId val="68725376"/>
        <c:scaling>
          <c:orientation val="minMax"/>
          <c:min val="1.5"/>
        </c:scaling>
        <c:axPos val="l"/>
        <c:majorGridlines/>
        <c:numFmt formatCode="General" sourceLinked="1"/>
        <c:tickLblPos val="nextTo"/>
        <c:crossAx val="68723840"/>
        <c:crosses val="autoZero"/>
        <c:crossBetween val="between"/>
      </c:valAx>
    </c:plotArea>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Rychlá likvidita</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1.1659999999999884</c:v>
                </c:pt>
                <c:pt idx="1">
                  <c:v>1.151</c:v>
                </c:pt>
                <c:pt idx="2">
                  <c:v>1.4209999999999834</c:v>
                </c:pt>
                <c:pt idx="3">
                  <c:v>1.3260000000000001</c:v>
                </c:pt>
                <c:pt idx="4">
                  <c:v>1.3340000000000001</c:v>
                </c:pt>
                <c:pt idx="5">
                  <c:v>1.3260000000000001</c:v>
                </c:pt>
                <c:pt idx="6">
                  <c:v>1.169</c:v>
                </c:pt>
                <c:pt idx="7">
                  <c:v>1.3859999999999872</c:v>
                </c:pt>
                <c:pt idx="8">
                  <c:v>1.038</c:v>
                </c:pt>
                <c:pt idx="9">
                  <c:v>1.4359999999999773</c:v>
                </c:pt>
                <c:pt idx="10">
                  <c:v>0.97900000000000065</c:v>
                </c:pt>
                <c:pt idx="11">
                  <c:v>0.90900000000000003</c:v>
                </c:pt>
              </c:numCache>
            </c:numRef>
          </c:val>
        </c:ser>
        <c:shape val="box"/>
        <c:axId val="94525312"/>
        <c:axId val="94526848"/>
        <c:axId val="0"/>
      </c:bar3DChart>
      <c:catAx>
        <c:axId val="94525312"/>
        <c:scaling>
          <c:orientation val="minMax"/>
        </c:scaling>
        <c:axPos val="b"/>
        <c:numFmt formatCode="General" sourceLinked="1"/>
        <c:tickLblPos val="nextTo"/>
        <c:crossAx val="94526848"/>
        <c:crosses val="autoZero"/>
        <c:auto val="1"/>
        <c:lblAlgn val="ctr"/>
        <c:lblOffset val="100"/>
      </c:catAx>
      <c:valAx>
        <c:axId val="94526848"/>
        <c:scaling>
          <c:orientation val="minMax"/>
        </c:scaling>
        <c:axPos val="l"/>
        <c:majorGridlines/>
        <c:numFmt formatCode="General" sourceLinked="1"/>
        <c:tickLblPos val="nextTo"/>
        <c:crossAx val="94525312"/>
        <c:crosses val="autoZero"/>
        <c:crossBetween val="between"/>
      </c:valAx>
    </c:plotArea>
    <c:plotVisOnly val="1"/>
    <c:dispBlanksAs val="gap"/>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Obrat zásob</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6.3449999999999855</c:v>
                </c:pt>
                <c:pt idx="1">
                  <c:v>4.8369999999999997</c:v>
                </c:pt>
                <c:pt idx="2">
                  <c:v>5.5789999999999997</c:v>
                </c:pt>
                <c:pt idx="3">
                  <c:v>6.8860000000000001</c:v>
                </c:pt>
                <c:pt idx="4">
                  <c:v>6.7060000000000004</c:v>
                </c:pt>
                <c:pt idx="5">
                  <c:v>8.0190000000000001</c:v>
                </c:pt>
                <c:pt idx="6">
                  <c:v>7.2700000000000014</c:v>
                </c:pt>
                <c:pt idx="7">
                  <c:v>6.9160000000000004</c:v>
                </c:pt>
                <c:pt idx="8">
                  <c:v>4.6099999999999985</c:v>
                </c:pt>
                <c:pt idx="9">
                  <c:v>5.95</c:v>
                </c:pt>
                <c:pt idx="10">
                  <c:v>5.8229999999999755</c:v>
                </c:pt>
                <c:pt idx="11">
                  <c:v>6.0629999999999855</c:v>
                </c:pt>
              </c:numCache>
            </c:numRef>
          </c:val>
        </c:ser>
        <c:shape val="box"/>
        <c:axId val="94542464"/>
        <c:axId val="94548352"/>
        <c:axId val="0"/>
      </c:bar3DChart>
      <c:catAx>
        <c:axId val="94542464"/>
        <c:scaling>
          <c:orientation val="minMax"/>
        </c:scaling>
        <c:axPos val="b"/>
        <c:numFmt formatCode="General" sourceLinked="1"/>
        <c:tickLblPos val="nextTo"/>
        <c:crossAx val="94548352"/>
        <c:crosses val="autoZero"/>
        <c:auto val="1"/>
        <c:lblAlgn val="ctr"/>
        <c:lblOffset val="100"/>
      </c:catAx>
      <c:valAx>
        <c:axId val="94548352"/>
        <c:scaling>
          <c:orientation val="minMax"/>
        </c:scaling>
        <c:axPos val="l"/>
        <c:majorGridlines/>
        <c:numFmt formatCode="General" sourceLinked="1"/>
        <c:tickLblPos val="nextTo"/>
        <c:crossAx val="94542464"/>
        <c:crosses val="autoZero"/>
        <c:crossBetween val="between"/>
      </c:valAx>
    </c:plotArea>
    <c:plotVisOnly val="1"/>
    <c:dispBlanksAs val="gap"/>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Doba obratu zásob (dny)</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56.7</c:v>
                </c:pt>
                <c:pt idx="1">
                  <c:v>74.410000000000025</c:v>
                </c:pt>
                <c:pt idx="2">
                  <c:v>64.5</c:v>
                </c:pt>
                <c:pt idx="3">
                  <c:v>52.3</c:v>
                </c:pt>
                <c:pt idx="4">
                  <c:v>53.7</c:v>
                </c:pt>
                <c:pt idx="5">
                  <c:v>44.9</c:v>
                </c:pt>
                <c:pt idx="6">
                  <c:v>49.5</c:v>
                </c:pt>
                <c:pt idx="7">
                  <c:v>52</c:v>
                </c:pt>
                <c:pt idx="8">
                  <c:v>78</c:v>
                </c:pt>
                <c:pt idx="9">
                  <c:v>60.5</c:v>
                </c:pt>
                <c:pt idx="10">
                  <c:v>61.8</c:v>
                </c:pt>
                <c:pt idx="11">
                  <c:v>59</c:v>
                </c:pt>
              </c:numCache>
            </c:numRef>
          </c:val>
        </c:ser>
        <c:shape val="box"/>
        <c:axId val="87457152"/>
        <c:axId val="91067520"/>
        <c:axId val="0"/>
      </c:bar3DChart>
      <c:catAx>
        <c:axId val="87457152"/>
        <c:scaling>
          <c:orientation val="minMax"/>
        </c:scaling>
        <c:axPos val="b"/>
        <c:numFmt formatCode="General" sourceLinked="1"/>
        <c:tickLblPos val="nextTo"/>
        <c:crossAx val="91067520"/>
        <c:crosses val="autoZero"/>
        <c:auto val="1"/>
        <c:lblAlgn val="ctr"/>
        <c:lblOffset val="100"/>
      </c:catAx>
      <c:valAx>
        <c:axId val="91067520"/>
        <c:scaling>
          <c:orientation val="minMax"/>
        </c:scaling>
        <c:axPos val="l"/>
        <c:majorGridlines/>
        <c:numFmt formatCode="General" sourceLinked="1"/>
        <c:tickLblPos val="nextTo"/>
        <c:crossAx val="87457152"/>
        <c:crosses val="autoZero"/>
        <c:crossBetween val="between"/>
      </c:valAx>
    </c:plotArea>
    <c:plotVisOnly val="1"/>
    <c:dispBlanksAs val="gap"/>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Průměrná doba inkasa</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64.55</c:v>
                </c:pt>
                <c:pt idx="1">
                  <c:v>20.2</c:v>
                </c:pt>
                <c:pt idx="2">
                  <c:v>31.6</c:v>
                </c:pt>
                <c:pt idx="3">
                  <c:v>63.8</c:v>
                </c:pt>
                <c:pt idx="4">
                  <c:v>76.3</c:v>
                </c:pt>
                <c:pt idx="5">
                  <c:v>75.3</c:v>
                </c:pt>
                <c:pt idx="6">
                  <c:v>73.099999999999994</c:v>
                </c:pt>
                <c:pt idx="7">
                  <c:v>66.2</c:v>
                </c:pt>
                <c:pt idx="8">
                  <c:v>75.099999999999994</c:v>
                </c:pt>
                <c:pt idx="9">
                  <c:v>60.5</c:v>
                </c:pt>
                <c:pt idx="10">
                  <c:v>39.6</c:v>
                </c:pt>
                <c:pt idx="11">
                  <c:v>44.5</c:v>
                </c:pt>
              </c:numCache>
            </c:numRef>
          </c:val>
        </c:ser>
        <c:shape val="box"/>
        <c:axId val="94757248"/>
        <c:axId val="94758784"/>
        <c:axId val="0"/>
      </c:bar3DChart>
      <c:catAx>
        <c:axId val="94757248"/>
        <c:scaling>
          <c:orientation val="minMax"/>
        </c:scaling>
        <c:axPos val="b"/>
        <c:numFmt formatCode="General" sourceLinked="1"/>
        <c:tickLblPos val="nextTo"/>
        <c:crossAx val="94758784"/>
        <c:crosses val="autoZero"/>
        <c:auto val="1"/>
        <c:lblAlgn val="ctr"/>
        <c:lblOffset val="100"/>
      </c:catAx>
      <c:valAx>
        <c:axId val="94758784"/>
        <c:scaling>
          <c:orientation val="minMax"/>
        </c:scaling>
        <c:axPos val="l"/>
        <c:majorGridlines/>
        <c:numFmt formatCode="General" sourceLinked="1"/>
        <c:tickLblPos val="nextTo"/>
        <c:crossAx val="94757248"/>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Řada 1</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14.085000000000004</c:v>
                </c:pt>
                <c:pt idx="1">
                  <c:v>14.1</c:v>
                </c:pt>
                <c:pt idx="2">
                  <c:v>14.071</c:v>
                </c:pt>
                <c:pt idx="3">
                  <c:v>14.034000000000001</c:v>
                </c:pt>
                <c:pt idx="4">
                  <c:v>14.291</c:v>
                </c:pt>
                <c:pt idx="5">
                  <c:v>14.316000000000004</c:v>
                </c:pt>
                <c:pt idx="6">
                  <c:v>14.053000000000004</c:v>
                </c:pt>
                <c:pt idx="7">
                  <c:v>13.945</c:v>
                </c:pt>
                <c:pt idx="8">
                  <c:v>14.262</c:v>
                </c:pt>
                <c:pt idx="9">
                  <c:v>13.977</c:v>
                </c:pt>
                <c:pt idx="10">
                  <c:v>14.243</c:v>
                </c:pt>
                <c:pt idx="11">
                  <c:v>13.899000000000004</c:v>
                </c:pt>
              </c:numCache>
            </c:numRef>
          </c:val>
        </c:ser>
        <c:shape val="box"/>
        <c:axId val="83819520"/>
        <c:axId val="83875712"/>
        <c:axId val="0"/>
      </c:bar3DChart>
      <c:catAx>
        <c:axId val="83819520"/>
        <c:scaling>
          <c:orientation val="minMax"/>
        </c:scaling>
        <c:axPos val="b"/>
        <c:numFmt formatCode="General" sourceLinked="1"/>
        <c:tickLblPos val="nextTo"/>
        <c:crossAx val="83875712"/>
        <c:crosses val="autoZero"/>
        <c:auto val="1"/>
        <c:lblAlgn val="ctr"/>
        <c:lblOffset val="100"/>
      </c:catAx>
      <c:valAx>
        <c:axId val="83875712"/>
        <c:scaling>
          <c:orientation val="minMax"/>
          <c:max val="14.4"/>
          <c:min val="13.8"/>
        </c:scaling>
        <c:axPos val="l"/>
        <c:majorGridlines/>
        <c:numFmt formatCode="General" sourceLinked="1"/>
        <c:tickLblPos val="nextTo"/>
        <c:crossAx val="83819520"/>
        <c:crosses val="autoZero"/>
        <c:crossBetween val="between"/>
      </c:valAx>
    </c:plotArea>
    <c:plotVisOnly val="1"/>
    <c:dispBlanksAs val="gap"/>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Doba obratu závazků (dny)</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75.900000000000006</c:v>
                </c:pt>
                <c:pt idx="1">
                  <c:v>58.9</c:v>
                </c:pt>
                <c:pt idx="2">
                  <c:v>57.9</c:v>
                </c:pt>
                <c:pt idx="3">
                  <c:v>70.8</c:v>
                </c:pt>
                <c:pt idx="4">
                  <c:v>80.3</c:v>
                </c:pt>
                <c:pt idx="5">
                  <c:v>70.3</c:v>
                </c:pt>
                <c:pt idx="6">
                  <c:v>67.7</c:v>
                </c:pt>
                <c:pt idx="7">
                  <c:v>63.6</c:v>
                </c:pt>
                <c:pt idx="8">
                  <c:v>86</c:v>
                </c:pt>
                <c:pt idx="9">
                  <c:v>45.9</c:v>
                </c:pt>
                <c:pt idx="10">
                  <c:v>47</c:v>
                </c:pt>
                <c:pt idx="11">
                  <c:v>55.5</c:v>
                </c:pt>
              </c:numCache>
            </c:numRef>
          </c:val>
        </c:ser>
        <c:shape val="box"/>
        <c:axId val="94782592"/>
        <c:axId val="94784128"/>
        <c:axId val="0"/>
      </c:bar3DChart>
      <c:catAx>
        <c:axId val="94782592"/>
        <c:scaling>
          <c:orientation val="minMax"/>
        </c:scaling>
        <c:axPos val="b"/>
        <c:numFmt formatCode="General" sourceLinked="1"/>
        <c:tickLblPos val="nextTo"/>
        <c:crossAx val="94784128"/>
        <c:crosses val="autoZero"/>
        <c:auto val="1"/>
        <c:lblAlgn val="ctr"/>
        <c:lblOffset val="100"/>
      </c:catAx>
      <c:valAx>
        <c:axId val="94784128"/>
        <c:scaling>
          <c:orientation val="minMax"/>
        </c:scaling>
        <c:axPos val="l"/>
        <c:majorGridlines/>
        <c:numFmt formatCode="General" sourceLinked="1"/>
        <c:tickLblPos val="nextTo"/>
        <c:crossAx val="94782592"/>
        <c:crosses val="autoZero"/>
        <c:crossBetween val="between"/>
      </c:valAx>
    </c:plotArea>
    <c:plotVisOnly val="1"/>
    <c:dispBlanksAs val="gap"/>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obrat aktiv</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1.33</c:v>
                </c:pt>
                <c:pt idx="1">
                  <c:v>1.29</c:v>
                </c:pt>
                <c:pt idx="2">
                  <c:v>1.1499999999999875</c:v>
                </c:pt>
                <c:pt idx="3">
                  <c:v>1.56</c:v>
                </c:pt>
                <c:pt idx="4">
                  <c:v>1.54</c:v>
                </c:pt>
                <c:pt idx="5">
                  <c:v>1.78</c:v>
                </c:pt>
                <c:pt idx="6">
                  <c:v>1.9000000000000001</c:v>
                </c:pt>
                <c:pt idx="7">
                  <c:v>1.7</c:v>
                </c:pt>
                <c:pt idx="8">
                  <c:v>1.46</c:v>
                </c:pt>
                <c:pt idx="9">
                  <c:v>1.7</c:v>
                </c:pt>
                <c:pt idx="10">
                  <c:v>1.8900000000000001</c:v>
                </c:pt>
                <c:pt idx="11">
                  <c:v>1.940000000000011</c:v>
                </c:pt>
              </c:numCache>
            </c:numRef>
          </c:val>
        </c:ser>
        <c:shape val="box"/>
        <c:axId val="94910336"/>
        <c:axId val="94911872"/>
        <c:axId val="0"/>
      </c:bar3DChart>
      <c:catAx>
        <c:axId val="94910336"/>
        <c:scaling>
          <c:orientation val="minMax"/>
        </c:scaling>
        <c:axPos val="b"/>
        <c:numFmt formatCode="General" sourceLinked="1"/>
        <c:tickLblPos val="nextTo"/>
        <c:crossAx val="94911872"/>
        <c:crosses val="autoZero"/>
        <c:auto val="1"/>
        <c:lblAlgn val="ctr"/>
        <c:lblOffset val="100"/>
      </c:catAx>
      <c:valAx>
        <c:axId val="94911872"/>
        <c:scaling>
          <c:orientation val="minMax"/>
        </c:scaling>
        <c:axPos val="l"/>
        <c:majorGridlines/>
        <c:numFmt formatCode="General" sourceLinked="1"/>
        <c:tickLblPos val="nextTo"/>
        <c:crossAx val="94910336"/>
        <c:crosses val="autoZero"/>
        <c:crossBetween val="between"/>
      </c:valAx>
    </c:plotArea>
    <c:plotVisOnly val="1"/>
    <c:dispBlanksAs val="gap"/>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zadluženost (%)</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52.32</c:v>
                </c:pt>
                <c:pt idx="1">
                  <c:v>50.339999999999996</c:v>
                </c:pt>
                <c:pt idx="2">
                  <c:v>47.52</c:v>
                </c:pt>
                <c:pt idx="3">
                  <c:v>58.7</c:v>
                </c:pt>
                <c:pt idx="4">
                  <c:v>59.32</c:v>
                </c:pt>
                <c:pt idx="5">
                  <c:v>50.760000000000012</c:v>
                </c:pt>
                <c:pt idx="6">
                  <c:v>44.52</c:v>
                </c:pt>
                <c:pt idx="7">
                  <c:v>44.87</c:v>
                </c:pt>
                <c:pt idx="8">
                  <c:v>69.89</c:v>
                </c:pt>
                <c:pt idx="9">
                  <c:v>62.63</c:v>
                </c:pt>
                <c:pt idx="10">
                  <c:v>60.07</c:v>
                </c:pt>
                <c:pt idx="11">
                  <c:v>57.56</c:v>
                </c:pt>
              </c:numCache>
            </c:numRef>
          </c:val>
        </c:ser>
        <c:shape val="box"/>
        <c:axId val="94927488"/>
        <c:axId val="94933376"/>
        <c:axId val="0"/>
      </c:bar3DChart>
      <c:catAx>
        <c:axId val="94927488"/>
        <c:scaling>
          <c:orientation val="minMax"/>
        </c:scaling>
        <c:axPos val="b"/>
        <c:numFmt formatCode="General" sourceLinked="1"/>
        <c:tickLblPos val="nextTo"/>
        <c:crossAx val="94933376"/>
        <c:crosses val="autoZero"/>
        <c:auto val="1"/>
        <c:lblAlgn val="ctr"/>
        <c:lblOffset val="100"/>
      </c:catAx>
      <c:valAx>
        <c:axId val="94933376"/>
        <c:scaling>
          <c:orientation val="minMax"/>
        </c:scaling>
        <c:axPos val="l"/>
        <c:majorGridlines/>
        <c:numFmt formatCode="General" sourceLinked="1"/>
        <c:tickLblPos val="nextTo"/>
        <c:crossAx val="94927488"/>
        <c:crosses val="autoZero"/>
        <c:crossBetween val="between"/>
      </c:valAx>
    </c:plotArea>
    <c:plotVisOnly val="1"/>
    <c:dispBlanksAs val="gap"/>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R0S (%)</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3.82</c:v>
                </c:pt>
                <c:pt idx="1">
                  <c:v>4.96</c:v>
                </c:pt>
                <c:pt idx="2">
                  <c:v>5.33</c:v>
                </c:pt>
                <c:pt idx="3">
                  <c:v>4.8199999999999985</c:v>
                </c:pt>
                <c:pt idx="4">
                  <c:v>6.23</c:v>
                </c:pt>
                <c:pt idx="5">
                  <c:v>7.1499999999999995</c:v>
                </c:pt>
                <c:pt idx="6">
                  <c:v>7.76</c:v>
                </c:pt>
                <c:pt idx="7">
                  <c:v>8.1300000000000008</c:v>
                </c:pt>
                <c:pt idx="8">
                  <c:v>10.200000000000001</c:v>
                </c:pt>
                <c:pt idx="9">
                  <c:v>9.01</c:v>
                </c:pt>
                <c:pt idx="10">
                  <c:v>7.1099999999999985</c:v>
                </c:pt>
                <c:pt idx="11">
                  <c:v>6.87</c:v>
                </c:pt>
              </c:numCache>
            </c:numRef>
          </c:val>
        </c:ser>
        <c:shape val="box"/>
        <c:axId val="94498176"/>
        <c:axId val="94721152"/>
        <c:axId val="0"/>
      </c:bar3DChart>
      <c:catAx>
        <c:axId val="94498176"/>
        <c:scaling>
          <c:orientation val="minMax"/>
        </c:scaling>
        <c:axPos val="b"/>
        <c:numFmt formatCode="General" sourceLinked="1"/>
        <c:tickLblPos val="nextTo"/>
        <c:crossAx val="94721152"/>
        <c:crosses val="autoZero"/>
        <c:auto val="1"/>
        <c:lblAlgn val="ctr"/>
        <c:lblOffset val="100"/>
      </c:catAx>
      <c:valAx>
        <c:axId val="94721152"/>
        <c:scaling>
          <c:orientation val="minMax"/>
        </c:scaling>
        <c:axPos val="l"/>
        <c:majorGridlines/>
        <c:numFmt formatCode="General" sourceLinked="1"/>
        <c:tickLblPos val="nextTo"/>
        <c:crossAx val="94498176"/>
        <c:crosses val="autoZero"/>
        <c:crossBetween val="between"/>
      </c:valAx>
    </c:plotArea>
    <c:plotVisOnly val="1"/>
    <c:dispBlanksAs val="gap"/>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ROA (%)</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5.09</c:v>
                </c:pt>
                <c:pt idx="1">
                  <c:v>6.38</c:v>
                </c:pt>
                <c:pt idx="2">
                  <c:v>6.1199999999999966</c:v>
                </c:pt>
                <c:pt idx="3">
                  <c:v>7.52</c:v>
                </c:pt>
                <c:pt idx="4">
                  <c:v>9.57</c:v>
                </c:pt>
                <c:pt idx="5">
                  <c:v>12.71</c:v>
                </c:pt>
                <c:pt idx="6">
                  <c:v>14.75</c:v>
                </c:pt>
                <c:pt idx="7">
                  <c:v>13.860000000000024</c:v>
                </c:pt>
                <c:pt idx="8">
                  <c:v>14.88</c:v>
                </c:pt>
                <c:pt idx="9">
                  <c:v>15.41</c:v>
                </c:pt>
                <c:pt idx="10">
                  <c:v>13.41</c:v>
                </c:pt>
                <c:pt idx="11">
                  <c:v>13.34</c:v>
                </c:pt>
              </c:numCache>
            </c:numRef>
          </c:val>
        </c:ser>
        <c:shape val="box"/>
        <c:axId val="95027584"/>
        <c:axId val="95029120"/>
        <c:axId val="0"/>
      </c:bar3DChart>
      <c:catAx>
        <c:axId val="95027584"/>
        <c:scaling>
          <c:orientation val="minMax"/>
        </c:scaling>
        <c:axPos val="b"/>
        <c:numFmt formatCode="General" sourceLinked="1"/>
        <c:tickLblPos val="nextTo"/>
        <c:crossAx val="95029120"/>
        <c:crosses val="autoZero"/>
        <c:auto val="1"/>
        <c:lblAlgn val="ctr"/>
        <c:lblOffset val="100"/>
      </c:catAx>
      <c:valAx>
        <c:axId val="95029120"/>
        <c:scaling>
          <c:orientation val="minMax"/>
        </c:scaling>
        <c:axPos val="l"/>
        <c:majorGridlines/>
        <c:numFmt formatCode="General" sourceLinked="1"/>
        <c:tickLblPos val="nextTo"/>
        <c:crossAx val="95027584"/>
        <c:crosses val="autoZero"/>
        <c:crossBetween val="between"/>
      </c:valAx>
    </c:plotArea>
    <c:plotVisOnly val="1"/>
    <c:dispBlanksAs val="gap"/>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ROE (%)</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10.9</c:v>
                </c:pt>
                <c:pt idx="1">
                  <c:v>12.89</c:v>
                </c:pt>
                <c:pt idx="2">
                  <c:v>11.950000000000006</c:v>
                </c:pt>
                <c:pt idx="3">
                  <c:v>16.97</c:v>
                </c:pt>
                <c:pt idx="4">
                  <c:v>23.6</c:v>
                </c:pt>
                <c:pt idx="5">
                  <c:v>25.82</c:v>
                </c:pt>
                <c:pt idx="6">
                  <c:v>26.59</c:v>
                </c:pt>
                <c:pt idx="7">
                  <c:v>25.130000000000031</c:v>
                </c:pt>
                <c:pt idx="8">
                  <c:v>47.13</c:v>
                </c:pt>
                <c:pt idx="9">
                  <c:v>36.760000000000012</c:v>
                </c:pt>
                <c:pt idx="10">
                  <c:v>33.590000000000003</c:v>
                </c:pt>
                <c:pt idx="11">
                  <c:v>31.43</c:v>
                </c:pt>
              </c:numCache>
            </c:numRef>
          </c:val>
        </c:ser>
        <c:shape val="box"/>
        <c:axId val="95052928"/>
        <c:axId val="95054464"/>
        <c:axId val="0"/>
      </c:bar3DChart>
      <c:catAx>
        <c:axId val="95052928"/>
        <c:scaling>
          <c:orientation val="minMax"/>
        </c:scaling>
        <c:axPos val="b"/>
        <c:numFmt formatCode="General" sourceLinked="1"/>
        <c:tickLblPos val="nextTo"/>
        <c:crossAx val="95054464"/>
        <c:crosses val="autoZero"/>
        <c:auto val="1"/>
        <c:lblAlgn val="ctr"/>
        <c:lblOffset val="100"/>
      </c:catAx>
      <c:valAx>
        <c:axId val="95054464"/>
        <c:scaling>
          <c:orientation val="minMax"/>
        </c:scaling>
        <c:axPos val="l"/>
        <c:majorGridlines/>
        <c:numFmt formatCode="General" sourceLinked="1"/>
        <c:tickLblPos val="nextTo"/>
        <c:crossAx val="95052928"/>
        <c:crosses val="autoZero"/>
        <c:crossBetween val="between"/>
      </c:valAx>
    </c:plotArea>
    <c:plotVisOnly val="1"/>
    <c:dispBlanksAs val="gap"/>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Řada 1</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994.5</c:v>
                </c:pt>
                <c:pt idx="1">
                  <c:v>761.2</c:v>
                </c:pt>
                <c:pt idx="2">
                  <c:v>556.6</c:v>
                </c:pt>
                <c:pt idx="3">
                  <c:v>587.20000000000005</c:v>
                </c:pt>
                <c:pt idx="4">
                  <c:v>640</c:v>
                </c:pt>
                <c:pt idx="5">
                  <c:v>898</c:v>
                </c:pt>
                <c:pt idx="6">
                  <c:v>875.8</c:v>
                </c:pt>
                <c:pt idx="7">
                  <c:v>936</c:v>
                </c:pt>
                <c:pt idx="8">
                  <c:v>550</c:v>
                </c:pt>
                <c:pt idx="9">
                  <c:v>630</c:v>
                </c:pt>
                <c:pt idx="10">
                  <c:v>626</c:v>
                </c:pt>
                <c:pt idx="11">
                  <c:v>796</c:v>
                </c:pt>
              </c:numCache>
            </c:numRef>
          </c:val>
        </c:ser>
        <c:shape val="box"/>
        <c:axId val="94742400"/>
        <c:axId val="94743936"/>
        <c:axId val="0"/>
      </c:bar3DChart>
      <c:catAx>
        <c:axId val="94742400"/>
        <c:scaling>
          <c:orientation val="minMax"/>
        </c:scaling>
        <c:axPos val="b"/>
        <c:numFmt formatCode="General" sourceLinked="1"/>
        <c:tickLblPos val="nextTo"/>
        <c:crossAx val="94743936"/>
        <c:crosses val="autoZero"/>
        <c:auto val="1"/>
        <c:lblAlgn val="ctr"/>
        <c:lblOffset val="100"/>
      </c:catAx>
      <c:valAx>
        <c:axId val="94743936"/>
        <c:scaling>
          <c:orientation val="minMax"/>
        </c:scaling>
        <c:axPos val="l"/>
        <c:majorGridlines/>
        <c:numFmt formatCode="General" sourceLinked="1"/>
        <c:tickLblPos val="nextTo"/>
        <c:crossAx val="94742400"/>
        <c:crosses val="autoZero"/>
        <c:crossBetween val="between"/>
      </c:valAx>
    </c:plotArea>
    <c:plotVisOnly val="1"/>
    <c:dispBlanksAs val="gap"/>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Řada 1</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5982</c:v>
                </c:pt>
                <c:pt idx="1">
                  <c:v>5300</c:v>
                </c:pt>
                <c:pt idx="2">
                  <c:v>4438</c:v>
                </c:pt>
                <c:pt idx="3">
                  <c:v>4718</c:v>
                </c:pt>
                <c:pt idx="4">
                  <c:v>4949</c:v>
                </c:pt>
                <c:pt idx="5">
                  <c:v>5406</c:v>
                </c:pt>
                <c:pt idx="6">
                  <c:v>5865</c:v>
                </c:pt>
                <c:pt idx="7">
                  <c:v>6091</c:v>
                </c:pt>
                <c:pt idx="8">
                  <c:v>3418</c:v>
                </c:pt>
                <c:pt idx="9">
                  <c:v>3602</c:v>
                </c:pt>
                <c:pt idx="10">
                  <c:v>4053</c:v>
                </c:pt>
                <c:pt idx="11">
                  <c:v>4651</c:v>
                </c:pt>
              </c:numCache>
            </c:numRef>
          </c:val>
        </c:ser>
        <c:shape val="box"/>
        <c:axId val="95206016"/>
        <c:axId val="95220096"/>
        <c:axId val="0"/>
      </c:bar3DChart>
      <c:catAx>
        <c:axId val="95206016"/>
        <c:scaling>
          <c:orientation val="minMax"/>
        </c:scaling>
        <c:axPos val="b"/>
        <c:numFmt formatCode="General" sourceLinked="1"/>
        <c:tickLblPos val="nextTo"/>
        <c:crossAx val="95220096"/>
        <c:crosses val="autoZero"/>
        <c:auto val="1"/>
        <c:lblAlgn val="ctr"/>
        <c:lblOffset val="100"/>
      </c:catAx>
      <c:valAx>
        <c:axId val="95220096"/>
        <c:scaling>
          <c:orientation val="minMax"/>
        </c:scaling>
        <c:axPos val="l"/>
        <c:majorGridlines/>
        <c:numFmt formatCode="General" sourceLinked="1"/>
        <c:tickLblPos val="nextTo"/>
        <c:crossAx val="95206016"/>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otX val="0"/>
      <c:rotY val="0"/>
      <c:perspective val="0"/>
    </c:view3D>
    <c:plotArea>
      <c:layout/>
      <c:bar3DChart>
        <c:barDir val="col"/>
        <c:grouping val="clustered"/>
        <c:ser>
          <c:idx val="0"/>
          <c:order val="0"/>
          <c:tx>
            <c:strRef>
              <c:f>List1!$B$1</c:f>
              <c:strCache>
                <c:ptCount val="1"/>
                <c:pt idx="0">
                  <c:v>%</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5</c:v>
                </c:pt>
                <c:pt idx="1">
                  <c:v>5.25</c:v>
                </c:pt>
                <c:pt idx="2">
                  <c:v>3.75</c:v>
                </c:pt>
                <c:pt idx="3">
                  <c:v>2</c:v>
                </c:pt>
                <c:pt idx="4">
                  <c:v>2.5</c:v>
                </c:pt>
                <c:pt idx="5">
                  <c:v>1.75</c:v>
                </c:pt>
                <c:pt idx="6">
                  <c:v>2.5</c:v>
                </c:pt>
                <c:pt idx="7">
                  <c:v>3.25</c:v>
                </c:pt>
                <c:pt idx="8">
                  <c:v>3.75</c:v>
                </c:pt>
                <c:pt idx="9">
                  <c:v>1.75</c:v>
                </c:pt>
                <c:pt idx="10">
                  <c:v>0.75000000000000433</c:v>
                </c:pt>
                <c:pt idx="11">
                  <c:v>0.25</c:v>
                </c:pt>
              </c:numCache>
            </c:numRef>
          </c:val>
        </c:ser>
        <c:shape val="box"/>
        <c:axId val="67905792"/>
        <c:axId val="67907584"/>
        <c:axId val="0"/>
      </c:bar3DChart>
      <c:catAx>
        <c:axId val="67905792"/>
        <c:scaling>
          <c:orientation val="minMax"/>
        </c:scaling>
        <c:axPos val="b"/>
        <c:numFmt formatCode="General" sourceLinked="1"/>
        <c:tickLblPos val="nextTo"/>
        <c:crossAx val="67907584"/>
        <c:crosses val="autoZero"/>
        <c:auto val="1"/>
        <c:lblAlgn val="ctr"/>
        <c:lblOffset val="100"/>
      </c:catAx>
      <c:valAx>
        <c:axId val="67907584"/>
        <c:scaling>
          <c:orientation val="minMax"/>
        </c:scaling>
        <c:axPos val="l"/>
        <c:majorGridlines/>
        <c:numFmt formatCode="General" sourceLinked="0"/>
        <c:tickLblPos val="nextTo"/>
        <c:crossAx val="67905792"/>
        <c:crosses val="autoZero"/>
        <c:crossBetween val="between"/>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c:v>
                </c:pt>
              </c:strCache>
            </c:strRef>
          </c:tx>
          <c:dLbls>
            <c:showVal val="1"/>
          </c:dLbls>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3.9</c:v>
                </c:pt>
                <c:pt idx="1">
                  <c:v>4.7</c:v>
                </c:pt>
                <c:pt idx="2">
                  <c:v>1.8</c:v>
                </c:pt>
                <c:pt idx="3">
                  <c:v>0.1</c:v>
                </c:pt>
                <c:pt idx="4">
                  <c:v>2.8</c:v>
                </c:pt>
                <c:pt idx="5">
                  <c:v>1.9000000000000001</c:v>
                </c:pt>
                <c:pt idx="6">
                  <c:v>2.5</c:v>
                </c:pt>
                <c:pt idx="7">
                  <c:v>2.8</c:v>
                </c:pt>
                <c:pt idx="8">
                  <c:v>6.3</c:v>
                </c:pt>
                <c:pt idx="9">
                  <c:v>1</c:v>
                </c:pt>
                <c:pt idx="10">
                  <c:v>1.5</c:v>
                </c:pt>
                <c:pt idx="11">
                  <c:v>1.9000000000000001</c:v>
                </c:pt>
              </c:numCache>
            </c:numRef>
          </c:val>
        </c:ser>
        <c:shape val="cylinder"/>
        <c:axId val="67923328"/>
        <c:axId val="67925120"/>
        <c:axId val="0"/>
      </c:bar3DChart>
      <c:catAx>
        <c:axId val="67923328"/>
        <c:scaling>
          <c:orientation val="minMax"/>
        </c:scaling>
        <c:axPos val="b"/>
        <c:numFmt formatCode="General" sourceLinked="1"/>
        <c:tickLblPos val="nextTo"/>
        <c:crossAx val="67925120"/>
        <c:crosses val="autoZero"/>
        <c:auto val="1"/>
        <c:lblAlgn val="ctr"/>
        <c:lblOffset val="100"/>
      </c:catAx>
      <c:valAx>
        <c:axId val="67925120"/>
        <c:scaling>
          <c:orientation val="minMax"/>
        </c:scaling>
        <c:axPos val="l"/>
        <c:majorGridlines/>
        <c:numFmt formatCode="General" sourceLinked="0"/>
        <c:tickLblPos val="nextTo"/>
        <c:crossAx val="67923328"/>
        <c:crosses val="autoZero"/>
        <c:crossBetween val="between"/>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Řada 1</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8.8000000000000007</c:v>
                </c:pt>
                <c:pt idx="1">
                  <c:v>8.1</c:v>
                </c:pt>
                <c:pt idx="2">
                  <c:v>7.3</c:v>
                </c:pt>
                <c:pt idx="3">
                  <c:v>7.8</c:v>
                </c:pt>
                <c:pt idx="4">
                  <c:v>8.3000000000000007</c:v>
                </c:pt>
                <c:pt idx="5">
                  <c:v>7.9</c:v>
                </c:pt>
                <c:pt idx="6">
                  <c:v>7.1</c:v>
                </c:pt>
                <c:pt idx="7">
                  <c:v>5.3</c:v>
                </c:pt>
                <c:pt idx="8">
                  <c:v>4.4000000000000004</c:v>
                </c:pt>
                <c:pt idx="9">
                  <c:v>6.7</c:v>
                </c:pt>
                <c:pt idx="10">
                  <c:v>7.3</c:v>
                </c:pt>
                <c:pt idx="11">
                  <c:v>8.6</c:v>
                </c:pt>
              </c:numCache>
            </c:numRef>
          </c:val>
        </c:ser>
        <c:shape val="box"/>
        <c:axId val="67838336"/>
        <c:axId val="67839872"/>
        <c:axId val="0"/>
      </c:bar3DChart>
      <c:catAx>
        <c:axId val="67838336"/>
        <c:scaling>
          <c:orientation val="minMax"/>
        </c:scaling>
        <c:axPos val="b"/>
        <c:numFmt formatCode="General" sourceLinked="1"/>
        <c:tickLblPos val="nextTo"/>
        <c:crossAx val="67839872"/>
        <c:crosses val="autoZero"/>
        <c:auto val="1"/>
        <c:lblAlgn val="ctr"/>
        <c:lblOffset val="100"/>
      </c:catAx>
      <c:valAx>
        <c:axId val="67839872"/>
        <c:scaling>
          <c:orientation val="minMax"/>
          <c:max val="9"/>
          <c:min val="4"/>
        </c:scaling>
        <c:axPos val="l"/>
        <c:majorGridlines/>
        <c:numFmt formatCode="General" sourceLinked="1"/>
        <c:tickLblPos val="nextTo"/>
        <c:crossAx val="67838336"/>
        <c:crosses val="autoZero"/>
        <c:crossBetween val="between"/>
      </c:valAx>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cs-CZ"/>
  <c:chart>
    <c:autoTitleDeleted val="1"/>
    <c:plotArea>
      <c:layout/>
      <c:barChart>
        <c:barDir val="col"/>
        <c:grouping val="clustered"/>
        <c:ser>
          <c:idx val="0"/>
          <c:order val="0"/>
          <c:tx>
            <c:strRef>
              <c:f>List1!$B$1</c:f>
              <c:strCache>
                <c:ptCount val="1"/>
                <c:pt idx="0">
                  <c:v>Řada 1</c:v>
                </c:pt>
              </c:strCache>
            </c:strRef>
          </c:tx>
          <c:cat>
            <c:strRef>
              <c:f>List1!$A$2:$A$11</c:f>
              <c:strCache>
                <c:ptCount val="10"/>
                <c:pt idx="0">
                  <c:v>Kypr</c:v>
                </c:pt>
                <c:pt idx="1">
                  <c:v>Španělsko</c:v>
                </c:pt>
                <c:pt idx="2">
                  <c:v>Portugalsko</c:v>
                </c:pt>
                <c:pt idx="3">
                  <c:v>Slovensko</c:v>
                </c:pt>
                <c:pt idx="4">
                  <c:v>Německo</c:v>
                </c:pt>
                <c:pt idx="5">
                  <c:v>Francie</c:v>
                </c:pt>
                <c:pt idx="6">
                  <c:v>Polsko</c:v>
                </c:pt>
                <c:pt idx="7">
                  <c:v>Česká republika</c:v>
                </c:pt>
                <c:pt idx="8">
                  <c:v>Velká Británie</c:v>
                </c:pt>
                <c:pt idx="9">
                  <c:v>Dánsko</c:v>
                </c:pt>
              </c:strCache>
            </c:strRef>
          </c:cat>
          <c:val>
            <c:numRef>
              <c:f>List1!$B$2:$B$11</c:f>
              <c:numCache>
                <c:formatCode>General</c:formatCode>
                <c:ptCount val="10"/>
                <c:pt idx="0">
                  <c:v>100</c:v>
                </c:pt>
                <c:pt idx="1">
                  <c:v>76</c:v>
                </c:pt>
                <c:pt idx="2">
                  <c:v>75</c:v>
                </c:pt>
                <c:pt idx="3">
                  <c:v>63</c:v>
                </c:pt>
                <c:pt idx="4">
                  <c:v>60</c:v>
                </c:pt>
                <c:pt idx="5">
                  <c:v>50</c:v>
                </c:pt>
                <c:pt idx="6">
                  <c:v>30</c:v>
                </c:pt>
                <c:pt idx="7">
                  <c:v>23</c:v>
                </c:pt>
                <c:pt idx="8">
                  <c:v>21</c:v>
                </c:pt>
                <c:pt idx="9">
                  <c:v>-14</c:v>
                </c:pt>
              </c:numCache>
            </c:numRef>
          </c:val>
        </c:ser>
        <c:axId val="68731648"/>
        <c:axId val="68733184"/>
      </c:barChart>
      <c:catAx>
        <c:axId val="68731648"/>
        <c:scaling>
          <c:orientation val="minMax"/>
        </c:scaling>
        <c:axPos val="b"/>
        <c:tickLblPos val="low"/>
        <c:crossAx val="68733184"/>
        <c:crosses val="autoZero"/>
        <c:auto val="1"/>
        <c:lblAlgn val="ctr"/>
        <c:lblOffset val="100"/>
      </c:catAx>
      <c:valAx>
        <c:axId val="68733184"/>
        <c:scaling>
          <c:orientation val="minMax"/>
          <c:max val="100"/>
          <c:min val="-20"/>
        </c:scaling>
        <c:axPos val="l"/>
        <c:majorGridlines/>
        <c:numFmt formatCode="General" sourceLinked="1"/>
        <c:tickLblPos val="nextTo"/>
        <c:crossAx val="68731648"/>
        <c:crosses val="autoZero"/>
        <c:crossBetween val="between"/>
      </c:valAx>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cs-CZ"/>
  <c:chart>
    <c:autoTitleDeleted val="1"/>
    <c:plotArea>
      <c:layout/>
      <c:barChart>
        <c:barDir val="col"/>
        <c:grouping val="clustered"/>
        <c:ser>
          <c:idx val="0"/>
          <c:order val="0"/>
          <c:tx>
            <c:strRef>
              <c:f>List1!$B$1</c:f>
              <c:strCache>
                <c:ptCount val="1"/>
                <c:pt idx="0">
                  <c:v>Řada 1</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5.9</c:v>
                </c:pt>
                <c:pt idx="1">
                  <c:v>6.1</c:v>
                </c:pt>
                <c:pt idx="2">
                  <c:v>6.3</c:v>
                </c:pt>
                <c:pt idx="3">
                  <c:v>6.6</c:v>
                </c:pt>
                <c:pt idx="4">
                  <c:v>6.8</c:v>
                </c:pt>
                <c:pt idx="5">
                  <c:v>7.8</c:v>
                </c:pt>
                <c:pt idx="6">
                  <c:v>7.9</c:v>
                </c:pt>
                <c:pt idx="7">
                  <c:v>7.2</c:v>
                </c:pt>
                <c:pt idx="8">
                  <c:v>8.3000000000000007</c:v>
                </c:pt>
                <c:pt idx="9">
                  <c:v>7.6</c:v>
                </c:pt>
                <c:pt idx="10">
                  <c:v>8</c:v>
                </c:pt>
                <c:pt idx="11">
                  <c:v>7.1</c:v>
                </c:pt>
              </c:numCache>
            </c:numRef>
          </c:val>
        </c:ser>
        <c:axId val="68748416"/>
        <c:axId val="68749952"/>
      </c:barChart>
      <c:catAx>
        <c:axId val="68748416"/>
        <c:scaling>
          <c:orientation val="minMax"/>
        </c:scaling>
        <c:axPos val="b"/>
        <c:numFmt formatCode="General" sourceLinked="1"/>
        <c:tickLblPos val="nextTo"/>
        <c:crossAx val="68749952"/>
        <c:crosses val="autoZero"/>
        <c:auto val="1"/>
        <c:lblAlgn val="ctr"/>
        <c:lblOffset val="100"/>
      </c:catAx>
      <c:valAx>
        <c:axId val="68749952"/>
        <c:scaling>
          <c:orientation val="minMax"/>
          <c:min val="5"/>
        </c:scaling>
        <c:axPos val="l"/>
        <c:majorGridlines/>
        <c:numFmt formatCode="General" sourceLinked="1"/>
        <c:tickLblPos val="nextTo"/>
        <c:crossAx val="68748416"/>
        <c:crosses val="autoZero"/>
        <c:crossBetween val="between"/>
      </c:valAx>
    </c:plotArea>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cs-CZ"/>
  <c:chart>
    <c:autoTitleDeleted val="1"/>
    <c:plotArea>
      <c:layout/>
      <c:barChart>
        <c:barDir val="col"/>
        <c:grouping val="clustered"/>
        <c:ser>
          <c:idx val="0"/>
          <c:order val="0"/>
          <c:tx>
            <c:strRef>
              <c:f>List1!$B$1</c:f>
              <c:strCache>
                <c:ptCount val="1"/>
                <c:pt idx="0">
                  <c:v>Řada 1</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9.1</c:v>
                </c:pt>
                <c:pt idx="1">
                  <c:v>9.9</c:v>
                </c:pt>
                <c:pt idx="2">
                  <c:v>9.5</c:v>
                </c:pt>
                <c:pt idx="3">
                  <c:v>9.8000000000000007</c:v>
                </c:pt>
                <c:pt idx="4">
                  <c:v>9.8000000000000007</c:v>
                </c:pt>
                <c:pt idx="5">
                  <c:v>9.6</c:v>
                </c:pt>
                <c:pt idx="6">
                  <c:v>9.2000000000000011</c:v>
                </c:pt>
                <c:pt idx="7">
                  <c:v>8.7000000000000011</c:v>
                </c:pt>
                <c:pt idx="8">
                  <c:v>8.8000000000000007</c:v>
                </c:pt>
                <c:pt idx="9">
                  <c:v>8.1</c:v>
                </c:pt>
                <c:pt idx="10">
                  <c:v>9</c:v>
                </c:pt>
                <c:pt idx="11">
                  <c:v>8.5</c:v>
                </c:pt>
              </c:numCache>
            </c:numRef>
          </c:val>
        </c:ser>
        <c:axId val="70563328"/>
        <c:axId val="70564864"/>
      </c:barChart>
      <c:catAx>
        <c:axId val="70563328"/>
        <c:scaling>
          <c:orientation val="minMax"/>
        </c:scaling>
        <c:axPos val="b"/>
        <c:numFmt formatCode="General" sourceLinked="1"/>
        <c:tickLblPos val="nextTo"/>
        <c:crossAx val="70564864"/>
        <c:crosses val="autoZero"/>
        <c:auto val="1"/>
        <c:lblAlgn val="ctr"/>
        <c:lblOffset val="100"/>
      </c:catAx>
      <c:valAx>
        <c:axId val="70564864"/>
        <c:scaling>
          <c:orientation val="minMax"/>
          <c:max val="10"/>
          <c:min val="7"/>
        </c:scaling>
        <c:axPos val="l"/>
        <c:majorGridlines/>
        <c:numFmt formatCode="General" sourceLinked="1"/>
        <c:tickLblPos val="nextTo"/>
        <c:crossAx val="70563328"/>
        <c:crosses val="autoZero"/>
        <c:crossBetween val="between"/>
      </c:valAx>
    </c:plotArea>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cs-CZ"/>
  <c:chart>
    <c:autoTitleDeleted val="1"/>
    <c:plotArea>
      <c:layout/>
      <c:barChart>
        <c:barDir val="col"/>
        <c:grouping val="clustered"/>
        <c:ser>
          <c:idx val="0"/>
          <c:order val="0"/>
          <c:tx>
            <c:strRef>
              <c:f>List1!$B$1</c:f>
              <c:strCache>
                <c:ptCount val="1"/>
                <c:pt idx="0">
                  <c:v>Řada 1</c:v>
                </c:pt>
              </c:strCache>
            </c:strRef>
          </c:tx>
          <c:cat>
            <c:numRef>
              <c:f>List1!$A$2:$A$13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List1!$B$2:$B$13</c:f>
              <c:numCache>
                <c:formatCode>General</c:formatCode>
                <c:ptCount val="12"/>
                <c:pt idx="0">
                  <c:v>0.65000000000000735</c:v>
                </c:pt>
                <c:pt idx="1">
                  <c:v>0.64000000000000723</c:v>
                </c:pt>
                <c:pt idx="2">
                  <c:v>0.62000000000000643</c:v>
                </c:pt>
                <c:pt idx="3">
                  <c:v>0.65000000000000735</c:v>
                </c:pt>
                <c:pt idx="4">
                  <c:v>0.62000000000000643</c:v>
                </c:pt>
                <c:pt idx="5">
                  <c:v>0.59</c:v>
                </c:pt>
                <c:pt idx="6">
                  <c:v>0.56000000000000005</c:v>
                </c:pt>
                <c:pt idx="7">
                  <c:v>0.53</c:v>
                </c:pt>
                <c:pt idx="8">
                  <c:v>0.5</c:v>
                </c:pt>
                <c:pt idx="9">
                  <c:v>0.5</c:v>
                </c:pt>
                <c:pt idx="10">
                  <c:v>0.52</c:v>
                </c:pt>
                <c:pt idx="11">
                  <c:v>0.49000000000000032</c:v>
                </c:pt>
              </c:numCache>
            </c:numRef>
          </c:val>
        </c:ser>
        <c:axId val="70600576"/>
        <c:axId val="70602112"/>
      </c:barChart>
      <c:catAx>
        <c:axId val="70600576"/>
        <c:scaling>
          <c:orientation val="minMax"/>
        </c:scaling>
        <c:axPos val="b"/>
        <c:numFmt formatCode="General" sourceLinked="1"/>
        <c:tickLblPos val="nextTo"/>
        <c:crossAx val="70602112"/>
        <c:crosses val="autoZero"/>
        <c:auto val="1"/>
        <c:lblAlgn val="ctr"/>
        <c:lblOffset val="100"/>
      </c:catAx>
      <c:valAx>
        <c:axId val="70602112"/>
        <c:scaling>
          <c:orientation val="minMax"/>
          <c:min val="0.4"/>
        </c:scaling>
        <c:axPos val="l"/>
        <c:majorGridlines/>
        <c:numFmt formatCode="General" sourceLinked="1"/>
        <c:tickLblPos val="nextTo"/>
        <c:crossAx val="70600576"/>
        <c:crosses val="autoZero"/>
        <c:crossBetween val="between"/>
      </c:valAx>
    </c:plotArea>
    <c:plotVisOnly val="1"/>
    <c:dispBlanksAs val="gap"/>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0D9371F-E6C9-47E4-9A72-F2C7E63EF197}"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cs-CZ"/>
        </a:p>
      </dgm:t>
    </dgm:pt>
    <dgm:pt modelId="{3D16E27D-79BF-40D7-B3C6-76BA258EB5FF}">
      <dgm:prSet phldrT="[Text]"/>
      <dgm:spPr/>
      <dgm:t>
        <a:bodyPr/>
        <a:lstStyle/>
        <a:p>
          <a:r>
            <a:rPr lang="cs-CZ"/>
            <a:t>Výkonný ředitel</a:t>
          </a:r>
        </a:p>
      </dgm:t>
    </dgm:pt>
    <dgm:pt modelId="{AEC55997-9CEE-4249-AFB5-C5E8B63E00BC}" type="parTrans" cxnId="{AFD2A71E-76FF-4AE4-AC81-18BEA8A12665}">
      <dgm:prSet/>
      <dgm:spPr/>
      <dgm:t>
        <a:bodyPr/>
        <a:lstStyle/>
        <a:p>
          <a:endParaRPr lang="cs-CZ"/>
        </a:p>
      </dgm:t>
    </dgm:pt>
    <dgm:pt modelId="{39DC3244-012C-46F1-B84A-C68533BC98FC}" type="sibTrans" cxnId="{AFD2A71E-76FF-4AE4-AC81-18BEA8A12665}">
      <dgm:prSet/>
      <dgm:spPr/>
      <dgm:t>
        <a:bodyPr/>
        <a:lstStyle/>
        <a:p>
          <a:endParaRPr lang="cs-CZ"/>
        </a:p>
      </dgm:t>
    </dgm:pt>
    <dgm:pt modelId="{71CFA2F8-84D0-46EC-8252-3B128CAA922A}" type="asst">
      <dgm:prSet phldrT="[Text]"/>
      <dgm:spPr/>
      <dgm:t>
        <a:bodyPr/>
        <a:lstStyle/>
        <a:p>
          <a:r>
            <a:rPr lang="cs-CZ"/>
            <a:t>Manažer kvality</a:t>
          </a:r>
        </a:p>
      </dgm:t>
    </dgm:pt>
    <dgm:pt modelId="{D657D92A-9A2A-458B-B1C4-8BC5587004CF}" type="parTrans" cxnId="{64A2EE8C-DA11-4FB8-9A0B-26A5021CEE1E}">
      <dgm:prSet/>
      <dgm:spPr/>
      <dgm:t>
        <a:bodyPr/>
        <a:lstStyle/>
        <a:p>
          <a:endParaRPr lang="cs-CZ"/>
        </a:p>
      </dgm:t>
    </dgm:pt>
    <dgm:pt modelId="{1F343A32-6C12-4F18-A709-745F6F30CCAE}" type="sibTrans" cxnId="{64A2EE8C-DA11-4FB8-9A0B-26A5021CEE1E}">
      <dgm:prSet/>
      <dgm:spPr/>
      <dgm:t>
        <a:bodyPr/>
        <a:lstStyle/>
        <a:p>
          <a:endParaRPr lang="cs-CZ"/>
        </a:p>
      </dgm:t>
    </dgm:pt>
    <dgm:pt modelId="{32D3FFEF-50EF-4443-BD16-799D687A3F82}">
      <dgm:prSet phldrT="[Text]"/>
      <dgm:spPr/>
      <dgm:t>
        <a:bodyPr/>
        <a:lstStyle/>
        <a:p>
          <a:r>
            <a:rPr lang="cs-CZ"/>
            <a:t>Technický ředitel</a:t>
          </a:r>
        </a:p>
      </dgm:t>
    </dgm:pt>
    <dgm:pt modelId="{98B66D71-114A-47A7-8DB2-AD31692484A9}" type="parTrans" cxnId="{94BD497A-3DC0-4685-8427-04C51A19F182}">
      <dgm:prSet/>
      <dgm:spPr/>
      <dgm:t>
        <a:bodyPr/>
        <a:lstStyle/>
        <a:p>
          <a:endParaRPr lang="cs-CZ"/>
        </a:p>
      </dgm:t>
    </dgm:pt>
    <dgm:pt modelId="{BB2B1FEE-4BAB-4D04-B244-ACE2B5AF9728}" type="sibTrans" cxnId="{94BD497A-3DC0-4685-8427-04C51A19F182}">
      <dgm:prSet/>
      <dgm:spPr/>
      <dgm:t>
        <a:bodyPr/>
        <a:lstStyle/>
        <a:p>
          <a:endParaRPr lang="cs-CZ"/>
        </a:p>
      </dgm:t>
    </dgm:pt>
    <dgm:pt modelId="{EE27AB4C-EE05-4B69-B98A-101DE3B0F743}">
      <dgm:prSet phldrT="[Text]"/>
      <dgm:spPr/>
      <dgm:t>
        <a:bodyPr/>
        <a:lstStyle/>
        <a:p>
          <a:r>
            <a:rPr lang="cs-CZ"/>
            <a:t>Finanční ředitel</a:t>
          </a:r>
        </a:p>
      </dgm:t>
    </dgm:pt>
    <dgm:pt modelId="{9024F9C6-5715-4D66-840D-5031361A16C6}" type="parTrans" cxnId="{451E4CA7-538B-482D-8986-9C33ABF6EC33}">
      <dgm:prSet/>
      <dgm:spPr/>
      <dgm:t>
        <a:bodyPr/>
        <a:lstStyle/>
        <a:p>
          <a:endParaRPr lang="cs-CZ"/>
        </a:p>
      </dgm:t>
    </dgm:pt>
    <dgm:pt modelId="{54FF3009-2AFA-4C54-B5C3-9372B223B243}" type="sibTrans" cxnId="{451E4CA7-538B-482D-8986-9C33ABF6EC33}">
      <dgm:prSet/>
      <dgm:spPr/>
      <dgm:t>
        <a:bodyPr/>
        <a:lstStyle/>
        <a:p>
          <a:endParaRPr lang="cs-CZ"/>
        </a:p>
      </dgm:t>
    </dgm:pt>
    <dgm:pt modelId="{46026DE4-4C3B-4B1B-B2A8-0F25C7622226}">
      <dgm:prSet phldrT="[Text]"/>
      <dgm:spPr/>
      <dgm:t>
        <a:bodyPr/>
        <a:lstStyle/>
        <a:p>
          <a:r>
            <a:rPr lang="cs-CZ"/>
            <a:t>Marketingový a obchodní ředitel</a:t>
          </a:r>
        </a:p>
      </dgm:t>
    </dgm:pt>
    <dgm:pt modelId="{275F50BE-01E4-4A21-80F0-B5729C0A79CA}" type="parTrans" cxnId="{5F1B8120-6DC2-4B57-A34B-F800DC8B2EA5}">
      <dgm:prSet/>
      <dgm:spPr/>
      <dgm:t>
        <a:bodyPr/>
        <a:lstStyle/>
        <a:p>
          <a:endParaRPr lang="cs-CZ"/>
        </a:p>
      </dgm:t>
    </dgm:pt>
    <dgm:pt modelId="{D264FD1B-27F2-47DF-919E-77B98755AC4B}" type="sibTrans" cxnId="{5F1B8120-6DC2-4B57-A34B-F800DC8B2EA5}">
      <dgm:prSet/>
      <dgm:spPr/>
      <dgm:t>
        <a:bodyPr/>
        <a:lstStyle/>
        <a:p>
          <a:endParaRPr lang="cs-CZ"/>
        </a:p>
      </dgm:t>
    </dgm:pt>
    <dgm:pt modelId="{519B35F8-2CF3-4EF2-A0EC-8C50134CAE12}" type="pres">
      <dgm:prSet presAssocID="{70D9371F-E6C9-47E4-9A72-F2C7E63EF197}" presName="hierChild1" presStyleCnt="0">
        <dgm:presLayoutVars>
          <dgm:orgChart val="1"/>
          <dgm:chPref val="1"/>
          <dgm:dir/>
          <dgm:animOne val="branch"/>
          <dgm:animLvl val="lvl"/>
          <dgm:resizeHandles/>
        </dgm:presLayoutVars>
      </dgm:prSet>
      <dgm:spPr/>
      <dgm:t>
        <a:bodyPr/>
        <a:lstStyle/>
        <a:p>
          <a:endParaRPr lang="cs-CZ"/>
        </a:p>
      </dgm:t>
    </dgm:pt>
    <dgm:pt modelId="{32065200-3D4C-4393-A6DA-6D53D3ABAAB8}" type="pres">
      <dgm:prSet presAssocID="{3D16E27D-79BF-40D7-B3C6-76BA258EB5FF}" presName="hierRoot1" presStyleCnt="0">
        <dgm:presLayoutVars>
          <dgm:hierBranch val="init"/>
        </dgm:presLayoutVars>
      </dgm:prSet>
      <dgm:spPr/>
    </dgm:pt>
    <dgm:pt modelId="{D8D15071-7B83-4232-A4E0-9F0450DFE7C3}" type="pres">
      <dgm:prSet presAssocID="{3D16E27D-79BF-40D7-B3C6-76BA258EB5FF}" presName="rootComposite1" presStyleCnt="0"/>
      <dgm:spPr/>
    </dgm:pt>
    <dgm:pt modelId="{141733C0-43FF-475C-B68B-D71623815508}" type="pres">
      <dgm:prSet presAssocID="{3D16E27D-79BF-40D7-B3C6-76BA258EB5FF}" presName="rootText1" presStyleLbl="node0" presStyleIdx="0" presStyleCnt="1">
        <dgm:presLayoutVars>
          <dgm:chPref val="3"/>
        </dgm:presLayoutVars>
      </dgm:prSet>
      <dgm:spPr/>
      <dgm:t>
        <a:bodyPr/>
        <a:lstStyle/>
        <a:p>
          <a:endParaRPr lang="cs-CZ"/>
        </a:p>
      </dgm:t>
    </dgm:pt>
    <dgm:pt modelId="{700918FD-C551-4DBD-AB18-A0DDDD757829}" type="pres">
      <dgm:prSet presAssocID="{3D16E27D-79BF-40D7-B3C6-76BA258EB5FF}" presName="rootConnector1" presStyleLbl="node1" presStyleIdx="0" presStyleCnt="0"/>
      <dgm:spPr/>
      <dgm:t>
        <a:bodyPr/>
        <a:lstStyle/>
        <a:p>
          <a:endParaRPr lang="cs-CZ"/>
        </a:p>
      </dgm:t>
    </dgm:pt>
    <dgm:pt modelId="{7D99E811-0738-49C0-86F8-74A58C65FC21}" type="pres">
      <dgm:prSet presAssocID="{3D16E27D-79BF-40D7-B3C6-76BA258EB5FF}" presName="hierChild2" presStyleCnt="0"/>
      <dgm:spPr/>
    </dgm:pt>
    <dgm:pt modelId="{E41D38C4-C57C-487F-A074-DE827DCEA7EB}" type="pres">
      <dgm:prSet presAssocID="{98B66D71-114A-47A7-8DB2-AD31692484A9}" presName="Name37" presStyleLbl="parChTrans1D2" presStyleIdx="0" presStyleCnt="4"/>
      <dgm:spPr/>
      <dgm:t>
        <a:bodyPr/>
        <a:lstStyle/>
        <a:p>
          <a:endParaRPr lang="cs-CZ"/>
        </a:p>
      </dgm:t>
    </dgm:pt>
    <dgm:pt modelId="{4C448656-A405-4968-AE96-F6FDF2B790AD}" type="pres">
      <dgm:prSet presAssocID="{32D3FFEF-50EF-4443-BD16-799D687A3F82}" presName="hierRoot2" presStyleCnt="0">
        <dgm:presLayoutVars>
          <dgm:hierBranch val="init"/>
        </dgm:presLayoutVars>
      </dgm:prSet>
      <dgm:spPr/>
    </dgm:pt>
    <dgm:pt modelId="{353278AE-2D88-4A46-8D99-E389BD76B467}" type="pres">
      <dgm:prSet presAssocID="{32D3FFEF-50EF-4443-BD16-799D687A3F82}" presName="rootComposite" presStyleCnt="0"/>
      <dgm:spPr/>
    </dgm:pt>
    <dgm:pt modelId="{C93B610B-FEA9-4B47-B723-EDBD68C381F7}" type="pres">
      <dgm:prSet presAssocID="{32D3FFEF-50EF-4443-BD16-799D687A3F82}" presName="rootText" presStyleLbl="node2" presStyleIdx="0" presStyleCnt="3">
        <dgm:presLayoutVars>
          <dgm:chPref val="3"/>
        </dgm:presLayoutVars>
      </dgm:prSet>
      <dgm:spPr/>
      <dgm:t>
        <a:bodyPr/>
        <a:lstStyle/>
        <a:p>
          <a:endParaRPr lang="cs-CZ"/>
        </a:p>
      </dgm:t>
    </dgm:pt>
    <dgm:pt modelId="{0B9B0456-7C5E-46EC-BAB4-02B082297372}" type="pres">
      <dgm:prSet presAssocID="{32D3FFEF-50EF-4443-BD16-799D687A3F82}" presName="rootConnector" presStyleLbl="node2" presStyleIdx="0" presStyleCnt="3"/>
      <dgm:spPr/>
      <dgm:t>
        <a:bodyPr/>
        <a:lstStyle/>
        <a:p>
          <a:endParaRPr lang="cs-CZ"/>
        </a:p>
      </dgm:t>
    </dgm:pt>
    <dgm:pt modelId="{9E0B0E86-9618-449D-866C-2EFAE0B1F805}" type="pres">
      <dgm:prSet presAssocID="{32D3FFEF-50EF-4443-BD16-799D687A3F82}" presName="hierChild4" presStyleCnt="0"/>
      <dgm:spPr/>
    </dgm:pt>
    <dgm:pt modelId="{3F030ED4-168E-47EF-A362-DA20684A836B}" type="pres">
      <dgm:prSet presAssocID="{32D3FFEF-50EF-4443-BD16-799D687A3F82}" presName="hierChild5" presStyleCnt="0"/>
      <dgm:spPr/>
    </dgm:pt>
    <dgm:pt modelId="{EEDF26DC-52F5-4E88-AB02-1015733ED3E1}" type="pres">
      <dgm:prSet presAssocID="{9024F9C6-5715-4D66-840D-5031361A16C6}" presName="Name37" presStyleLbl="parChTrans1D2" presStyleIdx="1" presStyleCnt="4"/>
      <dgm:spPr/>
      <dgm:t>
        <a:bodyPr/>
        <a:lstStyle/>
        <a:p>
          <a:endParaRPr lang="cs-CZ"/>
        </a:p>
      </dgm:t>
    </dgm:pt>
    <dgm:pt modelId="{18D53B1A-87B4-4C5B-A578-76CA33A78BBC}" type="pres">
      <dgm:prSet presAssocID="{EE27AB4C-EE05-4B69-B98A-101DE3B0F743}" presName="hierRoot2" presStyleCnt="0">
        <dgm:presLayoutVars>
          <dgm:hierBranch val="init"/>
        </dgm:presLayoutVars>
      </dgm:prSet>
      <dgm:spPr/>
    </dgm:pt>
    <dgm:pt modelId="{1743D10D-DD4D-48F6-AD3C-7BEFE740E3B8}" type="pres">
      <dgm:prSet presAssocID="{EE27AB4C-EE05-4B69-B98A-101DE3B0F743}" presName="rootComposite" presStyleCnt="0"/>
      <dgm:spPr/>
    </dgm:pt>
    <dgm:pt modelId="{E131E3C9-62AC-498E-BC60-6237AEADAFBD}" type="pres">
      <dgm:prSet presAssocID="{EE27AB4C-EE05-4B69-B98A-101DE3B0F743}" presName="rootText" presStyleLbl="node2" presStyleIdx="1" presStyleCnt="3">
        <dgm:presLayoutVars>
          <dgm:chPref val="3"/>
        </dgm:presLayoutVars>
      </dgm:prSet>
      <dgm:spPr/>
      <dgm:t>
        <a:bodyPr/>
        <a:lstStyle/>
        <a:p>
          <a:endParaRPr lang="cs-CZ"/>
        </a:p>
      </dgm:t>
    </dgm:pt>
    <dgm:pt modelId="{50DEF4F3-523C-4F17-A43B-9F024544C727}" type="pres">
      <dgm:prSet presAssocID="{EE27AB4C-EE05-4B69-B98A-101DE3B0F743}" presName="rootConnector" presStyleLbl="node2" presStyleIdx="1" presStyleCnt="3"/>
      <dgm:spPr/>
      <dgm:t>
        <a:bodyPr/>
        <a:lstStyle/>
        <a:p>
          <a:endParaRPr lang="cs-CZ"/>
        </a:p>
      </dgm:t>
    </dgm:pt>
    <dgm:pt modelId="{949CC40B-D103-4638-880B-6C8C002464A4}" type="pres">
      <dgm:prSet presAssocID="{EE27AB4C-EE05-4B69-B98A-101DE3B0F743}" presName="hierChild4" presStyleCnt="0"/>
      <dgm:spPr/>
    </dgm:pt>
    <dgm:pt modelId="{E67BE662-ACD7-48DF-850A-D8B49F26B705}" type="pres">
      <dgm:prSet presAssocID="{EE27AB4C-EE05-4B69-B98A-101DE3B0F743}" presName="hierChild5" presStyleCnt="0"/>
      <dgm:spPr/>
    </dgm:pt>
    <dgm:pt modelId="{DD56F556-BB75-416A-AA75-7BCAA9D945AD}" type="pres">
      <dgm:prSet presAssocID="{275F50BE-01E4-4A21-80F0-B5729C0A79CA}" presName="Name37" presStyleLbl="parChTrans1D2" presStyleIdx="2" presStyleCnt="4"/>
      <dgm:spPr/>
      <dgm:t>
        <a:bodyPr/>
        <a:lstStyle/>
        <a:p>
          <a:endParaRPr lang="cs-CZ"/>
        </a:p>
      </dgm:t>
    </dgm:pt>
    <dgm:pt modelId="{7FC3351B-94D2-4F71-87BB-77DF76F11EE7}" type="pres">
      <dgm:prSet presAssocID="{46026DE4-4C3B-4B1B-B2A8-0F25C7622226}" presName="hierRoot2" presStyleCnt="0">
        <dgm:presLayoutVars>
          <dgm:hierBranch val="init"/>
        </dgm:presLayoutVars>
      </dgm:prSet>
      <dgm:spPr/>
    </dgm:pt>
    <dgm:pt modelId="{F9D5A8C4-682B-4DC6-BBCE-DE4B41137303}" type="pres">
      <dgm:prSet presAssocID="{46026DE4-4C3B-4B1B-B2A8-0F25C7622226}" presName="rootComposite" presStyleCnt="0"/>
      <dgm:spPr/>
    </dgm:pt>
    <dgm:pt modelId="{53B9067E-E860-49FC-93E1-D530AD02948D}" type="pres">
      <dgm:prSet presAssocID="{46026DE4-4C3B-4B1B-B2A8-0F25C7622226}" presName="rootText" presStyleLbl="node2" presStyleIdx="2" presStyleCnt="3">
        <dgm:presLayoutVars>
          <dgm:chPref val="3"/>
        </dgm:presLayoutVars>
      </dgm:prSet>
      <dgm:spPr/>
      <dgm:t>
        <a:bodyPr/>
        <a:lstStyle/>
        <a:p>
          <a:endParaRPr lang="cs-CZ"/>
        </a:p>
      </dgm:t>
    </dgm:pt>
    <dgm:pt modelId="{2861CA38-5E4A-4115-AACA-16E6FAB23F91}" type="pres">
      <dgm:prSet presAssocID="{46026DE4-4C3B-4B1B-B2A8-0F25C7622226}" presName="rootConnector" presStyleLbl="node2" presStyleIdx="2" presStyleCnt="3"/>
      <dgm:spPr/>
      <dgm:t>
        <a:bodyPr/>
        <a:lstStyle/>
        <a:p>
          <a:endParaRPr lang="cs-CZ"/>
        </a:p>
      </dgm:t>
    </dgm:pt>
    <dgm:pt modelId="{B997D300-BE63-4327-A1E2-21DE2B9C32E2}" type="pres">
      <dgm:prSet presAssocID="{46026DE4-4C3B-4B1B-B2A8-0F25C7622226}" presName="hierChild4" presStyleCnt="0"/>
      <dgm:spPr/>
    </dgm:pt>
    <dgm:pt modelId="{99AF0F4E-450C-40FE-AF2A-ED8B590EECDB}" type="pres">
      <dgm:prSet presAssocID="{46026DE4-4C3B-4B1B-B2A8-0F25C7622226}" presName="hierChild5" presStyleCnt="0"/>
      <dgm:spPr/>
    </dgm:pt>
    <dgm:pt modelId="{D8C23B67-8F56-4CA2-A696-F3048D2545D9}" type="pres">
      <dgm:prSet presAssocID="{3D16E27D-79BF-40D7-B3C6-76BA258EB5FF}" presName="hierChild3" presStyleCnt="0"/>
      <dgm:spPr/>
    </dgm:pt>
    <dgm:pt modelId="{B0588BC1-4B3B-4C2A-80F3-ED9DA4975F46}" type="pres">
      <dgm:prSet presAssocID="{D657D92A-9A2A-458B-B1C4-8BC5587004CF}" presName="Name111" presStyleLbl="parChTrans1D2" presStyleIdx="3" presStyleCnt="4"/>
      <dgm:spPr/>
      <dgm:t>
        <a:bodyPr/>
        <a:lstStyle/>
        <a:p>
          <a:endParaRPr lang="cs-CZ"/>
        </a:p>
      </dgm:t>
    </dgm:pt>
    <dgm:pt modelId="{9FF4FE7A-29EA-4DC4-BBBB-407B7581AF08}" type="pres">
      <dgm:prSet presAssocID="{71CFA2F8-84D0-46EC-8252-3B128CAA922A}" presName="hierRoot3" presStyleCnt="0">
        <dgm:presLayoutVars>
          <dgm:hierBranch val="init"/>
        </dgm:presLayoutVars>
      </dgm:prSet>
      <dgm:spPr/>
    </dgm:pt>
    <dgm:pt modelId="{78FA793E-8E23-44BB-812A-1A885F9B9493}" type="pres">
      <dgm:prSet presAssocID="{71CFA2F8-84D0-46EC-8252-3B128CAA922A}" presName="rootComposite3" presStyleCnt="0"/>
      <dgm:spPr/>
    </dgm:pt>
    <dgm:pt modelId="{44E0E748-99D8-4039-8CDD-46B37B08F957}" type="pres">
      <dgm:prSet presAssocID="{71CFA2F8-84D0-46EC-8252-3B128CAA922A}" presName="rootText3" presStyleLbl="asst1" presStyleIdx="0" presStyleCnt="1">
        <dgm:presLayoutVars>
          <dgm:chPref val="3"/>
        </dgm:presLayoutVars>
      </dgm:prSet>
      <dgm:spPr/>
      <dgm:t>
        <a:bodyPr/>
        <a:lstStyle/>
        <a:p>
          <a:endParaRPr lang="cs-CZ"/>
        </a:p>
      </dgm:t>
    </dgm:pt>
    <dgm:pt modelId="{3164BD9C-A817-41B1-8F3F-38A3AAAE8B1B}" type="pres">
      <dgm:prSet presAssocID="{71CFA2F8-84D0-46EC-8252-3B128CAA922A}" presName="rootConnector3" presStyleLbl="asst1" presStyleIdx="0" presStyleCnt="1"/>
      <dgm:spPr/>
      <dgm:t>
        <a:bodyPr/>
        <a:lstStyle/>
        <a:p>
          <a:endParaRPr lang="cs-CZ"/>
        </a:p>
      </dgm:t>
    </dgm:pt>
    <dgm:pt modelId="{29BA77BE-0712-4EE3-A01C-D9B4C098572E}" type="pres">
      <dgm:prSet presAssocID="{71CFA2F8-84D0-46EC-8252-3B128CAA922A}" presName="hierChild6" presStyleCnt="0"/>
      <dgm:spPr/>
    </dgm:pt>
    <dgm:pt modelId="{2CAD7550-E29B-4D94-9A6E-9503785CD6CA}" type="pres">
      <dgm:prSet presAssocID="{71CFA2F8-84D0-46EC-8252-3B128CAA922A}" presName="hierChild7" presStyleCnt="0"/>
      <dgm:spPr/>
    </dgm:pt>
  </dgm:ptLst>
  <dgm:cxnLst>
    <dgm:cxn modelId="{0001FE48-2FBC-4F0B-9BD6-7BF0475477DA}" type="presOf" srcId="{3D16E27D-79BF-40D7-B3C6-76BA258EB5FF}" destId="{700918FD-C551-4DBD-AB18-A0DDDD757829}" srcOrd="1" destOrd="0" presId="urn:microsoft.com/office/officeart/2005/8/layout/orgChart1"/>
    <dgm:cxn modelId="{B5591938-C54A-45FC-923E-11CA3F7A79DA}" type="presOf" srcId="{98B66D71-114A-47A7-8DB2-AD31692484A9}" destId="{E41D38C4-C57C-487F-A074-DE827DCEA7EB}" srcOrd="0" destOrd="0" presId="urn:microsoft.com/office/officeart/2005/8/layout/orgChart1"/>
    <dgm:cxn modelId="{C0244099-45A8-4C17-8488-E4AEDC4779E5}" type="presOf" srcId="{3D16E27D-79BF-40D7-B3C6-76BA258EB5FF}" destId="{141733C0-43FF-475C-B68B-D71623815508}" srcOrd="0" destOrd="0" presId="urn:microsoft.com/office/officeart/2005/8/layout/orgChart1"/>
    <dgm:cxn modelId="{52B759A7-D778-4DDA-9DB4-222C9828299F}" type="presOf" srcId="{EE27AB4C-EE05-4B69-B98A-101DE3B0F743}" destId="{E131E3C9-62AC-498E-BC60-6237AEADAFBD}" srcOrd="0" destOrd="0" presId="urn:microsoft.com/office/officeart/2005/8/layout/orgChart1"/>
    <dgm:cxn modelId="{5A83B72F-E93E-4E87-BA4A-DCBA6493AC77}" type="presOf" srcId="{46026DE4-4C3B-4B1B-B2A8-0F25C7622226}" destId="{2861CA38-5E4A-4115-AACA-16E6FAB23F91}" srcOrd="1" destOrd="0" presId="urn:microsoft.com/office/officeart/2005/8/layout/orgChart1"/>
    <dgm:cxn modelId="{67366FD5-5A53-46FD-BFE9-01057FFC4732}" type="presOf" srcId="{9024F9C6-5715-4D66-840D-5031361A16C6}" destId="{EEDF26DC-52F5-4E88-AB02-1015733ED3E1}" srcOrd="0" destOrd="0" presId="urn:microsoft.com/office/officeart/2005/8/layout/orgChart1"/>
    <dgm:cxn modelId="{88286258-E674-4FF4-8DA3-6EEE43A51755}" type="presOf" srcId="{46026DE4-4C3B-4B1B-B2A8-0F25C7622226}" destId="{53B9067E-E860-49FC-93E1-D530AD02948D}" srcOrd="0" destOrd="0" presId="urn:microsoft.com/office/officeart/2005/8/layout/orgChart1"/>
    <dgm:cxn modelId="{1896D933-3FB4-45B8-B8E8-150B45BB75EC}" type="presOf" srcId="{70D9371F-E6C9-47E4-9A72-F2C7E63EF197}" destId="{519B35F8-2CF3-4EF2-A0EC-8C50134CAE12}" srcOrd="0" destOrd="0" presId="urn:microsoft.com/office/officeart/2005/8/layout/orgChart1"/>
    <dgm:cxn modelId="{AFD2A71E-76FF-4AE4-AC81-18BEA8A12665}" srcId="{70D9371F-E6C9-47E4-9A72-F2C7E63EF197}" destId="{3D16E27D-79BF-40D7-B3C6-76BA258EB5FF}" srcOrd="0" destOrd="0" parTransId="{AEC55997-9CEE-4249-AFB5-C5E8B63E00BC}" sibTransId="{39DC3244-012C-46F1-B84A-C68533BC98FC}"/>
    <dgm:cxn modelId="{5F1B8120-6DC2-4B57-A34B-F800DC8B2EA5}" srcId="{3D16E27D-79BF-40D7-B3C6-76BA258EB5FF}" destId="{46026DE4-4C3B-4B1B-B2A8-0F25C7622226}" srcOrd="3" destOrd="0" parTransId="{275F50BE-01E4-4A21-80F0-B5729C0A79CA}" sibTransId="{D264FD1B-27F2-47DF-919E-77B98755AC4B}"/>
    <dgm:cxn modelId="{64A2EE8C-DA11-4FB8-9A0B-26A5021CEE1E}" srcId="{3D16E27D-79BF-40D7-B3C6-76BA258EB5FF}" destId="{71CFA2F8-84D0-46EC-8252-3B128CAA922A}" srcOrd="0" destOrd="0" parTransId="{D657D92A-9A2A-458B-B1C4-8BC5587004CF}" sibTransId="{1F343A32-6C12-4F18-A709-745F6F30CCAE}"/>
    <dgm:cxn modelId="{C5604610-33ED-4EC6-9313-F482C18F02C9}" type="presOf" srcId="{71CFA2F8-84D0-46EC-8252-3B128CAA922A}" destId="{44E0E748-99D8-4039-8CDD-46B37B08F957}" srcOrd="0" destOrd="0" presId="urn:microsoft.com/office/officeart/2005/8/layout/orgChart1"/>
    <dgm:cxn modelId="{B54EA950-CA62-450F-82A0-77AFBABBA29A}" type="presOf" srcId="{275F50BE-01E4-4A21-80F0-B5729C0A79CA}" destId="{DD56F556-BB75-416A-AA75-7BCAA9D945AD}" srcOrd="0" destOrd="0" presId="urn:microsoft.com/office/officeart/2005/8/layout/orgChart1"/>
    <dgm:cxn modelId="{DBF70A01-1F10-456C-AEE3-0DB88EAF6E52}" type="presOf" srcId="{32D3FFEF-50EF-4443-BD16-799D687A3F82}" destId="{0B9B0456-7C5E-46EC-BAB4-02B082297372}" srcOrd="1" destOrd="0" presId="urn:microsoft.com/office/officeart/2005/8/layout/orgChart1"/>
    <dgm:cxn modelId="{451E4CA7-538B-482D-8986-9C33ABF6EC33}" srcId="{3D16E27D-79BF-40D7-B3C6-76BA258EB5FF}" destId="{EE27AB4C-EE05-4B69-B98A-101DE3B0F743}" srcOrd="2" destOrd="0" parTransId="{9024F9C6-5715-4D66-840D-5031361A16C6}" sibTransId="{54FF3009-2AFA-4C54-B5C3-9372B223B243}"/>
    <dgm:cxn modelId="{71088897-78E3-474D-BCC1-FD7C86876105}" type="presOf" srcId="{D657D92A-9A2A-458B-B1C4-8BC5587004CF}" destId="{B0588BC1-4B3B-4C2A-80F3-ED9DA4975F46}" srcOrd="0" destOrd="0" presId="urn:microsoft.com/office/officeart/2005/8/layout/orgChart1"/>
    <dgm:cxn modelId="{4BE28ACD-561D-44AC-A58E-8769C07E0F90}" type="presOf" srcId="{EE27AB4C-EE05-4B69-B98A-101DE3B0F743}" destId="{50DEF4F3-523C-4F17-A43B-9F024544C727}" srcOrd="1" destOrd="0" presId="urn:microsoft.com/office/officeart/2005/8/layout/orgChart1"/>
    <dgm:cxn modelId="{94BD497A-3DC0-4685-8427-04C51A19F182}" srcId="{3D16E27D-79BF-40D7-B3C6-76BA258EB5FF}" destId="{32D3FFEF-50EF-4443-BD16-799D687A3F82}" srcOrd="1" destOrd="0" parTransId="{98B66D71-114A-47A7-8DB2-AD31692484A9}" sibTransId="{BB2B1FEE-4BAB-4D04-B244-ACE2B5AF9728}"/>
    <dgm:cxn modelId="{5A284C9B-80D9-4AB5-A626-784471CB8E13}" type="presOf" srcId="{71CFA2F8-84D0-46EC-8252-3B128CAA922A}" destId="{3164BD9C-A817-41B1-8F3F-38A3AAAE8B1B}" srcOrd="1" destOrd="0" presId="urn:microsoft.com/office/officeart/2005/8/layout/orgChart1"/>
    <dgm:cxn modelId="{CA691459-C4AD-40A9-9697-C7E9E5402C99}" type="presOf" srcId="{32D3FFEF-50EF-4443-BD16-799D687A3F82}" destId="{C93B610B-FEA9-4B47-B723-EDBD68C381F7}" srcOrd="0" destOrd="0" presId="urn:microsoft.com/office/officeart/2005/8/layout/orgChart1"/>
    <dgm:cxn modelId="{B9542F24-D349-44A6-91DC-BD94704795AF}" type="presParOf" srcId="{519B35F8-2CF3-4EF2-A0EC-8C50134CAE12}" destId="{32065200-3D4C-4393-A6DA-6D53D3ABAAB8}" srcOrd="0" destOrd="0" presId="urn:microsoft.com/office/officeart/2005/8/layout/orgChart1"/>
    <dgm:cxn modelId="{7F485717-3FA4-4C95-8726-28C7680ADEAD}" type="presParOf" srcId="{32065200-3D4C-4393-A6DA-6D53D3ABAAB8}" destId="{D8D15071-7B83-4232-A4E0-9F0450DFE7C3}" srcOrd="0" destOrd="0" presId="urn:microsoft.com/office/officeart/2005/8/layout/orgChart1"/>
    <dgm:cxn modelId="{4FEC78D9-4083-4165-895C-7F06F4BDA89B}" type="presParOf" srcId="{D8D15071-7B83-4232-A4E0-9F0450DFE7C3}" destId="{141733C0-43FF-475C-B68B-D71623815508}" srcOrd="0" destOrd="0" presId="urn:microsoft.com/office/officeart/2005/8/layout/orgChart1"/>
    <dgm:cxn modelId="{28CA81A4-CBDB-4465-8D41-830F95C2E5F6}" type="presParOf" srcId="{D8D15071-7B83-4232-A4E0-9F0450DFE7C3}" destId="{700918FD-C551-4DBD-AB18-A0DDDD757829}" srcOrd="1" destOrd="0" presId="urn:microsoft.com/office/officeart/2005/8/layout/orgChart1"/>
    <dgm:cxn modelId="{FEED5F63-42D7-4042-BD61-0430C923EBF7}" type="presParOf" srcId="{32065200-3D4C-4393-A6DA-6D53D3ABAAB8}" destId="{7D99E811-0738-49C0-86F8-74A58C65FC21}" srcOrd="1" destOrd="0" presId="urn:microsoft.com/office/officeart/2005/8/layout/orgChart1"/>
    <dgm:cxn modelId="{5713DF04-76C8-4E45-91A9-11E3E704BC18}" type="presParOf" srcId="{7D99E811-0738-49C0-86F8-74A58C65FC21}" destId="{E41D38C4-C57C-487F-A074-DE827DCEA7EB}" srcOrd="0" destOrd="0" presId="urn:microsoft.com/office/officeart/2005/8/layout/orgChart1"/>
    <dgm:cxn modelId="{ECD7A4E9-DD77-4D48-9D3C-0986E9CE3F31}" type="presParOf" srcId="{7D99E811-0738-49C0-86F8-74A58C65FC21}" destId="{4C448656-A405-4968-AE96-F6FDF2B790AD}" srcOrd="1" destOrd="0" presId="urn:microsoft.com/office/officeart/2005/8/layout/orgChart1"/>
    <dgm:cxn modelId="{29E2714C-84C7-4105-B907-1D6066642988}" type="presParOf" srcId="{4C448656-A405-4968-AE96-F6FDF2B790AD}" destId="{353278AE-2D88-4A46-8D99-E389BD76B467}" srcOrd="0" destOrd="0" presId="urn:microsoft.com/office/officeart/2005/8/layout/orgChart1"/>
    <dgm:cxn modelId="{B0AB956A-54F3-406C-8E78-152A9599971B}" type="presParOf" srcId="{353278AE-2D88-4A46-8D99-E389BD76B467}" destId="{C93B610B-FEA9-4B47-B723-EDBD68C381F7}" srcOrd="0" destOrd="0" presId="urn:microsoft.com/office/officeart/2005/8/layout/orgChart1"/>
    <dgm:cxn modelId="{5F7FB021-7165-4FB0-A7E9-10056E521715}" type="presParOf" srcId="{353278AE-2D88-4A46-8D99-E389BD76B467}" destId="{0B9B0456-7C5E-46EC-BAB4-02B082297372}" srcOrd="1" destOrd="0" presId="urn:microsoft.com/office/officeart/2005/8/layout/orgChart1"/>
    <dgm:cxn modelId="{57F5CE64-F4ED-417C-B4E5-C9FD1E4A0605}" type="presParOf" srcId="{4C448656-A405-4968-AE96-F6FDF2B790AD}" destId="{9E0B0E86-9618-449D-866C-2EFAE0B1F805}" srcOrd="1" destOrd="0" presId="urn:microsoft.com/office/officeart/2005/8/layout/orgChart1"/>
    <dgm:cxn modelId="{A5A8692B-F508-42D4-B3D2-A1517B998F5C}" type="presParOf" srcId="{4C448656-A405-4968-AE96-F6FDF2B790AD}" destId="{3F030ED4-168E-47EF-A362-DA20684A836B}" srcOrd="2" destOrd="0" presId="urn:microsoft.com/office/officeart/2005/8/layout/orgChart1"/>
    <dgm:cxn modelId="{63C54D13-368F-4DDF-BAF8-FDF51F36345E}" type="presParOf" srcId="{7D99E811-0738-49C0-86F8-74A58C65FC21}" destId="{EEDF26DC-52F5-4E88-AB02-1015733ED3E1}" srcOrd="2" destOrd="0" presId="urn:microsoft.com/office/officeart/2005/8/layout/orgChart1"/>
    <dgm:cxn modelId="{5339A998-3970-4E9C-8272-AC2C57504FEC}" type="presParOf" srcId="{7D99E811-0738-49C0-86F8-74A58C65FC21}" destId="{18D53B1A-87B4-4C5B-A578-76CA33A78BBC}" srcOrd="3" destOrd="0" presId="urn:microsoft.com/office/officeart/2005/8/layout/orgChart1"/>
    <dgm:cxn modelId="{B9E52882-A251-433B-B416-7FAC29EA9716}" type="presParOf" srcId="{18D53B1A-87B4-4C5B-A578-76CA33A78BBC}" destId="{1743D10D-DD4D-48F6-AD3C-7BEFE740E3B8}" srcOrd="0" destOrd="0" presId="urn:microsoft.com/office/officeart/2005/8/layout/orgChart1"/>
    <dgm:cxn modelId="{F45CCBAC-2541-4261-AD64-08CF3D8698B5}" type="presParOf" srcId="{1743D10D-DD4D-48F6-AD3C-7BEFE740E3B8}" destId="{E131E3C9-62AC-498E-BC60-6237AEADAFBD}" srcOrd="0" destOrd="0" presId="urn:microsoft.com/office/officeart/2005/8/layout/orgChart1"/>
    <dgm:cxn modelId="{708222B6-5F88-45E5-96A7-90F52DCB39F5}" type="presParOf" srcId="{1743D10D-DD4D-48F6-AD3C-7BEFE740E3B8}" destId="{50DEF4F3-523C-4F17-A43B-9F024544C727}" srcOrd="1" destOrd="0" presId="urn:microsoft.com/office/officeart/2005/8/layout/orgChart1"/>
    <dgm:cxn modelId="{FE2E425B-EC9A-4FED-B900-4CFAB22CE3A0}" type="presParOf" srcId="{18D53B1A-87B4-4C5B-A578-76CA33A78BBC}" destId="{949CC40B-D103-4638-880B-6C8C002464A4}" srcOrd="1" destOrd="0" presId="urn:microsoft.com/office/officeart/2005/8/layout/orgChart1"/>
    <dgm:cxn modelId="{9BBFB513-4642-446F-88A0-7A0B2A407DF5}" type="presParOf" srcId="{18D53B1A-87B4-4C5B-A578-76CA33A78BBC}" destId="{E67BE662-ACD7-48DF-850A-D8B49F26B705}" srcOrd="2" destOrd="0" presId="urn:microsoft.com/office/officeart/2005/8/layout/orgChart1"/>
    <dgm:cxn modelId="{5199A2C6-F733-4765-AE4C-F774FE510C73}" type="presParOf" srcId="{7D99E811-0738-49C0-86F8-74A58C65FC21}" destId="{DD56F556-BB75-416A-AA75-7BCAA9D945AD}" srcOrd="4" destOrd="0" presId="urn:microsoft.com/office/officeart/2005/8/layout/orgChart1"/>
    <dgm:cxn modelId="{B0FDEB2D-5580-4413-B17E-37988E841D32}" type="presParOf" srcId="{7D99E811-0738-49C0-86F8-74A58C65FC21}" destId="{7FC3351B-94D2-4F71-87BB-77DF76F11EE7}" srcOrd="5" destOrd="0" presId="urn:microsoft.com/office/officeart/2005/8/layout/orgChart1"/>
    <dgm:cxn modelId="{6B7564AE-00FD-4E05-91E4-A0D364B2742F}" type="presParOf" srcId="{7FC3351B-94D2-4F71-87BB-77DF76F11EE7}" destId="{F9D5A8C4-682B-4DC6-BBCE-DE4B41137303}" srcOrd="0" destOrd="0" presId="urn:microsoft.com/office/officeart/2005/8/layout/orgChart1"/>
    <dgm:cxn modelId="{7CCEBECC-39B7-48D7-BC76-36CA7B8367FB}" type="presParOf" srcId="{F9D5A8C4-682B-4DC6-BBCE-DE4B41137303}" destId="{53B9067E-E860-49FC-93E1-D530AD02948D}" srcOrd="0" destOrd="0" presId="urn:microsoft.com/office/officeart/2005/8/layout/orgChart1"/>
    <dgm:cxn modelId="{5ABC79FC-564E-4132-9637-8C2730E65D78}" type="presParOf" srcId="{F9D5A8C4-682B-4DC6-BBCE-DE4B41137303}" destId="{2861CA38-5E4A-4115-AACA-16E6FAB23F91}" srcOrd="1" destOrd="0" presId="urn:microsoft.com/office/officeart/2005/8/layout/orgChart1"/>
    <dgm:cxn modelId="{32F41A49-3A90-4379-91C3-2C3A622A3DD2}" type="presParOf" srcId="{7FC3351B-94D2-4F71-87BB-77DF76F11EE7}" destId="{B997D300-BE63-4327-A1E2-21DE2B9C32E2}" srcOrd="1" destOrd="0" presId="urn:microsoft.com/office/officeart/2005/8/layout/orgChart1"/>
    <dgm:cxn modelId="{3028762D-A7EB-487E-8B02-0A96E5996612}" type="presParOf" srcId="{7FC3351B-94D2-4F71-87BB-77DF76F11EE7}" destId="{99AF0F4E-450C-40FE-AF2A-ED8B590EECDB}" srcOrd="2" destOrd="0" presId="urn:microsoft.com/office/officeart/2005/8/layout/orgChart1"/>
    <dgm:cxn modelId="{57C0FA47-38C1-4AAE-A9DE-FD95F25E5FEB}" type="presParOf" srcId="{32065200-3D4C-4393-A6DA-6D53D3ABAAB8}" destId="{D8C23B67-8F56-4CA2-A696-F3048D2545D9}" srcOrd="2" destOrd="0" presId="urn:microsoft.com/office/officeart/2005/8/layout/orgChart1"/>
    <dgm:cxn modelId="{FAA2BFA1-01DB-4D92-9908-8FC62E0AF63C}" type="presParOf" srcId="{D8C23B67-8F56-4CA2-A696-F3048D2545D9}" destId="{B0588BC1-4B3B-4C2A-80F3-ED9DA4975F46}" srcOrd="0" destOrd="0" presId="urn:microsoft.com/office/officeart/2005/8/layout/orgChart1"/>
    <dgm:cxn modelId="{6758DFF4-259D-449D-A275-B2348E59FE97}" type="presParOf" srcId="{D8C23B67-8F56-4CA2-A696-F3048D2545D9}" destId="{9FF4FE7A-29EA-4DC4-BBBB-407B7581AF08}" srcOrd="1" destOrd="0" presId="urn:microsoft.com/office/officeart/2005/8/layout/orgChart1"/>
    <dgm:cxn modelId="{697D6FA4-DA25-4FE8-920D-88D13193CE25}" type="presParOf" srcId="{9FF4FE7A-29EA-4DC4-BBBB-407B7581AF08}" destId="{78FA793E-8E23-44BB-812A-1A885F9B9493}" srcOrd="0" destOrd="0" presId="urn:microsoft.com/office/officeart/2005/8/layout/orgChart1"/>
    <dgm:cxn modelId="{2EEE03B7-62DF-4BC9-9A2A-B9558C3396C2}" type="presParOf" srcId="{78FA793E-8E23-44BB-812A-1A885F9B9493}" destId="{44E0E748-99D8-4039-8CDD-46B37B08F957}" srcOrd="0" destOrd="0" presId="urn:microsoft.com/office/officeart/2005/8/layout/orgChart1"/>
    <dgm:cxn modelId="{17F3CAC3-F312-4776-AA8E-29F027D2E765}" type="presParOf" srcId="{78FA793E-8E23-44BB-812A-1A885F9B9493}" destId="{3164BD9C-A817-41B1-8F3F-38A3AAAE8B1B}" srcOrd="1" destOrd="0" presId="urn:microsoft.com/office/officeart/2005/8/layout/orgChart1"/>
    <dgm:cxn modelId="{20E5978F-D52D-4D14-B490-61EEA2F9E31F}" type="presParOf" srcId="{9FF4FE7A-29EA-4DC4-BBBB-407B7581AF08}" destId="{29BA77BE-0712-4EE3-A01C-D9B4C098572E}" srcOrd="1" destOrd="0" presId="urn:microsoft.com/office/officeart/2005/8/layout/orgChart1"/>
    <dgm:cxn modelId="{8E8A222D-3CD1-446F-8035-EA224F98C522}" type="presParOf" srcId="{9FF4FE7A-29EA-4DC4-BBBB-407B7581AF08}" destId="{2CAD7550-E29B-4D94-9A6E-9503785CD6CA}" srcOrd="2" destOrd="0" presId="urn:microsoft.com/office/officeart/2005/8/layout/orgChart1"/>
  </dgm:cxnLst>
  <dgm:bg/>
  <dgm:whole/>
  <dgm:extLst>
    <a:ext uri="http://schemas.microsoft.com/office/drawing/2008/diagram">
      <dsp:dataModelExt xmlns:dsp="http://schemas.microsoft.com/office/drawing/2008/diagram" xmlns="" relId="rId24"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B0588BC1-4B3B-4C2A-80F3-ED9DA4975F46}">
      <dsp:nvSpPr>
        <dsp:cNvPr id="0" name=""/>
        <dsp:cNvSpPr/>
      </dsp:nvSpPr>
      <dsp:spPr>
        <a:xfrm>
          <a:off x="2400720" y="724835"/>
          <a:ext cx="151979" cy="665814"/>
        </a:xfrm>
        <a:custGeom>
          <a:avLst/>
          <a:gdLst/>
          <a:ahLst/>
          <a:cxnLst/>
          <a:rect l="0" t="0" r="0" b="0"/>
          <a:pathLst>
            <a:path>
              <a:moveTo>
                <a:pt x="151979" y="0"/>
              </a:moveTo>
              <a:lnTo>
                <a:pt x="151979" y="665814"/>
              </a:lnTo>
              <a:lnTo>
                <a:pt x="0" y="66581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D56F556-BB75-416A-AA75-7BCAA9D945AD}">
      <dsp:nvSpPr>
        <dsp:cNvPr id="0" name=""/>
        <dsp:cNvSpPr/>
      </dsp:nvSpPr>
      <dsp:spPr>
        <a:xfrm>
          <a:off x="2552700" y="724835"/>
          <a:ext cx="1751382" cy="1331629"/>
        </a:xfrm>
        <a:custGeom>
          <a:avLst/>
          <a:gdLst/>
          <a:ahLst/>
          <a:cxnLst/>
          <a:rect l="0" t="0" r="0" b="0"/>
          <a:pathLst>
            <a:path>
              <a:moveTo>
                <a:pt x="0" y="0"/>
              </a:moveTo>
              <a:lnTo>
                <a:pt x="0" y="1179649"/>
              </a:lnTo>
              <a:lnTo>
                <a:pt x="1751382" y="1179649"/>
              </a:lnTo>
              <a:lnTo>
                <a:pt x="1751382" y="133162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EDF26DC-52F5-4E88-AB02-1015733ED3E1}">
      <dsp:nvSpPr>
        <dsp:cNvPr id="0" name=""/>
        <dsp:cNvSpPr/>
      </dsp:nvSpPr>
      <dsp:spPr>
        <a:xfrm>
          <a:off x="2506980" y="724835"/>
          <a:ext cx="91440" cy="1331629"/>
        </a:xfrm>
        <a:custGeom>
          <a:avLst/>
          <a:gdLst/>
          <a:ahLst/>
          <a:cxnLst/>
          <a:rect l="0" t="0" r="0" b="0"/>
          <a:pathLst>
            <a:path>
              <a:moveTo>
                <a:pt x="45720" y="0"/>
              </a:moveTo>
              <a:lnTo>
                <a:pt x="45720" y="133162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41D38C4-C57C-487F-A074-DE827DCEA7EB}">
      <dsp:nvSpPr>
        <dsp:cNvPr id="0" name=""/>
        <dsp:cNvSpPr/>
      </dsp:nvSpPr>
      <dsp:spPr>
        <a:xfrm>
          <a:off x="801317" y="724835"/>
          <a:ext cx="1751382" cy="1331629"/>
        </a:xfrm>
        <a:custGeom>
          <a:avLst/>
          <a:gdLst/>
          <a:ahLst/>
          <a:cxnLst/>
          <a:rect l="0" t="0" r="0" b="0"/>
          <a:pathLst>
            <a:path>
              <a:moveTo>
                <a:pt x="1751382" y="0"/>
              </a:moveTo>
              <a:lnTo>
                <a:pt x="1751382" y="1179649"/>
              </a:lnTo>
              <a:lnTo>
                <a:pt x="0" y="1179649"/>
              </a:lnTo>
              <a:lnTo>
                <a:pt x="0" y="133162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1733C0-43FF-475C-B68B-D71623815508}">
      <dsp:nvSpPr>
        <dsp:cNvPr id="0" name=""/>
        <dsp:cNvSpPr/>
      </dsp:nvSpPr>
      <dsp:spPr>
        <a:xfrm>
          <a:off x="1828988" y="1123"/>
          <a:ext cx="1447423" cy="72371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cs-CZ" sz="1600" kern="1200"/>
            <a:t>Výkonný ředitel</a:t>
          </a:r>
        </a:p>
      </dsp:txBody>
      <dsp:txXfrm>
        <a:off x="1828988" y="1123"/>
        <a:ext cx="1447423" cy="723711"/>
      </dsp:txXfrm>
    </dsp:sp>
    <dsp:sp modelId="{C93B610B-FEA9-4B47-B723-EDBD68C381F7}">
      <dsp:nvSpPr>
        <dsp:cNvPr id="0" name=""/>
        <dsp:cNvSpPr/>
      </dsp:nvSpPr>
      <dsp:spPr>
        <a:xfrm>
          <a:off x="77606" y="2056464"/>
          <a:ext cx="1447423" cy="72371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cs-CZ" sz="1600" kern="1200"/>
            <a:t>Technický ředitel</a:t>
          </a:r>
        </a:p>
      </dsp:txBody>
      <dsp:txXfrm>
        <a:off x="77606" y="2056464"/>
        <a:ext cx="1447423" cy="723711"/>
      </dsp:txXfrm>
    </dsp:sp>
    <dsp:sp modelId="{E131E3C9-62AC-498E-BC60-6237AEADAFBD}">
      <dsp:nvSpPr>
        <dsp:cNvPr id="0" name=""/>
        <dsp:cNvSpPr/>
      </dsp:nvSpPr>
      <dsp:spPr>
        <a:xfrm>
          <a:off x="1828988" y="2056464"/>
          <a:ext cx="1447423" cy="72371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cs-CZ" sz="1600" kern="1200"/>
            <a:t>Finanční ředitel</a:t>
          </a:r>
        </a:p>
      </dsp:txBody>
      <dsp:txXfrm>
        <a:off x="1828988" y="2056464"/>
        <a:ext cx="1447423" cy="723711"/>
      </dsp:txXfrm>
    </dsp:sp>
    <dsp:sp modelId="{53B9067E-E860-49FC-93E1-D530AD02948D}">
      <dsp:nvSpPr>
        <dsp:cNvPr id="0" name=""/>
        <dsp:cNvSpPr/>
      </dsp:nvSpPr>
      <dsp:spPr>
        <a:xfrm>
          <a:off x="3580370" y="2056464"/>
          <a:ext cx="1447423" cy="72371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cs-CZ" sz="1600" kern="1200"/>
            <a:t>Marketingový a obchodní ředitel</a:t>
          </a:r>
        </a:p>
      </dsp:txBody>
      <dsp:txXfrm>
        <a:off x="3580370" y="2056464"/>
        <a:ext cx="1447423" cy="723711"/>
      </dsp:txXfrm>
    </dsp:sp>
    <dsp:sp modelId="{44E0E748-99D8-4039-8CDD-46B37B08F957}">
      <dsp:nvSpPr>
        <dsp:cNvPr id="0" name=""/>
        <dsp:cNvSpPr/>
      </dsp:nvSpPr>
      <dsp:spPr>
        <a:xfrm>
          <a:off x="953297" y="1028794"/>
          <a:ext cx="1447423" cy="72371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cs-CZ" sz="1600" kern="1200"/>
            <a:t>Manažer kvality</a:t>
          </a:r>
        </a:p>
      </dsp:txBody>
      <dsp:txXfrm>
        <a:off x="953297" y="1028794"/>
        <a:ext cx="1447423" cy="72371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And13</b:Tag>
    <b:SourceType>InternetSite</b:SourceType>
    <b:Guid>{5574CB9F-93D7-4394-9273-833CA98B0924}</b:Guid>
    <b:Title>Android - System Architecture (In Words)</b:Title>
    <b:InternetSiteTitle>Android Development Community</b:InternetSiteTitle>
    <b:YearAccessed>2013</b:YearAccessed>
    <b:MonthAccessed>May</b:MonthAccessed>
    <b:DayAccessed>16</b:DayAccessed>
    <b:URL>http://www.anddev.org/open-news-f1/android-system-architecture-in-words-t7.html</b:URL>
    <b:LCID>1033</b:LCID>
    <b:RefOrder>2</b:RefOrder>
  </b:Source>
  <b:Source>
    <b:Tag>Wik</b:Tag>
    <b:SourceType>InternetSite</b:SourceType>
    <b:Guid>{8C64DD97-A6BF-43CC-8876-ADD785785803}</b:Guid>
    <b:Title>Arduino - Software</b:Title>
    <b:InternetSiteTitle>Wikipedia</b:InternetSiteTitle>
    <b:DayAccessed>7</b:DayAccessed>
    <b:URL>http://en.wikipedia.org/wiki/Arduino#Software</b:URL>
    <b:YearAccessed>2013</b:YearAccessed>
    <b:MonthAccessed>May</b:MonthAccessed>
    <b:LCID>1033</b:LCID>
    <b:RefOrder>1</b:RefOrder>
  </b:Source>
  <b:Source>
    <b:Tag>Ser13</b:Tag>
    <b:SourceType>InternetSite</b:SourceType>
    <b:Guid>{F7A38308-0C6C-44A4-8655-5E0533F9947D}</b:Guid>
    <b:Title>Serial and UART Tutorial</b:Title>
    <b:InternetSiteTitle>FreeBSD</b:InternetSiteTitle>
    <b:YearAccessed>2013</b:YearAccessed>
    <b:MonthAccessed>May</b:MonthAccessed>
    <b:DayAccessed>1</b:DayAccessed>
    <b:URL>http://www.freebsd.org/doc/en/articles/serial-uart/</b:URL>
    <b:LCID>1033</b:LCID>
    <b:RefOrder>3</b:RefOrder>
  </b:Source>
</b:Sources>
</file>

<file path=customXml/itemProps1.xml><?xml version="1.0" encoding="utf-8"?>
<ds:datastoreItem xmlns:ds="http://schemas.openxmlformats.org/officeDocument/2006/customXml" ds:itemID="{FE3CD623-B78D-4985-B47F-F8616110DE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4090</TotalTime>
  <Pages>37</Pages>
  <Words>12680</Words>
  <Characters>74814</Characters>
  <Application>Microsoft Office Word</Application>
  <DocSecurity>0</DocSecurity>
  <Lines>623</Lines>
  <Paragraphs>174</Paragraphs>
  <ScaleCrop>false</ScaleCrop>
  <HeadingPairs>
    <vt:vector size="2" baseType="variant">
      <vt:variant>
        <vt:lpstr>Název</vt:lpstr>
      </vt:variant>
      <vt:variant>
        <vt:i4>1</vt:i4>
      </vt:variant>
    </vt:vector>
  </HeadingPairs>
  <TitlesOfParts>
    <vt:vector size="1" baseType="lpstr">
      <vt:lpstr>Technická univerzita v Liberci</vt:lpstr>
    </vt:vector>
  </TitlesOfParts>
  <Company>KEK EF TUL</Company>
  <LinksUpToDate>false</LinksUpToDate>
  <CharactersWithSpaces>87320</CharactersWithSpaces>
  <SharedDoc>false</SharedDoc>
  <HLinks>
    <vt:vector size="78" baseType="variant">
      <vt:variant>
        <vt:i4>1245234</vt:i4>
      </vt:variant>
      <vt:variant>
        <vt:i4>95</vt:i4>
      </vt:variant>
      <vt:variant>
        <vt:i4>0</vt:i4>
      </vt:variant>
      <vt:variant>
        <vt:i4>5</vt:i4>
      </vt:variant>
      <vt:variant>
        <vt:lpwstr/>
      </vt:variant>
      <vt:variant>
        <vt:lpwstr>_Toc258306847</vt:lpwstr>
      </vt:variant>
      <vt:variant>
        <vt:i4>1245234</vt:i4>
      </vt:variant>
      <vt:variant>
        <vt:i4>89</vt:i4>
      </vt:variant>
      <vt:variant>
        <vt:i4>0</vt:i4>
      </vt:variant>
      <vt:variant>
        <vt:i4>5</vt:i4>
      </vt:variant>
      <vt:variant>
        <vt:lpwstr/>
      </vt:variant>
      <vt:variant>
        <vt:lpwstr>_Toc258306846</vt:lpwstr>
      </vt:variant>
      <vt:variant>
        <vt:i4>1310779</vt:i4>
      </vt:variant>
      <vt:variant>
        <vt:i4>68</vt:i4>
      </vt:variant>
      <vt:variant>
        <vt:i4>0</vt:i4>
      </vt:variant>
      <vt:variant>
        <vt:i4>5</vt:i4>
      </vt:variant>
      <vt:variant>
        <vt:lpwstr/>
      </vt:variant>
      <vt:variant>
        <vt:lpwstr>_Toc258050462</vt:lpwstr>
      </vt:variant>
      <vt:variant>
        <vt:i4>1376309</vt:i4>
      </vt:variant>
      <vt:variant>
        <vt:i4>59</vt:i4>
      </vt:variant>
      <vt:variant>
        <vt:i4>0</vt:i4>
      </vt:variant>
      <vt:variant>
        <vt:i4>5</vt:i4>
      </vt:variant>
      <vt:variant>
        <vt:lpwstr/>
      </vt:variant>
      <vt:variant>
        <vt:lpwstr>_Toc240808763</vt:lpwstr>
      </vt:variant>
      <vt:variant>
        <vt:i4>1376306</vt:i4>
      </vt:variant>
      <vt:variant>
        <vt:i4>50</vt:i4>
      </vt:variant>
      <vt:variant>
        <vt:i4>0</vt:i4>
      </vt:variant>
      <vt:variant>
        <vt:i4>5</vt:i4>
      </vt:variant>
      <vt:variant>
        <vt:lpwstr/>
      </vt:variant>
      <vt:variant>
        <vt:lpwstr>_Toc258306826</vt:lpwstr>
      </vt:variant>
      <vt:variant>
        <vt:i4>1376306</vt:i4>
      </vt:variant>
      <vt:variant>
        <vt:i4>44</vt:i4>
      </vt:variant>
      <vt:variant>
        <vt:i4>0</vt:i4>
      </vt:variant>
      <vt:variant>
        <vt:i4>5</vt:i4>
      </vt:variant>
      <vt:variant>
        <vt:lpwstr/>
      </vt:variant>
      <vt:variant>
        <vt:lpwstr>_Toc258306825</vt:lpwstr>
      </vt:variant>
      <vt:variant>
        <vt:i4>1376306</vt:i4>
      </vt:variant>
      <vt:variant>
        <vt:i4>38</vt:i4>
      </vt:variant>
      <vt:variant>
        <vt:i4>0</vt:i4>
      </vt:variant>
      <vt:variant>
        <vt:i4>5</vt:i4>
      </vt:variant>
      <vt:variant>
        <vt:lpwstr/>
      </vt:variant>
      <vt:variant>
        <vt:lpwstr>_Toc258306824</vt:lpwstr>
      </vt:variant>
      <vt:variant>
        <vt:i4>1376306</vt:i4>
      </vt:variant>
      <vt:variant>
        <vt:i4>32</vt:i4>
      </vt:variant>
      <vt:variant>
        <vt:i4>0</vt:i4>
      </vt:variant>
      <vt:variant>
        <vt:i4>5</vt:i4>
      </vt:variant>
      <vt:variant>
        <vt:lpwstr/>
      </vt:variant>
      <vt:variant>
        <vt:lpwstr>_Toc258306823</vt:lpwstr>
      </vt:variant>
      <vt:variant>
        <vt:i4>1376306</vt:i4>
      </vt:variant>
      <vt:variant>
        <vt:i4>26</vt:i4>
      </vt:variant>
      <vt:variant>
        <vt:i4>0</vt:i4>
      </vt:variant>
      <vt:variant>
        <vt:i4>5</vt:i4>
      </vt:variant>
      <vt:variant>
        <vt:lpwstr/>
      </vt:variant>
      <vt:variant>
        <vt:lpwstr>_Toc258306822</vt:lpwstr>
      </vt:variant>
      <vt:variant>
        <vt:i4>1376306</vt:i4>
      </vt:variant>
      <vt:variant>
        <vt:i4>20</vt:i4>
      </vt:variant>
      <vt:variant>
        <vt:i4>0</vt:i4>
      </vt:variant>
      <vt:variant>
        <vt:i4>5</vt:i4>
      </vt:variant>
      <vt:variant>
        <vt:lpwstr/>
      </vt:variant>
      <vt:variant>
        <vt:lpwstr>_Toc258306821</vt:lpwstr>
      </vt:variant>
      <vt:variant>
        <vt:i4>1376306</vt:i4>
      </vt:variant>
      <vt:variant>
        <vt:i4>14</vt:i4>
      </vt:variant>
      <vt:variant>
        <vt:i4>0</vt:i4>
      </vt:variant>
      <vt:variant>
        <vt:i4>5</vt:i4>
      </vt:variant>
      <vt:variant>
        <vt:lpwstr/>
      </vt:variant>
      <vt:variant>
        <vt:lpwstr>_Toc258306820</vt:lpwstr>
      </vt:variant>
      <vt:variant>
        <vt:i4>1441842</vt:i4>
      </vt:variant>
      <vt:variant>
        <vt:i4>8</vt:i4>
      </vt:variant>
      <vt:variant>
        <vt:i4>0</vt:i4>
      </vt:variant>
      <vt:variant>
        <vt:i4>5</vt:i4>
      </vt:variant>
      <vt:variant>
        <vt:lpwstr/>
      </vt:variant>
      <vt:variant>
        <vt:lpwstr>_Toc258306819</vt:lpwstr>
      </vt:variant>
      <vt:variant>
        <vt:i4>1441842</vt:i4>
      </vt:variant>
      <vt:variant>
        <vt:i4>2</vt:i4>
      </vt:variant>
      <vt:variant>
        <vt:i4>0</vt:i4>
      </vt:variant>
      <vt:variant>
        <vt:i4>5</vt:i4>
      </vt:variant>
      <vt:variant>
        <vt:lpwstr/>
      </vt:variant>
      <vt:variant>
        <vt:lpwstr>_Toc258306818</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Technická univerzita v Liberci</dc:title>
  <dc:subject>Šablona diplomové práce</dc:subject>
  <dc:creator>Ing. Aleš Kocourek, Ph.D.</dc:creator>
  <cp:lastModifiedBy>Acer</cp:lastModifiedBy>
  <cp:revision>82</cp:revision>
  <dcterms:created xsi:type="dcterms:W3CDTF">2013-10-04T09:14:00Z</dcterms:created>
  <dcterms:modified xsi:type="dcterms:W3CDTF">2014-01-08T10:43:00Z</dcterms:modified>
</cp:coreProperties>
</file>