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1C77" w:rsidRPr="008B51A9" w:rsidRDefault="00811C77" w:rsidP="00811C77">
      <w:pPr>
        <w:pStyle w:val="Nzevuniverzity"/>
        <w:rPr>
          <w:b/>
          <w:sz w:val="44"/>
          <w:szCs w:val="44"/>
        </w:rPr>
      </w:pPr>
      <w:r w:rsidRPr="008B51A9">
        <w:rPr>
          <w:b/>
          <w:sz w:val="44"/>
          <w:szCs w:val="44"/>
        </w:rPr>
        <w:t>TECHNICKÁ UNIVERZITA V LIBERCI</w:t>
      </w:r>
    </w:p>
    <w:p w:rsidR="00811C77" w:rsidRDefault="00811C77" w:rsidP="00811C77">
      <w:pPr>
        <w:pStyle w:val="Nzevuniverzity"/>
        <w:rPr>
          <w:b/>
          <w:sz w:val="40"/>
          <w:szCs w:val="40"/>
        </w:rPr>
      </w:pPr>
      <w:r w:rsidRPr="008B51A9">
        <w:rPr>
          <w:b/>
          <w:sz w:val="40"/>
          <w:szCs w:val="40"/>
        </w:rPr>
        <w:t>Ekonomická fakulta</w:t>
      </w:r>
    </w:p>
    <w:p w:rsidR="00811C77" w:rsidRDefault="00811C77" w:rsidP="00811C77">
      <w:pPr>
        <w:pStyle w:val="Nzevuniverzity"/>
        <w:rPr>
          <w:b/>
          <w:sz w:val="40"/>
          <w:szCs w:val="40"/>
        </w:rPr>
      </w:pPr>
    </w:p>
    <w:p w:rsidR="00811C77" w:rsidRPr="008B51A9" w:rsidRDefault="00811C77" w:rsidP="00811C77">
      <w:pPr>
        <w:pStyle w:val="Nzevuniverzity"/>
        <w:rPr>
          <w:b/>
          <w:sz w:val="40"/>
          <w:szCs w:val="40"/>
        </w:rPr>
      </w:pPr>
      <w:r>
        <w:rPr>
          <w:noProof/>
          <w:lang w:eastAsia="cs-CZ"/>
        </w:rPr>
        <w:drawing>
          <wp:inline distT="0" distB="0" distL="0" distR="0">
            <wp:extent cx="2158365" cy="2158365"/>
            <wp:effectExtent l="0" t="0" r="0" b="0"/>
            <wp:docPr id="3" name="obrázek 1" descr="Logo T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TUL"/>
                    <pic:cNvPicPr>
                      <a:picLocks noChangeAspect="1" noChangeArrowheads="1"/>
                    </pic:cNvPicPr>
                  </pic:nvPicPr>
                  <pic:blipFill>
                    <a:blip r:embed="rId8" cstate="print"/>
                    <a:srcRect/>
                    <a:stretch>
                      <a:fillRect/>
                    </a:stretch>
                  </pic:blipFill>
                  <pic:spPr bwMode="auto">
                    <a:xfrm>
                      <a:off x="0" y="0"/>
                      <a:ext cx="2158365" cy="2158365"/>
                    </a:xfrm>
                    <a:prstGeom prst="rect">
                      <a:avLst/>
                    </a:prstGeom>
                    <a:noFill/>
                    <a:ln w="9525">
                      <a:noFill/>
                      <a:miter lim="800000"/>
                      <a:headEnd/>
                      <a:tailEnd/>
                    </a:ln>
                  </pic:spPr>
                </pic:pic>
              </a:graphicData>
            </a:graphic>
          </wp:inline>
        </w:drawing>
      </w:r>
    </w:p>
    <w:p w:rsidR="00811C77" w:rsidRDefault="00811C77" w:rsidP="00811C77">
      <w:pPr>
        <w:pStyle w:val="Texttabulky"/>
      </w:pPr>
      <w:r>
        <w:t xml:space="preserve">   </w:t>
      </w:r>
    </w:p>
    <w:p w:rsidR="00811C77" w:rsidRDefault="00811C77" w:rsidP="00811C77"/>
    <w:p w:rsidR="00811C77" w:rsidRPr="00194655" w:rsidRDefault="00811C77" w:rsidP="00811C77">
      <w:pPr>
        <w:pStyle w:val="Nzevuniverzity"/>
        <w:rPr>
          <w:b/>
          <w:bCs/>
          <w:spacing w:val="40"/>
          <w:sz w:val="40"/>
          <w:szCs w:val="40"/>
        </w:rPr>
      </w:pPr>
      <w:r w:rsidRPr="00194655">
        <w:rPr>
          <w:b/>
          <w:bCs/>
          <w:spacing w:val="40"/>
          <w:sz w:val="40"/>
          <w:szCs w:val="40"/>
        </w:rPr>
        <w:t>DIPLOMOVÁ PRÁCE</w:t>
      </w:r>
    </w:p>
    <w:p w:rsidR="00811C77" w:rsidRDefault="00811C77" w:rsidP="00811C77"/>
    <w:p w:rsidR="00811C77" w:rsidRDefault="00811C77" w:rsidP="00811C77"/>
    <w:p w:rsidR="00811C77" w:rsidRDefault="00811C77" w:rsidP="00811C77"/>
    <w:p w:rsidR="00811C77" w:rsidRDefault="00811C77" w:rsidP="00811C77"/>
    <w:p w:rsidR="00811C77" w:rsidRDefault="00811C77" w:rsidP="00811C77"/>
    <w:p w:rsidR="00811C77" w:rsidRDefault="00811C77" w:rsidP="00811C77"/>
    <w:p w:rsidR="00811C77" w:rsidRDefault="00811C77" w:rsidP="00811C77"/>
    <w:p w:rsidR="00811C77" w:rsidRDefault="00811C77" w:rsidP="00811C77"/>
    <w:p w:rsidR="00811C77" w:rsidRPr="002E3CFC" w:rsidRDefault="00811C77" w:rsidP="00811C77">
      <w:pPr>
        <w:pStyle w:val="Nzevuniverzity"/>
        <w:tabs>
          <w:tab w:val="clear" w:pos="8787"/>
          <w:tab w:val="right" w:pos="9072"/>
        </w:tabs>
        <w:jc w:val="both"/>
        <w:rPr>
          <w:b/>
          <w:sz w:val="36"/>
          <w:szCs w:val="36"/>
        </w:rPr>
      </w:pPr>
      <w:r w:rsidRPr="008B51A9">
        <w:rPr>
          <w:b/>
          <w:sz w:val="36"/>
          <w:szCs w:val="36"/>
        </w:rPr>
        <w:t>201</w:t>
      </w:r>
      <w:r w:rsidR="00687CD0">
        <w:rPr>
          <w:b/>
          <w:sz w:val="36"/>
          <w:szCs w:val="36"/>
        </w:rPr>
        <w:t>4</w:t>
      </w:r>
      <w:r w:rsidR="00A16356">
        <w:rPr>
          <w:b/>
          <w:sz w:val="36"/>
          <w:szCs w:val="36"/>
        </w:rPr>
        <w:t xml:space="preserve"> </w:t>
      </w:r>
      <w:r w:rsidRPr="008B51A9">
        <w:rPr>
          <w:b/>
          <w:sz w:val="36"/>
          <w:szCs w:val="36"/>
        </w:rPr>
        <w:tab/>
      </w:r>
      <w:r w:rsidR="00851BC5">
        <w:rPr>
          <w:b/>
          <w:sz w:val="36"/>
          <w:szCs w:val="36"/>
        </w:rPr>
        <w:t>Bc</w:t>
      </w:r>
      <w:r w:rsidR="006B5205">
        <w:rPr>
          <w:b/>
          <w:sz w:val="36"/>
          <w:szCs w:val="36"/>
        </w:rPr>
        <w:t xml:space="preserve">. </w:t>
      </w:r>
      <w:r>
        <w:rPr>
          <w:b/>
          <w:sz w:val="36"/>
          <w:szCs w:val="36"/>
        </w:rPr>
        <w:t>Jana Žampová</w:t>
      </w:r>
    </w:p>
    <w:p w:rsidR="00811C77" w:rsidRDefault="00811C77" w:rsidP="005C727A">
      <w:pPr>
        <w:spacing w:before="240"/>
        <w:jc w:val="center"/>
        <w:rPr>
          <w:rFonts w:cs="Times New Roman"/>
          <w:b/>
          <w:szCs w:val="24"/>
        </w:rPr>
      </w:pPr>
    </w:p>
    <w:p w:rsidR="00811C77" w:rsidRDefault="00811C77" w:rsidP="005C727A">
      <w:pPr>
        <w:spacing w:before="240"/>
        <w:jc w:val="center"/>
        <w:rPr>
          <w:rFonts w:cs="Times New Roman"/>
          <w:b/>
          <w:szCs w:val="24"/>
        </w:rPr>
      </w:pPr>
    </w:p>
    <w:p w:rsidR="00811C77" w:rsidRDefault="00811C77" w:rsidP="005C727A">
      <w:pPr>
        <w:spacing w:before="240"/>
        <w:jc w:val="center"/>
        <w:rPr>
          <w:rFonts w:cs="Times New Roman"/>
          <w:b/>
          <w:szCs w:val="24"/>
        </w:rPr>
      </w:pPr>
    </w:p>
    <w:p w:rsidR="0035048E" w:rsidRPr="008B51A9" w:rsidRDefault="0035048E" w:rsidP="0035048E">
      <w:pPr>
        <w:pStyle w:val="Nzevuniverzity"/>
        <w:keepNext/>
        <w:keepLines/>
        <w:pageBreakBefore/>
        <w:rPr>
          <w:b/>
          <w:sz w:val="44"/>
          <w:szCs w:val="44"/>
        </w:rPr>
      </w:pPr>
      <w:r w:rsidRPr="008B51A9">
        <w:rPr>
          <w:b/>
          <w:sz w:val="44"/>
          <w:szCs w:val="44"/>
        </w:rPr>
        <w:lastRenderedPageBreak/>
        <w:t>TECHNICKÁ UNIVERZITA V LIBERCI</w:t>
      </w:r>
    </w:p>
    <w:p w:rsidR="0035048E" w:rsidRPr="008B51A9" w:rsidRDefault="0035048E" w:rsidP="0035048E">
      <w:pPr>
        <w:pStyle w:val="Nzevuniverzity"/>
        <w:rPr>
          <w:b/>
          <w:sz w:val="40"/>
          <w:szCs w:val="40"/>
        </w:rPr>
      </w:pPr>
      <w:r w:rsidRPr="008B51A9">
        <w:rPr>
          <w:b/>
          <w:sz w:val="40"/>
          <w:szCs w:val="40"/>
        </w:rPr>
        <w:t>Ekonomická fakulta</w:t>
      </w:r>
    </w:p>
    <w:p w:rsidR="0035048E" w:rsidRPr="003565DE" w:rsidRDefault="0035048E" w:rsidP="0035048E"/>
    <w:p w:rsidR="0035048E" w:rsidRPr="006F1C59" w:rsidRDefault="0035048E" w:rsidP="0035048E">
      <w:pPr>
        <w:pStyle w:val="Studijnobor"/>
      </w:pPr>
      <w:r w:rsidRPr="003565DE">
        <w:t xml:space="preserve">Studijní program: </w:t>
      </w:r>
      <w:r>
        <w:tab/>
      </w:r>
      <w:r w:rsidRPr="00A070D1">
        <w:rPr>
          <w:b/>
          <w:bCs/>
        </w:rPr>
        <w:t>N 6208 – Ekonomika a management</w:t>
      </w:r>
    </w:p>
    <w:p w:rsidR="0035048E" w:rsidRPr="006F1C59" w:rsidRDefault="0035048E" w:rsidP="0035048E">
      <w:pPr>
        <w:pStyle w:val="Studijnobor"/>
      </w:pPr>
      <w:r w:rsidRPr="006F1C59">
        <w:t xml:space="preserve">Studijní obor: </w:t>
      </w:r>
      <w:r w:rsidRPr="006F1C59">
        <w:tab/>
      </w:r>
      <w:r w:rsidRPr="006F1C59">
        <w:tab/>
      </w:r>
      <w:r w:rsidRPr="00A070D1">
        <w:rPr>
          <w:b/>
          <w:bCs/>
        </w:rPr>
        <w:t>Podniková ekonomika</w:t>
      </w:r>
    </w:p>
    <w:p w:rsidR="0035048E" w:rsidRDefault="0035048E" w:rsidP="0035048E">
      <w:r w:rsidRPr="003565DE">
        <w:t xml:space="preserve"> </w:t>
      </w:r>
    </w:p>
    <w:p w:rsidR="0035048E" w:rsidRPr="003565DE" w:rsidRDefault="0035048E" w:rsidP="0035048E"/>
    <w:p w:rsidR="0035048E" w:rsidRPr="008B51A9" w:rsidRDefault="008232E8" w:rsidP="0035048E">
      <w:pPr>
        <w:pStyle w:val="Nzevuniverzity"/>
        <w:rPr>
          <w:b/>
          <w:bCs/>
          <w:sz w:val="40"/>
          <w:szCs w:val="40"/>
        </w:rPr>
      </w:pPr>
      <w:r w:rsidRPr="008232E8">
        <w:rPr>
          <w:b/>
          <w:sz w:val="40"/>
          <w:szCs w:val="40"/>
        </w:rPr>
        <w:t>P</w:t>
      </w:r>
      <w:r w:rsidR="006874D3">
        <w:rPr>
          <w:b/>
          <w:sz w:val="40"/>
          <w:szCs w:val="40"/>
        </w:rPr>
        <w:t>odnikatelské</w:t>
      </w:r>
      <w:r>
        <w:rPr>
          <w:b/>
          <w:sz w:val="40"/>
          <w:szCs w:val="40"/>
        </w:rPr>
        <w:t xml:space="preserve"> důsledky integračních procesů na africkém kontinentu</w:t>
      </w:r>
    </w:p>
    <w:p w:rsidR="0035048E" w:rsidRPr="006F1C59" w:rsidRDefault="0035048E" w:rsidP="0035048E"/>
    <w:p w:rsidR="0035048E" w:rsidRPr="00A070D1" w:rsidRDefault="006874D3" w:rsidP="0035048E">
      <w:pPr>
        <w:pStyle w:val="Nzevuniverzity"/>
        <w:rPr>
          <w:b/>
          <w:bCs/>
        </w:rPr>
      </w:pPr>
      <w:r>
        <w:rPr>
          <w:b/>
          <w:bCs/>
        </w:rPr>
        <w:t xml:space="preserve">Entrepreneurial </w:t>
      </w:r>
      <w:r w:rsidR="008232E8">
        <w:rPr>
          <w:b/>
          <w:bCs/>
        </w:rPr>
        <w:t xml:space="preserve">Consequences of Integration Processes on </w:t>
      </w:r>
      <w:r w:rsidR="0086508E">
        <w:rPr>
          <w:b/>
          <w:bCs/>
        </w:rPr>
        <w:t xml:space="preserve">the </w:t>
      </w:r>
      <w:r w:rsidR="008232E8">
        <w:rPr>
          <w:b/>
          <w:bCs/>
        </w:rPr>
        <w:t>African Continent</w:t>
      </w:r>
    </w:p>
    <w:p w:rsidR="0035048E" w:rsidRDefault="0035048E" w:rsidP="0035048E"/>
    <w:p w:rsidR="0035048E" w:rsidRPr="006F1C59" w:rsidRDefault="0035048E" w:rsidP="0035048E">
      <w:pPr>
        <w:pStyle w:val="Nzevuniverzity"/>
      </w:pPr>
      <w:r w:rsidRPr="006F1C59">
        <w:t xml:space="preserve">DP – </w:t>
      </w:r>
      <w:r w:rsidR="00D43083">
        <w:t>EF</w:t>
      </w:r>
      <w:r w:rsidRPr="006F1C59">
        <w:t xml:space="preserve"> – KEK </w:t>
      </w:r>
      <w:r w:rsidR="00D43083">
        <w:t xml:space="preserve">– 2014 – 54 </w:t>
      </w:r>
    </w:p>
    <w:p w:rsidR="0035048E" w:rsidRPr="0035048E" w:rsidRDefault="0035048E" w:rsidP="0035048E">
      <w:pPr>
        <w:pStyle w:val="Nzevuniverzity"/>
      </w:pPr>
      <w:r w:rsidRPr="0035048E">
        <w:t>Jana Žampová</w:t>
      </w:r>
    </w:p>
    <w:p w:rsidR="0035048E" w:rsidRPr="003565DE" w:rsidRDefault="0035048E" w:rsidP="0035048E">
      <w:r w:rsidRPr="003565DE">
        <w:t xml:space="preserve"> </w:t>
      </w:r>
    </w:p>
    <w:p w:rsidR="0035048E" w:rsidRDefault="0035048E" w:rsidP="0035048E"/>
    <w:p w:rsidR="0035048E" w:rsidRDefault="0035048E" w:rsidP="0035048E"/>
    <w:p w:rsidR="0035048E" w:rsidRDefault="0035048E" w:rsidP="0035048E"/>
    <w:p w:rsidR="0035048E" w:rsidRDefault="0035048E" w:rsidP="0035048E"/>
    <w:p w:rsidR="0035048E" w:rsidRPr="003565DE" w:rsidRDefault="0035048E" w:rsidP="0035048E">
      <w:r w:rsidRPr="003565DE">
        <w:t xml:space="preserve"> </w:t>
      </w:r>
    </w:p>
    <w:p w:rsidR="002E3CFC" w:rsidRDefault="002E3CFC" w:rsidP="0035048E">
      <w:pPr>
        <w:pStyle w:val="Studijnobor"/>
      </w:pPr>
    </w:p>
    <w:p w:rsidR="002E3CFC" w:rsidRDefault="002E3CFC" w:rsidP="0035048E">
      <w:pPr>
        <w:pStyle w:val="Studijnobor"/>
      </w:pPr>
    </w:p>
    <w:p w:rsidR="002E3CFC" w:rsidRDefault="002E3CFC" w:rsidP="0035048E">
      <w:pPr>
        <w:pStyle w:val="Studijnobor"/>
      </w:pPr>
    </w:p>
    <w:p w:rsidR="002E3CFC" w:rsidRDefault="002E3CFC" w:rsidP="0035048E">
      <w:pPr>
        <w:pStyle w:val="Studijnobor"/>
      </w:pPr>
    </w:p>
    <w:p w:rsidR="0035048E" w:rsidRDefault="0035048E" w:rsidP="0035048E">
      <w:pPr>
        <w:pStyle w:val="Studijnobor"/>
      </w:pPr>
      <w:r w:rsidRPr="003565DE">
        <w:t xml:space="preserve">Vedoucí práce: </w:t>
      </w:r>
      <w:r>
        <w:tab/>
      </w:r>
      <w:r w:rsidRPr="003565DE">
        <w:t>Ing. Kocourek Aleš, Ph.D.,</w:t>
      </w:r>
      <w:r>
        <w:t xml:space="preserve"> k</w:t>
      </w:r>
      <w:r w:rsidRPr="003565DE">
        <w:t>atedra ekonomie</w:t>
      </w:r>
    </w:p>
    <w:p w:rsidR="0035048E" w:rsidRDefault="0035048E" w:rsidP="0035048E">
      <w:pPr>
        <w:pStyle w:val="Studijnobor"/>
      </w:pPr>
      <w:r>
        <w:t>Konzultant</w:t>
      </w:r>
      <w:r w:rsidRPr="003565DE">
        <w:t xml:space="preserve">: </w:t>
      </w:r>
      <w:r>
        <w:tab/>
      </w:r>
      <w:r>
        <w:tab/>
        <w:t>Mgr.</w:t>
      </w:r>
      <w:r w:rsidR="004C7110">
        <w:t xml:space="preserve"> </w:t>
      </w:r>
      <w:r>
        <w:t>Čepičková</w:t>
      </w:r>
      <w:r w:rsidR="004C7110">
        <w:t xml:space="preserve"> Jana</w:t>
      </w:r>
    </w:p>
    <w:p w:rsidR="0035048E" w:rsidRDefault="0035048E" w:rsidP="0035048E">
      <w:pPr>
        <w:pStyle w:val="Studijnobor"/>
      </w:pPr>
    </w:p>
    <w:p w:rsidR="0035048E" w:rsidRPr="002E495B" w:rsidRDefault="0035048E" w:rsidP="0035048E">
      <w:pPr>
        <w:pStyle w:val="Studijnobor"/>
      </w:pPr>
      <w:r w:rsidRPr="003565DE">
        <w:t>Počet stran</w:t>
      </w:r>
      <w:r>
        <w:t>:</w:t>
      </w:r>
      <w:r w:rsidRPr="003565DE">
        <w:t xml:space="preserve"> </w:t>
      </w:r>
      <w:r>
        <w:tab/>
      </w:r>
      <w:r>
        <w:tab/>
      </w:r>
      <w:r w:rsidR="00D4172B">
        <w:t>16</w:t>
      </w:r>
      <w:r w:rsidR="00483A21">
        <w:t>6</w:t>
      </w:r>
      <w:r>
        <w:tab/>
      </w:r>
      <w:r>
        <w:tab/>
      </w:r>
      <w:r>
        <w:tab/>
      </w:r>
      <w:r>
        <w:tab/>
      </w:r>
      <w:r w:rsidRPr="003565DE">
        <w:t>Počet příloh</w:t>
      </w:r>
      <w:r>
        <w:t>:</w:t>
      </w:r>
      <w:r>
        <w:tab/>
      </w:r>
      <w:r>
        <w:tab/>
      </w:r>
      <w:r w:rsidR="002E495B">
        <w:t>7</w:t>
      </w:r>
    </w:p>
    <w:p w:rsidR="0035048E" w:rsidRPr="00A070D1" w:rsidRDefault="0035048E" w:rsidP="0035048E">
      <w:pPr>
        <w:pStyle w:val="Studijnobor"/>
      </w:pPr>
    </w:p>
    <w:p w:rsidR="0035048E" w:rsidRDefault="0035048E" w:rsidP="0035048E">
      <w:pPr>
        <w:pStyle w:val="Studijnobor"/>
      </w:pPr>
      <w:r w:rsidRPr="003565DE">
        <w:t>Da</w:t>
      </w:r>
      <w:r>
        <w:t>tum odevzdání:</w:t>
      </w:r>
      <w:r>
        <w:tab/>
      </w:r>
      <w:r w:rsidR="002B58ED">
        <w:t xml:space="preserve">07. 05. </w:t>
      </w:r>
      <w:r w:rsidRPr="007976BC">
        <w:t>201</w:t>
      </w:r>
      <w:r w:rsidR="007976BC">
        <w:t>4</w:t>
      </w:r>
    </w:p>
    <w:p w:rsidR="0035048E" w:rsidRPr="00F555BC" w:rsidRDefault="0035048E" w:rsidP="0035048E">
      <w:pPr>
        <w:sectPr w:rsidR="0035048E" w:rsidRPr="00F555BC" w:rsidSect="002F51E6">
          <w:pgSz w:w="11906" w:h="16838"/>
          <w:pgMar w:top="1701" w:right="1418" w:bottom="1701" w:left="1701" w:header="709" w:footer="709" w:gutter="0"/>
          <w:pgNumType w:fmt="numberInDash" w:start="3"/>
          <w:cols w:space="708"/>
          <w:docGrid w:linePitch="360"/>
        </w:sectPr>
      </w:pPr>
    </w:p>
    <w:p w:rsidR="0035048E" w:rsidRPr="001339B9" w:rsidRDefault="0035048E" w:rsidP="00F35CEA">
      <w:pPr>
        <w:pStyle w:val="Nadpis"/>
        <w:keepNext/>
        <w:keepLines/>
        <w:pageBreakBefore/>
        <w:jc w:val="both"/>
        <w:rPr>
          <w:sz w:val="32"/>
          <w:szCs w:val="32"/>
        </w:rPr>
      </w:pPr>
      <w:r w:rsidRPr="001339B9">
        <w:rPr>
          <w:sz w:val="32"/>
          <w:szCs w:val="32"/>
        </w:rPr>
        <w:lastRenderedPageBreak/>
        <w:t>Prohlášení</w:t>
      </w:r>
    </w:p>
    <w:p w:rsidR="0035048E" w:rsidRPr="003565DE" w:rsidRDefault="0035048E" w:rsidP="00F35CEA">
      <w:pPr>
        <w:jc w:val="both"/>
      </w:pPr>
      <w:r w:rsidRPr="003565DE">
        <w:t>Byl</w:t>
      </w:r>
      <w:r w:rsidR="00197169">
        <w:t>a</w:t>
      </w:r>
      <w:r w:rsidRPr="003565DE">
        <w:t xml:space="preserve"> jsem seznámen</w:t>
      </w:r>
      <w:r w:rsidR="00197169">
        <w:t>a</w:t>
      </w:r>
      <w:r w:rsidRPr="003565DE">
        <w:t xml:space="preserve"> s</w:t>
      </w:r>
      <w:r>
        <w:t xml:space="preserve"> </w:t>
      </w:r>
      <w:r w:rsidRPr="003565DE">
        <w:t>tím, že na mou diplomovou práci</w:t>
      </w:r>
      <w:r>
        <w:t xml:space="preserve"> </w:t>
      </w:r>
      <w:r w:rsidRPr="003565DE">
        <w:t>se plně vztahuje zá</w:t>
      </w:r>
      <w:r>
        <w:t>kon č. </w:t>
      </w:r>
      <w:r w:rsidRPr="003565DE">
        <w:t xml:space="preserve">121/2000 Sb. o právu autorském, zejména § 60 </w:t>
      </w:r>
      <w:r>
        <w:t>–</w:t>
      </w:r>
      <w:r w:rsidRPr="003565DE">
        <w:t xml:space="preserve"> </w:t>
      </w:r>
      <w:r>
        <w:t xml:space="preserve">školní </w:t>
      </w:r>
      <w:r w:rsidRPr="003565DE">
        <w:t>dílo.</w:t>
      </w:r>
    </w:p>
    <w:p w:rsidR="0035048E" w:rsidRPr="003565DE" w:rsidRDefault="0035048E" w:rsidP="00F35CEA">
      <w:pPr>
        <w:jc w:val="both"/>
      </w:pPr>
      <w:r w:rsidRPr="003565DE">
        <w:t>Beru</w:t>
      </w:r>
      <w:r>
        <w:t xml:space="preserve"> </w:t>
      </w:r>
      <w:r w:rsidRPr="003565DE">
        <w:t>na</w:t>
      </w:r>
      <w:r>
        <w:t xml:space="preserve"> </w:t>
      </w:r>
      <w:r w:rsidRPr="003565DE">
        <w:t>vědomí,</w:t>
      </w:r>
      <w:r>
        <w:t xml:space="preserve"> </w:t>
      </w:r>
      <w:r w:rsidRPr="003565DE">
        <w:t>že Technická</w:t>
      </w:r>
      <w:r>
        <w:t xml:space="preserve"> </w:t>
      </w:r>
      <w:r w:rsidRPr="003565DE">
        <w:t>univerzita</w:t>
      </w:r>
      <w:r>
        <w:t xml:space="preserve"> </w:t>
      </w:r>
      <w:r w:rsidRPr="003565DE">
        <w:t>v</w:t>
      </w:r>
      <w:r>
        <w:t xml:space="preserve"> </w:t>
      </w:r>
      <w:r w:rsidRPr="003565DE">
        <w:t>Liberci</w:t>
      </w:r>
      <w:r>
        <w:t xml:space="preserve"> </w:t>
      </w:r>
      <w:r w:rsidRPr="003565DE">
        <w:t>(TUL)</w:t>
      </w:r>
      <w:r>
        <w:t xml:space="preserve"> </w:t>
      </w:r>
      <w:r w:rsidRPr="003565DE">
        <w:t>nezasahuje</w:t>
      </w:r>
      <w:r>
        <w:t xml:space="preserve"> </w:t>
      </w:r>
      <w:r w:rsidRPr="003565DE">
        <w:t>do</w:t>
      </w:r>
      <w:r>
        <w:t xml:space="preserve"> </w:t>
      </w:r>
      <w:r w:rsidRPr="003565DE">
        <w:t>mých autorských</w:t>
      </w:r>
      <w:r>
        <w:t xml:space="preserve"> </w:t>
      </w:r>
      <w:r w:rsidRPr="003565DE">
        <w:t>práv</w:t>
      </w:r>
      <w:r>
        <w:t xml:space="preserve"> </w:t>
      </w:r>
      <w:r w:rsidRPr="003565DE">
        <w:t>užitím mé diplomové práce pro vnitřní potřebu TUL.</w:t>
      </w:r>
    </w:p>
    <w:p w:rsidR="0035048E" w:rsidRPr="003565DE" w:rsidRDefault="0035048E" w:rsidP="00F35CEA">
      <w:pPr>
        <w:jc w:val="both"/>
      </w:pPr>
      <w:r w:rsidRPr="003565DE">
        <w:t>Užiji-li</w:t>
      </w:r>
      <w:r>
        <w:t xml:space="preserve"> </w:t>
      </w:r>
      <w:r w:rsidRPr="003565DE">
        <w:t>diplomovou práci</w:t>
      </w:r>
      <w:r>
        <w:t xml:space="preserve"> </w:t>
      </w:r>
      <w:r w:rsidRPr="003565DE">
        <w:t>nebo poskytnu-li</w:t>
      </w:r>
      <w:r>
        <w:t xml:space="preserve"> </w:t>
      </w:r>
      <w:r w:rsidRPr="003565DE">
        <w:t>licenci</w:t>
      </w:r>
      <w:r>
        <w:t xml:space="preserve"> </w:t>
      </w:r>
      <w:r w:rsidRPr="003565DE">
        <w:t>k</w:t>
      </w:r>
      <w:r>
        <w:t xml:space="preserve"> </w:t>
      </w:r>
      <w:r w:rsidRPr="003565DE">
        <w:t>jejímu využití,</w:t>
      </w:r>
      <w:r>
        <w:t xml:space="preserve"> </w:t>
      </w:r>
      <w:r w:rsidRPr="003565DE">
        <w:t>jsem si</w:t>
      </w:r>
      <w:r>
        <w:t xml:space="preserve"> </w:t>
      </w:r>
      <w:r w:rsidRPr="003565DE">
        <w:t>vědom</w:t>
      </w:r>
      <w:r w:rsidR="00197169">
        <w:t>a</w:t>
      </w:r>
      <w:r w:rsidRPr="003565DE">
        <w:t xml:space="preserve"> povinnosti</w:t>
      </w:r>
      <w:r>
        <w:t xml:space="preserve"> </w:t>
      </w:r>
      <w:r w:rsidRPr="003565DE">
        <w:t>informovat</w:t>
      </w:r>
      <w:r>
        <w:t xml:space="preserve"> </w:t>
      </w:r>
      <w:r w:rsidRPr="003565DE">
        <w:t>o</w:t>
      </w:r>
      <w:r>
        <w:t xml:space="preserve"> </w:t>
      </w:r>
      <w:r w:rsidRPr="003565DE">
        <w:t>této skutečnosti</w:t>
      </w:r>
      <w:r>
        <w:t xml:space="preserve"> </w:t>
      </w:r>
      <w:r w:rsidRPr="003565DE">
        <w:t>TUL;</w:t>
      </w:r>
      <w:r>
        <w:t xml:space="preserve"> </w:t>
      </w:r>
      <w:r w:rsidRPr="003565DE">
        <w:t>v</w:t>
      </w:r>
      <w:r>
        <w:t xml:space="preserve"> </w:t>
      </w:r>
      <w:r w:rsidRPr="003565DE">
        <w:t>tomto</w:t>
      </w:r>
      <w:r>
        <w:t xml:space="preserve"> </w:t>
      </w:r>
      <w:r w:rsidRPr="003565DE">
        <w:t>případě</w:t>
      </w:r>
      <w:r>
        <w:t xml:space="preserve"> </w:t>
      </w:r>
      <w:r w:rsidRPr="003565DE">
        <w:t>má TUL právo ode</w:t>
      </w:r>
      <w:r>
        <w:t xml:space="preserve"> </w:t>
      </w:r>
      <w:r w:rsidRPr="003565DE">
        <w:t>mne požadovat</w:t>
      </w:r>
      <w:r>
        <w:t xml:space="preserve"> </w:t>
      </w:r>
      <w:r w:rsidRPr="003565DE">
        <w:t>úhradu</w:t>
      </w:r>
      <w:r>
        <w:t xml:space="preserve"> </w:t>
      </w:r>
      <w:r w:rsidRPr="003565DE">
        <w:t>nákladů,</w:t>
      </w:r>
      <w:r>
        <w:t xml:space="preserve"> </w:t>
      </w:r>
      <w:r w:rsidRPr="003565DE">
        <w:t>které</w:t>
      </w:r>
      <w:r>
        <w:t xml:space="preserve"> </w:t>
      </w:r>
      <w:r w:rsidRPr="003565DE">
        <w:t>vynaložila</w:t>
      </w:r>
      <w:r>
        <w:t xml:space="preserve"> </w:t>
      </w:r>
      <w:r w:rsidRPr="003565DE">
        <w:t>na vytvoření díla, až do jejich skutečné výše.</w:t>
      </w:r>
    </w:p>
    <w:p w:rsidR="0035048E" w:rsidRPr="003565DE" w:rsidRDefault="0035048E" w:rsidP="00F35CEA">
      <w:pPr>
        <w:jc w:val="both"/>
      </w:pPr>
      <w:r w:rsidRPr="003565DE">
        <w:t>Diplomovou</w:t>
      </w:r>
      <w:r>
        <w:t xml:space="preserve"> </w:t>
      </w:r>
      <w:r w:rsidRPr="003565DE">
        <w:t>práci</w:t>
      </w:r>
      <w:r>
        <w:t xml:space="preserve"> </w:t>
      </w:r>
      <w:r w:rsidRPr="003565DE">
        <w:t>jsem</w:t>
      </w:r>
      <w:r>
        <w:t xml:space="preserve"> </w:t>
      </w:r>
      <w:r w:rsidRPr="003565DE">
        <w:t>vypracoval</w:t>
      </w:r>
      <w:r w:rsidR="00197169">
        <w:t>a</w:t>
      </w:r>
      <w:r>
        <w:t xml:space="preserve"> </w:t>
      </w:r>
      <w:r w:rsidRPr="003565DE">
        <w:t>samostatně</w:t>
      </w:r>
      <w:r>
        <w:t xml:space="preserve"> </w:t>
      </w:r>
      <w:r w:rsidRPr="003565DE">
        <w:t>s</w:t>
      </w:r>
      <w:r>
        <w:t xml:space="preserve"> </w:t>
      </w:r>
      <w:r w:rsidRPr="003565DE">
        <w:t>použitím</w:t>
      </w:r>
      <w:r>
        <w:t xml:space="preserve"> </w:t>
      </w:r>
      <w:r w:rsidRPr="003565DE">
        <w:t>uvedené</w:t>
      </w:r>
      <w:r>
        <w:t xml:space="preserve"> </w:t>
      </w:r>
      <w:r w:rsidRPr="003565DE">
        <w:t>literatury</w:t>
      </w:r>
      <w:r>
        <w:t xml:space="preserve"> </w:t>
      </w:r>
      <w:r w:rsidRPr="003565DE">
        <w:t>a</w:t>
      </w:r>
      <w:r>
        <w:t xml:space="preserve"> </w:t>
      </w:r>
      <w:r w:rsidRPr="003565DE">
        <w:t>na</w:t>
      </w:r>
      <w:r>
        <w:t xml:space="preserve"> </w:t>
      </w:r>
      <w:r w:rsidRPr="003565DE">
        <w:t>základě</w:t>
      </w:r>
      <w:r>
        <w:t xml:space="preserve"> </w:t>
      </w:r>
      <w:r w:rsidRPr="003565DE">
        <w:t>konzultací</w:t>
      </w:r>
      <w:r>
        <w:t xml:space="preserve"> </w:t>
      </w:r>
      <w:r w:rsidRPr="003565DE">
        <w:t xml:space="preserve">s vedoucím diplomové práce a konzultantem. </w:t>
      </w:r>
    </w:p>
    <w:p w:rsidR="0035048E" w:rsidRPr="003565DE" w:rsidRDefault="0035048E" w:rsidP="0035048E"/>
    <w:p w:rsidR="0035048E" w:rsidRDefault="0035048E" w:rsidP="0035048E"/>
    <w:p w:rsidR="0035048E" w:rsidRDefault="0035048E" w:rsidP="0035048E"/>
    <w:p w:rsidR="0035048E" w:rsidRDefault="0035048E" w:rsidP="0035048E"/>
    <w:p w:rsidR="0035048E" w:rsidRDefault="0035048E" w:rsidP="0035048E"/>
    <w:p w:rsidR="0035048E" w:rsidRDefault="0035048E" w:rsidP="0035048E"/>
    <w:p w:rsidR="007B3F75" w:rsidRDefault="007B3F75" w:rsidP="0035048E"/>
    <w:p w:rsidR="007B3F75" w:rsidRDefault="007B3F75" w:rsidP="0035048E"/>
    <w:p w:rsidR="00034604" w:rsidRDefault="0035048E" w:rsidP="00034604">
      <w:pPr>
        <w:tabs>
          <w:tab w:val="right" w:pos="9072"/>
        </w:tabs>
        <w:spacing w:after="0"/>
      </w:pPr>
      <w:r>
        <w:t>V</w:t>
      </w:r>
      <w:r w:rsidR="003F45B5">
        <w:t> </w:t>
      </w:r>
      <w:r>
        <w:t>Liberci</w:t>
      </w:r>
      <w:r w:rsidR="003F45B5">
        <w:t>,</w:t>
      </w:r>
      <w:r>
        <w:t xml:space="preserve"> </w:t>
      </w:r>
      <w:r w:rsidR="00047926">
        <w:t xml:space="preserve">07. 05. </w:t>
      </w:r>
      <w:r w:rsidR="006F2E40">
        <w:t>2014</w:t>
      </w:r>
    </w:p>
    <w:p w:rsidR="00536653" w:rsidRPr="00295E04" w:rsidRDefault="00034604" w:rsidP="00034604">
      <w:pPr>
        <w:tabs>
          <w:tab w:val="right" w:pos="9072"/>
        </w:tabs>
        <w:spacing w:after="0"/>
      </w:pPr>
      <w:r>
        <w:t xml:space="preserve">                                                                                                                           </w:t>
      </w:r>
      <w:r w:rsidR="00536653" w:rsidRPr="00295E04">
        <w:t>Jana Žampová</w:t>
      </w:r>
      <w:r w:rsidR="0035048E" w:rsidRPr="00295E04">
        <w:tab/>
      </w:r>
    </w:p>
    <w:p w:rsidR="0084452B" w:rsidRDefault="0084452B" w:rsidP="00AD49E2">
      <w:pPr>
        <w:tabs>
          <w:tab w:val="right" w:pos="9072"/>
        </w:tabs>
        <w:rPr>
          <w:b/>
          <w:sz w:val="28"/>
          <w:szCs w:val="28"/>
        </w:rPr>
      </w:pPr>
    </w:p>
    <w:p w:rsidR="00034604" w:rsidRDefault="00034604" w:rsidP="00AD49E2">
      <w:pPr>
        <w:tabs>
          <w:tab w:val="right" w:pos="9072"/>
        </w:tabs>
        <w:rPr>
          <w:b/>
          <w:sz w:val="28"/>
          <w:szCs w:val="28"/>
        </w:rPr>
      </w:pPr>
    </w:p>
    <w:p w:rsidR="002F51E6" w:rsidRDefault="002F51E6" w:rsidP="000D00B7">
      <w:pPr>
        <w:tabs>
          <w:tab w:val="right" w:pos="9072"/>
        </w:tabs>
        <w:jc w:val="both"/>
        <w:rPr>
          <w:b/>
          <w:sz w:val="32"/>
          <w:szCs w:val="32"/>
        </w:rPr>
      </w:pPr>
    </w:p>
    <w:p w:rsidR="00AD49E2" w:rsidRPr="001339B9" w:rsidRDefault="00AD49E2" w:rsidP="000D00B7">
      <w:pPr>
        <w:tabs>
          <w:tab w:val="right" w:pos="9072"/>
        </w:tabs>
        <w:jc w:val="both"/>
        <w:rPr>
          <w:b/>
          <w:sz w:val="32"/>
          <w:szCs w:val="32"/>
        </w:rPr>
      </w:pPr>
      <w:r w:rsidRPr="001339B9">
        <w:rPr>
          <w:b/>
          <w:sz w:val="32"/>
          <w:szCs w:val="32"/>
        </w:rPr>
        <w:lastRenderedPageBreak/>
        <w:t>A</w:t>
      </w:r>
      <w:r w:rsidR="006460FC" w:rsidRPr="001339B9">
        <w:rPr>
          <w:b/>
          <w:sz w:val="32"/>
          <w:szCs w:val="32"/>
        </w:rPr>
        <w:t>notace</w:t>
      </w:r>
    </w:p>
    <w:p w:rsidR="006460FC" w:rsidRDefault="00B575A7" w:rsidP="000D00B7">
      <w:pPr>
        <w:spacing w:after="240"/>
        <w:jc w:val="both"/>
        <w:rPr>
          <w:szCs w:val="24"/>
        </w:rPr>
      </w:pPr>
      <w:r>
        <w:rPr>
          <w:szCs w:val="24"/>
        </w:rPr>
        <w:t>Země afrického kontinentu vykazují silné tendence ke sdružování se do menších či větších integračních celků. Kde je skryt původ těchto snah tak typických právě pro Afriku? Jaké jsou jejich důsledky? Mohou ovlivnit i soukromou podnikatelskou sféru na kontinentu, který se nám, Evropanům, stále ještě jeví jako exotický? Diplomová práce</w:t>
      </w:r>
      <w:r w:rsidR="00354142">
        <w:rPr>
          <w:szCs w:val="24"/>
        </w:rPr>
        <w:t xml:space="preserve"> </w:t>
      </w:r>
      <w:r>
        <w:rPr>
          <w:szCs w:val="24"/>
        </w:rPr>
        <w:t xml:space="preserve">ve své první části </w:t>
      </w:r>
      <w:r w:rsidR="00354142">
        <w:rPr>
          <w:szCs w:val="24"/>
        </w:rPr>
        <w:t>usiluje o</w:t>
      </w:r>
      <w:r>
        <w:rPr>
          <w:szCs w:val="24"/>
        </w:rPr>
        <w:t xml:space="preserve"> rozkr</w:t>
      </w:r>
      <w:r w:rsidR="00354142">
        <w:rPr>
          <w:szCs w:val="24"/>
        </w:rPr>
        <w:t>y</w:t>
      </w:r>
      <w:r>
        <w:rPr>
          <w:szCs w:val="24"/>
        </w:rPr>
        <w:t>t</w:t>
      </w:r>
      <w:r w:rsidR="00354142">
        <w:rPr>
          <w:szCs w:val="24"/>
        </w:rPr>
        <w:t>í</w:t>
      </w:r>
      <w:r>
        <w:rPr>
          <w:szCs w:val="24"/>
        </w:rPr>
        <w:t xml:space="preserve"> širší</w:t>
      </w:r>
      <w:r w:rsidR="00354142">
        <w:rPr>
          <w:szCs w:val="24"/>
        </w:rPr>
        <w:t>ch</w:t>
      </w:r>
      <w:r>
        <w:rPr>
          <w:szCs w:val="24"/>
        </w:rPr>
        <w:t xml:space="preserve"> souvislost</w:t>
      </w:r>
      <w:r w:rsidR="00354142">
        <w:rPr>
          <w:szCs w:val="24"/>
        </w:rPr>
        <w:t>í</w:t>
      </w:r>
      <w:r w:rsidR="00813E94">
        <w:rPr>
          <w:szCs w:val="24"/>
        </w:rPr>
        <w:t xml:space="preserve"> </w:t>
      </w:r>
      <w:r w:rsidR="00975034">
        <w:rPr>
          <w:szCs w:val="24"/>
        </w:rPr>
        <w:t>vycházející</w:t>
      </w:r>
      <w:r w:rsidR="00354142">
        <w:rPr>
          <w:szCs w:val="24"/>
        </w:rPr>
        <w:t>ch</w:t>
      </w:r>
      <w:r w:rsidR="00975034">
        <w:rPr>
          <w:szCs w:val="24"/>
        </w:rPr>
        <w:t xml:space="preserve"> z charakteristik afrického </w:t>
      </w:r>
      <w:r w:rsidR="00580584">
        <w:rPr>
          <w:szCs w:val="24"/>
        </w:rPr>
        <w:t>světadíl</w:t>
      </w:r>
      <w:r w:rsidR="00975034">
        <w:rPr>
          <w:szCs w:val="24"/>
        </w:rPr>
        <w:t xml:space="preserve">u, </w:t>
      </w:r>
      <w:r>
        <w:rPr>
          <w:szCs w:val="24"/>
        </w:rPr>
        <w:t>které mohou za integračním úsilím</w:t>
      </w:r>
      <w:r w:rsidR="00813E94">
        <w:rPr>
          <w:szCs w:val="24"/>
        </w:rPr>
        <w:t xml:space="preserve"> a</w:t>
      </w:r>
      <w:r>
        <w:rPr>
          <w:szCs w:val="24"/>
        </w:rPr>
        <w:t>frický</w:t>
      </w:r>
      <w:r w:rsidR="00813E94">
        <w:rPr>
          <w:szCs w:val="24"/>
        </w:rPr>
        <w:t>ch</w:t>
      </w:r>
      <w:r>
        <w:rPr>
          <w:szCs w:val="24"/>
        </w:rPr>
        <w:t xml:space="preserve"> národ</w:t>
      </w:r>
      <w:r w:rsidR="00813E94">
        <w:rPr>
          <w:szCs w:val="24"/>
        </w:rPr>
        <w:t>ů</w:t>
      </w:r>
      <w:r w:rsidR="00975034">
        <w:rPr>
          <w:szCs w:val="24"/>
        </w:rPr>
        <w:t xml:space="preserve"> stát</w:t>
      </w:r>
      <w:r w:rsidR="003E3448">
        <w:rPr>
          <w:szCs w:val="24"/>
        </w:rPr>
        <w:t xml:space="preserve">. Druhá část práce </w:t>
      </w:r>
      <w:r w:rsidR="006460FC">
        <w:rPr>
          <w:szCs w:val="24"/>
        </w:rPr>
        <w:t>je</w:t>
      </w:r>
      <w:r w:rsidR="003E3448">
        <w:rPr>
          <w:szCs w:val="24"/>
        </w:rPr>
        <w:t xml:space="preserve"> zaměřena na několik vybraných integračních uskupení</w:t>
      </w:r>
      <w:r w:rsidR="00813E94">
        <w:rPr>
          <w:szCs w:val="24"/>
        </w:rPr>
        <w:t xml:space="preserve"> Afriky</w:t>
      </w:r>
      <w:r w:rsidR="00975034">
        <w:rPr>
          <w:szCs w:val="24"/>
        </w:rPr>
        <w:t xml:space="preserve">, která </w:t>
      </w:r>
      <w:r w:rsidR="006460FC">
        <w:rPr>
          <w:szCs w:val="24"/>
        </w:rPr>
        <w:t>lze</w:t>
      </w:r>
      <w:r w:rsidR="00975034">
        <w:rPr>
          <w:szCs w:val="24"/>
        </w:rPr>
        <w:t xml:space="preserve"> považov</w:t>
      </w:r>
      <w:r w:rsidR="006460FC">
        <w:rPr>
          <w:szCs w:val="24"/>
        </w:rPr>
        <w:t>at</w:t>
      </w:r>
      <w:r w:rsidR="00975034">
        <w:rPr>
          <w:szCs w:val="24"/>
        </w:rPr>
        <w:t xml:space="preserve"> za klíčová. V práci </w:t>
      </w:r>
      <w:r w:rsidR="006460FC">
        <w:rPr>
          <w:szCs w:val="24"/>
        </w:rPr>
        <w:t>j</w:t>
      </w:r>
      <w:r w:rsidR="00975034">
        <w:rPr>
          <w:szCs w:val="24"/>
        </w:rPr>
        <w:t xml:space="preserve">e přiblížena </w:t>
      </w:r>
      <w:r w:rsidR="003E3448">
        <w:rPr>
          <w:szCs w:val="24"/>
        </w:rPr>
        <w:t>jejich histori</w:t>
      </w:r>
      <w:r w:rsidR="00975034">
        <w:rPr>
          <w:szCs w:val="24"/>
        </w:rPr>
        <w:t>e</w:t>
      </w:r>
      <w:r w:rsidR="003E3448">
        <w:rPr>
          <w:szCs w:val="24"/>
        </w:rPr>
        <w:t>, člensk</w:t>
      </w:r>
      <w:r w:rsidR="00975034">
        <w:rPr>
          <w:szCs w:val="24"/>
        </w:rPr>
        <w:t>á</w:t>
      </w:r>
      <w:r w:rsidR="003E3448">
        <w:rPr>
          <w:szCs w:val="24"/>
        </w:rPr>
        <w:t xml:space="preserve"> základn</w:t>
      </w:r>
      <w:r w:rsidR="00975034">
        <w:rPr>
          <w:szCs w:val="24"/>
        </w:rPr>
        <w:t>a</w:t>
      </w:r>
      <w:r w:rsidR="003E3448">
        <w:rPr>
          <w:szCs w:val="24"/>
        </w:rPr>
        <w:t xml:space="preserve">, </w:t>
      </w:r>
      <w:r w:rsidR="00975034">
        <w:rPr>
          <w:szCs w:val="24"/>
        </w:rPr>
        <w:t xml:space="preserve">vytčené </w:t>
      </w:r>
      <w:r w:rsidR="003E3448">
        <w:rPr>
          <w:szCs w:val="24"/>
        </w:rPr>
        <w:t>cíle a poslání.</w:t>
      </w:r>
      <w:r w:rsidR="00720A8D">
        <w:rPr>
          <w:szCs w:val="24"/>
        </w:rPr>
        <w:t xml:space="preserve"> </w:t>
      </w:r>
      <w:r w:rsidR="00813E94">
        <w:rPr>
          <w:szCs w:val="24"/>
        </w:rPr>
        <w:t xml:space="preserve">Mimoto se diplomová práce </w:t>
      </w:r>
      <w:r w:rsidR="00975034">
        <w:rPr>
          <w:szCs w:val="24"/>
        </w:rPr>
        <w:t>pok</w:t>
      </w:r>
      <w:r w:rsidR="006460FC">
        <w:rPr>
          <w:szCs w:val="24"/>
        </w:rPr>
        <w:t>o</w:t>
      </w:r>
      <w:r w:rsidR="00975034">
        <w:rPr>
          <w:szCs w:val="24"/>
        </w:rPr>
        <w:t>u</w:t>
      </w:r>
      <w:r w:rsidR="006460FC">
        <w:rPr>
          <w:szCs w:val="24"/>
        </w:rPr>
        <w:t>ší</w:t>
      </w:r>
      <w:r w:rsidR="00975034">
        <w:rPr>
          <w:szCs w:val="24"/>
        </w:rPr>
        <w:t xml:space="preserve"> </w:t>
      </w:r>
      <w:r w:rsidR="008C357E">
        <w:rPr>
          <w:szCs w:val="24"/>
        </w:rPr>
        <w:t>ověř</w:t>
      </w:r>
      <w:r w:rsidR="00975034">
        <w:rPr>
          <w:szCs w:val="24"/>
        </w:rPr>
        <w:t xml:space="preserve">it, </w:t>
      </w:r>
      <w:r w:rsidR="008C357E">
        <w:rPr>
          <w:szCs w:val="24"/>
        </w:rPr>
        <w:t xml:space="preserve">zda a </w:t>
      </w:r>
      <w:r w:rsidR="006460FC">
        <w:rPr>
          <w:szCs w:val="24"/>
        </w:rPr>
        <w:t>do jaké míry</w:t>
      </w:r>
      <w:r w:rsidR="008C357E">
        <w:rPr>
          <w:szCs w:val="24"/>
        </w:rPr>
        <w:t xml:space="preserve"> mohou být ekonomika a podnikání v daném regionu ovlivněny integračními </w:t>
      </w:r>
      <w:r w:rsidR="006460FC">
        <w:rPr>
          <w:szCs w:val="24"/>
        </w:rPr>
        <w:t>proces</w:t>
      </w:r>
      <w:r w:rsidR="008C357E">
        <w:rPr>
          <w:szCs w:val="24"/>
        </w:rPr>
        <w:t>y</w:t>
      </w:r>
      <w:r w:rsidR="006460FC">
        <w:rPr>
          <w:szCs w:val="24"/>
        </w:rPr>
        <w:t>.</w:t>
      </w:r>
      <w:r w:rsidR="00975034">
        <w:rPr>
          <w:szCs w:val="24"/>
        </w:rPr>
        <w:t xml:space="preserve"> </w:t>
      </w:r>
    </w:p>
    <w:p w:rsidR="006460FC" w:rsidRDefault="006460FC" w:rsidP="000D00B7">
      <w:pPr>
        <w:spacing w:after="240"/>
        <w:jc w:val="both"/>
        <w:rPr>
          <w:szCs w:val="24"/>
        </w:rPr>
      </w:pPr>
    </w:p>
    <w:p w:rsidR="0035048E" w:rsidRPr="001339B9" w:rsidRDefault="0035048E" w:rsidP="000D00B7">
      <w:pPr>
        <w:pStyle w:val="Nadpis"/>
        <w:jc w:val="both"/>
        <w:rPr>
          <w:sz w:val="32"/>
          <w:szCs w:val="32"/>
        </w:rPr>
      </w:pPr>
      <w:r w:rsidRPr="001339B9">
        <w:rPr>
          <w:sz w:val="32"/>
          <w:szCs w:val="32"/>
        </w:rPr>
        <w:t>Klíčová slova</w:t>
      </w:r>
    </w:p>
    <w:p w:rsidR="000E1D39" w:rsidRPr="00EB052E" w:rsidRDefault="000E1D39" w:rsidP="000D00B7">
      <w:pPr>
        <w:jc w:val="both"/>
      </w:pPr>
      <w:r w:rsidRPr="00EB052E">
        <w:rPr>
          <w:lang w:val="en-GB"/>
        </w:rPr>
        <w:t xml:space="preserve">Afrika, </w:t>
      </w:r>
      <w:r w:rsidR="00335ED9" w:rsidRPr="00EB052E">
        <w:rPr>
          <w:lang w:val="en-GB"/>
        </w:rPr>
        <w:t xml:space="preserve">diverzita, integrace, </w:t>
      </w:r>
      <w:r w:rsidRPr="00EB052E">
        <w:rPr>
          <w:lang w:val="en-GB"/>
        </w:rPr>
        <w:t>kolonialismus</w:t>
      </w:r>
      <w:r w:rsidR="00EB052E" w:rsidRPr="00EB052E">
        <w:rPr>
          <w:lang w:val="en-GB"/>
        </w:rPr>
        <w:t xml:space="preserve">, </w:t>
      </w:r>
      <w:r w:rsidR="003F6125" w:rsidRPr="00EB052E">
        <w:rPr>
          <w:lang w:val="en-GB"/>
        </w:rPr>
        <w:t>nezávislost</w:t>
      </w:r>
      <w:r w:rsidR="00EB052E" w:rsidRPr="00EB052E">
        <w:rPr>
          <w:lang w:val="en-GB"/>
        </w:rPr>
        <w:t>,</w:t>
      </w:r>
      <w:r w:rsidR="00EB052E">
        <w:rPr>
          <w:color w:val="FF0000"/>
          <w:lang w:val="en-GB"/>
        </w:rPr>
        <w:t xml:space="preserve"> </w:t>
      </w:r>
      <w:r w:rsidR="00D31F17" w:rsidRPr="00EB052E">
        <w:rPr>
          <w:lang w:val="en-GB"/>
        </w:rPr>
        <w:t>otrokářství</w:t>
      </w:r>
      <w:r w:rsidR="00EB052E" w:rsidRPr="00EB052E">
        <w:rPr>
          <w:lang w:val="en-GB"/>
        </w:rPr>
        <w:t xml:space="preserve">, </w:t>
      </w:r>
      <w:r w:rsidR="00700D90">
        <w:rPr>
          <w:lang w:val="en-GB"/>
        </w:rPr>
        <w:t xml:space="preserve">podnikání, </w:t>
      </w:r>
      <w:r w:rsidR="00A81AA3" w:rsidRPr="00EB052E">
        <w:rPr>
          <w:lang w:val="en-GB"/>
        </w:rPr>
        <w:t>potenciál</w:t>
      </w:r>
      <w:r w:rsidR="00EB052E" w:rsidRPr="00EB052E">
        <w:rPr>
          <w:lang w:val="en-GB"/>
        </w:rPr>
        <w:t>,</w:t>
      </w:r>
      <w:r w:rsidR="00EB052E">
        <w:rPr>
          <w:color w:val="FF0000"/>
          <w:lang w:val="en-GB"/>
        </w:rPr>
        <w:t xml:space="preserve"> </w:t>
      </w:r>
      <w:r w:rsidRPr="00EB052E">
        <w:rPr>
          <w:lang w:val="en-GB"/>
        </w:rPr>
        <w:t>spolupráce,</w:t>
      </w:r>
      <w:r w:rsidR="00D31F17" w:rsidRPr="00EB052E">
        <w:rPr>
          <w:lang w:val="en-GB"/>
        </w:rPr>
        <w:t xml:space="preserve"> </w:t>
      </w:r>
      <w:r w:rsidR="00335ED9" w:rsidRPr="00EB052E">
        <w:rPr>
          <w:lang w:val="en-GB"/>
        </w:rPr>
        <w:t>životní úroveň</w:t>
      </w:r>
      <w:r w:rsidRPr="00EB052E">
        <w:rPr>
          <w:lang w:val="en-GB"/>
        </w:rPr>
        <w:t>.</w:t>
      </w:r>
    </w:p>
    <w:p w:rsidR="007964CE" w:rsidRDefault="007964CE" w:rsidP="000D00B7">
      <w:pPr>
        <w:pStyle w:val="Nadpis"/>
        <w:jc w:val="both"/>
      </w:pPr>
    </w:p>
    <w:p w:rsidR="007964CE" w:rsidRPr="007964CE" w:rsidRDefault="007964CE" w:rsidP="000D00B7">
      <w:pPr>
        <w:jc w:val="both"/>
      </w:pPr>
    </w:p>
    <w:p w:rsidR="0084452B" w:rsidRDefault="0084452B" w:rsidP="000D00B7">
      <w:pPr>
        <w:pStyle w:val="Nadpis"/>
        <w:jc w:val="both"/>
      </w:pPr>
    </w:p>
    <w:p w:rsidR="0084452B" w:rsidRDefault="0084452B" w:rsidP="000D00B7">
      <w:pPr>
        <w:pStyle w:val="Nadpis"/>
        <w:jc w:val="both"/>
      </w:pPr>
    </w:p>
    <w:p w:rsidR="0084452B" w:rsidRDefault="0084452B" w:rsidP="000D00B7">
      <w:pPr>
        <w:pStyle w:val="Nadpis"/>
        <w:jc w:val="both"/>
      </w:pPr>
    </w:p>
    <w:p w:rsidR="0084452B" w:rsidRDefault="0084452B" w:rsidP="000D00B7">
      <w:pPr>
        <w:pStyle w:val="Nadpis"/>
        <w:jc w:val="both"/>
      </w:pPr>
    </w:p>
    <w:p w:rsidR="002F51E6" w:rsidRDefault="002F51E6" w:rsidP="002F51E6"/>
    <w:p w:rsidR="002F51E6" w:rsidRPr="002F51E6" w:rsidRDefault="002F51E6" w:rsidP="002F51E6"/>
    <w:p w:rsidR="0035048E" w:rsidRPr="001339B9" w:rsidRDefault="0035048E" w:rsidP="000D00B7">
      <w:pPr>
        <w:pStyle w:val="Nadpis"/>
        <w:jc w:val="both"/>
        <w:rPr>
          <w:sz w:val="32"/>
          <w:szCs w:val="32"/>
        </w:rPr>
      </w:pPr>
      <w:r w:rsidRPr="001339B9">
        <w:rPr>
          <w:sz w:val="32"/>
          <w:szCs w:val="32"/>
          <w:lang w:val="en-GB"/>
        </w:rPr>
        <w:lastRenderedPageBreak/>
        <w:t>A</w:t>
      </w:r>
      <w:r w:rsidR="004D1FF7" w:rsidRPr="001339B9">
        <w:rPr>
          <w:sz w:val="32"/>
          <w:szCs w:val="32"/>
          <w:lang w:val="en-GB"/>
        </w:rPr>
        <w:t>bstract</w:t>
      </w:r>
    </w:p>
    <w:p w:rsidR="00A901B7" w:rsidRDefault="00A901B7" w:rsidP="000D00B7">
      <w:pPr>
        <w:spacing w:after="240"/>
        <w:jc w:val="both"/>
        <w:rPr>
          <w:szCs w:val="24"/>
        </w:rPr>
      </w:pPr>
      <w:r>
        <w:rPr>
          <w:szCs w:val="24"/>
        </w:rPr>
        <w:t>Countries of the African continent show strong tendencies to associating into smaller or larger integration units. Where is hidden an origin of those efforts so typical just for Africa? What are their consequences?</w:t>
      </w:r>
      <w:r w:rsidR="00425F53">
        <w:rPr>
          <w:szCs w:val="24"/>
        </w:rPr>
        <w:t xml:space="preserve"> Are they able to influence a private business sector</w:t>
      </w:r>
      <w:r w:rsidR="00786656">
        <w:rPr>
          <w:szCs w:val="24"/>
        </w:rPr>
        <w:t xml:space="preserve"> on the continent that we, Europeans, still consider to be exotic? In </w:t>
      </w:r>
      <w:r w:rsidR="008D7538">
        <w:rPr>
          <w:szCs w:val="24"/>
        </w:rPr>
        <w:t>its first</w:t>
      </w:r>
      <w:r w:rsidR="00786656">
        <w:rPr>
          <w:szCs w:val="24"/>
        </w:rPr>
        <w:t xml:space="preserve"> part, the </w:t>
      </w:r>
      <w:r w:rsidR="00140577">
        <w:rPr>
          <w:szCs w:val="24"/>
        </w:rPr>
        <w:t xml:space="preserve">thesis </w:t>
      </w:r>
      <w:r w:rsidR="00786656">
        <w:rPr>
          <w:szCs w:val="24"/>
        </w:rPr>
        <w:t>seeks to reveal</w:t>
      </w:r>
      <w:r w:rsidR="008D7538">
        <w:rPr>
          <w:szCs w:val="24"/>
        </w:rPr>
        <w:t xml:space="preserve"> larger connections based on characteristics of the African continent which may be re</w:t>
      </w:r>
      <w:r w:rsidR="00F92F46">
        <w:rPr>
          <w:szCs w:val="24"/>
        </w:rPr>
        <w:t>s</w:t>
      </w:r>
      <w:r w:rsidR="008D7538">
        <w:rPr>
          <w:szCs w:val="24"/>
        </w:rPr>
        <w:t xml:space="preserve">ponsible for the integration efforts of African nations. The second part of the </w:t>
      </w:r>
      <w:r w:rsidR="00140577">
        <w:rPr>
          <w:szCs w:val="24"/>
        </w:rPr>
        <w:t xml:space="preserve">thesis </w:t>
      </w:r>
      <w:r w:rsidR="008D7538">
        <w:rPr>
          <w:szCs w:val="24"/>
        </w:rPr>
        <w:t>focuses on several selected integration formations of Africa that can be considered crucial.</w:t>
      </w:r>
      <w:r w:rsidR="00786656">
        <w:rPr>
          <w:szCs w:val="24"/>
        </w:rPr>
        <w:t xml:space="preserve"> </w:t>
      </w:r>
      <w:r w:rsidR="008F26FA">
        <w:rPr>
          <w:szCs w:val="24"/>
        </w:rPr>
        <w:t xml:space="preserve">The </w:t>
      </w:r>
      <w:r w:rsidR="00140577">
        <w:rPr>
          <w:szCs w:val="24"/>
        </w:rPr>
        <w:t>thesis</w:t>
      </w:r>
      <w:r w:rsidR="008F26FA">
        <w:rPr>
          <w:szCs w:val="24"/>
        </w:rPr>
        <w:t xml:space="preserve"> gives an idea of their history, membership, goals and mission</w:t>
      </w:r>
      <w:r w:rsidR="00B02DA7">
        <w:rPr>
          <w:szCs w:val="24"/>
        </w:rPr>
        <w:t>s</w:t>
      </w:r>
      <w:r w:rsidR="008F26FA">
        <w:rPr>
          <w:szCs w:val="24"/>
        </w:rPr>
        <w:t>.</w:t>
      </w:r>
      <w:r>
        <w:rPr>
          <w:szCs w:val="24"/>
        </w:rPr>
        <w:t xml:space="preserve"> </w:t>
      </w:r>
      <w:r w:rsidR="00FE1CB0">
        <w:rPr>
          <w:szCs w:val="24"/>
        </w:rPr>
        <w:t>Besides,</w:t>
      </w:r>
      <w:r w:rsidR="00140577">
        <w:rPr>
          <w:szCs w:val="24"/>
        </w:rPr>
        <w:t xml:space="preserve"> it</w:t>
      </w:r>
      <w:r w:rsidR="00FE1CB0">
        <w:rPr>
          <w:szCs w:val="24"/>
        </w:rPr>
        <w:t xml:space="preserve"> attempts to </w:t>
      </w:r>
      <w:r w:rsidR="00763EB3">
        <w:rPr>
          <w:szCs w:val="24"/>
        </w:rPr>
        <w:t xml:space="preserve">verify whether and in which </w:t>
      </w:r>
      <w:r w:rsidR="00FE1CB0">
        <w:rPr>
          <w:szCs w:val="24"/>
        </w:rPr>
        <w:t>extent</w:t>
      </w:r>
      <w:r w:rsidR="009D2828">
        <w:rPr>
          <w:szCs w:val="24"/>
        </w:rPr>
        <w:t xml:space="preserve"> the </w:t>
      </w:r>
      <w:r w:rsidR="00763EB3">
        <w:rPr>
          <w:szCs w:val="24"/>
        </w:rPr>
        <w:t>economy and</w:t>
      </w:r>
      <w:r w:rsidR="007958F7">
        <w:rPr>
          <w:szCs w:val="24"/>
        </w:rPr>
        <w:t xml:space="preserve"> entrepreneurship </w:t>
      </w:r>
      <w:r w:rsidR="00763EB3">
        <w:rPr>
          <w:szCs w:val="24"/>
        </w:rPr>
        <w:t xml:space="preserve">in </w:t>
      </w:r>
      <w:r w:rsidR="007958F7">
        <w:rPr>
          <w:szCs w:val="24"/>
        </w:rPr>
        <w:br/>
      </w:r>
      <w:r w:rsidR="009D2828">
        <w:rPr>
          <w:szCs w:val="24"/>
        </w:rPr>
        <w:t>the</w:t>
      </w:r>
      <w:r w:rsidR="00763EB3">
        <w:rPr>
          <w:szCs w:val="24"/>
        </w:rPr>
        <w:t xml:space="preserve"> respective region may be </w:t>
      </w:r>
      <w:r w:rsidR="00F2721C">
        <w:rPr>
          <w:szCs w:val="24"/>
        </w:rPr>
        <w:t>affect</w:t>
      </w:r>
      <w:r w:rsidR="00763EB3">
        <w:rPr>
          <w:szCs w:val="24"/>
        </w:rPr>
        <w:t>ed by</w:t>
      </w:r>
      <w:r w:rsidR="009D2828">
        <w:rPr>
          <w:szCs w:val="24"/>
        </w:rPr>
        <w:t xml:space="preserve"> the </w:t>
      </w:r>
      <w:r w:rsidR="00FE1CB0">
        <w:rPr>
          <w:szCs w:val="24"/>
        </w:rPr>
        <w:t>integration process</w:t>
      </w:r>
      <w:r w:rsidR="001B41D3">
        <w:rPr>
          <w:szCs w:val="24"/>
        </w:rPr>
        <w:t>es</w:t>
      </w:r>
      <w:r w:rsidR="00FE1CB0">
        <w:rPr>
          <w:szCs w:val="24"/>
        </w:rPr>
        <w:t>.</w:t>
      </w:r>
      <w:r>
        <w:rPr>
          <w:szCs w:val="24"/>
        </w:rPr>
        <w:t xml:space="preserve"> </w:t>
      </w:r>
    </w:p>
    <w:p w:rsidR="0035048E" w:rsidRPr="004A111F" w:rsidRDefault="0035048E" w:rsidP="000D00B7">
      <w:pPr>
        <w:jc w:val="both"/>
        <w:rPr>
          <w:lang w:val="en-GB"/>
        </w:rPr>
      </w:pPr>
    </w:p>
    <w:p w:rsidR="0035048E" w:rsidRPr="001339B9" w:rsidRDefault="0035048E" w:rsidP="000D00B7">
      <w:pPr>
        <w:pStyle w:val="Nadpis"/>
        <w:jc w:val="both"/>
        <w:rPr>
          <w:sz w:val="32"/>
          <w:szCs w:val="32"/>
          <w:lang w:val="en-GB"/>
        </w:rPr>
      </w:pPr>
      <w:r w:rsidRPr="001339B9">
        <w:rPr>
          <w:sz w:val="32"/>
          <w:szCs w:val="32"/>
          <w:lang w:val="en-GB"/>
        </w:rPr>
        <w:t>Key</w:t>
      </w:r>
      <w:r w:rsidR="003A6D42" w:rsidRPr="001339B9">
        <w:rPr>
          <w:sz w:val="32"/>
          <w:szCs w:val="32"/>
          <w:lang w:val="en-GB"/>
        </w:rPr>
        <w:t>w</w:t>
      </w:r>
      <w:r w:rsidRPr="001339B9">
        <w:rPr>
          <w:sz w:val="32"/>
          <w:szCs w:val="32"/>
          <w:lang w:val="en-GB"/>
        </w:rPr>
        <w:t>ords</w:t>
      </w:r>
    </w:p>
    <w:p w:rsidR="0035048E" w:rsidRPr="00EB052E" w:rsidRDefault="00612AFA" w:rsidP="000D00B7">
      <w:pPr>
        <w:jc w:val="both"/>
        <w:rPr>
          <w:lang w:val="en-GB"/>
        </w:rPr>
      </w:pPr>
      <w:r w:rsidRPr="00EB052E">
        <w:rPr>
          <w:lang w:val="en-GB"/>
        </w:rPr>
        <w:t>Africa,</w:t>
      </w:r>
      <w:r w:rsidR="004B5B39" w:rsidRPr="00EB052E">
        <w:rPr>
          <w:lang w:val="en-GB"/>
        </w:rPr>
        <w:t xml:space="preserve"> </w:t>
      </w:r>
      <w:r w:rsidR="00404AEB">
        <w:rPr>
          <w:lang w:val="en-GB"/>
        </w:rPr>
        <w:t xml:space="preserve">Business, </w:t>
      </w:r>
      <w:r w:rsidR="004D1FF7">
        <w:rPr>
          <w:lang w:val="en-GB"/>
        </w:rPr>
        <w:t>C</w:t>
      </w:r>
      <w:r w:rsidR="009A25CD" w:rsidRPr="00EB052E">
        <w:rPr>
          <w:lang w:val="en-GB"/>
        </w:rPr>
        <w:t>olonialism,</w:t>
      </w:r>
      <w:r w:rsidR="000C1333" w:rsidRPr="00EB052E">
        <w:rPr>
          <w:lang w:val="en-GB"/>
        </w:rPr>
        <w:t xml:space="preserve"> </w:t>
      </w:r>
      <w:r w:rsidR="004D1FF7">
        <w:rPr>
          <w:lang w:val="en-GB"/>
        </w:rPr>
        <w:t>C</w:t>
      </w:r>
      <w:r w:rsidR="00AC587A" w:rsidRPr="00EB052E">
        <w:rPr>
          <w:lang w:val="en-GB"/>
        </w:rPr>
        <w:t xml:space="preserve">ooperation, </w:t>
      </w:r>
      <w:r w:rsidR="004D1FF7">
        <w:rPr>
          <w:lang w:val="en-GB"/>
        </w:rPr>
        <w:t>D</w:t>
      </w:r>
      <w:r w:rsidR="00AC587A" w:rsidRPr="00EB052E">
        <w:rPr>
          <w:lang w:val="en-GB"/>
        </w:rPr>
        <w:t>iversity,</w:t>
      </w:r>
      <w:r w:rsidR="009A25CD" w:rsidRPr="00EB052E">
        <w:rPr>
          <w:lang w:val="en-GB"/>
        </w:rPr>
        <w:t xml:space="preserve"> </w:t>
      </w:r>
      <w:r w:rsidR="004D1FF7">
        <w:rPr>
          <w:lang w:val="en-GB"/>
        </w:rPr>
        <w:t>I</w:t>
      </w:r>
      <w:r w:rsidR="003F6125" w:rsidRPr="00EB052E">
        <w:rPr>
          <w:lang w:val="en-GB"/>
        </w:rPr>
        <w:t>ndependence,</w:t>
      </w:r>
      <w:r w:rsidR="004B5B39" w:rsidRPr="00EB052E">
        <w:rPr>
          <w:lang w:val="en-GB"/>
        </w:rPr>
        <w:t xml:space="preserve"> </w:t>
      </w:r>
      <w:r w:rsidR="004D1FF7">
        <w:rPr>
          <w:lang w:val="en-GB"/>
        </w:rPr>
        <w:t>I</w:t>
      </w:r>
      <w:r w:rsidR="004B5B39" w:rsidRPr="00EB052E">
        <w:rPr>
          <w:lang w:val="en-GB"/>
        </w:rPr>
        <w:t>ntegration,</w:t>
      </w:r>
      <w:r w:rsidR="009A25CD" w:rsidRPr="00EB052E">
        <w:rPr>
          <w:lang w:val="en-GB"/>
        </w:rPr>
        <w:t xml:space="preserve"> </w:t>
      </w:r>
      <w:r w:rsidR="004D1FF7">
        <w:rPr>
          <w:lang w:val="en-GB"/>
        </w:rPr>
        <w:t>P</w:t>
      </w:r>
      <w:r w:rsidR="00A81AA3" w:rsidRPr="00EB052E">
        <w:rPr>
          <w:lang w:val="en-GB"/>
        </w:rPr>
        <w:t xml:space="preserve">otential, </w:t>
      </w:r>
      <w:r w:rsidR="004D1FF7">
        <w:rPr>
          <w:lang w:val="en-GB"/>
        </w:rPr>
        <w:t>S</w:t>
      </w:r>
      <w:r w:rsidR="004B5B39" w:rsidRPr="00EB052E">
        <w:rPr>
          <w:lang w:val="en-GB"/>
        </w:rPr>
        <w:t>lavery,</w:t>
      </w:r>
      <w:r w:rsidR="00D869DC" w:rsidRPr="00EB052E">
        <w:rPr>
          <w:lang w:val="en-GB"/>
        </w:rPr>
        <w:t xml:space="preserve"> </w:t>
      </w:r>
      <w:r w:rsidR="004D1FF7">
        <w:rPr>
          <w:lang w:val="en-GB"/>
        </w:rPr>
        <w:t>S</w:t>
      </w:r>
      <w:r w:rsidR="009A25CD" w:rsidRPr="00EB052E">
        <w:rPr>
          <w:lang w:val="en-GB"/>
        </w:rPr>
        <w:t xml:space="preserve">tandard of </w:t>
      </w:r>
      <w:r w:rsidR="004D1FF7">
        <w:rPr>
          <w:lang w:val="en-GB"/>
        </w:rPr>
        <w:t>L</w:t>
      </w:r>
      <w:r w:rsidR="009A25CD" w:rsidRPr="00EB052E">
        <w:rPr>
          <w:lang w:val="en-GB"/>
        </w:rPr>
        <w:t>iving.</w:t>
      </w:r>
      <w:r w:rsidR="004B5B39" w:rsidRPr="00EB052E">
        <w:rPr>
          <w:lang w:val="en-GB"/>
        </w:rPr>
        <w:t xml:space="preserve"> </w:t>
      </w:r>
    </w:p>
    <w:p w:rsidR="00AB3A13" w:rsidRDefault="00AB3A13" w:rsidP="000D00B7">
      <w:pPr>
        <w:pStyle w:val="Nadpis"/>
        <w:jc w:val="both"/>
        <w:rPr>
          <w:sz w:val="24"/>
          <w:szCs w:val="24"/>
        </w:rPr>
      </w:pPr>
    </w:p>
    <w:p w:rsidR="007D629A" w:rsidRDefault="007D629A" w:rsidP="000D00B7">
      <w:pPr>
        <w:jc w:val="both"/>
      </w:pPr>
    </w:p>
    <w:p w:rsidR="007D629A" w:rsidRDefault="007D629A" w:rsidP="000D00B7">
      <w:pPr>
        <w:jc w:val="both"/>
      </w:pPr>
    </w:p>
    <w:p w:rsidR="007D629A" w:rsidRDefault="007D629A" w:rsidP="000D00B7">
      <w:pPr>
        <w:jc w:val="both"/>
      </w:pPr>
    </w:p>
    <w:p w:rsidR="007D629A" w:rsidRDefault="007D629A" w:rsidP="000D00B7">
      <w:pPr>
        <w:jc w:val="both"/>
      </w:pPr>
    </w:p>
    <w:p w:rsidR="007D629A" w:rsidRDefault="007D629A" w:rsidP="000D00B7">
      <w:pPr>
        <w:jc w:val="both"/>
      </w:pPr>
    </w:p>
    <w:p w:rsidR="007D629A" w:rsidRDefault="007D629A" w:rsidP="000D00B7">
      <w:pPr>
        <w:jc w:val="both"/>
      </w:pPr>
    </w:p>
    <w:p w:rsidR="00400E45" w:rsidRDefault="00400E45" w:rsidP="000D00B7">
      <w:pPr>
        <w:jc w:val="both"/>
      </w:pPr>
    </w:p>
    <w:p w:rsidR="002F51E6" w:rsidRDefault="002F51E6" w:rsidP="000D00B7">
      <w:pPr>
        <w:jc w:val="both"/>
      </w:pPr>
    </w:p>
    <w:p w:rsidR="007D629A" w:rsidRPr="001339B9" w:rsidRDefault="007D629A" w:rsidP="008D3052">
      <w:pPr>
        <w:jc w:val="both"/>
        <w:rPr>
          <w:b/>
          <w:sz w:val="32"/>
          <w:szCs w:val="32"/>
        </w:rPr>
      </w:pPr>
      <w:r w:rsidRPr="001339B9">
        <w:rPr>
          <w:b/>
          <w:sz w:val="32"/>
          <w:szCs w:val="32"/>
        </w:rPr>
        <w:lastRenderedPageBreak/>
        <w:t>Poděkování</w:t>
      </w:r>
    </w:p>
    <w:p w:rsidR="006874D3" w:rsidRPr="007D629A" w:rsidRDefault="00AB3A13" w:rsidP="008D3052">
      <w:pPr>
        <w:pStyle w:val="Nadpis"/>
        <w:jc w:val="both"/>
        <w:rPr>
          <w:b w:val="0"/>
          <w:sz w:val="24"/>
          <w:szCs w:val="24"/>
        </w:rPr>
      </w:pPr>
      <w:r w:rsidRPr="007D629A">
        <w:rPr>
          <w:b w:val="0"/>
          <w:sz w:val="24"/>
          <w:szCs w:val="24"/>
        </w:rPr>
        <w:t>Děkuji tímto všem svým dosavadním učitelům, kteří mi v dobré víře předali větší či menší část svých vědomostí a umožnili mi tak postupně se propracovat až k závěrečné diplomové práci</w:t>
      </w:r>
      <w:r w:rsidR="00DD2194" w:rsidRPr="007D629A">
        <w:rPr>
          <w:b w:val="0"/>
          <w:sz w:val="24"/>
          <w:szCs w:val="24"/>
        </w:rPr>
        <w:t xml:space="preserve"> na vysoké škole</w:t>
      </w:r>
      <w:r w:rsidRPr="007D629A">
        <w:rPr>
          <w:b w:val="0"/>
          <w:sz w:val="24"/>
          <w:szCs w:val="24"/>
        </w:rPr>
        <w:t xml:space="preserve">. </w:t>
      </w:r>
    </w:p>
    <w:p w:rsidR="006874D3" w:rsidRPr="007D629A" w:rsidRDefault="006874D3" w:rsidP="008D3052">
      <w:pPr>
        <w:pStyle w:val="Nadpis"/>
        <w:jc w:val="both"/>
        <w:rPr>
          <w:b w:val="0"/>
          <w:sz w:val="24"/>
          <w:szCs w:val="24"/>
        </w:rPr>
      </w:pPr>
      <w:r w:rsidRPr="007D629A">
        <w:rPr>
          <w:b w:val="0"/>
          <w:sz w:val="24"/>
          <w:szCs w:val="24"/>
        </w:rPr>
        <w:t>Panu doktoru Aleši Kocourkovi děkuji za jeho laskavý přístup, za důvěru</w:t>
      </w:r>
      <w:r w:rsidR="00333440">
        <w:rPr>
          <w:b w:val="0"/>
          <w:sz w:val="24"/>
          <w:szCs w:val="24"/>
        </w:rPr>
        <w:t xml:space="preserve"> a pomoc i</w:t>
      </w:r>
      <w:r w:rsidRPr="007D629A">
        <w:rPr>
          <w:b w:val="0"/>
          <w:sz w:val="24"/>
          <w:szCs w:val="24"/>
        </w:rPr>
        <w:t xml:space="preserve"> za cenné, konstruktivní</w:t>
      </w:r>
      <w:r w:rsidR="00E711F0">
        <w:rPr>
          <w:b w:val="0"/>
          <w:sz w:val="24"/>
          <w:szCs w:val="24"/>
        </w:rPr>
        <w:t xml:space="preserve"> rady a </w:t>
      </w:r>
      <w:r w:rsidRPr="007D629A">
        <w:rPr>
          <w:b w:val="0"/>
          <w:sz w:val="24"/>
          <w:szCs w:val="24"/>
        </w:rPr>
        <w:t>připomínky při vedení této diplomové práce.</w:t>
      </w:r>
    </w:p>
    <w:p w:rsidR="00AB3A13" w:rsidRPr="007D629A" w:rsidRDefault="006874D3" w:rsidP="008D3052">
      <w:pPr>
        <w:pStyle w:val="Nadpis"/>
        <w:jc w:val="both"/>
        <w:rPr>
          <w:b w:val="0"/>
          <w:sz w:val="24"/>
          <w:szCs w:val="24"/>
        </w:rPr>
      </w:pPr>
      <w:r w:rsidRPr="007D629A">
        <w:rPr>
          <w:b w:val="0"/>
          <w:sz w:val="24"/>
          <w:szCs w:val="24"/>
        </w:rPr>
        <w:t>Z</w:t>
      </w:r>
      <w:r w:rsidR="00BB42E0" w:rsidRPr="007D629A">
        <w:rPr>
          <w:b w:val="0"/>
          <w:sz w:val="24"/>
          <w:szCs w:val="24"/>
        </w:rPr>
        <w:t> celého srdce</w:t>
      </w:r>
      <w:r w:rsidR="00AB3A13" w:rsidRPr="007D629A">
        <w:rPr>
          <w:b w:val="0"/>
          <w:sz w:val="24"/>
          <w:szCs w:val="24"/>
        </w:rPr>
        <w:t xml:space="preserve"> děkuji sv</w:t>
      </w:r>
      <w:r w:rsidR="00831D75">
        <w:rPr>
          <w:b w:val="0"/>
          <w:sz w:val="24"/>
          <w:szCs w:val="24"/>
        </w:rPr>
        <w:t>é rodině, jmenovitě svým</w:t>
      </w:r>
      <w:r w:rsidR="00AB3A13" w:rsidRPr="007D629A">
        <w:rPr>
          <w:b w:val="0"/>
          <w:sz w:val="24"/>
          <w:szCs w:val="24"/>
        </w:rPr>
        <w:t xml:space="preserve"> dvěma dcerám</w:t>
      </w:r>
      <w:r w:rsidR="00C74EDD">
        <w:rPr>
          <w:b w:val="0"/>
          <w:sz w:val="24"/>
          <w:szCs w:val="24"/>
        </w:rPr>
        <w:t xml:space="preserve">, </w:t>
      </w:r>
      <w:r w:rsidR="00AB3A13" w:rsidRPr="007D629A">
        <w:rPr>
          <w:b w:val="0"/>
          <w:sz w:val="24"/>
          <w:szCs w:val="24"/>
        </w:rPr>
        <w:t>Janě</w:t>
      </w:r>
      <w:r w:rsidR="00831D75">
        <w:rPr>
          <w:b w:val="0"/>
          <w:sz w:val="24"/>
          <w:szCs w:val="24"/>
        </w:rPr>
        <w:t xml:space="preserve"> a </w:t>
      </w:r>
      <w:r w:rsidRPr="007D629A">
        <w:rPr>
          <w:b w:val="0"/>
          <w:sz w:val="24"/>
          <w:szCs w:val="24"/>
        </w:rPr>
        <w:t>Lence</w:t>
      </w:r>
      <w:r w:rsidR="00C74EDD">
        <w:rPr>
          <w:b w:val="0"/>
          <w:sz w:val="24"/>
          <w:szCs w:val="24"/>
        </w:rPr>
        <w:t>,</w:t>
      </w:r>
      <w:r w:rsidR="00831D75">
        <w:rPr>
          <w:b w:val="0"/>
          <w:sz w:val="24"/>
          <w:szCs w:val="24"/>
        </w:rPr>
        <w:t xml:space="preserve"> </w:t>
      </w:r>
      <w:r w:rsidR="00AB3A13" w:rsidRPr="007D629A">
        <w:rPr>
          <w:b w:val="0"/>
          <w:sz w:val="24"/>
          <w:szCs w:val="24"/>
        </w:rPr>
        <w:t>za</w:t>
      </w:r>
      <w:r w:rsidRPr="007D629A">
        <w:rPr>
          <w:b w:val="0"/>
          <w:sz w:val="24"/>
          <w:szCs w:val="24"/>
        </w:rPr>
        <w:t xml:space="preserve"> motivaci, pochopení, shovívavost </w:t>
      </w:r>
      <w:r w:rsidR="007D629A">
        <w:rPr>
          <w:b w:val="0"/>
          <w:sz w:val="24"/>
          <w:szCs w:val="24"/>
        </w:rPr>
        <w:t>a</w:t>
      </w:r>
      <w:r w:rsidRPr="007D629A">
        <w:rPr>
          <w:b w:val="0"/>
          <w:sz w:val="24"/>
          <w:szCs w:val="24"/>
        </w:rPr>
        <w:t xml:space="preserve"> za</w:t>
      </w:r>
      <w:r w:rsidR="00AB3A13" w:rsidRPr="007D629A">
        <w:rPr>
          <w:b w:val="0"/>
          <w:sz w:val="24"/>
          <w:szCs w:val="24"/>
        </w:rPr>
        <w:t xml:space="preserve"> průběžné dodávání sebedůvěry</w:t>
      </w:r>
      <w:r w:rsidR="00831D75">
        <w:rPr>
          <w:b w:val="0"/>
          <w:sz w:val="24"/>
          <w:szCs w:val="24"/>
        </w:rPr>
        <w:t xml:space="preserve"> </w:t>
      </w:r>
      <w:r w:rsidR="00AB3A13" w:rsidRPr="007D629A">
        <w:rPr>
          <w:b w:val="0"/>
          <w:sz w:val="24"/>
          <w:szCs w:val="24"/>
        </w:rPr>
        <w:t>i svému manžel</w:t>
      </w:r>
      <w:r w:rsidR="00831D75">
        <w:rPr>
          <w:b w:val="0"/>
          <w:sz w:val="24"/>
          <w:szCs w:val="24"/>
        </w:rPr>
        <w:t xml:space="preserve">u </w:t>
      </w:r>
      <w:r w:rsidR="00AB3A13" w:rsidRPr="007D629A">
        <w:rPr>
          <w:b w:val="0"/>
          <w:sz w:val="24"/>
          <w:szCs w:val="24"/>
        </w:rPr>
        <w:t>Jaromír</w:t>
      </w:r>
      <w:r w:rsidR="00831D75">
        <w:rPr>
          <w:b w:val="0"/>
          <w:sz w:val="24"/>
          <w:szCs w:val="24"/>
        </w:rPr>
        <w:t xml:space="preserve">ovi za podporu, které se </w:t>
      </w:r>
      <w:r w:rsidR="00DD2194" w:rsidRPr="007D629A">
        <w:rPr>
          <w:b w:val="0"/>
          <w:sz w:val="24"/>
          <w:szCs w:val="24"/>
        </w:rPr>
        <w:t>mi</w:t>
      </w:r>
      <w:r w:rsidR="00831D75">
        <w:rPr>
          <w:b w:val="0"/>
          <w:sz w:val="24"/>
          <w:szCs w:val="24"/>
        </w:rPr>
        <w:t xml:space="preserve"> od něj dostalo</w:t>
      </w:r>
      <w:r w:rsidR="00AB3A13" w:rsidRPr="007D629A">
        <w:rPr>
          <w:b w:val="0"/>
          <w:sz w:val="24"/>
          <w:szCs w:val="24"/>
        </w:rPr>
        <w:t>.</w:t>
      </w:r>
      <w:r w:rsidR="00831D75">
        <w:rPr>
          <w:b w:val="0"/>
          <w:sz w:val="24"/>
          <w:szCs w:val="24"/>
        </w:rPr>
        <w:t xml:space="preserve"> </w:t>
      </w:r>
      <w:r w:rsidR="00AB3A13" w:rsidRPr="007D629A">
        <w:rPr>
          <w:b w:val="0"/>
          <w:sz w:val="24"/>
          <w:szCs w:val="24"/>
        </w:rPr>
        <w:t>Děkuji</w:t>
      </w:r>
      <w:r w:rsidR="00831D75">
        <w:rPr>
          <w:b w:val="0"/>
          <w:sz w:val="24"/>
          <w:szCs w:val="24"/>
        </w:rPr>
        <w:t xml:space="preserve"> rovněž </w:t>
      </w:r>
      <w:r w:rsidR="00AB3A13" w:rsidRPr="007D629A">
        <w:rPr>
          <w:b w:val="0"/>
          <w:sz w:val="24"/>
          <w:szCs w:val="24"/>
        </w:rPr>
        <w:t>paní</w:t>
      </w:r>
      <w:r w:rsidR="00DD2194" w:rsidRPr="007D629A">
        <w:rPr>
          <w:b w:val="0"/>
          <w:sz w:val="24"/>
          <w:szCs w:val="24"/>
        </w:rPr>
        <w:t xml:space="preserve"> Mgr.</w:t>
      </w:r>
      <w:r w:rsidR="00AB3A13" w:rsidRPr="007D629A">
        <w:rPr>
          <w:b w:val="0"/>
          <w:sz w:val="24"/>
          <w:szCs w:val="24"/>
        </w:rPr>
        <w:t xml:space="preserve"> Janě Klabíkové</w:t>
      </w:r>
      <w:r w:rsidR="00831D75">
        <w:rPr>
          <w:b w:val="0"/>
          <w:sz w:val="24"/>
          <w:szCs w:val="24"/>
        </w:rPr>
        <w:t xml:space="preserve"> za všechnu její pomoc a povzbuzení</w:t>
      </w:r>
      <w:r w:rsidR="00AB3A13" w:rsidRPr="007D629A">
        <w:rPr>
          <w:b w:val="0"/>
          <w:sz w:val="24"/>
          <w:szCs w:val="24"/>
        </w:rPr>
        <w:t xml:space="preserve">, paní </w:t>
      </w:r>
      <w:r w:rsidR="00DD2194" w:rsidRPr="007D629A">
        <w:rPr>
          <w:b w:val="0"/>
          <w:sz w:val="24"/>
          <w:szCs w:val="24"/>
        </w:rPr>
        <w:t>MUDr.</w:t>
      </w:r>
      <w:r w:rsidR="00AB3A13" w:rsidRPr="007D629A">
        <w:rPr>
          <w:b w:val="0"/>
          <w:sz w:val="24"/>
          <w:szCs w:val="24"/>
        </w:rPr>
        <w:t xml:space="preserve"> Věře Bartůňkové</w:t>
      </w:r>
      <w:r w:rsidR="009761D1">
        <w:rPr>
          <w:b w:val="0"/>
          <w:sz w:val="24"/>
          <w:szCs w:val="24"/>
        </w:rPr>
        <w:t xml:space="preserve"> a</w:t>
      </w:r>
      <w:r w:rsidR="00DD2194" w:rsidRPr="007D629A">
        <w:rPr>
          <w:b w:val="0"/>
          <w:sz w:val="24"/>
          <w:szCs w:val="24"/>
        </w:rPr>
        <w:t xml:space="preserve"> </w:t>
      </w:r>
      <w:r w:rsidR="00AB3A13" w:rsidRPr="007D629A">
        <w:rPr>
          <w:b w:val="0"/>
          <w:sz w:val="24"/>
          <w:szCs w:val="24"/>
        </w:rPr>
        <w:t xml:space="preserve">paní Dáše Zmeškalové z firmy Urtica za </w:t>
      </w:r>
      <w:r w:rsidR="00FF1BCE">
        <w:rPr>
          <w:b w:val="0"/>
          <w:sz w:val="24"/>
          <w:szCs w:val="24"/>
        </w:rPr>
        <w:t xml:space="preserve">poskytnutí </w:t>
      </w:r>
      <w:r w:rsidR="00AB3A13" w:rsidRPr="007D629A">
        <w:rPr>
          <w:b w:val="0"/>
          <w:sz w:val="24"/>
          <w:szCs w:val="24"/>
        </w:rPr>
        <w:t>potřebného nadhledu a manželům Svobodovým z firmy A</w:t>
      </w:r>
      <w:r w:rsidR="00AA439C">
        <w:rPr>
          <w:b w:val="0"/>
          <w:sz w:val="24"/>
          <w:szCs w:val="24"/>
        </w:rPr>
        <w:t>g-p</w:t>
      </w:r>
      <w:r w:rsidR="00AB3A13" w:rsidRPr="007D629A">
        <w:rPr>
          <w:b w:val="0"/>
          <w:sz w:val="24"/>
          <w:szCs w:val="24"/>
        </w:rPr>
        <w:t>lus</w:t>
      </w:r>
      <w:r w:rsidR="00A04A6E" w:rsidRPr="007D629A">
        <w:rPr>
          <w:b w:val="0"/>
          <w:sz w:val="24"/>
          <w:szCs w:val="24"/>
        </w:rPr>
        <w:t xml:space="preserve"> a paní Veverkové</w:t>
      </w:r>
      <w:r w:rsidR="00AB3A13" w:rsidRPr="007D629A">
        <w:rPr>
          <w:b w:val="0"/>
          <w:sz w:val="24"/>
          <w:szCs w:val="24"/>
        </w:rPr>
        <w:t xml:space="preserve"> za </w:t>
      </w:r>
      <w:r w:rsidR="00A04A6E" w:rsidRPr="007D629A">
        <w:rPr>
          <w:b w:val="0"/>
          <w:sz w:val="24"/>
          <w:szCs w:val="24"/>
        </w:rPr>
        <w:t>neocenitelné</w:t>
      </w:r>
      <w:r w:rsidR="00AB3A13" w:rsidRPr="007D629A">
        <w:rPr>
          <w:b w:val="0"/>
          <w:sz w:val="24"/>
          <w:szCs w:val="24"/>
        </w:rPr>
        <w:t xml:space="preserve"> životní rady.</w:t>
      </w:r>
      <w:r w:rsidR="0072427E" w:rsidRPr="007D629A">
        <w:rPr>
          <w:b w:val="0"/>
          <w:sz w:val="24"/>
          <w:szCs w:val="24"/>
        </w:rPr>
        <w:t xml:space="preserve"> </w:t>
      </w:r>
      <w:r w:rsidR="0072427E" w:rsidRPr="00757CA0">
        <w:rPr>
          <w:b w:val="0"/>
          <w:i/>
          <w:sz w:val="24"/>
          <w:szCs w:val="24"/>
        </w:rPr>
        <w:t>In memoriam</w:t>
      </w:r>
      <w:r w:rsidR="0072427E" w:rsidRPr="007D629A">
        <w:rPr>
          <w:b w:val="0"/>
          <w:sz w:val="24"/>
          <w:szCs w:val="24"/>
        </w:rPr>
        <w:t xml:space="preserve"> děkuji svým rodičům a prarodičům za lásku a péči, kterou mi věnovali. </w:t>
      </w:r>
      <w:r w:rsidR="00AB3A13" w:rsidRPr="007D629A">
        <w:rPr>
          <w:b w:val="0"/>
          <w:sz w:val="24"/>
          <w:szCs w:val="24"/>
        </w:rPr>
        <w:t>Děkuji</w:t>
      </w:r>
      <w:r w:rsidR="0072427E" w:rsidRPr="007D629A">
        <w:rPr>
          <w:b w:val="0"/>
          <w:sz w:val="24"/>
          <w:szCs w:val="24"/>
        </w:rPr>
        <w:t xml:space="preserve"> i</w:t>
      </w:r>
      <w:r w:rsidR="00AB3A13" w:rsidRPr="007D629A">
        <w:rPr>
          <w:b w:val="0"/>
          <w:sz w:val="24"/>
          <w:szCs w:val="24"/>
        </w:rPr>
        <w:t xml:space="preserve"> okolnostem, které mě nasměrovaly tak, že </w:t>
      </w:r>
      <w:r w:rsidR="0072427E" w:rsidRPr="007D629A">
        <w:rPr>
          <w:b w:val="0"/>
          <w:sz w:val="24"/>
          <w:szCs w:val="24"/>
        </w:rPr>
        <w:t>mi bylo umožněno ještě</w:t>
      </w:r>
      <w:r w:rsidR="009761D1">
        <w:rPr>
          <w:b w:val="0"/>
          <w:sz w:val="24"/>
          <w:szCs w:val="24"/>
        </w:rPr>
        <w:t xml:space="preserve"> si </w:t>
      </w:r>
      <w:r w:rsidR="0072427E" w:rsidRPr="007D629A">
        <w:rPr>
          <w:b w:val="0"/>
          <w:sz w:val="24"/>
          <w:szCs w:val="24"/>
        </w:rPr>
        <w:t>o něco rozšířit</w:t>
      </w:r>
      <w:r w:rsidR="009761D1">
        <w:rPr>
          <w:b w:val="0"/>
          <w:sz w:val="24"/>
          <w:szCs w:val="24"/>
        </w:rPr>
        <w:t xml:space="preserve"> </w:t>
      </w:r>
      <w:r w:rsidR="00AB3A13" w:rsidRPr="007D629A">
        <w:rPr>
          <w:b w:val="0"/>
          <w:sz w:val="24"/>
          <w:szCs w:val="24"/>
        </w:rPr>
        <w:t>duševní obzory</w:t>
      </w:r>
      <w:r w:rsidR="006A5138">
        <w:rPr>
          <w:b w:val="0"/>
          <w:sz w:val="24"/>
          <w:szCs w:val="24"/>
        </w:rPr>
        <w:br/>
      </w:r>
      <w:r w:rsidR="0072427E" w:rsidRPr="007D629A">
        <w:rPr>
          <w:b w:val="0"/>
          <w:sz w:val="24"/>
          <w:szCs w:val="24"/>
        </w:rPr>
        <w:t>a doplnit vzdělání</w:t>
      </w:r>
      <w:r w:rsidR="00AB3A13" w:rsidRPr="007D629A">
        <w:rPr>
          <w:b w:val="0"/>
          <w:sz w:val="24"/>
          <w:szCs w:val="24"/>
        </w:rPr>
        <w:t>.</w:t>
      </w:r>
    </w:p>
    <w:p w:rsidR="0035048E" w:rsidRPr="004A111F" w:rsidRDefault="0035048E" w:rsidP="008D3052">
      <w:pPr>
        <w:jc w:val="both"/>
        <w:rPr>
          <w:lang w:val="en-GB"/>
        </w:rPr>
      </w:pPr>
    </w:p>
    <w:p w:rsidR="00FA0AA7" w:rsidRDefault="00FA0AA7" w:rsidP="008D3052">
      <w:pPr>
        <w:spacing w:before="240"/>
        <w:jc w:val="both"/>
      </w:pPr>
    </w:p>
    <w:p w:rsidR="00FA0AA7" w:rsidRDefault="00FA0AA7" w:rsidP="008D3052">
      <w:pPr>
        <w:spacing w:before="240"/>
        <w:jc w:val="both"/>
      </w:pPr>
    </w:p>
    <w:p w:rsidR="00FA0AA7" w:rsidRDefault="00FA0AA7" w:rsidP="008D3052">
      <w:pPr>
        <w:spacing w:before="240"/>
        <w:jc w:val="both"/>
      </w:pPr>
    </w:p>
    <w:p w:rsidR="00FA0AA7" w:rsidRDefault="00FA0AA7" w:rsidP="008D3052">
      <w:pPr>
        <w:spacing w:before="240"/>
        <w:jc w:val="both"/>
      </w:pPr>
    </w:p>
    <w:p w:rsidR="00FA0AA7" w:rsidRDefault="00FA0AA7" w:rsidP="008D3052">
      <w:pPr>
        <w:spacing w:before="240"/>
        <w:jc w:val="both"/>
      </w:pPr>
    </w:p>
    <w:p w:rsidR="00FA0AA7" w:rsidRDefault="00FA0AA7" w:rsidP="008D3052">
      <w:pPr>
        <w:spacing w:before="240"/>
        <w:jc w:val="both"/>
      </w:pPr>
    </w:p>
    <w:p w:rsidR="002F51E6" w:rsidRDefault="002F51E6" w:rsidP="008D3052">
      <w:pPr>
        <w:spacing w:before="240"/>
        <w:jc w:val="both"/>
      </w:pPr>
    </w:p>
    <w:p w:rsidR="002F51E6" w:rsidRDefault="002F51E6" w:rsidP="008D3052">
      <w:pPr>
        <w:spacing w:before="240"/>
        <w:jc w:val="both"/>
      </w:pPr>
    </w:p>
    <w:p w:rsidR="00FC754D" w:rsidRPr="00750141" w:rsidRDefault="00FC754D" w:rsidP="002749FF">
      <w:pPr>
        <w:jc w:val="both"/>
        <w:rPr>
          <w:rFonts w:cs="Times New Roman"/>
          <w:b/>
          <w:sz w:val="32"/>
          <w:szCs w:val="32"/>
        </w:rPr>
      </w:pPr>
      <w:r w:rsidRPr="00750141">
        <w:rPr>
          <w:rFonts w:cs="Times New Roman"/>
          <w:b/>
          <w:sz w:val="32"/>
          <w:szCs w:val="32"/>
        </w:rPr>
        <w:lastRenderedPageBreak/>
        <w:t>Obsah:</w:t>
      </w:r>
    </w:p>
    <w:p w:rsidR="00483A21" w:rsidRDefault="00150B01">
      <w:pPr>
        <w:pStyle w:val="Obsah1"/>
        <w:rPr>
          <w:rFonts w:asciiTheme="minorHAnsi" w:hAnsiTheme="minorHAnsi" w:cstheme="minorBidi"/>
          <w:b w:val="0"/>
          <w:sz w:val="22"/>
          <w:szCs w:val="22"/>
        </w:rPr>
      </w:pPr>
      <w:r w:rsidRPr="00150B01">
        <w:rPr>
          <w:b w:val="0"/>
        </w:rPr>
        <w:fldChar w:fldCharType="begin"/>
      </w:r>
      <w:r w:rsidR="000723E5" w:rsidRPr="00073039">
        <w:rPr>
          <w:b w:val="0"/>
        </w:rPr>
        <w:instrText xml:space="preserve"> TOC \o "1-3" \h \z \t "1. úroveň nadpisu;1;2. úroveň nadpisu;2;3. úroveň nadpisu;3" </w:instrText>
      </w:r>
      <w:r w:rsidRPr="00150B01">
        <w:rPr>
          <w:b w:val="0"/>
        </w:rPr>
        <w:fldChar w:fldCharType="separate"/>
      </w:r>
      <w:hyperlink w:anchor="_Toc387254666" w:history="1">
        <w:r w:rsidR="00483A21" w:rsidRPr="00B75AC6">
          <w:rPr>
            <w:rStyle w:val="Hypertextovodkaz"/>
          </w:rPr>
          <w:t>Seznam obrázků</w:t>
        </w:r>
        <w:r w:rsidR="00483A21">
          <w:rPr>
            <w:webHidden/>
          </w:rPr>
          <w:tab/>
        </w:r>
        <w:r>
          <w:rPr>
            <w:webHidden/>
          </w:rPr>
          <w:fldChar w:fldCharType="begin"/>
        </w:r>
        <w:r w:rsidR="00483A21">
          <w:rPr>
            <w:webHidden/>
          </w:rPr>
          <w:instrText xml:space="preserve"> PAGEREF _Toc387254666 \h </w:instrText>
        </w:r>
        <w:r>
          <w:rPr>
            <w:webHidden/>
          </w:rPr>
        </w:r>
        <w:r>
          <w:rPr>
            <w:webHidden/>
          </w:rPr>
          <w:fldChar w:fldCharType="separate"/>
        </w:r>
        <w:r w:rsidR="00483A21">
          <w:rPr>
            <w:webHidden/>
          </w:rPr>
          <w:t>11</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67" w:history="1">
        <w:r w:rsidR="00483A21" w:rsidRPr="00B75AC6">
          <w:rPr>
            <w:rStyle w:val="Hypertextovodkaz"/>
          </w:rPr>
          <w:t>Seznam tabulek</w:t>
        </w:r>
        <w:r w:rsidR="00483A21">
          <w:rPr>
            <w:webHidden/>
          </w:rPr>
          <w:tab/>
        </w:r>
        <w:r>
          <w:rPr>
            <w:webHidden/>
          </w:rPr>
          <w:fldChar w:fldCharType="begin"/>
        </w:r>
        <w:r w:rsidR="00483A21">
          <w:rPr>
            <w:webHidden/>
          </w:rPr>
          <w:instrText xml:space="preserve"> PAGEREF _Toc387254667 \h </w:instrText>
        </w:r>
        <w:r>
          <w:rPr>
            <w:webHidden/>
          </w:rPr>
        </w:r>
        <w:r>
          <w:rPr>
            <w:webHidden/>
          </w:rPr>
          <w:fldChar w:fldCharType="separate"/>
        </w:r>
        <w:r w:rsidR="00483A21">
          <w:rPr>
            <w:webHidden/>
          </w:rPr>
          <w:t>12</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68" w:history="1">
        <w:r w:rsidR="00483A21" w:rsidRPr="00B75AC6">
          <w:rPr>
            <w:rStyle w:val="Hypertextovodkaz"/>
          </w:rPr>
          <w:t>Seznam zkratek, značek a symbolů</w:t>
        </w:r>
        <w:r w:rsidR="00483A21">
          <w:rPr>
            <w:webHidden/>
          </w:rPr>
          <w:tab/>
        </w:r>
        <w:r>
          <w:rPr>
            <w:webHidden/>
          </w:rPr>
          <w:fldChar w:fldCharType="begin"/>
        </w:r>
        <w:r w:rsidR="00483A21">
          <w:rPr>
            <w:webHidden/>
          </w:rPr>
          <w:instrText xml:space="preserve"> PAGEREF _Toc387254668 \h </w:instrText>
        </w:r>
        <w:r>
          <w:rPr>
            <w:webHidden/>
          </w:rPr>
        </w:r>
        <w:r>
          <w:rPr>
            <w:webHidden/>
          </w:rPr>
          <w:fldChar w:fldCharType="separate"/>
        </w:r>
        <w:r w:rsidR="00483A21">
          <w:rPr>
            <w:webHidden/>
          </w:rPr>
          <w:t>14</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69" w:history="1">
        <w:r w:rsidR="00483A21" w:rsidRPr="00B75AC6">
          <w:rPr>
            <w:rStyle w:val="Hypertextovodkaz"/>
          </w:rPr>
          <w:t>Úvod</w:t>
        </w:r>
        <w:r w:rsidR="00483A21">
          <w:rPr>
            <w:webHidden/>
          </w:rPr>
          <w:tab/>
        </w:r>
        <w:r>
          <w:rPr>
            <w:webHidden/>
          </w:rPr>
          <w:fldChar w:fldCharType="begin"/>
        </w:r>
        <w:r w:rsidR="00483A21">
          <w:rPr>
            <w:webHidden/>
          </w:rPr>
          <w:instrText xml:space="preserve"> PAGEREF _Toc387254669 \h </w:instrText>
        </w:r>
        <w:r>
          <w:rPr>
            <w:webHidden/>
          </w:rPr>
        </w:r>
        <w:r>
          <w:rPr>
            <w:webHidden/>
          </w:rPr>
          <w:fldChar w:fldCharType="separate"/>
        </w:r>
        <w:r w:rsidR="00483A21">
          <w:rPr>
            <w:webHidden/>
          </w:rPr>
          <w:t>21</w:t>
        </w:r>
        <w:r>
          <w:rPr>
            <w:webHidden/>
          </w:rPr>
          <w:fldChar w:fldCharType="end"/>
        </w:r>
      </w:hyperlink>
    </w:p>
    <w:p w:rsidR="00483A21" w:rsidRDefault="00150B01">
      <w:pPr>
        <w:pStyle w:val="Obsah2"/>
        <w:rPr>
          <w:rFonts w:asciiTheme="minorHAnsi" w:hAnsiTheme="minorHAnsi" w:cstheme="minorBidi"/>
          <w:sz w:val="22"/>
          <w:szCs w:val="22"/>
        </w:rPr>
      </w:pPr>
      <w:hyperlink w:anchor="_Toc387254670" w:history="1">
        <w:r w:rsidR="00483A21" w:rsidRPr="00B75AC6">
          <w:rPr>
            <w:rStyle w:val="Hypertextovodkaz"/>
          </w:rPr>
          <w:t>1.1 Stanovení cílů a formulace výzkumných předpokladů</w:t>
        </w:r>
        <w:r w:rsidR="00483A21">
          <w:rPr>
            <w:webHidden/>
          </w:rPr>
          <w:tab/>
        </w:r>
        <w:r>
          <w:rPr>
            <w:webHidden/>
          </w:rPr>
          <w:fldChar w:fldCharType="begin"/>
        </w:r>
        <w:r w:rsidR="00483A21">
          <w:rPr>
            <w:webHidden/>
          </w:rPr>
          <w:instrText xml:space="preserve"> PAGEREF _Toc387254670 \h </w:instrText>
        </w:r>
        <w:r>
          <w:rPr>
            <w:webHidden/>
          </w:rPr>
        </w:r>
        <w:r>
          <w:rPr>
            <w:webHidden/>
          </w:rPr>
          <w:fldChar w:fldCharType="separate"/>
        </w:r>
        <w:r w:rsidR="00483A21">
          <w:rPr>
            <w:webHidden/>
          </w:rPr>
          <w:t>22</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71" w:history="1">
        <w:r w:rsidR="00483A21" w:rsidRPr="00B75AC6">
          <w:rPr>
            <w:rStyle w:val="Hypertextovodkaz"/>
          </w:rPr>
          <w:t>2.</w:t>
        </w:r>
        <w:r w:rsidR="00483A21">
          <w:rPr>
            <w:rFonts w:asciiTheme="minorHAnsi" w:hAnsiTheme="minorHAnsi" w:cstheme="minorBidi"/>
            <w:b w:val="0"/>
            <w:sz w:val="22"/>
            <w:szCs w:val="22"/>
          </w:rPr>
          <w:tab/>
        </w:r>
        <w:r w:rsidR="00483A21" w:rsidRPr="00B75AC6">
          <w:rPr>
            <w:rStyle w:val="Hypertextovodkaz"/>
          </w:rPr>
          <w:t>Historická specifika afrického kontinentu</w:t>
        </w:r>
        <w:r w:rsidR="00483A21">
          <w:rPr>
            <w:webHidden/>
          </w:rPr>
          <w:tab/>
        </w:r>
        <w:r>
          <w:rPr>
            <w:webHidden/>
          </w:rPr>
          <w:fldChar w:fldCharType="begin"/>
        </w:r>
        <w:r w:rsidR="00483A21">
          <w:rPr>
            <w:webHidden/>
          </w:rPr>
          <w:instrText xml:space="preserve"> PAGEREF _Toc387254671 \h </w:instrText>
        </w:r>
        <w:r>
          <w:rPr>
            <w:webHidden/>
          </w:rPr>
        </w:r>
        <w:r>
          <w:rPr>
            <w:webHidden/>
          </w:rPr>
          <w:fldChar w:fldCharType="separate"/>
        </w:r>
        <w:r w:rsidR="00483A21">
          <w:rPr>
            <w:webHidden/>
          </w:rPr>
          <w:t>24</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72" w:history="1">
        <w:r w:rsidR="00483A21" w:rsidRPr="00B75AC6">
          <w:rPr>
            <w:rStyle w:val="Hypertextovodkaz"/>
          </w:rPr>
          <w:t>3.</w:t>
        </w:r>
        <w:r w:rsidR="00483A21">
          <w:rPr>
            <w:rFonts w:asciiTheme="minorHAnsi" w:hAnsiTheme="minorHAnsi" w:cstheme="minorBidi"/>
            <w:b w:val="0"/>
            <w:sz w:val="22"/>
            <w:szCs w:val="22"/>
          </w:rPr>
          <w:tab/>
        </w:r>
        <w:r w:rsidR="00483A21" w:rsidRPr="00B75AC6">
          <w:rPr>
            <w:rStyle w:val="Hypertextovodkaz"/>
          </w:rPr>
          <w:t>Politická specifika afrického kontinentu</w:t>
        </w:r>
        <w:r w:rsidR="00483A21">
          <w:rPr>
            <w:webHidden/>
          </w:rPr>
          <w:tab/>
        </w:r>
        <w:r>
          <w:rPr>
            <w:webHidden/>
          </w:rPr>
          <w:fldChar w:fldCharType="begin"/>
        </w:r>
        <w:r w:rsidR="00483A21">
          <w:rPr>
            <w:webHidden/>
          </w:rPr>
          <w:instrText xml:space="preserve"> PAGEREF _Toc387254672 \h </w:instrText>
        </w:r>
        <w:r>
          <w:rPr>
            <w:webHidden/>
          </w:rPr>
        </w:r>
        <w:r>
          <w:rPr>
            <w:webHidden/>
          </w:rPr>
          <w:fldChar w:fldCharType="separate"/>
        </w:r>
        <w:r w:rsidR="00483A21">
          <w:rPr>
            <w:webHidden/>
          </w:rPr>
          <w:t>35</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73" w:history="1">
        <w:r w:rsidR="00483A21" w:rsidRPr="00B75AC6">
          <w:rPr>
            <w:rStyle w:val="Hypertextovodkaz"/>
          </w:rPr>
          <w:t>4.</w:t>
        </w:r>
        <w:r w:rsidR="00483A21">
          <w:rPr>
            <w:rFonts w:asciiTheme="minorHAnsi" w:hAnsiTheme="minorHAnsi" w:cstheme="minorBidi"/>
            <w:b w:val="0"/>
            <w:sz w:val="22"/>
            <w:szCs w:val="22"/>
          </w:rPr>
          <w:tab/>
        </w:r>
        <w:r w:rsidR="00483A21" w:rsidRPr="00B75AC6">
          <w:rPr>
            <w:rStyle w:val="Hypertextovodkaz"/>
          </w:rPr>
          <w:t>Ekonomická specifika afrického kontinentu</w:t>
        </w:r>
        <w:r w:rsidR="00483A21">
          <w:rPr>
            <w:webHidden/>
          </w:rPr>
          <w:tab/>
        </w:r>
        <w:r>
          <w:rPr>
            <w:webHidden/>
          </w:rPr>
          <w:fldChar w:fldCharType="begin"/>
        </w:r>
        <w:r w:rsidR="00483A21">
          <w:rPr>
            <w:webHidden/>
          </w:rPr>
          <w:instrText xml:space="preserve"> PAGEREF _Toc387254673 \h </w:instrText>
        </w:r>
        <w:r>
          <w:rPr>
            <w:webHidden/>
          </w:rPr>
        </w:r>
        <w:r>
          <w:rPr>
            <w:webHidden/>
          </w:rPr>
          <w:fldChar w:fldCharType="separate"/>
        </w:r>
        <w:r w:rsidR="00483A21">
          <w:rPr>
            <w:webHidden/>
          </w:rPr>
          <w:t>42</w:t>
        </w:r>
        <w:r>
          <w:rPr>
            <w:webHidden/>
          </w:rPr>
          <w:fldChar w:fldCharType="end"/>
        </w:r>
      </w:hyperlink>
    </w:p>
    <w:p w:rsidR="00483A21" w:rsidRDefault="00150B01">
      <w:pPr>
        <w:pStyle w:val="Obsah2"/>
        <w:rPr>
          <w:rFonts w:asciiTheme="minorHAnsi" w:hAnsiTheme="minorHAnsi" w:cstheme="minorBidi"/>
          <w:sz w:val="22"/>
          <w:szCs w:val="22"/>
        </w:rPr>
      </w:pPr>
      <w:hyperlink w:anchor="_Toc387254674" w:history="1">
        <w:r w:rsidR="00483A21" w:rsidRPr="00B75AC6">
          <w:rPr>
            <w:rStyle w:val="Hypertextovodkaz"/>
          </w:rPr>
          <w:t>4.1 Zemědělství</w:t>
        </w:r>
        <w:r w:rsidR="00483A21">
          <w:rPr>
            <w:webHidden/>
          </w:rPr>
          <w:tab/>
        </w:r>
        <w:r>
          <w:rPr>
            <w:webHidden/>
          </w:rPr>
          <w:fldChar w:fldCharType="begin"/>
        </w:r>
        <w:r w:rsidR="00483A21">
          <w:rPr>
            <w:webHidden/>
          </w:rPr>
          <w:instrText xml:space="preserve"> PAGEREF _Toc387254674 \h </w:instrText>
        </w:r>
        <w:r>
          <w:rPr>
            <w:webHidden/>
          </w:rPr>
        </w:r>
        <w:r>
          <w:rPr>
            <w:webHidden/>
          </w:rPr>
          <w:fldChar w:fldCharType="separate"/>
        </w:r>
        <w:r w:rsidR="00483A21">
          <w:rPr>
            <w:webHidden/>
          </w:rPr>
          <w:t>42</w:t>
        </w:r>
        <w:r>
          <w:rPr>
            <w:webHidden/>
          </w:rPr>
          <w:fldChar w:fldCharType="end"/>
        </w:r>
      </w:hyperlink>
    </w:p>
    <w:p w:rsidR="00483A21" w:rsidRDefault="00150B01">
      <w:pPr>
        <w:pStyle w:val="Obsah2"/>
        <w:rPr>
          <w:rFonts w:asciiTheme="minorHAnsi" w:hAnsiTheme="minorHAnsi" w:cstheme="minorBidi"/>
          <w:sz w:val="22"/>
          <w:szCs w:val="22"/>
        </w:rPr>
      </w:pPr>
      <w:hyperlink w:anchor="_Toc387254675" w:history="1">
        <w:r w:rsidR="00483A21" w:rsidRPr="00B75AC6">
          <w:rPr>
            <w:rStyle w:val="Hypertextovodkaz"/>
          </w:rPr>
          <w:t>4.2 Průmysl, obchod a služby</w:t>
        </w:r>
        <w:r w:rsidR="00483A21">
          <w:rPr>
            <w:webHidden/>
          </w:rPr>
          <w:tab/>
        </w:r>
        <w:r>
          <w:rPr>
            <w:webHidden/>
          </w:rPr>
          <w:fldChar w:fldCharType="begin"/>
        </w:r>
        <w:r w:rsidR="00483A21">
          <w:rPr>
            <w:webHidden/>
          </w:rPr>
          <w:instrText xml:space="preserve"> PAGEREF _Toc387254675 \h </w:instrText>
        </w:r>
        <w:r>
          <w:rPr>
            <w:webHidden/>
          </w:rPr>
        </w:r>
        <w:r>
          <w:rPr>
            <w:webHidden/>
          </w:rPr>
          <w:fldChar w:fldCharType="separate"/>
        </w:r>
        <w:r w:rsidR="00483A21">
          <w:rPr>
            <w:webHidden/>
          </w:rPr>
          <w:t>48</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76" w:history="1">
        <w:r w:rsidR="00483A21" w:rsidRPr="00B75AC6">
          <w:rPr>
            <w:rStyle w:val="Hypertextovodkaz"/>
          </w:rPr>
          <w:t>5.</w:t>
        </w:r>
        <w:r w:rsidR="00483A21">
          <w:rPr>
            <w:rFonts w:asciiTheme="minorHAnsi" w:hAnsiTheme="minorHAnsi" w:cstheme="minorBidi"/>
            <w:b w:val="0"/>
            <w:sz w:val="22"/>
            <w:szCs w:val="22"/>
          </w:rPr>
          <w:tab/>
        </w:r>
        <w:r w:rsidR="00483A21" w:rsidRPr="00B75AC6">
          <w:rPr>
            <w:rStyle w:val="Hypertextovodkaz"/>
          </w:rPr>
          <w:t>Stávající integrační uskupení</w:t>
        </w:r>
        <w:r w:rsidR="00483A21">
          <w:rPr>
            <w:webHidden/>
          </w:rPr>
          <w:tab/>
        </w:r>
        <w:r>
          <w:rPr>
            <w:webHidden/>
          </w:rPr>
          <w:fldChar w:fldCharType="begin"/>
        </w:r>
        <w:r w:rsidR="00483A21">
          <w:rPr>
            <w:webHidden/>
          </w:rPr>
          <w:instrText xml:space="preserve"> PAGEREF _Toc387254676 \h </w:instrText>
        </w:r>
        <w:r>
          <w:rPr>
            <w:webHidden/>
          </w:rPr>
        </w:r>
        <w:r>
          <w:rPr>
            <w:webHidden/>
          </w:rPr>
          <w:fldChar w:fldCharType="separate"/>
        </w:r>
        <w:r w:rsidR="00483A21">
          <w:rPr>
            <w:webHidden/>
          </w:rPr>
          <w:t>57</w:t>
        </w:r>
        <w:r>
          <w:rPr>
            <w:webHidden/>
          </w:rPr>
          <w:fldChar w:fldCharType="end"/>
        </w:r>
      </w:hyperlink>
    </w:p>
    <w:p w:rsidR="00483A21" w:rsidRDefault="00150B01">
      <w:pPr>
        <w:pStyle w:val="Obsah2"/>
        <w:rPr>
          <w:rFonts w:asciiTheme="minorHAnsi" w:hAnsiTheme="minorHAnsi" w:cstheme="minorBidi"/>
          <w:sz w:val="22"/>
          <w:szCs w:val="22"/>
        </w:rPr>
      </w:pPr>
      <w:hyperlink w:anchor="_Toc387254677" w:history="1">
        <w:r w:rsidR="00483A21" w:rsidRPr="00B75AC6">
          <w:rPr>
            <w:rStyle w:val="Hypertextovodkaz"/>
          </w:rPr>
          <w:t>5.1 Teritoriální rozdělení a společné charakteristiky afrických států</w:t>
        </w:r>
        <w:r w:rsidR="00483A21">
          <w:rPr>
            <w:webHidden/>
          </w:rPr>
          <w:tab/>
        </w:r>
        <w:r>
          <w:rPr>
            <w:webHidden/>
          </w:rPr>
          <w:fldChar w:fldCharType="begin"/>
        </w:r>
        <w:r w:rsidR="00483A21">
          <w:rPr>
            <w:webHidden/>
          </w:rPr>
          <w:instrText xml:space="preserve"> PAGEREF _Toc387254677 \h </w:instrText>
        </w:r>
        <w:r>
          <w:rPr>
            <w:webHidden/>
          </w:rPr>
        </w:r>
        <w:r>
          <w:rPr>
            <w:webHidden/>
          </w:rPr>
          <w:fldChar w:fldCharType="separate"/>
        </w:r>
        <w:r w:rsidR="00483A21">
          <w:rPr>
            <w:webHidden/>
          </w:rPr>
          <w:t>57</w:t>
        </w:r>
        <w:r>
          <w:rPr>
            <w:webHidden/>
          </w:rPr>
          <w:fldChar w:fldCharType="end"/>
        </w:r>
      </w:hyperlink>
    </w:p>
    <w:p w:rsidR="00483A21" w:rsidRDefault="00150B01">
      <w:pPr>
        <w:pStyle w:val="Obsah2"/>
        <w:rPr>
          <w:rFonts w:asciiTheme="minorHAnsi" w:hAnsiTheme="minorHAnsi" w:cstheme="minorBidi"/>
          <w:sz w:val="22"/>
          <w:szCs w:val="22"/>
        </w:rPr>
      </w:pPr>
      <w:hyperlink w:anchor="_Toc387254678" w:history="1">
        <w:r w:rsidR="00483A21" w:rsidRPr="00B75AC6">
          <w:rPr>
            <w:rStyle w:val="Hypertextovodkaz"/>
            <w:lang w:val="fr-FR"/>
          </w:rPr>
          <w:t>5.2 Organizace Africké jednoty</w:t>
        </w:r>
        <w:r w:rsidR="00483A21">
          <w:rPr>
            <w:webHidden/>
          </w:rPr>
          <w:tab/>
        </w:r>
        <w:r>
          <w:rPr>
            <w:webHidden/>
          </w:rPr>
          <w:fldChar w:fldCharType="begin"/>
        </w:r>
        <w:r w:rsidR="00483A21">
          <w:rPr>
            <w:webHidden/>
          </w:rPr>
          <w:instrText xml:space="preserve"> PAGEREF _Toc387254678 \h </w:instrText>
        </w:r>
        <w:r>
          <w:rPr>
            <w:webHidden/>
          </w:rPr>
        </w:r>
        <w:r>
          <w:rPr>
            <w:webHidden/>
          </w:rPr>
          <w:fldChar w:fldCharType="separate"/>
        </w:r>
        <w:r w:rsidR="00483A21">
          <w:rPr>
            <w:webHidden/>
          </w:rPr>
          <w:t>63</w:t>
        </w:r>
        <w:r>
          <w:rPr>
            <w:webHidden/>
          </w:rPr>
          <w:fldChar w:fldCharType="end"/>
        </w:r>
      </w:hyperlink>
    </w:p>
    <w:p w:rsidR="00483A21" w:rsidRDefault="00150B01">
      <w:pPr>
        <w:pStyle w:val="Obsah2"/>
        <w:rPr>
          <w:rFonts w:asciiTheme="minorHAnsi" w:hAnsiTheme="minorHAnsi" w:cstheme="minorBidi"/>
          <w:sz w:val="22"/>
          <w:szCs w:val="22"/>
        </w:rPr>
      </w:pPr>
      <w:hyperlink w:anchor="_Toc387254679" w:history="1">
        <w:r w:rsidR="00483A21" w:rsidRPr="00B75AC6">
          <w:rPr>
            <w:rStyle w:val="Hypertextovodkaz"/>
          </w:rPr>
          <w:t>5.3 Africká unie</w:t>
        </w:r>
        <w:r w:rsidR="00483A21">
          <w:rPr>
            <w:webHidden/>
          </w:rPr>
          <w:tab/>
        </w:r>
        <w:r>
          <w:rPr>
            <w:webHidden/>
          </w:rPr>
          <w:fldChar w:fldCharType="begin"/>
        </w:r>
        <w:r w:rsidR="00483A21">
          <w:rPr>
            <w:webHidden/>
          </w:rPr>
          <w:instrText xml:space="preserve"> PAGEREF _Toc387254679 \h </w:instrText>
        </w:r>
        <w:r>
          <w:rPr>
            <w:webHidden/>
          </w:rPr>
        </w:r>
        <w:r>
          <w:rPr>
            <w:webHidden/>
          </w:rPr>
          <w:fldChar w:fldCharType="separate"/>
        </w:r>
        <w:r w:rsidR="00483A21">
          <w:rPr>
            <w:webHidden/>
          </w:rPr>
          <w:t>66</w:t>
        </w:r>
        <w:r>
          <w:rPr>
            <w:webHidden/>
          </w:rPr>
          <w:fldChar w:fldCharType="end"/>
        </w:r>
      </w:hyperlink>
    </w:p>
    <w:p w:rsidR="00483A21" w:rsidRDefault="00150B01">
      <w:pPr>
        <w:pStyle w:val="Obsah2"/>
        <w:rPr>
          <w:rFonts w:asciiTheme="minorHAnsi" w:hAnsiTheme="minorHAnsi" w:cstheme="minorBidi"/>
          <w:sz w:val="22"/>
          <w:szCs w:val="22"/>
        </w:rPr>
      </w:pPr>
      <w:hyperlink w:anchor="_Toc387254680" w:history="1">
        <w:r w:rsidR="00483A21" w:rsidRPr="00B75AC6">
          <w:rPr>
            <w:rStyle w:val="Hypertextovodkaz"/>
          </w:rPr>
          <w:t>5.4 Africké hospodářské společenství</w:t>
        </w:r>
        <w:r w:rsidR="00483A21">
          <w:rPr>
            <w:webHidden/>
          </w:rPr>
          <w:tab/>
        </w:r>
        <w:r>
          <w:rPr>
            <w:webHidden/>
          </w:rPr>
          <w:fldChar w:fldCharType="begin"/>
        </w:r>
        <w:r w:rsidR="00483A21">
          <w:rPr>
            <w:webHidden/>
          </w:rPr>
          <w:instrText xml:space="preserve"> PAGEREF _Toc387254680 \h </w:instrText>
        </w:r>
        <w:r>
          <w:rPr>
            <w:webHidden/>
          </w:rPr>
        </w:r>
        <w:r>
          <w:rPr>
            <w:webHidden/>
          </w:rPr>
          <w:fldChar w:fldCharType="separate"/>
        </w:r>
        <w:r w:rsidR="00483A21">
          <w:rPr>
            <w:webHidden/>
          </w:rPr>
          <w:t>70</w:t>
        </w:r>
        <w:r>
          <w:rPr>
            <w:webHidden/>
          </w:rPr>
          <w:fldChar w:fldCharType="end"/>
        </w:r>
      </w:hyperlink>
    </w:p>
    <w:p w:rsidR="00483A21" w:rsidRDefault="00150B01">
      <w:pPr>
        <w:pStyle w:val="Obsah2"/>
        <w:rPr>
          <w:rFonts w:asciiTheme="minorHAnsi" w:hAnsiTheme="minorHAnsi" w:cstheme="minorBidi"/>
          <w:sz w:val="22"/>
          <w:szCs w:val="22"/>
        </w:rPr>
      </w:pPr>
      <w:hyperlink w:anchor="_Toc387254681" w:history="1">
        <w:r w:rsidR="00483A21" w:rsidRPr="00B75AC6">
          <w:rPr>
            <w:rStyle w:val="Hypertextovodkaz"/>
          </w:rPr>
          <w:t>5.5 Regionální hospodářské svazky</w:t>
        </w:r>
        <w:r w:rsidR="00483A21">
          <w:rPr>
            <w:webHidden/>
          </w:rPr>
          <w:tab/>
        </w:r>
        <w:r>
          <w:rPr>
            <w:webHidden/>
          </w:rPr>
          <w:fldChar w:fldCharType="begin"/>
        </w:r>
        <w:r w:rsidR="00483A21">
          <w:rPr>
            <w:webHidden/>
          </w:rPr>
          <w:instrText xml:space="preserve"> PAGEREF _Toc387254681 \h </w:instrText>
        </w:r>
        <w:r>
          <w:rPr>
            <w:webHidden/>
          </w:rPr>
        </w:r>
        <w:r>
          <w:rPr>
            <w:webHidden/>
          </w:rPr>
          <w:fldChar w:fldCharType="separate"/>
        </w:r>
        <w:r w:rsidR="00483A21">
          <w:rPr>
            <w:webHidden/>
          </w:rPr>
          <w:t>75</w:t>
        </w:r>
        <w:r>
          <w:rPr>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82" w:history="1">
        <w:r w:rsidR="00483A21" w:rsidRPr="00B75AC6">
          <w:rPr>
            <w:rStyle w:val="Hypertextovodkaz"/>
            <w:noProof/>
          </w:rPr>
          <w:t>5.5.1 Svaz arabského Maghrebu</w:t>
        </w:r>
        <w:r w:rsidR="00483A21">
          <w:rPr>
            <w:noProof/>
            <w:webHidden/>
          </w:rPr>
          <w:tab/>
        </w:r>
        <w:r>
          <w:rPr>
            <w:noProof/>
            <w:webHidden/>
          </w:rPr>
          <w:fldChar w:fldCharType="begin"/>
        </w:r>
        <w:r w:rsidR="00483A21">
          <w:rPr>
            <w:noProof/>
            <w:webHidden/>
          </w:rPr>
          <w:instrText xml:space="preserve"> PAGEREF _Toc387254682 \h </w:instrText>
        </w:r>
        <w:r>
          <w:rPr>
            <w:noProof/>
            <w:webHidden/>
          </w:rPr>
        </w:r>
        <w:r>
          <w:rPr>
            <w:noProof/>
            <w:webHidden/>
          </w:rPr>
          <w:fldChar w:fldCharType="separate"/>
        </w:r>
        <w:r w:rsidR="00483A21">
          <w:rPr>
            <w:noProof/>
            <w:webHidden/>
          </w:rPr>
          <w:t>78</w:t>
        </w:r>
        <w:r>
          <w:rPr>
            <w:noProof/>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83" w:history="1">
        <w:r w:rsidR="00483A21" w:rsidRPr="00B75AC6">
          <w:rPr>
            <w:rStyle w:val="Hypertextovodkaz"/>
            <w:noProof/>
          </w:rPr>
          <w:t>5.5.2 Společný trh pro východní a jižní Afriku</w:t>
        </w:r>
        <w:r w:rsidR="00483A21">
          <w:rPr>
            <w:noProof/>
            <w:webHidden/>
          </w:rPr>
          <w:tab/>
        </w:r>
        <w:r>
          <w:rPr>
            <w:noProof/>
            <w:webHidden/>
          </w:rPr>
          <w:fldChar w:fldCharType="begin"/>
        </w:r>
        <w:r w:rsidR="00483A21">
          <w:rPr>
            <w:noProof/>
            <w:webHidden/>
          </w:rPr>
          <w:instrText xml:space="preserve"> PAGEREF _Toc387254683 \h </w:instrText>
        </w:r>
        <w:r>
          <w:rPr>
            <w:noProof/>
            <w:webHidden/>
          </w:rPr>
        </w:r>
        <w:r>
          <w:rPr>
            <w:noProof/>
            <w:webHidden/>
          </w:rPr>
          <w:fldChar w:fldCharType="separate"/>
        </w:r>
        <w:r w:rsidR="00483A21">
          <w:rPr>
            <w:noProof/>
            <w:webHidden/>
          </w:rPr>
          <w:t>81</w:t>
        </w:r>
        <w:r>
          <w:rPr>
            <w:noProof/>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84" w:history="1">
        <w:r w:rsidR="00483A21" w:rsidRPr="00B75AC6">
          <w:rPr>
            <w:rStyle w:val="Hypertextovodkaz"/>
            <w:noProof/>
          </w:rPr>
          <w:t>5.5.3 Hospodářské společenství středoafrických států</w:t>
        </w:r>
        <w:r w:rsidR="00483A21">
          <w:rPr>
            <w:noProof/>
            <w:webHidden/>
          </w:rPr>
          <w:tab/>
        </w:r>
        <w:r>
          <w:rPr>
            <w:noProof/>
            <w:webHidden/>
          </w:rPr>
          <w:fldChar w:fldCharType="begin"/>
        </w:r>
        <w:r w:rsidR="00483A21">
          <w:rPr>
            <w:noProof/>
            <w:webHidden/>
          </w:rPr>
          <w:instrText xml:space="preserve"> PAGEREF _Toc387254684 \h </w:instrText>
        </w:r>
        <w:r>
          <w:rPr>
            <w:noProof/>
            <w:webHidden/>
          </w:rPr>
        </w:r>
        <w:r>
          <w:rPr>
            <w:noProof/>
            <w:webHidden/>
          </w:rPr>
          <w:fldChar w:fldCharType="separate"/>
        </w:r>
        <w:r w:rsidR="00483A21">
          <w:rPr>
            <w:noProof/>
            <w:webHidden/>
          </w:rPr>
          <w:t>88</w:t>
        </w:r>
        <w:r>
          <w:rPr>
            <w:noProof/>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85" w:history="1">
        <w:r w:rsidR="00483A21" w:rsidRPr="00B75AC6">
          <w:rPr>
            <w:rStyle w:val="Hypertextovodkaz"/>
            <w:noProof/>
          </w:rPr>
          <w:t>5.5.4 Hospodářské společenství států západní Afriky</w:t>
        </w:r>
        <w:r w:rsidR="00483A21">
          <w:rPr>
            <w:noProof/>
            <w:webHidden/>
          </w:rPr>
          <w:tab/>
        </w:r>
        <w:r>
          <w:rPr>
            <w:noProof/>
            <w:webHidden/>
          </w:rPr>
          <w:fldChar w:fldCharType="begin"/>
        </w:r>
        <w:r w:rsidR="00483A21">
          <w:rPr>
            <w:noProof/>
            <w:webHidden/>
          </w:rPr>
          <w:instrText xml:space="preserve"> PAGEREF _Toc387254685 \h </w:instrText>
        </w:r>
        <w:r>
          <w:rPr>
            <w:noProof/>
            <w:webHidden/>
          </w:rPr>
        </w:r>
        <w:r>
          <w:rPr>
            <w:noProof/>
            <w:webHidden/>
          </w:rPr>
          <w:fldChar w:fldCharType="separate"/>
        </w:r>
        <w:r w:rsidR="00483A21">
          <w:rPr>
            <w:noProof/>
            <w:webHidden/>
          </w:rPr>
          <w:t>92</w:t>
        </w:r>
        <w:r>
          <w:rPr>
            <w:noProof/>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86" w:history="1">
        <w:r w:rsidR="00483A21" w:rsidRPr="00B75AC6">
          <w:rPr>
            <w:rStyle w:val="Hypertextovodkaz"/>
            <w:noProof/>
          </w:rPr>
          <w:t>5.5.5 Jihoafrické rozvojové společenství</w:t>
        </w:r>
        <w:r w:rsidR="00483A21">
          <w:rPr>
            <w:noProof/>
            <w:webHidden/>
          </w:rPr>
          <w:tab/>
        </w:r>
        <w:r>
          <w:rPr>
            <w:noProof/>
            <w:webHidden/>
          </w:rPr>
          <w:fldChar w:fldCharType="begin"/>
        </w:r>
        <w:r w:rsidR="00483A21">
          <w:rPr>
            <w:noProof/>
            <w:webHidden/>
          </w:rPr>
          <w:instrText xml:space="preserve"> PAGEREF _Toc387254686 \h </w:instrText>
        </w:r>
        <w:r>
          <w:rPr>
            <w:noProof/>
            <w:webHidden/>
          </w:rPr>
        </w:r>
        <w:r>
          <w:rPr>
            <w:noProof/>
            <w:webHidden/>
          </w:rPr>
          <w:fldChar w:fldCharType="separate"/>
        </w:r>
        <w:r w:rsidR="00483A21">
          <w:rPr>
            <w:noProof/>
            <w:webHidden/>
          </w:rPr>
          <w:t>97</w:t>
        </w:r>
        <w:r>
          <w:rPr>
            <w:noProof/>
            <w:webHidden/>
          </w:rPr>
          <w:fldChar w:fldCharType="end"/>
        </w:r>
      </w:hyperlink>
    </w:p>
    <w:p w:rsidR="00483A21" w:rsidRDefault="00150B01">
      <w:pPr>
        <w:pStyle w:val="Obsah2"/>
        <w:rPr>
          <w:rFonts w:asciiTheme="minorHAnsi" w:hAnsiTheme="minorHAnsi" w:cstheme="minorBidi"/>
          <w:sz w:val="22"/>
          <w:szCs w:val="22"/>
        </w:rPr>
      </w:pPr>
      <w:hyperlink w:anchor="_Toc387254687" w:history="1">
        <w:r w:rsidR="00483A21" w:rsidRPr="00B75AC6">
          <w:rPr>
            <w:rStyle w:val="Hypertextovodkaz"/>
          </w:rPr>
          <w:t>5.6 Jihoafrická celní unie</w:t>
        </w:r>
        <w:r w:rsidR="00483A21">
          <w:rPr>
            <w:webHidden/>
          </w:rPr>
          <w:tab/>
        </w:r>
        <w:r>
          <w:rPr>
            <w:webHidden/>
          </w:rPr>
          <w:fldChar w:fldCharType="begin"/>
        </w:r>
        <w:r w:rsidR="00483A21">
          <w:rPr>
            <w:webHidden/>
          </w:rPr>
          <w:instrText xml:space="preserve"> PAGEREF _Toc387254687 \h </w:instrText>
        </w:r>
        <w:r>
          <w:rPr>
            <w:webHidden/>
          </w:rPr>
        </w:r>
        <w:r>
          <w:rPr>
            <w:webHidden/>
          </w:rPr>
          <w:fldChar w:fldCharType="separate"/>
        </w:r>
        <w:r w:rsidR="00483A21">
          <w:rPr>
            <w:webHidden/>
          </w:rPr>
          <w:t>104</w:t>
        </w:r>
        <w:r>
          <w:rPr>
            <w:webHidden/>
          </w:rPr>
          <w:fldChar w:fldCharType="end"/>
        </w:r>
      </w:hyperlink>
    </w:p>
    <w:p w:rsidR="00483A21" w:rsidRDefault="00150B01">
      <w:pPr>
        <w:pStyle w:val="Obsah2"/>
        <w:rPr>
          <w:rFonts w:asciiTheme="minorHAnsi" w:hAnsiTheme="minorHAnsi" w:cstheme="minorBidi"/>
          <w:sz w:val="22"/>
          <w:szCs w:val="22"/>
        </w:rPr>
      </w:pPr>
      <w:hyperlink w:anchor="_Toc387254688" w:history="1">
        <w:r w:rsidR="00483A21" w:rsidRPr="00B75AC6">
          <w:rPr>
            <w:rStyle w:val="Hypertextovodkaz"/>
          </w:rPr>
          <w:t>5.7 Měnové unie</w:t>
        </w:r>
        <w:r w:rsidR="00483A21">
          <w:rPr>
            <w:webHidden/>
          </w:rPr>
          <w:tab/>
        </w:r>
        <w:r>
          <w:rPr>
            <w:webHidden/>
          </w:rPr>
          <w:fldChar w:fldCharType="begin"/>
        </w:r>
        <w:r w:rsidR="00483A21">
          <w:rPr>
            <w:webHidden/>
          </w:rPr>
          <w:instrText xml:space="preserve"> PAGEREF _Toc387254688 \h </w:instrText>
        </w:r>
        <w:r>
          <w:rPr>
            <w:webHidden/>
          </w:rPr>
        </w:r>
        <w:r>
          <w:rPr>
            <w:webHidden/>
          </w:rPr>
          <w:fldChar w:fldCharType="separate"/>
        </w:r>
        <w:r w:rsidR="00483A21">
          <w:rPr>
            <w:webHidden/>
          </w:rPr>
          <w:t>107</w:t>
        </w:r>
        <w:r>
          <w:rPr>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89" w:history="1">
        <w:r w:rsidR="00483A21" w:rsidRPr="00B75AC6">
          <w:rPr>
            <w:rStyle w:val="Hypertextovodkaz"/>
            <w:noProof/>
          </w:rPr>
          <w:t>5.7.1 Měnová unie CFA franku</w:t>
        </w:r>
        <w:r w:rsidR="00483A21">
          <w:rPr>
            <w:noProof/>
            <w:webHidden/>
          </w:rPr>
          <w:tab/>
        </w:r>
        <w:r>
          <w:rPr>
            <w:noProof/>
            <w:webHidden/>
          </w:rPr>
          <w:fldChar w:fldCharType="begin"/>
        </w:r>
        <w:r w:rsidR="00483A21">
          <w:rPr>
            <w:noProof/>
            <w:webHidden/>
          </w:rPr>
          <w:instrText xml:space="preserve"> PAGEREF _Toc387254689 \h </w:instrText>
        </w:r>
        <w:r>
          <w:rPr>
            <w:noProof/>
            <w:webHidden/>
          </w:rPr>
        </w:r>
        <w:r>
          <w:rPr>
            <w:noProof/>
            <w:webHidden/>
          </w:rPr>
          <w:fldChar w:fldCharType="separate"/>
        </w:r>
        <w:r w:rsidR="00483A21">
          <w:rPr>
            <w:noProof/>
            <w:webHidden/>
          </w:rPr>
          <w:t>108</w:t>
        </w:r>
        <w:r>
          <w:rPr>
            <w:noProof/>
            <w:webHidden/>
          </w:rPr>
          <w:fldChar w:fldCharType="end"/>
        </w:r>
      </w:hyperlink>
    </w:p>
    <w:p w:rsidR="00483A21" w:rsidRDefault="00150B01">
      <w:pPr>
        <w:pStyle w:val="Obsah3"/>
        <w:tabs>
          <w:tab w:val="right" w:leader="dot" w:pos="8777"/>
        </w:tabs>
        <w:rPr>
          <w:rFonts w:asciiTheme="minorHAnsi" w:eastAsiaTheme="minorEastAsia" w:hAnsiTheme="minorHAnsi"/>
          <w:noProof/>
          <w:sz w:val="22"/>
          <w:lang w:eastAsia="cs-CZ"/>
        </w:rPr>
      </w:pPr>
      <w:hyperlink w:anchor="_Toc387254690" w:history="1">
        <w:r w:rsidR="00483A21" w:rsidRPr="00B75AC6">
          <w:rPr>
            <w:rStyle w:val="Hypertextovodkaz"/>
            <w:noProof/>
          </w:rPr>
          <w:t>5.7.2 Společná měnová oblast</w:t>
        </w:r>
        <w:r w:rsidR="00483A21">
          <w:rPr>
            <w:noProof/>
            <w:webHidden/>
          </w:rPr>
          <w:tab/>
        </w:r>
        <w:r>
          <w:rPr>
            <w:noProof/>
            <w:webHidden/>
          </w:rPr>
          <w:fldChar w:fldCharType="begin"/>
        </w:r>
        <w:r w:rsidR="00483A21">
          <w:rPr>
            <w:noProof/>
            <w:webHidden/>
          </w:rPr>
          <w:instrText xml:space="preserve"> PAGEREF _Toc387254690 \h </w:instrText>
        </w:r>
        <w:r>
          <w:rPr>
            <w:noProof/>
            <w:webHidden/>
          </w:rPr>
        </w:r>
        <w:r>
          <w:rPr>
            <w:noProof/>
            <w:webHidden/>
          </w:rPr>
          <w:fldChar w:fldCharType="separate"/>
        </w:r>
        <w:r w:rsidR="00483A21">
          <w:rPr>
            <w:noProof/>
            <w:webHidden/>
          </w:rPr>
          <w:t>112</w:t>
        </w:r>
        <w:r>
          <w:rPr>
            <w:noProof/>
            <w:webHidden/>
          </w:rPr>
          <w:fldChar w:fldCharType="end"/>
        </w:r>
      </w:hyperlink>
    </w:p>
    <w:p w:rsidR="00483A21" w:rsidRDefault="00150B01">
      <w:pPr>
        <w:pStyle w:val="Obsah1"/>
        <w:rPr>
          <w:rFonts w:asciiTheme="minorHAnsi" w:hAnsiTheme="minorHAnsi" w:cstheme="minorBidi"/>
          <w:b w:val="0"/>
          <w:sz w:val="22"/>
          <w:szCs w:val="22"/>
        </w:rPr>
      </w:pPr>
      <w:hyperlink w:anchor="_Toc387254691" w:history="1">
        <w:r w:rsidR="00483A21" w:rsidRPr="00B75AC6">
          <w:rPr>
            <w:rStyle w:val="Hypertextovodkaz"/>
          </w:rPr>
          <w:t>6.</w:t>
        </w:r>
        <w:r w:rsidR="00483A21">
          <w:rPr>
            <w:rFonts w:asciiTheme="minorHAnsi" w:hAnsiTheme="minorHAnsi" w:cstheme="minorBidi"/>
            <w:b w:val="0"/>
            <w:sz w:val="22"/>
            <w:szCs w:val="22"/>
          </w:rPr>
          <w:tab/>
        </w:r>
        <w:r w:rsidR="00483A21" w:rsidRPr="00B75AC6">
          <w:rPr>
            <w:rStyle w:val="Hypertextovodkaz"/>
          </w:rPr>
          <w:t>Podnikatelská specifika afrického kontinentu</w:t>
        </w:r>
        <w:r w:rsidR="00483A21">
          <w:rPr>
            <w:webHidden/>
          </w:rPr>
          <w:tab/>
        </w:r>
        <w:r>
          <w:rPr>
            <w:webHidden/>
          </w:rPr>
          <w:fldChar w:fldCharType="begin"/>
        </w:r>
        <w:r w:rsidR="00483A21">
          <w:rPr>
            <w:webHidden/>
          </w:rPr>
          <w:instrText xml:space="preserve"> PAGEREF _Toc387254691 \h </w:instrText>
        </w:r>
        <w:r>
          <w:rPr>
            <w:webHidden/>
          </w:rPr>
        </w:r>
        <w:r>
          <w:rPr>
            <w:webHidden/>
          </w:rPr>
          <w:fldChar w:fldCharType="separate"/>
        </w:r>
        <w:r w:rsidR="00483A21">
          <w:rPr>
            <w:webHidden/>
          </w:rPr>
          <w:t>117</w:t>
        </w:r>
        <w:r>
          <w:rPr>
            <w:webHidden/>
          </w:rPr>
          <w:fldChar w:fldCharType="end"/>
        </w:r>
      </w:hyperlink>
    </w:p>
    <w:p w:rsidR="00483A21" w:rsidRDefault="00150B01">
      <w:pPr>
        <w:pStyle w:val="Obsah2"/>
        <w:rPr>
          <w:rFonts w:asciiTheme="minorHAnsi" w:hAnsiTheme="minorHAnsi" w:cstheme="minorBidi"/>
          <w:sz w:val="22"/>
          <w:szCs w:val="22"/>
        </w:rPr>
      </w:pPr>
      <w:hyperlink w:anchor="_Toc387254692" w:history="1">
        <w:r w:rsidR="00483A21" w:rsidRPr="00B75AC6">
          <w:rPr>
            <w:rStyle w:val="Hypertextovodkaz"/>
          </w:rPr>
          <w:t>6.1 Obchodní jednání</w:t>
        </w:r>
        <w:r w:rsidR="00483A21">
          <w:rPr>
            <w:webHidden/>
          </w:rPr>
          <w:tab/>
        </w:r>
        <w:r>
          <w:rPr>
            <w:webHidden/>
          </w:rPr>
          <w:fldChar w:fldCharType="begin"/>
        </w:r>
        <w:r w:rsidR="00483A21">
          <w:rPr>
            <w:webHidden/>
          </w:rPr>
          <w:instrText xml:space="preserve"> PAGEREF _Toc387254692 \h </w:instrText>
        </w:r>
        <w:r>
          <w:rPr>
            <w:webHidden/>
          </w:rPr>
        </w:r>
        <w:r>
          <w:rPr>
            <w:webHidden/>
          </w:rPr>
          <w:fldChar w:fldCharType="separate"/>
        </w:r>
        <w:r w:rsidR="00483A21">
          <w:rPr>
            <w:webHidden/>
          </w:rPr>
          <w:t>125</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93" w:history="1">
        <w:r w:rsidR="00483A21" w:rsidRPr="00B75AC6">
          <w:rPr>
            <w:rStyle w:val="Hypertextovodkaz"/>
          </w:rPr>
          <w:t>7.</w:t>
        </w:r>
        <w:r w:rsidR="00483A21">
          <w:rPr>
            <w:rFonts w:asciiTheme="minorHAnsi" w:hAnsiTheme="minorHAnsi" w:cstheme="minorBidi"/>
            <w:b w:val="0"/>
            <w:sz w:val="22"/>
            <w:szCs w:val="22"/>
          </w:rPr>
          <w:tab/>
        </w:r>
        <w:r w:rsidR="00483A21" w:rsidRPr="00B75AC6">
          <w:rPr>
            <w:rStyle w:val="Hypertextovodkaz"/>
          </w:rPr>
          <w:t>Vlastní návrh řešení včetně ekonomického zhodnocení</w:t>
        </w:r>
        <w:r w:rsidR="00483A21">
          <w:rPr>
            <w:webHidden/>
          </w:rPr>
          <w:tab/>
        </w:r>
        <w:r>
          <w:rPr>
            <w:webHidden/>
          </w:rPr>
          <w:fldChar w:fldCharType="begin"/>
        </w:r>
        <w:r w:rsidR="00483A21">
          <w:rPr>
            <w:webHidden/>
          </w:rPr>
          <w:instrText xml:space="preserve"> PAGEREF _Toc387254693 \h </w:instrText>
        </w:r>
        <w:r>
          <w:rPr>
            <w:webHidden/>
          </w:rPr>
        </w:r>
        <w:r>
          <w:rPr>
            <w:webHidden/>
          </w:rPr>
          <w:fldChar w:fldCharType="separate"/>
        </w:r>
        <w:r w:rsidR="00483A21">
          <w:rPr>
            <w:webHidden/>
          </w:rPr>
          <w:t>127</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94" w:history="1">
        <w:r w:rsidR="00483A21" w:rsidRPr="00B75AC6">
          <w:rPr>
            <w:rStyle w:val="Hypertextovodkaz"/>
          </w:rPr>
          <w:t>Závěr</w:t>
        </w:r>
        <w:r w:rsidR="00483A21">
          <w:rPr>
            <w:webHidden/>
          </w:rPr>
          <w:tab/>
        </w:r>
        <w:r>
          <w:rPr>
            <w:webHidden/>
          </w:rPr>
          <w:fldChar w:fldCharType="begin"/>
        </w:r>
        <w:r w:rsidR="00483A21">
          <w:rPr>
            <w:webHidden/>
          </w:rPr>
          <w:instrText xml:space="preserve"> PAGEREF _Toc387254694 \h </w:instrText>
        </w:r>
        <w:r>
          <w:rPr>
            <w:webHidden/>
          </w:rPr>
        </w:r>
        <w:r>
          <w:rPr>
            <w:webHidden/>
          </w:rPr>
          <w:fldChar w:fldCharType="separate"/>
        </w:r>
        <w:r w:rsidR="00483A21">
          <w:rPr>
            <w:webHidden/>
          </w:rPr>
          <w:t>163</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95" w:history="1">
        <w:r w:rsidR="00483A21" w:rsidRPr="00B75AC6">
          <w:rPr>
            <w:rStyle w:val="Hypertextovodkaz"/>
          </w:rPr>
          <w:t>Seznam použitých zdrojů</w:t>
        </w:r>
        <w:r w:rsidR="00483A21">
          <w:rPr>
            <w:webHidden/>
          </w:rPr>
          <w:tab/>
        </w:r>
        <w:r>
          <w:rPr>
            <w:webHidden/>
          </w:rPr>
          <w:fldChar w:fldCharType="begin"/>
        </w:r>
        <w:r w:rsidR="00483A21">
          <w:rPr>
            <w:webHidden/>
          </w:rPr>
          <w:instrText xml:space="preserve"> PAGEREF _Toc387254695 \h </w:instrText>
        </w:r>
        <w:r>
          <w:rPr>
            <w:webHidden/>
          </w:rPr>
        </w:r>
        <w:r>
          <w:rPr>
            <w:webHidden/>
          </w:rPr>
          <w:fldChar w:fldCharType="separate"/>
        </w:r>
        <w:r w:rsidR="00483A21">
          <w:rPr>
            <w:webHidden/>
          </w:rPr>
          <w:t>170</w:t>
        </w:r>
        <w:r>
          <w:rPr>
            <w:webHidden/>
          </w:rPr>
          <w:fldChar w:fldCharType="end"/>
        </w:r>
      </w:hyperlink>
    </w:p>
    <w:p w:rsidR="00483A21" w:rsidRDefault="00150B01">
      <w:pPr>
        <w:pStyle w:val="Obsah1"/>
        <w:rPr>
          <w:rFonts w:asciiTheme="minorHAnsi" w:hAnsiTheme="minorHAnsi" w:cstheme="minorBidi"/>
          <w:b w:val="0"/>
          <w:sz w:val="22"/>
          <w:szCs w:val="22"/>
        </w:rPr>
      </w:pPr>
      <w:hyperlink w:anchor="_Toc387254696" w:history="1">
        <w:r w:rsidR="00483A21" w:rsidRPr="00B75AC6">
          <w:rPr>
            <w:rStyle w:val="Hypertextovodkaz"/>
          </w:rPr>
          <w:t>Seznam příloh</w:t>
        </w:r>
        <w:r w:rsidR="00483A21">
          <w:rPr>
            <w:webHidden/>
          </w:rPr>
          <w:tab/>
        </w:r>
        <w:r>
          <w:rPr>
            <w:webHidden/>
          </w:rPr>
          <w:fldChar w:fldCharType="begin"/>
        </w:r>
        <w:r w:rsidR="00483A21">
          <w:rPr>
            <w:webHidden/>
          </w:rPr>
          <w:instrText xml:space="preserve"> PAGEREF _Toc387254696 \h </w:instrText>
        </w:r>
        <w:r>
          <w:rPr>
            <w:webHidden/>
          </w:rPr>
        </w:r>
        <w:r>
          <w:rPr>
            <w:webHidden/>
          </w:rPr>
          <w:fldChar w:fldCharType="separate"/>
        </w:r>
        <w:r w:rsidR="00483A21">
          <w:rPr>
            <w:webHidden/>
          </w:rPr>
          <w:t>185</w:t>
        </w:r>
        <w:r>
          <w:rPr>
            <w:webHidden/>
          </w:rPr>
          <w:fldChar w:fldCharType="end"/>
        </w:r>
      </w:hyperlink>
    </w:p>
    <w:p w:rsidR="000723E5" w:rsidRPr="00073039" w:rsidRDefault="00150B01" w:rsidP="002749FF">
      <w:pPr>
        <w:pStyle w:val="Obsah2"/>
        <w:spacing w:after="0"/>
        <w:jc w:val="both"/>
        <w:rPr>
          <w:b/>
        </w:rPr>
      </w:pPr>
      <w:r w:rsidRPr="00073039">
        <w:rPr>
          <w:b/>
        </w:rPr>
        <w:fldChar w:fldCharType="end"/>
      </w:r>
      <w:r w:rsidR="007C221D" w:rsidRPr="00073039">
        <w:rPr>
          <w:b/>
        </w:rPr>
        <w:t xml:space="preserve"> </w:t>
      </w:r>
    </w:p>
    <w:p w:rsidR="007C221D" w:rsidRPr="00073039" w:rsidRDefault="007C221D" w:rsidP="007C221D">
      <w:pPr>
        <w:spacing w:after="0"/>
        <w:rPr>
          <w:color w:val="FF0000"/>
          <w:lang w:eastAsia="cs-CZ"/>
        </w:rPr>
      </w:pPr>
      <w:r w:rsidRPr="00073039">
        <w:rPr>
          <w:color w:val="FF0000"/>
          <w:lang w:eastAsia="cs-CZ"/>
        </w:rPr>
        <w:t xml:space="preserve">                  </w:t>
      </w:r>
    </w:p>
    <w:p w:rsidR="00B66D9C" w:rsidRDefault="00B66D9C" w:rsidP="007C221D">
      <w:pPr>
        <w:pStyle w:val="1rovenadpisu"/>
        <w:numPr>
          <w:ilvl w:val="0"/>
          <w:numId w:val="0"/>
        </w:numPr>
        <w:spacing w:after="0"/>
        <w:jc w:val="both"/>
      </w:pPr>
    </w:p>
    <w:p w:rsidR="00B66D9C" w:rsidRDefault="00B66D9C" w:rsidP="003950BE">
      <w:pPr>
        <w:pStyle w:val="1rovenadpisu"/>
        <w:numPr>
          <w:ilvl w:val="0"/>
          <w:numId w:val="0"/>
        </w:numPr>
        <w:jc w:val="both"/>
      </w:pPr>
    </w:p>
    <w:p w:rsidR="00B66D9C" w:rsidRDefault="00B66D9C" w:rsidP="003950BE">
      <w:pPr>
        <w:pStyle w:val="1rovenadpisu"/>
        <w:numPr>
          <w:ilvl w:val="0"/>
          <w:numId w:val="0"/>
        </w:numPr>
        <w:jc w:val="both"/>
      </w:pPr>
    </w:p>
    <w:p w:rsidR="00B66D9C" w:rsidRDefault="00B66D9C" w:rsidP="003950BE">
      <w:pPr>
        <w:pStyle w:val="1rovenadpisu"/>
        <w:numPr>
          <w:ilvl w:val="0"/>
          <w:numId w:val="0"/>
        </w:numPr>
        <w:jc w:val="both"/>
      </w:pPr>
    </w:p>
    <w:p w:rsidR="0056268D" w:rsidRDefault="0056268D" w:rsidP="003950BE">
      <w:pPr>
        <w:pStyle w:val="1rovenadpisu"/>
        <w:numPr>
          <w:ilvl w:val="0"/>
          <w:numId w:val="0"/>
        </w:numPr>
        <w:jc w:val="both"/>
      </w:pPr>
    </w:p>
    <w:p w:rsidR="002D15A6" w:rsidRDefault="002D15A6" w:rsidP="003950BE">
      <w:pPr>
        <w:pStyle w:val="1rovenadpisu"/>
        <w:numPr>
          <w:ilvl w:val="0"/>
          <w:numId w:val="0"/>
        </w:numPr>
        <w:jc w:val="both"/>
      </w:pPr>
    </w:p>
    <w:p w:rsidR="002D15A6" w:rsidRDefault="002D15A6" w:rsidP="003950BE">
      <w:pPr>
        <w:pStyle w:val="1rovenadpisu"/>
        <w:numPr>
          <w:ilvl w:val="0"/>
          <w:numId w:val="0"/>
        </w:numPr>
        <w:jc w:val="both"/>
      </w:pPr>
    </w:p>
    <w:p w:rsidR="00152F1F" w:rsidRDefault="00152F1F" w:rsidP="0056268D">
      <w:pPr>
        <w:pStyle w:val="1rovenadpisu"/>
        <w:numPr>
          <w:ilvl w:val="0"/>
          <w:numId w:val="0"/>
        </w:numPr>
        <w:spacing w:before="0"/>
        <w:jc w:val="both"/>
        <w:rPr>
          <w:color w:val="FF0000"/>
        </w:rPr>
      </w:pPr>
    </w:p>
    <w:p w:rsidR="00FE5DD1" w:rsidRDefault="00FE5DD1" w:rsidP="0056268D">
      <w:pPr>
        <w:pStyle w:val="1rovenadpisu"/>
        <w:numPr>
          <w:ilvl w:val="0"/>
          <w:numId w:val="0"/>
        </w:numPr>
        <w:spacing w:before="0"/>
        <w:jc w:val="both"/>
        <w:rPr>
          <w:color w:val="FF0000"/>
        </w:rPr>
      </w:pPr>
    </w:p>
    <w:p w:rsidR="00FE5DD1" w:rsidRDefault="00FE5DD1" w:rsidP="0056268D">
      <w:pPr>
        <w:pStyle w:val="1rovenadpisu"/>
        <w:numPr>
          <w:ilvl w:val="0"/>
          <w:numId w:val="0"/>
        </w:numPr>
        <w:spacing w:before="0"/>
        <w:jc w:val="both"/>
        <w:rPr>
          <w:color w:val="FF0000"/>
        </w:rPr>
      </w:pPr>
    </w:p>
    <w:p w:rsidR="00FE5DD1" w:rsidRDefault="00FE5DD1" w:rsidP="0056268D">
      <w:pPr>
        <w:pStyle w:val="1rovenadpisu"/>
        <w:numPr>
          <w:ilvl w:val="0"/>
          <w:numId w:val="0"/>
        </w:numPr>
        <w:spacing w:before="0"/>
        <w:jc w:val="both"/>
        <w:rPr>
          <w:color w:val="FF0000"/>
        </w:rPr>
      </w:pPr>
    </w:p>
    <w:p w:rsidR="00FE5DD1" w:rsidRDefault="00FE5DD1" w:rsidP="0056268D">
      <w:pPr>
        <w:pStyle w:val="1rovenadpisu"/>
        <w:numPr>
          <w:ilvl w:val="0"/>
          <w:numId w:val="0"/>
        </w:numPr>
        <w:spacing w:before="0"/>
        <w:jc w:val="both"/>
        <w:rPr>
          <w:color w:val="FF0000"/>
        </w:rPr>
      </w:pPr>
    </w:p>
    <w:p w:rsidR="002F51E6" w:rsidRDefault="002F51E6" w:rsidP="0056268D">
      <w:pPr>
        <w:pStyle w:val="1rovenadpisu"/>
        <w:numPr>
          <w:ilvl w:val="0"/>
          <w:numId w:val="0"/>
        </w:numPr>
        <w:spacing w:before="0"/>
        <w:jc w:val="both"/>
        <w:rPr>
          <w:color w:val="FF0000"/>
        </w:rPr>
      </w:pPr>
    </w:p>
    <w:p w:rsidR="002F51E6" w:rsidRDefault="002F51E6" w:rsidP="0056268D">
      <w:pPr>
        <w:pStyle w:val="1rovenadpisu"/>
        <w:numPr>
          <w:ilvl w:val="0"/>
          <w:numId w:val="0"/>
        </w:numPr>
        <w:spacing w:before="0"/>
        <w:jc w:val="both"/>
        <w:rPr>
          <w:color w:val="FF0000"/>
        </w:rPr>
      </w:pPr>
    </w:p>
    <w:p w:rsidR="002F51E6" w:rsidRDefault="002F51E6" w:rsidP="0056268D">
      <w:pPr>
        <w:pStyle w:val="1rovenadpisu"/>
        <w:numPr>
          <w:ilvl w:val="0"/>
          <w:numId w:val="0"/>
        </w:numPr>
        <w:spacing w:before="0"/>
        <w:jc w:val="both"/>
        <w:rPr>
          <w:color w:val="FF0000"/>
        </w:rPr>
      </w:pPr>
    </w:p>
    <w:p w:rsidR="002F51E6" w:rsidRDefault="002F51E6" w:rsidP="0056268D">
      <w:pPr>
        <w:pStyle w:val="1rovenadpisu"/>
        <w:numPr>
          <w:ilvl w:val="0"/>
          <w:numId w:val="0"/>
        </w:numPr>
        <w:spacing w:before="0"/>
        <w:jc w:val="both"/>
        <w:rPr>
          <w:color w:val="FF0000"/>
        </w:rPr>
      </w:pPr>
    </w:p>
    <w:p w:rsidR="00FE5DD1" w:rsidRDefault="00FE5DD1" w:rsidP="0056268D">
      <w:pPr>
        <w:pStyle w:val="1rovenadpisu"/>
        <w:numPr>
          <w:ilvl w:val="0"/>
          <w:numId w:val="0"/>
        </w:numPr>
        <w:spacing w:before="0"/>
        <w:jc w:val="both"/>
        <w:rPr>
          <w:color w:val="FF0000"/>
        </w:rPr>
      </w:pPr>
    </w:p>
    <w:p w:rsidR="007C028F" w:rsidRPr="00750141" w:rsidRDefault="00F57758" w:rsidP="00152F1F">
      <w:pPr>
        <w:pStyle w:val="1rovenadpisu"/>
        <w:numPr>
          <w:ilvl w:val="0"/>
          <w:numId w:val="0"/>
        </w:numPr>
        <w:spacing w:before="0"/>
        <w:jc w:val="both"/>
        <w:rPr>
          <w:szCs w:val="32"/>
        </w:rPr>
      </w:pPr>
      <w:bookmarkStart w:id="0" w:name="_Toc387254666"/>
      <w:r w:rsidRPr="00750141">
        <w:rPr>
          <w:szCs w:val="32"/>
        </w:rPr>
        <w:lastRenderedPageBreak/>
        <w:t>Seznam obrázků</w:t>
      </w:r>
      <w:bookmarkEnd w:id="0"/>
    </w:p>
    <w:p w:rsidR="00785125" w:rsidRPr="00F87CDD" w:rsidRDefault="00785125" w:rsidP="00F73611">
      <w:pPr>
        <w:pStyle w:val="Normlnweb"/>
        <w:spacing w:before="0" w:beforeAutospacing="0" w:after="0" w:afterAutospacing="0" w:line="360" w:lineRule="auto"/>
        <w:jc w:val="both"/>
      </w:pPr>
      <w:r w:rsidRPr="00B26441">
        <w:t>Obrázek</w:t>
      </w:r>
      <w:r w:rsidR="00BB7CA5">
        <w:t xml:space="preserve"> </w:t>
      </w:r>
      <w:r w:rsidR="00490C12">
        <w:t>5.</w:t>
      </w:r>
      <w:r w:rsidRPr="00B26441">
        <w:t>1:</w:t>
      </w:r>
      <w:r w:rsidR="00B26441">
        <w:t xml:space="preserve"> </w:t>
      </w:r>
      <w:r w:rsidRPr="00B26441">
        <w:t>Překrývání členství v afrických regionálních svazcích</w:t>
      </w:r>
      <w:r w:rsidR="00297E76" w:rsidRPr="00B26441">
        <w:t>...</w:t>
      </w:r>
      <w:r w:rsidR="00750141">
        <w:t>.......</w:t>
      </w:r>
      <w:r w:rsidR="00297E76" w:rsidRPr="00B26441">
        <w:t>........................</w:t>
      </w:r>
      <w:r w:rsidR="00297E76" w:rsidRPr="00F87CDD">
        <w:t>7</w:t>
      </w:r>
      <w:r w:rsidR="00B630AE">
        <w:t>7</w:t>
      </w:r>
    </w:p>
    <w:p w:rsidR="00F73611" w:rsidRDefault="00E33B09" w:rsidP="00F73611">
      <w:pPr>
        <w:spacing w:after="0"/>
        <w:jc w:val="both"/>
        <w:rPr>
          <w:rFonts w:cs="Times New Roman"/>
          <w:szCs w:val="24"/>
        </w:rPr>
      </w:pPr>
      <w:r w:rsidRPr="00B26441">
        <w:rPr>
          <w:szCs w:val="24"/>
        </w:rPr>
        <w:t>Obrázek</w:t>
      </w:r>
      <w:r w:rsidR="00BB7CA5">
        <w:rPr>
          <w:szCs w:val="24"/>
        </w:rPr>
        <w:t xml:space="preserve"> 7.1</w:t>
      </w:r>
      <w:r w:rsidRPr="00B26441">
        <w:rPr>
          <w:szCs w:val="24"/>
        </w:rPr>
        <w:t>:</w:t>
      </w:r>
      <w:r w:rsidR="00F73611">
        <w:rPr>
          <w:szCs w:val="24"/>
        </w:rPr>
        <w:t xml:space="preserve"> </w:t>
      </w:r>
      <w:r w:rsidR="00BB7CA5" w:rsidRPr="00BB7CA5">
        <w:rPr>
          <w:rFonts w:cs="Times New Roman"/>
          <w:szCs w:val="24"/>
        </w:rPr>
        <w:t xml:space="preserve">Graf průběhu HDP na obyvatele ve stálých cenách a kurzech roku </w:t>
      </w:r>
    </w:p>
    <w:p w:rsidR="00E33B09" w:rsidRPr="00297E76" w:rsidRDefault="00F73611" w:rsidP="00F73611">
      <w:pPr>
        <w:spacing w:after="0"/>
        <w:jc w:val="both"/>
        <w:rPr>
          <w:rFonts w:cs="Times New Roman"/>
          <w:i/>
          <w:szCs w:val="24"/>
        </w:rPr>
      </w:pPr>
      <w:r>
        <w:rPr>
          <w:rFonts w:cs="Times New Roman"/>
          <w:szCs w:val="24"/>
        </w:rPr>
        <w:t xml:space="preserve">                      </w:t>
      </w:r>
      <w:r w:rsidR="00BB7CA5" w:rsidRPr="00BB7CA5">
        <w:rPr>
          <w:rFonts w:cs="Times New Roman"/>
          <w:szCs w:val="24"/>
        </w:rPr>
        <w:t>2005</w:t>
      </w:r>
      <w:r w:rsidR="00BB7CA5">
        <w:rPr>
          <w:rFonts w:cs="Times New Roman"/>
          <w:szCs w:val="24"/>
        </w:rPr>
        <w:t xml:space="preserve"> </w:t>
      </w:r>
      <w:r w:rsidR="00BB7CA5" w:rsidRPr="00BB7CA5">
        <w:rPr>
          <w:rFonts w:cs="Times New Roman"/>
          <w:szCs w:val="24"/>
        </w:rPr>
        <w:t>v</w:t>
      </w:r>
      <w:r w:rsidR="00BB7CA5">
        <w:rPr>
          <w:rFonts w:cs="Times New Roman"/>
          <w:szCs w:val="24"/>
        </w:rPr>
        <w:t> </w:t>
      </w:r>
      <w:r w:rsidR="00BB7CA5" w:rsidRPr="00BB7CA5">
        <w:rPr>
          <w:rFonts w:cs="Times New Roman"/>
          <w:szCs w:val="24"/>
        </w:rPr>
        <w:t>USD</w:t>
      </w:r>
      <w:r w:rsidR="00BB7CA5">
        <w:rPr>
          <w:rFonts w:cs="Times New Roman"/>
          <w:szCs w:val="24"/>
        </w:rPr>
        <w:t xml:space="preserve"> </w:t>
      </w:r>
      <w:r w:rsidR="00BB7CA5" w:rsidRPr="00BB7CA5">
        <w:rPr>
          <w:rFonts w:cs="Times New Roman"/>
          <w:szCs w:val="24"/>
        </w:rPr>
        <w:t>v letech 1980–2012</w:t>
      </w:r>
      <w:r w:rsidR="00BB7CA5">
        <w:rPr>
          <w:rFonts w:cs="Times New Roman"/>
          <w:szCs w:val="24"/>
        </w:rPr>
        <w:t>.......................................</w:t>
      </w:r>
      <w:r w:rsidR="00E33B09" w:rsidRPr="00B26441">
        <w:rPr>
          <w:rFonts w:cs="Times New Roman"/>
          <w:szCs w:val="24"/>
        </w:rPr>
        <w:t>.........................</w:t>
      </w:r>
      <w:r w:rsidR="00E33B09">
        <w:rPr>
          <w:rFonts w:cs="Times New Roman"/>
          <w:szCs w:val="24"/>
        </w:rPr>
        <w:t>1</w:t>
      </w:r>
      <w:r w:rsidR="00BB7CA5">
        <w:rPr>
          <w:rFonts w:cs="Times New Roman"/>
          <w:szCs w:val="24"/>
        </w:rPr>
        <w:t>4</w:t>
      </w:r>
      <w:r w:rsidR="00B630AE">
        <w:rPr>
          <w:rFonts w:cs="Times New Roman"/>
          <w:szCs w:val="24"/>
        </w:rPr>
        <w:t>7</w:t>
      </w:r>
    </w:p>
    <w:p w:rsidR="00F73611" w:rsidRDefault="00297E76" w:rsidP="00F73611">
      <w:pPr>
        <w:spacing w:after="0"/>
        <w:jc w:val="both"/>
        <w:rPr>
          <w:rFonts w:cs="Times New Roman"/>
          <w:szCs w:val="24"/>
        </w:rPr>
      </w:pPr>
      <w:r w:rsidRPr="000E3189">
        <w:rPr>
          <w:szCs w:val="24"/>
        </w:rPr>
        <w:t xml:space="preserve">Obrázek </w:t>
      </w:r>
      <w:r w:rsidR="00BB7CA5" w:rsidRPr="000E3189">
        <w:rPr>
          <w:szCs w:val="24"/>
        </w:rPr>
        <w:t>7.2</w:t>
      </w:r>
      <w:r w:rsidRPr="000E3189">
        <w:rPr>
          <w:szCs w:val="24"/>
        </w:rPr>
        <w:t>:</w:t>
      </w:r>
      <w:r w:rsidR="00F73611">
        <w:rPr>
          <w:szCs w:val="24"/>
        </w:rPr>
        <w:t xml:space="preserve"> </w:t>
      </w:r>
      <w:r w:rsidR="000E3189" w:rsidRPr="000E3189">
        <w:rPr>
          <w:rFonts w:cs="Times New Roman"/>
          <w:szCs w:val="24"/>
        </w:rPr>
        <w:t xml:space="preserve">Graf průběhu obratu mezinárodního obchodu zbožím a službami jako </w:t>
      </w:r>
    </w:p>
    <w:p w:rsidR="00297E76" w:rsidRPr="000E3189" w:rsidRDefault="00F73611" w:rsidP="00F73611">
      <w:pPr>
        <w:spacing w:after="0"/>
        <w:jc w:val="both"/>
        <w:rPr>
          <w:rFonts w:cs="Times New Roman"/>
          <w:szCs w:val="24"/>
        </w:rPr>
      </w:pPr>
      <w:r>
        <w:rPr>
          <w:rFonts w:cs="Times New Roman"/>
          <w:szCs w:val="24"/>
        </w:rPr>
        <w:t xml:space="preserve">                      </w:t>
      </w:r>
      <w:r w:rsidR="000E3189" w:rsidRPr="000E3189">
        <w:rPr>
          <w:rFonts w:cs="Times New Roman"/>
          <w:szCs w:val="24"/>
        </w:rPr>
        <w:t>podíl</w:t>
      </w:r>
      <w:r>
        <w:rPr>
          <w:rFonts w:cs="Times New Roman"/>
          <w:szCs w:val="24"/>
        </w:rPr>
        <w:t xml:space="preserve"> </w:t>
      </w:r>
      <w:r w:rsidR="000E3189" w:rsidRPr="000E3189">
        <w:rPr>
          <w:rFonts w:cs="Times New Roman"/>
          <w:szCs w:val="24"/>
        </w:rPr>
        <w:t>na HDP</w:t>
      </w:r>
      <w:r w:rsidR="000E3189">
        <w:rPr>
          <w:rFonts w:cs="Times New Roman"/>
          <w:szCs w:val="24"/>
        </w:rPr>
        <w:t xml:space="preserve"> </w:t>
      </w:r>
      <w:r w:rsidR="000E3189" w:rsidRPr="000E3189">
        <w:rPr>
          <w:rFonts w:cs="Times New Roman"/>
          <w:szCs w:val="24"/>
        </w:rPr>
        <w:t>v % v letech 1980–2012</w:t>
      </w:r>
      <w:r w:rsidR="000E3189">
        <w:rPr>
          <w:rFonts w:cs="Times New Roman"/>
          <w:szCs w:val="24"/>
        </w:rPr>
        <w:t>.......................................................14</w:t>
      </w:r>
      <w:r w:rsidR="00B630AE">
        <w:rPr>
          <w:rFonts w:cs="Times New Roman"/>
          <w:szCs w:val="24"/>
        </w:rPr>
        <w:t>8</w:t>
      </w:r>
    </w:p>
    <w:p w:rsidR="00A37317" w:rsidRDefault="00F613DD" w:rsidP="00F73611">
      <w:pPr>
        <w:shd w:val="clear" w:color="auto" w:fill="FFFFFF"/>
        <w:spacing w:after="0"/>
        <w:jc w:val="both"/>
        <w:rPr>
          <w:rFonts w:cs="Times New Roman"/>
          <w:szCs w:val="24"/>
        </w:rPr>
      </w:pPr>
      <w:r w:rsidRPr="00A37317">
        <w:rPr>
          <w:szCs w:val="24"/>
        </w:rPr>
        <w:t xml:space="preserve">Obrázek </w:t>
      </w:r>
      <w:r w:rsidR="00BB7CA5" w:rsidRPr="00A37317">
        <w:rPr>
          <w:szCs w:val="24"/>
        </w:rPr>
        <w:t>7.3</w:t>
      </w:r>
      <w:r w:rsidRPr="00A37317">
        <w:rPr>
          <w:szCs w:val="24"/>
        </w:rPr>
        <w:t>:</w:t>
      </w:r>
      <w:r w:rsidR="00A37317" w:rsidRPr="00A37317">
        <w:rPr>
          <w:szCs w:val="24"/>
        </w:rPr>
        <w:t xml:space="preserve"> </w:t>
      </w:r>
      <w:r w:rsidR="00A37317" w:rsidRPr="00A37317">
        <w:rPr>
          <w:rFonts w:cs="Times New Roman"/>
          <w:szCs w:val="24"/>
        </w:rPr>
        <w:t xml:space="preserve">Graf průběhu úrokové míry půjček v procentních bodech v letech </w:t>
      </w:r>
    </w:p>
    <w:p w:rsidR="00F613DD" w:rsidRPr="00A37317" w:rsidRDefault="00A37317" w:rsidP="00F73611">
      <w:pPr>
        <w:shd w:val="clear" w:color="auto" w:fill="FFFFFF"/>
        <w:spacing w:after="0"/>
        <w:jc w:val="both"/>
        <w:rPr>
          <w:rFonts w:eastAsia="Times New Roman" w:cs="Times New Roman"/>
          <w:szCs w:val="24"/>
          <w:lang w:eastAsia="cs-CZ"/>
        </w:rPr>
      </w:pPr>
      <w:r>
        <w:rPr>
          <w:rFonts w:cs="Times New Roman"/>
          <w:szCs w:val="24"/>
        </w:rPr>
        <w:t xml:space="preserve">                    </w:t>
      </w:r>
      <w:r w:rsidR="00750141">
        <w:rPr>
          <w:rFonts w:cs="Times New Roman"/>
          <w:szCs w:val="24"/>
        </w:rPr>
        <w:t xml:space="preserve">  </w:t>
      </w:r>
      <w:r w:rsidRPr="00A37317">
        <w:rPr>
          <w:rFonts w:cs="Times New Roman"/>
          <w:szCs w:val="24"/>
        </w:rPr>
        <w:t>1980–2012</w:t>
      </w:r>
      <w:r>
        <w:rPr>
          <w:rFonts w:cs="Times New Roman"/>
          <w:szCs w:val="24"/>
        </w:rPr>
        <w:t>.</w:t>
      </w:r>
      <w:r w:rsidR="00750141">
        <w:rPr>
          <w:rFonts w:cs="Times New Roman"/>
          <w:szCs w:val="24"/>
        </w:rPr>
        <w:t>...........</w:t>
      </w:r>
      <w:r>
        <w:rPr>
          <w:rFonts w:cs="Times New Roman"/>
          <w:szCs w:val="24"/>
        </w:rPr>
        <w:t>.......................................................................................14</w:t>
      </w:r>
      <w:r w:rsidR="00B630AE">
        <w:rPr>
          <w:rFonts w:cs="Times New Roman"/>
          <w:szCs w:val="24"/>
        </w:rPr>
        <w:t>8</w:t>
      </w:r>
    </w:p>
    <w:p w:rsidR="00A37317" w:rsidRDefault="007C3D60" w:rsidP="00F73611">
      <w:pPr>
        <w:shd w:val="clear" w:color="auto" w:fill="FFFFFF"/>
        <w:spacing w:after="0"/>
        <w:jc w:val="both"/>
        <w:rPr>
          <w:rFonts w:cs="Times New Roman"/>
          <w:szCs w:val="24"/>
        </w:rPr>
      </w:pPr>
      <w:r w:rsidRPr="00A37317">
        <w:rPr>
          <w:szCs w:val="24"/>
        </w:rPr>
        <w:t>Obrázek</w:t>
      </w:r>
      <w:r w:rsidR="00BB7CA5" w:rsidRPr="00A37317">
        <w:rPr>
          <w:szCs w:val="24"/>
        </w:rPr>
        <w:t xml:space="preserve"> 7.4</w:t>
      </w:r>
      <w:r w:rsidRPr="00A37317">
        <w:rPr>
          <w:szCs w:val="24"/>
        </w:rPr>
        <w:t>:</w:t>
      </w:r>
      <w:r w:rsidR="00A37317" w:rsidRPr="00A37317">
        <w:rPr>
          <w:szCs w:val="24"/>
        </w:rPr>
        <w:t xml:space="preserve"> </w:t>
      </w:r>
      <w:r w:rsidR="00A37317" w:rsidRPr="00A37317">
        <w:rPr>
          <w:rFonts w:cs="Times New Roman"/>
          <w:szCs w:val="24"/>
        </w:rPr>
        <w:t xml:space="preserve">Graf průběhu kurzu národní měny k USD podle PPP v letech </w:t>
      </w:r>
    </w:p>
    <w:p w:rsidR="007C3D60" w:rsidRPr="00A37317" w:rsidRDefault="00A37317" w:rsidP="00F73611">
      <w:pPr>
        <w:shd w:val="clear" w:color="auto" w:fill="FFFFFF"/>
        <w:spacing w:after="0"/>
        <w:jc w:val="both"/>
        <w:rPr>
          <w:rFonts w:eastAsia="Times New Roman" w:cs="Times New Roman"/>
          <w:szCs w:val="24"/>
          <w:lang w:eastAsia="cs-CZ"/>
        </w:rPr>
      </w:pPr>
      <w:r>
        <w:rPr>
          <w:rFonts w:cs="Times New Roman"/>
          <w:szCs w:val="24"/>
        </w:rPr>
        <w:t xml:space="preserve">                    </w:t>
      </w:r>
      <w:r w:rsidR="00750141">
        <w:rPr>
          <w:rFonts w:cs="Times New Roman"/>
          <w:szCs w:val="24"/>
        </w:rPr>
        <w:t xml:space="preserve">  </w:t>
      </w:r>
      <w:r w:rsidRPr="00A37317">
        <w:rPr>
          <w:rFonts w:cs="Times New Roman"/>
          <w:szCs w:val="24"/>
        </w:rPr>
        <w:t>1980–2012</w:t>
      </w:r>
      <w:r>
        <w:rPr>
          <w:rFonts w:cs="Times New Roman"/>
          <w:szCs w:val="24"/>
        </w:rPr>
        <w:t>.</w:t>
      </w:r>
      <w:r w:rsidR="00750141">
        <w:rPr>
          <w:rFonts w:cs="Times New Roman"/>
          <w:szCs w:val="24"/>
        </w:rPr>
        <w:t>...........</w:t>
      </w:r>
      <w:r>
        <w:rPr>
          <w:rFonts w:cs="Times New Roman"/>
          <w:szCs w:val="24"/>
        </w:rPr>
        <w:t>.......................................................................................14</w:t>
      </w:r>
      <w:r w:rsidR="00B630AE">
        <w:rPr>
          <w:rFonts w:cs="Times New Roman"/>
          <w:szCs w:val="24"/>
        </w:rPr>
        <w:t>9</w:t>
      </w:r>
    </w:p>
    <w:p w:rsidR="00297E76" w:rsidRPr="00026889" w:rsidRDefault="00166B3D" w:rsidP="00F73611">
      <w:pPr>
        <w:spacing w:after="0"/>
        <w:jc w:val="both"/>
        <w:rPr>
          <w:rFonts w:cs="Times New Roman"/>
          <w:szCs w:val="24"/>
        </w:rPr>
      </w:pPr>
      <w:r w:rsidRPr="00026889">
        <w:rPr>
          <w:szCs w:val="24"/>
        </w:rPr>
        <w:t xml:space="preserve">Obrázek </w:t>
      </w:r>
      <w:r w:rsidR="00BB7CA5" w:rsidRPr="00026889">
        <w:rPr>
          <w:szCs w:val="24"/>
        </w:rPr>
        <w:t>7.5</w:t>
      </w:r>
      <w:r w:rsidRPr="00026889">
        <w:rPr>
          <w:szCs w:val="24"/>
        </w:rPr>
        <w:t>:</w:t>
      </w:r>
      <w:r w:rsidR="00026889" w:rsidRPr="00026889">
        <w:rPr>
          <w:szCs w:val="24"/>
        </w:rPr>
        <w:t xml:space="preserve"> </w:t>
      </w:r>
      <w:r w:rsidR="00026889" w:rsidRPr="00026889">
        <w:rPr>
          <w:rFonts w:cs="Times New Roman"/>
          <w:szCs w:val="24"/>
        </w:rPr>
        <w:t>Graf průběhu REER (základna = r. 2005) v letech 1980–2012</w:t>
      </w:r>
      <w:r w:rsidR="00026889">
        <w:rPr>
          <w:rFonts w:cs="Times New Roman"/>
          <w:szCs w:val="24"/>
        </w:rPr>
        <w:t>....</w:t>
      </w:r>
      <w:r w:rsidR="00750141">
        <w:rPr>
          <w:rFonts w:cs="Times New Roman"/>
          <w:szCs w:val="24"/>
        </w:rPr>
        <w:t>.......</w:t>
      </w:r>
      <w:r w:rsidR="00026889">
        <w:rPr>
          <w:rFonts w:cs="Times New Roman"/>
          <w:szCs w:val="24"/>
        </w:rPr>
        <w:t>........14</w:t>
      </w:r>
      <w:r w:rsidR="00B630AE">
        <w:rPr>
          <w:rFonts w:cs="Times New Roman"/>
          <w:szCs w:val="24"/>
        </w:rPr>
        <w:t>9</w:t>
      </w:r>
    </w:p>
    <w:p w:rsidR="00F73611" w:rsidRDefault="006D72FA" w:rsidP="00F73611">
      <w:pPr>
        <w:spacing w:after="0"/>
        <w:jc w:val="both"/>
        <w:rPr>
          <w:rFonts w:cs="Times New Roman"/>
          <w:szCs w:val="24"/>
        </w:rPr>
      </w:pPr>
      <w:r w:rsidRPr="00026889">
        <w:rPr>
          <w:rFonts w:cs="Times New Roman"/>
          <w:szCs w:val="24"/>
        </w:rPr>
        <w:t>Obrázek 7</w:t>
      </w:r>
      <w:r w:rsidR="00BB7CA5" w:rsidRPr="00026889">
        <w:rPr>
          <w:rFonts w:cs="Times New Roman"/>
          <w:szCs w:val="24"/>
        </w:rPr>
        <w:t>.6</w:t>
      </w:r>
      <w:r w:rsidRPr="00026889">
        <w:rPr>
          <w:rFonts w:cs="Times New Roman"/>
          <w:szCs w:val="24"/>
        </w:rPr>
        <w:t>:</w:t>
      </w:r>
      <w:r w:rsidR="00026889" w:rsidRPr="00026889">
        <w:rPr>
          <w:rFonts w:cs="Times New Roman"/>
          <w:szCs w:val="24"/>
        </w:rPr>
        <w:t xml:space="preserve"> Graf průběhu inflace jako meziroční změny deflátoru HDP </w:t>
      </w:r>
    </w:p>
    <w:p w:rsidR="00F73611" w:rsidRDefault="00F73611" w:rsidP="00F73611">
      <w:pPr>
        <w:spacing w:after="0"/>
        <w:jc w:val="both"/>
        <w:rPr>
          <w:rFonts w:cs="Times New Roman"/>
          <w:szCs w:val="24"/>
        </w:rPr>
      </w:pPr>
      <w:r>
        <w:rPr>
          <w:rFonts w:cs="Times New Roman"/>
          <w:szCs w:val="24"/>
        </w:rPr>
        <w:t xml:space="preserve">                   </w:t>
      </w:r>
      <w:r w:rsidR="00750141">
        <w:rPr>
          <w:rFonts w:cs="Times New Roman"/>
          <w:szCs w:val="24"/>
        </w:rPr>
        <w:t xml:space="preserve">  </w:t>
      </w:r>
      <w:r>
        <w:rPr>
          <w:rFonts w:cs="Times New Roman"/>
          <w:szCs w:val="24"/>
        </w:rPr>
        <w:t xml:space="preserve"> v procentních bodech v letech 1980–2012.</w:t>
      </w:r>
      <w:r w:rsidR="00750141">
        <w:rPr>
          <w:rFonts w:cs="Times New Roman"/>
          <w:szCs w:val="24"/>
        </w:rPr>
        <w:t>........</w:t>
      </w:r>
      <w:r>
        <w:rPr>
          <w:rFonts w:cs="Times New Roman"/>
          <w:szCs w:val="24"/>
        </w:rPr>
        <w:t>.....................................</w:t>
      </w:r>
      <w:r w:rsidR="00474577">
        <w:rPr>
          <w:rFonts w:cs="Times New Roman"/>
          <w:szCs w:val="24"/>
        </w:rPr>
        <w:t>....</w:t>
      </w:r>
      <w:r>
        <w:rPr>
          <w:rFonts w:cs="Times New Roman"/>
          <w:szCs w:val="24"/>
        </w:rPr>
        <w:t>1</w:t>
      </w:r>
      <w:r w:rsidR="00B630AE">
        <w:rPr>
          <w:rFonts w:cs="Times New Roman"/>
          <w:szCs w:val="24"/>
        </w:rPr>
        <w:t>50</w:t>
      </w:r>
    </w:p>
    <w:p w:rsidR="00F73611" w:rsidRDefault="00BB7CA5" w:rsidP="00F73611">
      <w:pPr>
        <w:spacing w:after="0"/>
        <w:jc w:val="both"/>
        <w:rPr>
          <w:rFonts w:cs="Times New Roman"/>
          <w:szCs w:val="24"/>
        </w:rPr>
      </w:pPr>
      <w:r w:rsidRPr="00F73611">
        <w:rPr>
          <w:rFonts w:cs="Times New Roman"/>
          <w:szCs w:val="24"/>
        </w:rPr>
        <w:t xml:space="preserve">Obrázek 7.7: </w:t>
      </w:r>
      <w:r w:rsidR="00F73611" w:rsidRPr="00F73611">
        <w:rPr>
          <w:rFonts w:cs="Times New Roman"/>
          <w:szCs w:val="24"/>
        </w:rPr>
        <w:t xml:space="preserve">Graf průběhu míry nezaměstnanosti jako procentního podílu </w:t>
      </w:r>
    </w:p>
    <w:p w:rsidR="001D0974" w:rsidRPr="00804A43" w:rsidRDefault="00F73611" w:rsidP="00474577">
      <w:pPr>
        <w:spacing w:after="0"/>
        <w:jc w:val="both"/>
        <w:rPr>
          <w:rFonts w:cs="Times New Roman"/>
          <w:szCs w:val="24"/>
        </w:rPr>
      </w:pPr>
      <w:r>
        <w:rPr>
          <w:rFonts w:cs="Times New Roman"/>
          <w:szCs w:val="24"/>
        </w:rPr>
        <w:t xml:space="preserve">                    </w:t>
      </w:r>
      <w:r w:rsidR="00750141">
        <w:rPr>
          <w:rFonts w:cs="Times New Roman"/>
          <w:szCs w:val="24"/>
        </w:rPr>
        <w:t xml:space="preserve">  </w:t>
      </w:r>
      <w:r w:rsidRPr="00F73611">
        <w:rPr>
          <w:rFonts w:cs="Times New Roman"/>
          <w:szCs w:val="24"/>
        </w:rPr>
        <w:t xml:space="preserve">na </w:t>
      </w:r>
      <w:r>
        <w:rPr>
          <w:rFonts w:cs="Times New Roman"/>
          <w:szCs w:val="24"/>
        </w:rPr>
        <w:t>celkové pracovní síle</w:t>
      </w:r>
      <w:r w:rsidR="00474577">
        <w:rPr>
          <w:rFonts w:cs="Times New Roman"/>
          <w:szCs w:val="24"/>
        </w:rPr>
        <w:t xml:space="preserve"> v letech 1980–2012....</w:t>
      </w:r>
      <w:r w:rsidR="00750141">
        <w:rPr>
          <w:rFonts w:cs="Times New Roman"/>
          <w:szCs w:val="24"/>
        </w:rPr>
        <w:t>........</w:t>
      </w:r>
      <w:r w:rsidR="00474577">
        <w:rPr>
          <w:rFonts w:cs="Times New Roman"/>
          <w:szCs w:val="24"/>
        </w:rPr>
        <w:t>..................................1</w:t>
      </w:r>
      <w:r w:rsidR="00B630AE">
        <w:rPr>
          <w:rFonts w:cs="Times New Roman"/>
          <w:szCs w:val="24"/>
        </w:rPr>
        <w:t>50</w:t>
      </w:r>
    </w:p>
    <w:p w:rsidR="001D0974" w:rsidRPr="00804A43" w:rsidRDefault="001D0974" w:rsidP="003950BE">
      <w:pPr>
        <w:jc w:val="both"/>
        <w:rPr>
          <w:rFonts w:eastAsia="Times New Roman" w:cs="Times New Roman"/>
          <w:szCs w:val="24"/>
          <w:lang w:eastAsia="cs-CZ"/>
        </w:rPr>
      </w:pPr>
    </w:p>
    <w:p w:rsidR="001D0974" w:rsidRPr="00804A43" w:rsidRDefault="001D0974" w:rsidP="003950BE">
      <w:pPr>
        <w:jc w:val="both"/>
        <w:rPr>
          <w:szCs w:val="24"/>
        </w:rPr>
      </w:pPr>
    </w:p>
    <w:p w:rsidR="00677609" w:rsidRDefault="00677609" w:rsidP="0056268D">
      <w:pPr>
        <w:pStyle w:val="1rovenadpisu"/>
        <w:numPr>
          <w:ilvl w:val="0"/>
          <w:numId w:val="0"/>
        </w:numPr>
        <w:spacing w:before="0"/>
        <w:jc w:val="both"/>
      </w:pPr>
    </w:p>
    <w:p w:rsidR="00677609" w:rsidRDefault="00677609" w:rsidP="0056268D">
      <w:pPr>
        <w:pStyle w:val="1rovenadpisu"/>
        <w:numPr>
          <w:ilvl w:val="0"/>
          <w:numId w:val="0"/>
        </w:numPr>
        <w:spacing w:before="0"/>
        <w:jc w:val="both"/>
      </w:pPr>
    </w:p>
    <w:p w:rsidR="00677609" w:rsidRDefault="00677609" w:rsidP="0056268D">
      <w:pPr>
        <w:pStyle w:val="1rovenadpisu"/>
        <w:numPr>
          <w:ilvl w:val="0"/>
          <w:numId w:val="0"/>
        </w:numPr>
        <w:spacing w:before="0"/>
        <w:jc w:val="both"/>
      </w:pPr>
    </w:p>
    <w:p w:rsidR="00677609" w:rsidRDefault="00677609" w:rsidP="0056268D">
      <w:pPr>
        <w:pStyle w:val="1rovenadpisu"/>
        <w:numPr>
          <w:ilvl w:val="0"/>
          <w:numId w:val="0"/>
        </w:numPr>
        <w:spacing w:before="0"/>
        <w:jc w:val="both"/>
      </w:pPr>
    </w:p>
    <w:p w:rsidR="00677609" w:rsidRDefault="00677609" w:rsidP="0056268D">
      <w:pPr>
        <w:pStyle w:val="1rovenadpisu"/>
        <w:numPr>
          <w:ilvl w:val="0"/>
          <w:numId w:val="0"/>
        </w:numPr>
        <w:spacing w:before="0"/>
        <w:jc w:val="both"/>
      </w:pPr>
    </w:p>
    <w:p w:rsidR="00677609" w:rsidRDefault="00677609" w:rsidP="0056268D">
      <w:pPr>
        <w:pStyle w:val="1rovenadpisu"/>
        <w:numPr>
          <w:ilvl w:val="0"/>
          <w:numId w:val="0"/>
        </w:numPr>
        <w:spacing w:before="0"/>
        <w:jc w:val="both"/>
      </w:pPr>
    </w:p>
    <w:p w:rsidR="00B47A93" w:rsidRDefault="00B47A93" w:rsidP="0056268D">
      <w:pPr>
        <w:pStyle w:val="1rovenadpisu"/>
        <w:numPr>
          <w:ilvl w:val="0"/>
          <w:numId w:val="0"/>
        </w:numPr>
        <w:spacing w:before="0"/>
        <w:jc w:val="both"/>
        <w:rPr>
          <w:color w:val="FF0000"/>
          <w:szCs w:val="32"/>
        </w:rPr>
      </w:pPr>
    </w:p>
    <w:p w:rsidR="00B47A93" w:rsidRDefault="00B47A93" w:rsidP="0056268D">
      <w:pPr>
        <w:pStyle w:val="1rovenadpisu"/>
        <w:numPr>
          <w:ilvl w:val="0"/>
          <w:numId w:val="0"/>
        </w:numPr>
        <w:spacing w:before="0"/>
        <w:jc w:val="both"/>
        <w:rPr>
          <w:color w:val="FF0000"/>
          <w:szCs w:val="32"/>
        </w:rPr>
      </w:pPr>
    </w:p>
    <w:p w:rsidR="00B47A93" w:rsidRDefault="00B47A93" w:rsidP="0056268D">
      <w:pPr>
        <w:pStyle w:val="1rovenadpisu"/>
        <w:numPr>
          <w:ilvl w:val="0"/>
          <w:numId w:val="0"/>
        </w:numPr>
        <w:spacing w:before="0"/>
        <w:jc w:val="both"/>
        <w:rPr>
          <w:color w:val="FF0000"/>
          <w:szCs w:val="32"/>
        </w:rPr>
      </w:pPr>
    </w:p>
    <w:p w:rsidR="00B47A93" w:rsidRDefault="00B47A93" w:rsidP="0056268D">
      <w:pPr>
        <w:pStyle w:val="1rovenadpisu"/>
        <w:numPr>
          <w:ilvl w:val="0"/>
          <w:numId w:val="0"/>
        </w:numPr>
        <w:spacing w:before="0"/>
        <w:jc w:val="both"/>
        <w:rPr>
          <w:color w:val="FF0000"/>
          <w:szCs w:val="32"/>
        </w:rPr>
      </w:pPr>
    </w:p>
    <w:p w:rsidR="00F57758" w:rsidRPr="00CB638F" w:rsidRDefault="00F57758" w:rsidP="0056268D">
      <w:pPr>
        <w:pStyle w:val="1rovenadpisu"/>
        <w:numPr>
          <w:ilvl w:val="0"/>
          <w:numId w:val="0"/>
        </w:numPr>
        <w:spacing w:before="0"/>
        <w:jc w:val="both"/>
        <w:rPr>
          <w:szCs w:val="32"/>
        </w:rPr>
      </w:pPr>
      <w:bookmarkStart w:id="1" w:name="_Toc387254667"/>
      <w:r w:rsidRPr="00CB638F">
        <w:rPr>
          <w:szCs w:val="32"/>
        </w:rPr>
        <w:lastRenderedPageBreak/>
        <w:t>Seznam tabulek</w:t>
      </w:r>
      <w:bookmarkEnd w:id="1"/>
    </w:p>
    <w:p w:rsidR="00A257A3" w:rsidRPr="00A257A3" w:rsidRDefault="008B2C7A" w:rsidP="006C0971">
      <w:pPr>
        <w:spacing w:after="0"/>
        <w:jc w:val="both"/>
        <w:rPr>
          <w:i/>
          <w:szCs w:val="24"/>
        </w:rPr>
      </w:pPr>
      <w:r>
        <w:rPr>
          <w:szCs w:val="24"/>
        </w:rPr>
        <w:t>T</w:t>
      </w:r>
      <w:r w:rsidR="00785125" w:rsidRPr="00785125">
        <w:rPr>
          <w:szCs w:val="24"/>
        </w:rPr>
        <w:t xml:space="preserve">abulka </w:t>
      </w:r>
      <w:r w:rsidR="004D00D0">
        <w:rPr>
          <w:szCs w:val="24"/>
        </w:rPr>
        <w:t>3.1</w:t>
      </w:r>
      <w:r w:rsidR="00D277D0">
        <w:rPr>
          <w:szCs w:val="24"/>
        </w:rPr>
        <w:t>:</w:t>
      </w:r>
      <w:r w:rsidR="002B6D2F">
        <w:rPr>
          <w:szCs w:val="24"/>
        </w:rPr>
        <w:t xml:space="preserve"> </w:t>
      </w:r>
      <w:r w:rsidR="00A257A3" w:rsidRPr="002B6D2F">
        <w:rPr>
          <w:szCs w:val="24"/>
        </w:rPr>
        <w:t>Seznam afrických států, jejich hlavních měst a roků vzniku samostatnosti</w:t>
      </w:r>
      <w:r w:rsidR="002B6D2F">
        <w:rPr>
          <w:szCs w:val="24"/>
        </w:rPr>
        <w:t>...</w:t>
      </w:r>
      <w:r w:rsidR="00A257A3" w:rsidRPr="00017D91">
        <w:rPr>
          <w:szCs w:val="24"/>
        </w:rPr>
        <w:t>3</w:t>
      </w:r>
      <w:r w:rsidR="00B630AE">
        <w:rPr>
          <w:szCs w:val="24"/>
        </w:rPr>
        <w:t>5</w:t>
      </w:r>
      <w:r w:rsidR="00A257A3" w:rsidRPr="00017D91">
        <w:rPr>
          <w:szCs w:val="24"/>
        </w:rPr>
        <w:t xml:space="preserve"> </w:t>
      </w:r>
    </w:p>
    <w:p w:rsidR="00785125" w:rsidRPr="00785125" w:rsidRDefault="00785125" w:rsidP="006C0971">
      <w:pPr>
        <w:spacing w:after="0"/>
        <w:jc w:val="both"/>
        <w:rPr>
          <w:szCs w:val="24"/>
        </w:rPr>
      </w:pPr>
      <w:r w:rsidRPr="002B6D2F">
        <w:rPr>
          <w:szCs w:val="24"/>
        </w:rPr>
        <w:t xml:space="preserve">Tabulka </w:t>
      </w:r>
      <w:r w:rsidR="004D00D0" w:rsidRPr="002B6D2F">
        <w:rPr>
          <w:szCs w:val="24"/>
        </w:rPr>
        <w:t>4.1</w:t>
      </w:r>
      <w:r w:rsidR="00D277D0" w:rsidRPr="002B6D2F">
        <w:rPr>
          <w:szCs w:val="24"/>
        </w:rPr>
        <w:t xml:space="preserve">: </w:t>
      </w:r>
      <w:r w:rsidRPr="002B6D2F">
        <w:rPr>
          <w:szCs w:val="24"/>
        </w:rPr>
        <w:t xml:space="preserve">Klasifikace afrických zemí podle GNI </w:t>
      </w:r>
      <w:r w:rsidRPr="002B6D2F">
        <w:rPr>
          <w:i/>
          <w:szCs w:val="24"/>
        </w:rPr>
        <w:t>per capita</w:t>
      </w:r>
      <w:r w:rsidR="00A257A3" w:rsidRPr="002B6D2F">
        <w:rPr>
          <w:szCs w:val="24"/>
        </w:rPr>
        <w:t>......</w:t>
      </w:r>
      <w:r w:rsidR="00A4412C" w:rsidRPr="002B6D2F">
        <w:rPr>
          <w:szCs w:val="24"/>
        </w:rPr>
        <w:t>................................</w:t>
      </w:r>
      <w:r w:rsidR="00C3702F" w:rsidRPr="002B6D2F">
        <w:rPr>
          <w:szCs w:val="24"/>
        </w:rPr>
        <w:t>.</w:t>
      </w:r>
      <w:r w:rsidR="002C4CDD" w:rsidRPr="002B6D2F">
        <w:rPr>
          <w:szCs w:val="24"/>
        </w:rPr>
        <w:t>...</w:t>
      </w:r>
      <w:r w:rsidR="002C4CDD">
        <w:rPr>
          <w:szCs w:val="24"/>
        </w:rPr>
        <w:t>5</w:t>
      </w:r>
      <w:r w:rsidR="00B630AE">
        <w:rPr>
          <w:szCs w:val="24"/>
        </w:rPr>
        <w:t>5</w:t>
      </w:r>
      <w:r w:rsidRPr="00785125">
        <w:rPr>
          <w:szCs w:val="24"/>
        </w:rPr>
        <w:t xml:space="preserve">  </w:t>
      </w:r>
    </w:p>
    <w:p w:rsidR="00DA22C1" w:rsidRPr="003950BE" w:rsidRDefault="00DA22C1" w:rsidP="00EF0884">
      <w:pPr>
        <w:spacing w:after="0"/>
        <w:rPr>
          <w:rFonts w:cs="Times New Roman"/>
          <w:szCs w:val="24"/>
        </w:rPr>
      </w:pPr>
      <w:r w:rsidRPr="00DA22C1">
        <w:rPr>
          <w:rFonts w:cs="Times New Roman"/>
          <w:szCs w:val="24"/>
        </w:rPr>
        <w:t xml:space="preserve">Tabulka </w:t>
      </w:r>
      <w:r w:rsidR="004D00D0">
        <w:rPr>
          <w:rFonts w:cs="Times New Roman"/>
          <w:szCs w:val="24"/>
        </w:rPr>
        <w:t>7.1</w:t>
      </w:r>
      <w:r w:rsidR="00D277D0" w:rsidRPr="002B6D2F">
        <w:rPr>
          <w:rFonts w:cs="Times New Roman"/>
          <w:szCs w:val="24"/>
        </w:rPr>
        <w:t>:</w:t>
      </w:r>
      <w:r w:rsidR="002B6D2F">
        <w:rPr>
          <w:rFonts w:cs="Times New Roman"/>
          <w:szCs w:val="24"/>
        </w:rPr>
        <w:t xml:space="preserve"> </w:t>
      </w:r>
      <w:r w:rsidR="00D277D0" w:rsidRPr="002B6D2F">
        <w:rPr>
          <w:rFonts w:cs="Times New Roman"/>
          <w:szCs w:val="24"/>
        </w:rPr>
        <w:t>V</w:t>
      </w:r>
      <w:r w:rsidRPr="002B6D2F">
        <w:rPr>
          <w:rFonts w:cs="Times New Roman"/>
          <w:szCs w:val="24"/>
        </w:rPr>
        <w:t>stupy jednotlivých členských států do SADCC a</w:t>
      </w:r>
      <w:r w:rsidR="005406AD">
        <w:rPr>
          <w:rFonts w:cs="Times New Roman"/>
          <w:szCs w:val="24"/>
        </w:rPr>
        <w:t xml:space="preserve"> do</w:t>
      </w:r>
      <w:r w:rsidRPr="002B6D2F">
        <w:rPr>
          <w:rFonts w:cs="Times New Roman"/>
          <w:szCs w:val="24"/>
        </w:rPr>
        <w:t xml:space="preserve"> pozděj</w:t>
      </w:r>
      <w:r w:rsidR="00CD3A98">
        <w:rPr>
          <w:rFonts w:cs="Times New Roman"/>
          <w:szCs w:val="24"/>
        </w:rPr>
        <w:t xml:space="preserve">šího </w:t>
      </w:r>
      <w:r w:rsidRPr="002B6D2F">
        <w:rPr>
          <w:rFonts w:cs="Times New Roman"/>
          <w:szCs w:val="24"/>
        </w:rPr>
        <w:t>SADC</w:t>
      </w:r>
      <w:r w:rsidR="00EF0884">
        <w:rPr>
          <w:rFonts w:cs="Times New Roman"/>
          <w:szCs w:val="24"/>
        </w:rPr>
        <w:t>...</w:t>
      </w:r>
      <w:r w:rsidR="003950BE">
        <w:rPr>
          <w:rFonts w:cs="Times New Roman"/>
          <w:szCs w:val="24"/>
        </w:rPr>
        <w:t>12</w:t>
      </w:r>
      <w:r w:rsidR="00B630AE">
        <w:rPr>
          <w:rFonts w:cs="Times New Roman"/>
          <w:szCs w:val="24"/>
        </w:rPr>
        <w:t>8</w:t>
      </w:r>
    </w:p>
    <w:p w:rsidR="005D03F4" w:rsidRDefault="00563E21" w:rsidP="006C0971">
      <w:pPr>
        <w:spacing w:after="0"/>
        <w:jc w:val="both"/>
        <w:rPr>
          <w:rFonts w:cs="Times New Roman"/>
          <w:szCs w:val="24"/>
        </w:rPr>
      </w:pPr>
      <w:r w:rsidRPr="005D03F4">
        <w:rPr>
          <w:szCs w:val="24"/>
        </w:rPr>
        <w:t>Tabulka</w:t>
      </w:r>
      <w:r w:rsidR="006C0971">
        <w:rPr>
          <w:szCs w:val="24"/>
        </w:rPr>
        <w:t xml:space="preserve"> 7</w:t>
      </w:r>
      <w:r w:rsidR="004D00D0" w:rsidRPr="005D03F4">
        <w:rPr>
          <w:szCs w:val="24"/>
        </w:rPr>
        <w:t>.2</w:t>
      </w:r>
      <w:r w:rsidR="00D277D0" w:rsidRPr="005D03F4">
        <w:rPr>
          <w:szCs w:val="24"/>
        </w:rPr>
        <w:t>:</w:t>
      </w:r>
      <w:r w:rsidR="006C0971">
        <w:rPr>
          <w:szCs w:val="24"/>
        </w:rPr>
        <w:t xml:space="preserve"> </w:t>
      </w:r>
      <w:r w:rsidR="005D03F4" w:rsidRPr="005D03F4">
        <w:rPr>
          <w:rFonts w:cs="Times New Roman"/>
          <w:szCs w:val="24"/>
        </w:rPr>
        <w:t xml:space="preserve">Vážené průměrné hodnoty sledovaných MAE ukazatelů za SADC – </w:t>
      </w:r>
    </w:p>
    <w:p w:rsidR="00563E21" w:rsidRPr="005D03F4" w:rsidRDefault="005D03F4" w:rsidP="006C0971">
      <w:pPr>
        <w:spacing w:after="0"/>
        <w:jc w:val="both"/>
        <w:rPr>
          <w:szCs w:val="24"/>
        </w:rPr>
      </w:pPr>
      <w:r>
        <w:rPr>
          <w:rFonts w:cs="Times New Roman"/>
          <w:szCs w:val="24"/>
        </w:rPr>
        <w:t xml:space="preserve">                    </w:t>
      </w:r>
      <w:r w:rsidR="00EF0884">
        <w:rPr>
          <w:rFonts w:cs="Times New Roman"/>
          <w:szCs w:val="24"/>
        </w:rPr>
        <w:t xml:space="preserve"> </w:t>
      </w:r>
      <w:r w:rsidRPr="005D03F4">
        <w:rPr>
          <w:rFonts w:cs="Times New Roman"/>
          <w:szCs w:val="24"/>
        </w:rPr>
        <w:t>původní</w:t>
      </w:r>
      <w:r>
        <w:rPr>
          <w:rFonts w:cs="Times New Roman"/>
          <w:szCs w:val="24"/>
        </w:rPr>
        <w:t xml:space="preserve"> </w:t>
      </w:r>
      <w:r w:rsidRPr="005D03F4">
        <w:rPr>
          <w:rFonts w:cs="Times New Roman"/>
          <w:szCs w:val="24"/>
        </w:rPr>
        <w:t>složení – v jednotlivých letech období 1980–2012</w:t>
      </w:r>
      <w:r w:rsidR="00EF0884">
        <w:rPr>
          <w:rFonts w:cs="Times New Roman"/>
          <w:szCs w:val="24"/>
        </w:rPr>
        <w:t>.</w:t>
      </w:r>
      <w:r>
        <w:rPr>
          <w:rFonts w:cs="Times New Roman"/>
          <w:szCs w:val="24"/>
        </w:rPr>
        <w:t>.</w:t>
      </w:r>
      <w:r w:rsidR="00EF0884">
        <w:rPr>
          <w:rFonts w:cs="Times New Roman"/>
          <w:szCs w:val="24"/>
        </w:rPr>
        <w:t>.......</w:t>
      </w:r>
      <w:r>
        <w:rPr>
          <w:rFonts w:cs="Times New Roman"/>
          <w:szCs w:val="24"/>
        </w:rPr>
        <w:t>.........</w:t>
      </w:r>
      <w:r w:rsidR="00563E21" w:rsidRPr="005D03F4">
        <w:rPr>
          <w:szCs w:val="24"/>
        </w:rPr>
        <w:t>.......1</w:t>
      </w:r>
      <w:r>
        <w:rPr>
          <w:szCs w:val="24"/>
        </w:rPr>
        <w:t>3</w:t>
      </w:r>
      <w:r w:rsidR="00B630AE">
        <w:rPr>
          <w:szCs w:val="24"/>
        </w:rPr>
        <w:t>3</w:t>
      </w:r>
    </w:p>
    <w:p w:rsidR="006C0971" w:rsidRDefault="00563E21" w:rsidP="006C0971">
      <w:pPr>
        <w:spacing w:after="0"/>
        <w:jc w:val="both"/>
        <w:rPr>
          <w:szCs w:val="24"/>
        </w:rPr>
      </w:pPr>
      <w:r w:rsidRPr="006C0971">
        <w:rPr>
          <w:szCs w:val="24"/>
        </w:rPr>
        <w:t xml:space="preserve">Tabulka </w:t>
      </w:r>
      <w:r w:rsidR="004D00D0" w:rsidRPr="006C0971">
        <w:rPr>
          <w:szCs w:val="24"/>
        </w:rPr>
        <w:t>7.3</w:t>
      </w:r>
      <w:r w:rsidR="00D277D0" w:rsidRPr="006C0971">
        <w:rPr>
          <w:szCs w:val="24"/>
        </w:rPr>
        <w:t>:</w:t>
      </w:r>
      <w:r w:rsidR="002B6D2F" w:rsidRPr="006C0971">
        <w:rPr>
          <w:szCs w:val="24"/>
        </w:rPr>
        <w:t xml:space="preserve"> </w:t>
      </w:r>
      <w:r w:rsidR="006C0971" w:rsidRPr="006C0971">
        <w:rPr>
          <w:szCs w:val="24"/>
        </w:rPr>
        <w:t xml:space="preserve">Trendy ve vývoji hodnot vybraných MAE ukazatelů za státy </w:t>
      </w:r>
    </w:p>
    <w:p w:rsidR="00785125" w:rsidRPr="006C0971" w:rsidRDefault="006C0971" w:rsidP="006C0971">
      <w:pPr>
        <w:spacing w:after="0"/>
        <w:jc w:val="both"/>
        <w:rPr>
          <w:szCs w:val="24"/>
        </w:rPr>
      </w:pPr>
      <w:r>
        <w:rPr>
          <w:szCs w:val="24"/>
        </w:rPr>
        <w:t xml:space="preserve">                    </w:t>
      </w:r>
      <w:r w:rsidR="00EF0884">
        <w:rPr>
          <w:szCs w:val="24"/>
        </w:rPr>
        <w:t xml:space="preserve"> </w:t>
      </w:r>
      <w:r w:rsidRPr="006C0971">
        <w:rPr>
          <w:szCs w:val="24"/>
        </w:rPr>
        <w:t>SADC</w:t>
      </w:r>
      <w:r>
        <w:rPr>
          <w:szCs w:val="24"/>
        </w:rPr>
        <w:t xml:space="preserve"> </w:t>
      </w:r>
      <w:r w:rsidRPr="006C0971">
        <w:rPr>
          <w:szCs w:val="24"/>
        </w:rPr>
        <w:t>v původním složení členské základny</w:t>
      </w:r>
      <w:r>
        <w:rPr>
          <w:szCs w:val="24"/>
        </w:rPr>
        <w:t>.</w:t>
      </w:r>
      <w:r w:rsidR="00EF0884">
        <w:rPr>
          <w:szCs w:val="24"/>
        </w:rPr>
        <w:t>.........</w:t>
      </w:r>
      <w:r>
        <w:rPr>
          <w:szCs w:val="24"/>
        </w:rPr>
        <w:t>.........................</w:t>
      </w:r>
      <w:r w:rsidR="00563E21" w:rsidRPr="006C0971">
        <w:rPr>
          <w:szCs w:val="24"/>
        </w:rPr>
        <w:t>...</w:t>
      </w:r>
      <w:r w:rsidR="00C3702F" w:rsidRPr="006C0971">
        <w:rPr>
          <w:szCs w:val="24"/>
        </w:rPr>
        <w:t>.</w:t>
      </w:r>
      <w:r w:rsidR="00563E21" w:rsidRPr="006C0971">
        <w:rPr>
          <w:szCs w:val="24"/>
        </w:rPr>
        <w:t>........1</w:t>
      </w:r>
      <w:r w:rsidR="00ED5174" w:rsidRPr="006C0971">
        <w:rPr>
          <w:szCs w:val="24"/>
        </w:rPr>
        <w:t>3</w:t>
      </w:r>
      <w:r w:rsidR="00B630AE">
        <w:rPr>
          <w:szCs w:val="24"/>
        </w:rPr>
        <w:t>4</w:t>
      </w:r>
    </w:p>
    <w:p w:rsidR="00E33B09" w:rsidRPr="007869D0" w:rsidRDefault="00E33B09" w:rsidP="007869D0">
      <w:pPr>
        <w:spacing w:after="0"/>
        <w:rPr>
          <w:szCs w:val="24"/>
        </w:rPr>
      </w:pPr>
      <w:r w:rsidRPr="007869D0">
        <w:rPr>
          <w:szCs w:val="24"/>
        </w:rPr>
        <w:t xml:space="preserve">Tabulka </w:t>
      </w:r>
      <w:r w:rsidR="004D00D0" w:rsidRPr="007869D0">
        <w:rPr>
          <w:szCs w:val="24"/>
        </w:rPr>
        <w:t>7.4</w:t>
      </w:r>
      <w:r w:rsidR="00D277D0" w:rsidRPr="007869D0">
        <w:rPr>
          <w:szCs w:val="24"/>
        </w:rPr>
        <w:t>:</w:t>
      </w:r>
      <w:r w:rsidR="007869D0" w:rsidRPr="007869D0">
        <w:rPr>
          <w:szCs w:val="24"/>
        </w:rPr>
        <w:t xml:space="preserve"> </w:t>
      </w:r>
      <w:r w:rsidR="007869D0" w:rsidRPr="007869D0">
        <w:rPr>
          <w:rFonts w:cs="Times New Roman"/>
          <w:szCs w:val="24"/>
        </w:rPr>
        <w:t>Vážené průměrné hodnoty sledovaných MAE ukazatelů za</w:t>
      </w:r>
      <w:r w:rsidR="007869D0">
        <w:rPr>
          <w:rFonts w:cs="Times New Roman"/>
          <w:szCs w:val="24"/>
        </w:rPr>
        <w:t xml:space="preserve"> </w:t>
      </w:r>
      <w:r w:rsidR="007869D0" w:rsidRPr="007869D0">
        <w:rPr>
          <w:rFonts w:cs="Times New Roman"/>
          <w:szCs w:val="24"/>
        </w:rPr>
        <w:t xml:space="preserve">SADC – </w:t>
      </w:r>
      <w:r w:rsidR="007869D0">
        <w:rPr>
          <w:rFonts w:cs="Times New Roman"/>
          <w:szCs w:val="24"/>
        </w:rPr>
        <w:br/>
        <w:t xml:space="preserve">                      </w:t>
      </w:r>
      <w:r w:rsidR="007869D0" w:rsidRPr="007869D0">
        <w:rPr>
          <w:rFonts w:cs="Times New Roman"/>
          <w:szCs w:val="24"/>
        </w:rPr>
        <w:t>aktuální složení –</w:t>
      </w:r>
      <w:r w:rsidR="007869D0">
        <w:rPr>
          <w:rFonts w:cs="Times New Roman"/>
          <w:szCs w:val="24"/>
        </w:rPr>
        <w:t xml:space="preserve"> </w:t>
      </w:r>
      <w:r w:rsidR="007869D0" w:rsidRPr="007869D0">
        <w:rPr>
          <w:rFonts w:cs="Times New Roman"/>
          <w:szCs w:val="24"/>
        </w:rPr>
        <w:t>v jednotlivých letech období 1980–2012</w:t>
      </w:r>
      <w:r w:rsidR="007869D0">
        <w:rPr>
          <w:rFonts w:cs="Times New Roman"/>
          <w:szCs w:val="24"/>
        </w:rPr>
        <w:t>..................</w:t>
      </w:r>
      <w:r w:rsidR="001264A6">
        <w:rPr>
          <w:rFonts w:cs="Times New Roman"/>
          <w:szCs w:val="24"/>
        </w:rPr>
        <w:t>.</w:t>
      </w:r>
      <w:r w:rsidRPr="007869D0">
        <w:rPr>
          <w:szCs w:val="24"/>
        </w:rPr>
        <w:t>...</w:t>
      </w:r>
      <w:r w:rsidR="00297E76" w:rsidRPr="007869D0">
        <w:rPr>
          <w:szCs w:val="24"/>
        </w:rPr>
        <w:t>.</w:t>
      </w:r>
      <w:r w:rsidRPr="007869D0">
        <w:rPr>
          <w:szCs w:val="24"/>
        </w:rPr>
        <w:t>1</w:t>
      </w:r>
      <w:r w:rsidR="00ED5174" w:rsidRPr="007869D0">
        <w:rPr>
          <w:szCs w:val="24"/>
        </w:rPr>
        <w:t>3</w:t>
      </w:r>
      <w:r w:rsidR="00B630AE">
        <w:rPr>
          <w:szCs w:val="24"/>
        </w:rPr>
        <w:t>7</w:t>
      </w:r>
    </w:p>
    <w:p w:rsidR="009D2CD0" w:rsidRPr="007869D0" w:rsidRDefault="009D2CD0" w:rsidP="007869D0">
      <w:pPr>
        <w:spacing w:after="0"/>
        <w:rPr>
          <w:rFonts w:cs="Times New Roman"/>
          <w:szCs w:val="24"/>
        </w:rPr>
      </w:pPr>
      <w:r w:rsidRPr="007869D0">
        <w:rPr>
          <w:rFonts w:cs="Times New Roman"/>
          <w:szCs w:val="24"/>
        </w:rPr>
        <w:t>Tabulka</w:t>
      </w:r>
      <w:r w:rsidR="004D00D0" w:rsidRPr="007869D0">
        <w:rPr>
          <w:rFonts w:cs="Times New Roman"/>
          <w:szCs w:val="24"/>
        </w:rPr>
        <w:t xml:space="preserve"> </w:t>
      </w:r>
      <w:r w:rsidRPr="007869D0">
        <w:rPr>
          <w:rFonts w:cs="Times New Roman"/>
          <w:szCs w:val="24"/>
        </w:rPr>
        <w:t>7</w:t>
      </w:r>
      <w:r w:rsidR="004D00D0" w:rsidRPr="007869D0">
        <w:rPr>
          <w:rFonts w:cs="Times New Roman"/>
          <w:szCs w:val="24"/>
        </w:rPr>
        <w:t>.5</w:t>
      </w:r>
      <w:r w:rsidR="002F4F13" w:rsidRPr="007869D0">
        <w:rPr>
          <w:rFonts w:cs="Times New Roman"/>
          <w:szCs w:val="24"/>
        </w:rPr>
        <w:t>:</w:t>
      </w:r>
      <w:r w:rsidR="007869D0">
        <w:rPr>
          <w:rFonts w:cs="Times New Roman"/>
          <w:szCs w:val="24"/>
        </w:rPr>
        <w:t xml:space="preserve"> </w:t>
      </w:r>
      <w:r w:rsidR="007869D0" w:rsidRPr="007869D0">
        <w:rPr>
          <w:szCs w:val="24"/>
        </w:rPr>
        <w:t xml:space="preserve">Trendy ve vývoji hodnot vybraných MAE ukazatelů za státy SADC </w:t>
      </w:r>
      <w:r w:rsidR="007869D0" w:rsidRPr="007869D0">
        <w:rPr>
          <w:szCs w:val="24"/>
        </w:rPr>
        <w:br/>
        <w:t xml:space="preserve">                     </w:t>
      </w:r>
      <w:r w:rsidR="007869D0">
        <w:rPr>
          <w:szCs w:val="24"/>
        </w:rPr>
        <w:t xml:space="preserve"> </w:t>
      </w:r>
      <w:r w:rsidR="007869D0" w:rsidRPr="007869D0">
        <w:rPr>
          <w:szCs w:val="24"/>
        </w:rPr>
        <w:t>v aktuálním složení členské základny</w:t>
      </w:r>
      <w:r w:rsidRPr="007869D0">
        <w:rPr>
          <w:rFonts w:cs="Times New Roman"/>
          <w:szCs w:val="24"/>
        </w:rPr>
        <w:t>..............</w:t>
      </w:r>
      <w:r w:rsidR="007869D0">
        <w:rPr>
          <w:rFonts w:cs="Times New Roman"/>
          <w:szCs w:val="24"/>
        </w:rPr>
        <w:t>..................</w:t>
      </w:r>
      <w:r w:rsidRPr="007869D0">
        <w:rPr>
          <w:rFonts w:cs="Times New Roman"/>
          <w:szCs w:val="24"/>
        </w:rPr>
        <w:t>..................</w:t>
      </w:r>
      <w:r w:rsidR="00C3702F" w:rsidRPr="007869D0">
        <w:rPr>
          <w:rFonts w:cs="Times New Roman"/>
          <w:szCs w:val="24"/>
        </w:rPr>
        <w:t>.</w:t>
      </w:r>
      <w:r w:rsidRPr="007869D0">
        <w:rPr>
          <w:rFonts w:cs="Times New Roman"/>
          <w:szCs w:val="24"/>
        </w:rPr>
        <w:t>......1</w:t>
      </w:r>
      <w:r w:rsidR="00ED5174" w:rsidRPr="007869D0">
        <w:rPr>
          <w:rFonts w:cs="Times New Roman"/>
          <w:szCs w:val="24"/>
        </w:rPr>
        <w:t>3</w:t>
      </w:r>
      <w:r w:rsidR="00B630AE">
        <w:rPr>
          <w:rFonts w:cs="Times New Roman"/>
          <w:szCs w:val="24"/>
        </w:rPr>
        <w:t>9</w:t>
      </w:r>
    </w:p>
    <w:p w:rsidR="00512E3B" w:rsidRDefault="009D2CD0" w:rsidP="00512E3B">
      <w:pPr>
        <w:spacing w:after="0"/>
        <w:rPr>
          <w:rFonts w:cs="Times New Roman"/>
          <w:szCs w:val="24"/>
        </w:rPr>
      </w:pPr>
      <w:r w:rsidRPr="00512E3B">
        <w:rPr>
          <w:rFonts w:eastAsia="Times New Roman" w:cs="Times New Roman"/>
          <w:szCs w:val="24"/>
          <w:lang w:eastAsia="cs-CZ"/>
        </w:rPr>
        <w:t xml:space="preserve">Tabulka </w:t>
      </w:r>
      <w:r w:rsidR="00EB2D96" w:rsidRPr="00512E3B">
        <w:rPr>
          <w:rFonts w:eastAsia="Times New Roman" w:cs="Times New Roman"/>
          <w:szCs w:val="24"/>
          <w:lang w:eastAsia="cs-CZ"/>
        </w:rPr>
        <w:t>7.6</w:t>
      </w:r>
      <w:r w:rsidR="002F4F13" w:rsidRPr="00512E3B">
        <w:rPr>
          <w:rFonts w:eastAsia="Times New Roman" w:cs="Times New Roman"/>
          <w:szCs w:val="24"/>
          <w:lang w:eastAsia="cs-CZ"/>
        </w:rPr>
        <w:t>:</w:t>
      </w:r>
      <w:r w:rsidR="00512E3B" w:rsidRPr="00512E3B">
        <w:rPr>
          <w:rFonts w:eastAsia="Times New Roman" w:cs="Times New Roman"/>
          <w:szCs w:val="24"/>
          <w:lang w:eastAsia="cs-CZ"/>
        </w:rPr>
        <w:t xml:space="preserve"> </w:t>
      </w:r>
      <w:r w:rsidR="00512E3B" w:rsidRPr="00512E3B">
        <w:rPr>
          <w:rFonts w:cs="Times New Roman"/>
          <w:szCs w:val="24"/>
        </w:rPr>
        <w:t xml:space="preserve">Vážené průměrné hodnoty sledovaných MAE ukazatelů za Jihoafrickou </w:t>
      </w:r>
      <w:r w:rsidR="00512E3B">
        <w:rPr>
          <w:rFonts w:cs="Times New Roman"/>
          <w:szCs w:val="24"/>
        </w:rPr>
        <w:t xml:space="preserve"> </w:t>
      </w:r>
    </w:p>
    <w:p w:rsidR="009D2CD0" w:rsidRPr="00512E3B" w:rsidRDefault="00512E3B" w:rsidP="00512E3B">
      <w:pPr>
        <w:spacing w:after="0"/>
        <w:rPr>
          <w:rFonts w:eastAsia="Times New Roman" w:cs="Times New Roman"/>
          <w:szCs w:val="24"/>
          <w:lang w:eastAsia="cs-CZ"/>
        </w:rPr>
      </w:pPr>
      <w:r>
        <w:rPr>
          <w:rFonts w:cs="Times New Roman"/>
          <w:szCs w:val="24"/>
        </w:rPr>
        <w:t xml:space="preserve">                      </w:t>
      </w:r>
      <w:r w:rsidRPr="00512E3B">
        <w:rPr>
          <w:rFonts w:cs="Times New Roman"/>
          <w:szCs w:val="24"/>
        </w:rPr>
        <w:t>republiku</w:t>
      </w:r>
      <w:r>
        <w:rPr>
          <w:rFonts w:cs="Times New Roman"/>
          <w:szCs w:val="24"/>
        </w:rPr>
        <w:t xml:space="preserve"> </w:t>
      </w:r>
      <w:r w:rsidRPr="00512E3B">
        <w:rPr>
          <w:rFonts w:cs="Times New Roman"/>
          <w:szCs w:val="24"/>
        </w:rPr>
        <w:t>v jednotlivých letech období 1980–2012</w:t>
      </w:r>
      <w:r w:rsidR="001B18BE" w:rsidRPr="00512E3B">
        <w:rPr>
          <w:rFonts w:eastAsia="Times New Roman" w:cs="Times New Roman"/>
          <w:szCs w:val="24"/>
          <w:lang w:eastAsia="cs-CZ"/>
        </w:rPr>
        <w:t xml:space="preserve"> </w:t>
      </w:r>
      <w:r w:rsidR="009D2CD0" w:rsidRPr="00512E3B">
        <w:rPr>
          <w:rFonts w:eastAsia="Times New Roman" w:cs="Times New Roman"/>
          <w:iCs/>
          <w:color w:val="000000"/>
          <w:szCs w:val="24"/>
          <w:lang w:eastAsia="cs-CZ"/>
        </w:rPr>
        <w:t>...........</w:t>
      </w:r>
      <w:r>
        <w:rPr>
          <w:rFonts w:eastAsia="Times New Roman" w:cs="Times New Roman"/>
          <w:iCs/>
          <w:color w:val="000000"/>
          <w:szCs w:val="24"/>
          <w:lang w:eastAsia="cs-CZ"/>
        </w:rPr>
        <w:t>.....</w:t>
      </w:r>
      <w:r w:rsidR="009D2CD0" w:rsidRPr="00512E3B">
        <w:rPr>
          <w:rFonts w:eastAsia="Times New Roman" w:cs="Times New Roman"/>
          <w:iCs/>
          <w:color w:val="000000"/>
          <w:szCs w:val="24"/>
          <w:lang w:eastAsia="cs-CZ"/>
        </w:rPr>
        <w:t>.......</w:t>
      </w:r>
      <w:r w:rsidR="00C3702F" w:rsidRPr="00512E3B">
        <w:rPr>
          <w:rFonts w:eastAsia="Times New Roman" w:cs="Times New Roman"/>
          <w:iCs/>
          <w:color w:val="000000"/>
          <w:szCs w:val="24"/>
          <w:lang w:eastAsia="cs-CZ"/>
        </w:rPr>
        <w:t>.</w:t>
      </w:r>
      <w:r w:rsidR="009D2CD0" w:rsidRPr="00512E3B">
        <w:rPr>
          <w:rFonts w:eastAsia="Times New Roman" w:cs="Times New Roman"/>
          <w:iCs/>
          <w:color w:val="000000"/>
          <w:szCs w:val="24"/>
          <w:lang w:eastAsia="cs-CZ"/>
        </w:rPr>
        <w:t>...........1</w:t>
      </w:r>
      <w:r w:rsidR="00ED5174" w:rsidRPr="00512E3B">
        <w:rPr>
          <w:rFonts w:eastAsia="Times New Roman" w:cs="Times New Roman"/>
          <w:iCs/>
          <w:color w:val="000000"/>
          <w:szCs w:val="24"/>
          <w:lang w:eastAsia="cs-CZ"/>
        </w:rPr>
        <w:t>4</w:t>
      </w:r>
      <w:r w:rsidR="00B630AE">
        <w:rPr>
          <w:rFonts w:eastAsia="Times New Roman" w:cs="Times New Roman"/>
          <w:iCs/>
          <w:color w:val="000000"/>
          <w:szCs w:val="24"/>
          <w:lang w:eastAsia="cs-CZ"/>
        </w:rPr>
        <w:t>1</w:t>
      </w:r>
    </w:p>
    <w:p w:rsidR="00FF28D1" w:rsidRDefault="00B2039E" w:rsidP="00FF28D1">
      <w:pPr>
        <w:spacing w:after="0"/>
        <w:rPr>
          <w:szCs w:val="24"/>
        </w:rPr>
      </w:pPr>
      <w:r w:rsidRPr="00FF28D1">
        <w:rPr>
          <w:rFonts w:eastAsia="Times New Roman" w:cs="Times New Roman"/>
          <w:szCs w:val="24"/>
          <w:lang w:eastAsia="cs-CZ"/>
        </w:rPr>
        <w:t xml:space="preserve">Tabulka </w:t>
      </w:r>
      <w:r w:rsidR="00EB2D96" w:rsidRPr="00FF28D1">
        <w:rPr>
          <w:rFonts w:eastAsia="Times New Roman" w:cs="Times New Roman"/>
          <w:szCs w:val="24"/>
          <w:lang w:eastAsia="cs-CZ"/>
        </w:rPr>
        <w:t>7.7</w:t>
      </w:r>
      <w:r w:rsidR="00CA048E" w:rsidRPr="00FF28D1">
        <w:rPr>
          <w:rFonts w:eastAsia="Times New Roman" w:cs="Times New Roman"/>
          <w:szCs w:val="24"/>
          <w:lang w:eastAsia="cs-CZ"/>
        </w:rPr>
        <w:t>:</w:t>
      </w:r>
      <w:r w:rsidR="00FF28D1" w:rsidRPr="00FF28D1">
        <w:rPr>
          <w:rFonts w:eastAsia="Times New Roman" w:cs="Times New Roman"/>
          <w:szCs w:val="24"/>
          <w:lang w:eastAsia="cs-CZ"/>
        </w:rPr>
        <w:t xml:space="preserve"> </w:t>
      </w:r>
      <w:r w:rsidR="00FF28D1" w:rsidRPr="00FF28D1">
        <w:rPr>
          <w:szCs w:val="24"/>
        </w:rPr>
        <w:t>Trendy ve vývoji hodnot vybraných MAE ukazatelů</w:t>
      </w:r>
      <w:r w:rsidR="00FF28D1">
        <w:rPr>
          <w:szCs w:val="24"/>
        </w:rPr>
        <w:t xml:space="preserve"> </w:t>
      </w:r>
      <w:r w:rsidR="00FF28D1" w:rsidRPr="00FF28D1">
        <w:rPr>
          <w:szCs w:val="24"/>
        </w:rPr>
        <w:t xml:space="preserve">za Jihoafrickou </w:t>
      </w:r>
    </w:p>
    <w:p w:rsidR="00B00567" w:rsidRPr="00FF28D1" w:rsidRDefault="00FF28D1" w:rsidP="00FF28D1">
      <w:pPr>
        <w:spacing w:after="0"/>
        <w:rPr>
          <w:szCs w:val="24"/>
        </w:rPr>
      </w:pPr>
      <w:r>
        <w:rPr>
          <w:szCs w:val="24"/>
        </w:rPr>
        <w:t xml:space="preserve">                      </w:t>
      </w:r>
      <w:r w:rsidRPr="00FF28D1">
        <w:rPr>
          <w:szCs w:val="24"/>
        </w:rPr>
        <w:t>republiku</w:t>
      </w:r>
      <w:r w:rsidR="00975D1B" w:rsidRPr="00FF28D1">
        <w:rPr>
          <w:rFonts w:cs="Times New Roman"/>
          <w:szCs w:val="24"/>
        </w:rPr>
        <w:t>.</w:t>
      </w:r>
      <w:r>
        <w:rPr>
          <w:rFonts w:cs="Times New Roman"/>
          <w:szCs w:val="24"/>
        </w:rPr>
        <w:t>.................................................................................................</w:t>
      </w:r>
      <w:r w:rsidR="0015120A">
        <w:rPr>
          <w:rFonts w:cs="Times New Roman"/>
          <w:szCs w:val="24"/>
        </w:rPr>
        <w:t>.</w:t>
      </w:r>
      <w:r>
        <w:rPr>
          <w:rFonts w:cs="Times New Roman"/>
          <w:szCs w:val="24"/>
        </w:rPr>
        <w:t>.</w:t>
      </w:r>
      <w:r w:rsidR="00975D1B" w:rsidRPr="00FF28D1">
        <w:rPr>
          <w:rFonts w:cs="Times New Roman"/>
          <w:szCs w:val="24"/>
        </w:rPr>
        <w:t>..1</w:t>
      </w:r>
      <w:r>
        <w:rPr>
          <w:rFonts w:cs="Times New Roman"/>
          <w:szCs w:val="24"/>
        </w:rPr>
        <w:t>4</w:t>
      </w:r>
      <w:r w:rsidR="00B630AE">
        <w:rPr>
          <w:rFonts w:cs="Times New Roman"/>
          <w:szCs w:val="24"/>
        </w:rPr>
        <w:t>3</w:t>
      </w:r>
    </w:p>
    <w:p w:rsidR="009F4EFF" w:rsidRDefault="00975D1B" w:rsidP="009F4EFF">
      <w:pPr>
        <w:spacing w:after="0"/>
        <w:rPr>
          <w:szCs w:val="24"/>
        </w:rPr>
      </w:pPr>
      <w:r w:rsidRPr="009F4EFF">
        <w:rPr>
          <w:rFonts w:eastAsia="Times New Roman" w:cs="Times New Roman"/>
          <w:szCs w:val="24"/>
          <w:lang w:eastAsia="cs-CZ"/>
        </w:rPr>
        <w:t>Tabulka</w:t>
      </w:r>
      <w:r w:rsidR="00A668B1" w:rsidRPr="009F4EFF">
        <w:rPr>
          <w:rFonts w:eastAsia="Times New Roman" w:cs="Times New Roman"/>
          <w:szCs w:val="24"/>
          <w:lang w:eastAsia="cs-CZ"/>
        </w:rPr>
        <w:t xml:space="preserve"> </w:t>
      </w:r>
      <w:r w:rsidR="00EB2D96" w:rsidRPr="009F4EFF">
        <w:rPr>
          <w:rFonts w:eastAsia="Times New Roman" w:cs="Times New Roman"/>
          <w:szCs w:val="24"/>
          <w:lang w:eastAsia="cs-CZ"/>
        </w:rPr>
        <w:t>7.8</w:t>
      </w:r>
      <w:r w:rsidR="00AE650A" w:rsidRPr="009F4EFF">
        <w:rPr>
          <w:rFonts w:eastAsia="Times New Roman" w:cs="Times New Roman"/>
          <w:szCs w:val="24"/>
          <w:lang w:eastAsia="cs-CZ"/>
        </w:rPr>
        <w:t>:</w:t>
      </w:r>
      <w:r w:rsidR="009F4EFF" w:rsidRPr="009F4EFF">
        <w:rPr>
          <w:rFonts w:eastAsia="Times New Roman" w:cs="Times New Roman"/>
          <w:szCs w:val="24"/>
          <w:lang w:eastAsia="cs-CZ"/>
        </w:rPr>
        <w:t xml:space="preserve"> </w:t>
      </w:r>
      <w:r w:rsidR="009F4EFF" w:rsidRPr="009F4EFF">
        <w:rPr>
          <w:szCs w:val="24"/>
        </w:rPr>
        <w:t xml:space="preserve">Odlišnosti v trendech MAE ukazatelů mezi SADC v původním složení </w:t>
      </w:r>
      <w:r w:rsidR="009F4EFF">
        <w:rPr>
          <w:szCs w:val="24"/>
        </w:rPr>
        <w:br/>
        <w:t xml:space="preserve">                      </w:t>
      </w:r>
      <w:r w:rsidR="009F4EFF" w:rsidRPr="009F4EFF">
        <w:rPr>
          <w:szCs w:val="24"/>
        </w:rPr>
        <w:t>z</w:t>
      </w:r>
      <w:r w:rsidR="009F4EFF">
        <w:rPr>
          <w:szCs w:val="24"/>
        </w:rPr>
        <w:t> </w:t>
      </w:r>
      <w:r w:rsidR="009F4EFF" w:rsidRPr="009F4EFF">
        <w:rPr>
          <w:szCs w:val="24"/>
        </w:rPr>
        <w:t>roku</w:t>
      </w:r>
      <w:r w:rsidR="009F4EFF">
        <w:rPr>
          <w:szCs w:val="24"/>
        </w:rPr>
        <w:t xml:space="preserve"> </w:t>
      </w:r>
      <w:r w:rsidR="009F4EFF" w:rsidRPr="009F4EFF">
        <w:rPr>
          <w:szCs w:val="24"/>
        </w:rPr>
        <w:t>1992</w:t>
      </w:r>
      <w:r w:rsidR="009F4EFF">
        <w:rPr>
          <w:szCs w:val="24"/>
        </w:rPr>
        <w:t xml:space="preserve"> </w:t>
      </w:r>
      <w:r w:rsidR="009F4EFF" w:rsidRPr="009F4EFF">
        <w:rPr>
          <w:szCs w:val="24"/>
        </w:rPr>
        <w:t xml:space="preserve">a SADC v jeho aktuálním složení dle jednotlivých let </w:t>
      </w:r>
    </w:p>
    <w:p w:rsidR="00975D1B" w:rsidRDefault="009F4EFF" w:rsidP="009F4EFF">
      <w:pPr>
        <w:spacing w:after="0"/>
        <w:rPr>
          <w:rFonts w:cs="Times New Roman"/>
          <w:szCs w:val="24"/>
        </w:rPr>
      </w:pPr>
      <w:r>
        <w:rPr>
          <w:szCs w:val="24"/>
        </w:rPr>
        <w:t xml:space="preserve">                      </w:t>
      </w:r>
      <w:r w:rsidRPr="009F4EFF">
        <w:rPr>
          <w:szCs w:val="24"/>
        </w:rPr>
        <w:t>(rok zlomu = 1992)</w:t>
      </w:r>
      <w:r w:rsidR="00F2200E" w:rsidRPr="009F4EFF">
        <w:rPr>
          <w:rFonts w:cs="Times New Roman"/>
          <w:szCs w:val="24"/>
        </w:rPr>
        <w:t>.</w:t>
      </w:r>
      <w:r>
        <w:rPr>
          <w:rFonts w:cs="Times New Roman"/>
          <w:szCs w:val="24"/>
        </w:rPr>
        <w:t>...................................................................................</w:t>
      </w:r>
      <w:r w:rsidR="006C6B93">
        <w:rPr>
          <w:rFonts w:cs="Times New Roman"/>
          <w:szCs w:val="24"/>
        </w:rPr>
        <w:t>..</w:t>
      </w:r>
      <w:r w:rsidR="00F2200E" w:rsidRPr="009F4EFF">
        <w:rPr>
          <w:rFonts w:cs="Times New Roman"/>
          <w:szCs w:val="24"/>
        </w:rPr>
        <w:t>1</w:t>
      </w:r>
      <w:r>
        <w:rPr>
          <w:rFonts w:cs="Times New Roman"/>
          <w:szCs w:val="24"/>
        </w:rPr>
        <w:t>4</w:t>
      </w:r>
      <w:r w:rsidR="00B630AE">
        <w:rPr>
          <w:rFonts w:cs="Times New Roman"/>
          <w:szCs w:val="24"/>
        </w:rPr>
        <w:t>5</w:t>
      </w:r>
    </w:p>
    <w:p w:rsidR="006C6B93" w:rsidRPr="006C6B93" w:rsidRDefault="006C6B93" w:rsidP="006C6B93">
      <w:pPr>
        <w:keepNext/>
        <w:spacing w:after="0"/>
        <w:rPr>
          <w:rFonts w:eastAsia="Times New Roman" w:cs="Times New Roman"/>
          <w:szCs w:val="24"/>
          <w:lang w:eastAsia="cs-CZ"/>
        </w:rPr>
      </w:pPr>
      <w:r w:rsidRPr="006C6B93">
        <w:rPr>
          <w:rFonts w:eastAsia="Times New Roman" w:cs="Times New Roman"/>
          <w:szCs w:val="24"/>
          <w:lang w:eastAsia="cs-CZ"/>
        </w:rPr>
        <w:t xml:space="preserve">Tabulka 7.9: </w:t>
      </w:r>
      <w:r w:rsidRPr="006C6B93">
        <w:rPr>
          <w:szCs w:val="24"/>
        </w:rPr>
        <w:t xml:space="preserve">Odlišnosti v trendech MAE ukazatelů mezi SADC v původním složení </w:t>
      </w:r>
      <w:r>
        <w:rPr>
          <w:szCs w:val="24"/>
        </w:rPr>
        <w:br/>
        <w:t xml:space="preserve">                      </w:t>
      </w:r>
      <w:r w:rsidRPr="006C6B93">
        <w:rPr>
          <w:szCs w:val="24"/>
        </w:rPr>
        <w:t>z roku 1992</w:t>
      </w:r>
      <w:r>
        <w:rPr>
          <w:szCs w:val="24"/>
        </w:rPr>
        <w:t xml:space="preserve"> </w:t>
      </w:r>
      <w:r w:rsidRPr="006C6B93">
        <w:rPr>
          <w:szCs w:val="24"/>
        </w:rPr>
        <w:t xml:space="preserve">a SADC v jeho aktuálním složení dle jednotlivých let </w:t>
      </w:r>
      <w:r>
        <w:rPr>
          <w:szCs w:val="24"/>
        </w:rPr>
        <w:br/>
        <w:t xml:space="preserve">                      </w:t>
      </w:r>
      <w:r w:rsidRPr="006C6B93">
        <w:rPr>
          <w:szCs w:val="24"/>
        </w:rPr>
        <w:t>(rok zlomu = 1994)</w:t>
      </w:r>
      <w:r>
        <w:rPr>
          <w:szCs w:val="24"/>
        </w:rPr>
        <w:t>......................................................................................14</w:t>
      </w:r>
      <w:r w:rsidR="00B630AE">
        <w:rPr>
          <w:szCs w:val="24"/>
        </w:rPr>
        <w:t>6</w:t>
      </w:r>
    </w:p>
    <w:p w:rsidR="00C400F7" w:rsidRPr="00C400F7" w:rsidRDefault="00C400F7" w:rsidP="00C400F7">
      <w:pPr>
        <w:spacing w:after="0"/>
        <w:rPr>
          <w:rFonts w:eastAsia="Times New Roman" w:cs="Times New Roman"/>
          <w:szCs w:val="24"/>
          <w:lang w:eastAsia="cs-CZ"/>
        </w:rPr>
      </w:pPr>
      <w:r w:rsidRPr="00C400F7">
        <w:rPr>
          <w:rFonts w:eastAsia="Times New Roman" w:cs="Times New Roman"/>
          <w:szCs w:val="24"/>
          <w:lang w:eastAsia="cs-CZ"/>
        </w:rPr>
        <w:t xml:space="preserve">Tabulka 7.10: </w:t>
      </w:r>
      <w:r w:rsidRPr="00C400F7">
        <w:rPr>
          <w:rFonts w:cs="Times New Roman"/>
          <w:szCs w:val="24"/>
        </w:rPr>
        <w:t xml:space="preserve">Zhodnocení okamžitého vlivu* založení SADC a vstupu JAR do SADC </w:t>
      </w:r>
      <w:r>
        <w:rPr>
          <w:rFonts w:cs="Times New Roman"/>
          <w:szCs w:val="24"/>
        </w:rPr>
        <w:br/>
        <w:t xml:space="preserve">                        </w:t>
      </w:r>
      <w:r w:rsidRPr="00C400F7">
        <w:rPr>
          <w:rFonts w:cs="Times New Roman"/>
          <w:szCs w:val="24"/>
        </w:rPr>
        <w:t>na</w:t>
      </w:r>
      <w:r>
        <w:rPr>
          <w:rFonts w:cs="Times New Roman"/>
          <w:szCs w:val="24"/>
        </w:rPr>
        <w:t xml:space="preserve"> </w:t>
      </w:r>
      <w:r w:rsidRPr="00C400F7">
        <w:rPr>
          <w:rFonts w:cs="Times New Roman"/>
          <w:szCs w:val="24"/>
        </w:rPr>
        <w:t>sledované MAE indikátory</w:t>
      </w:r>
      <w:r>
        <w:rPr>
          <w:rFonts w:cs="Times New Roman"/>
          <w:szCs w:val="24"/>
        </w:rPr>
        <w:t>...................................................................15</w:t>
      </w:r>
      <w:r w:rsidR="00B630AE">
        <w:rPr>
          <w:rFonts w:cs="Times New Roman"/>
          <w:szCs w:val="24"/>
        </w:rPr>
        <w:t>2</w:t>
      </w:r>
      <w:r w:rsidRPr="00C400F7">
        <w:rPr>
          <w:rFonts w:eastAsia="Times New Roman" w:cs="Times New Roman"/>
          <w:szCs w:val="24"/>
          <w:lang w:eastAsia="cs-CZ"/>
        </w:rPr>
        <w:t xml:space="preserve">  </w:t>
      </w:r>
    </w:p>
    <w:p w:rsidR="008066D2" w:rsidRPr="009F4EFF" w:rsidRDefault="00A668B1" w:rsidP="00AB0332">
      <w:pPr>
        <w:spacing w:after="0"/>
        <w:rPr>
          <w:rFonts w:eastAsia="Times New Roman" w:cs="Times New Roman"/>
          <w:szCs w:val="24"/>
          <w:lang w:eastAsia="cs-CZ"/>
        </w:rPr>
      </w:pPr>
      <w:r w:rsidRPr="009F4EFF">
        <w:rPr>
          <w:rFonts w:eastAsia="Times New Roman" w:cs="Times New Roman"/>
          <w:szCs w:val="24"/>
          <w:lang w:eastAsia="cs-CZ"/>
        </w:rPr>
        <w:t xml:space="preserve">Tabulka </w:t>
      </w:r>
      <w:r w:rsidR="00ED5174" w:rsidRPr="009F4EFF">
        <w:rPr>
          <w:rFonts w:eastAsia="Times New Roman" w:cs="Times New Roman"/>
          <w:szCs w:val="24"/>
          <w:lang w:eastAsia="cs-CZ"/>
        </w:rPr>
        <w:t>D</w:t>
      </w:r>
      <w:r w:rsidR="00743DAE" w:rsidRPr="009F4EFF">
        <w:rPr>
          <w:rFonts w:eastAsia="Times New Roman" w:cs="Times New Roman"/>
          <w:szCs w:val="24"/>
          <w:lang w:eastAsia="cs-CZ"/>
        </w:rPr>
        <w:t>.</w:t>
      </w:r>
      <w:r w:rsidRPr="009F4EFF">
        <w:rPr>
          <w:rFonts w:eastAsia="Times New Roman" w:cs="Times New Roman"/>
          <w:szCs w:val="24"/>
          <w:lang w:eastAsia="cs-CZ"/>
        </w:rPr>
        <w:t>1</w:t>
      </w:r>
      <w:r w:rsidR="00AE650A" w:rsidRPr="009F4EFF">
        <w:rPr>
          <w:rFonts w:eastAsia="Times New Roman" w:cs="Times New Roman"/>
          <w:szCs w:val="24"/>
          <w:lang w:eastAsia="cs-CZ"/>
        </w:rPr>
        <w:t>:</w:t>
      </w:r>
      <w:r w:rsidR="002B6D2F" w:rsidRPr="009F4EFF">
        <w:rPr>
          <w:rFonts w:eastAsia="Times New Roman" w:cs="Times New Roman"/>
          <w:szCs w:val="24"/>
          <w:lang w:eastAsia="cs-CZ"/>
        </w:rPr>
        <w:t xml:space="preserve"> </w:t>
      </w:r>
      <w:r w:rsidR="00AB0332">
        <w:rPr>
          <w:rFonts w:eastAsia="Times New Roman" w:cs="Times New Roman"/>
          <w:szCs w:val="24"/>
          <w:lang w:eastAsia="cs-CZ"/>
        </w:rPr>
        <w:t xml:space="preserve"> </w:t>
      </w:r>
      <w:r w:rsidR="00763C20" w:rsidRPr="009F4EFF">
        <w:rPr>
          <w:rFonts w:eastAsia="Times New Roman" w:cs="Times New Roman"/>
          <w:szCs w:val="24"/>
          <w:lang w:eastAsia="cs-CZ"/>
        </w:rPr>
        <w:t xml:space="preserve">Pořadí významných zásob nerostných surovin v celoafrickém srovnání </w:t>
      </w:r>
      <w:r w:rsidR="00AB0332">
        <w:rPr>
          <w:rFonts w:eastAsia="Times New Roman" w:cs="Times New Roman"/>
          <w:szCs w:val="24"/>
          <w:lang w:eastAsia="cs-CZ"/>
        </w:rPr>
        <w:br/>
        <w:t xml:space="preserve">                       </w:t>
      </w:r>
      <w:r w:rsidR="00763C20" w:rsidRPr="009F4EFF">
        <w:rPr>
          <w:rFonts w:eastAsia="Times New Roman" w:cs="Times New Roman"/>
          <w:szCs w:val="24"/>
          <w:lang w:eastAsia="cs-CZ"/>
        </w:rPr>
        <w:t>dle</w:t>
      </w:r>
      <w:r w:rsidR="00AB0332">
        <w:rPr>
          <w:rFonts w:eastAsia="Times New Roman" w:cs="Times New Roman"/>
          <w:szCs w:val="24"/>
          <w:lang w:eastAsia="cs-CZ"/>
        </w:rPr>
        <w:t xml:space="preserve"> </w:t>
      </w:r>
      <w:r w:rsidR="00763C20" w:rsidRPr="009F4EFF">
        <w:rPr>
          <w:rFonts w:eastAsia="Times New Roman" w:cs="Times New Roman"/>
          <w:szCs w:val="24"/>
          <w:lang w:eastAsia="cs-CZ"/>
        </w:rPr>
        <w:t>států.</w:t>
      </w:r>
      <w:r w:rsidR="00AB0332">
        <w:rPr>
          <w:rFonts w:eastAsia="Times New Roman" w:cs="Times New Roman"/>
          <w:szCs w:val="24"/>
          <w:lang w:eastAsia="cs-CZ"/>
        </w:rPr>
        <w:t xml:space="preserve">. </w:t>
      </w:r>
      <w:r w:rsidR="00763C20" w:rsidRPr="009F4EFF">
        <w:rPr>
          <w:rFonts w:eastAsia="Times New Roman" w:cs="Times New Roman"/>
          <w:szCs w:val="24"/>
          <w:lang w:eastAsia="cs-CZ"/>
        </w:rPr>
        <w:t>..........................</w:t>
      </w:r>
      <w:r w:rsidRPr="009F4EFF">
        <w:rPr>
          <w:rFonts w:eastAsia="Times New Roman" w:cs="Times New Roman"/>
          <w:szCs w:val="24"/>
          <w:lang w:eastAsia="cs-CZ"/>
        </w:rPr>
        <w:t>..........................................................................</w:t>
      </w:r>
      <w:r w:rsidR="00BA26A0">
        <w:rPr>
          <w:rFonts w:eastAsia="Times New Roman" w:cs="Times New Roman"/>
          <w:szCs w:val="24"/>
          <w:lang w:eastAsia="cs-CZ"/>
        </w:rPr>
        <w:t>20</w:t>
      </w:r>
      <w:r w:rsidR="00EF0884">
        <w:rPr>
          <w:rFonts w:eastAsia="Times New Roman" w:cs="Times New Roman"/>
          <w:szCs w:val="24"/>
          <w:lang w:eastAsia="cs-CZ"/>
        </w:rPr>
        <w:t>4</w:t>
      </w:r>
    </w:p>
    <w:p w:rsidR="00A668B1" w:rsidRPr="00A668B1" w:rsidRDefault="00A668B1" w:rsidP="00C3702F">
      <w:pPr>
        <w:spacing w:after="0"/>
        <w:jc w:val="both"/>
        <w:rPr>
          <w:rFonts w:cs="Times New Roman"/>
          <w:szCs w:val="24"/>
        </w:rPr>
      </w:pPr>
      <w:r w:rsidRPr="009F4EFF">
        <w:rPr>
          <w:rFonts w:eastAsia="Times New Roman" w:cs="Times New Roman"/>
          <w:szCs w:val="24"/>
          <w:lang w:eastAsia="cs-CZ"/>
        </w:rPr>
        <w:t>Tabulka</w:t>
      </w:r>
      <w:r w:rsidR="00ED5174" w:rsidRPr="009F4EFF">
        <w:rPr>
          <w:rFonts w:eastAsia="Times New Roman" w:cs="Times New Roman"/>
          <w:szCs w:val="24"/>
          <w:lang w:eastAsia="cs-CZ"/>
        </w:rPr>
        <w:t xml:space="preserve"> D</w:t>
      </w:r>
      <w:r w:rsidR="00743DAE" w:rsidRPr="009F4EFF">
        <w:rPr>
          <w:rFonts w:eastAsia="Times New Roman" w:cs="Times New Roman"/>
          <w:szCs w:val="24"/>
          <w:lang w:eastAsia="cs-CZ"/>
        </w:rPr>
        <w:t>.</w:t>
      </w:r>
      <w:r w:rsidRPr="009F4EFF">
        <w:rPr>
          <w:rFonts w:eastAsia="Times New Roman" w:cs="Times New Roman"/>
          <w:szCs w:val="24"/>
          <w:lang w:eastAsia="cs-CZ"/>
        </w:rPr>
        <w:t>2</w:t>
      </w:r>
      <w:r w:rsidR="00AE650A" w:rsidRPr="009F4EFF">
        <w:rPr>
          <w:rFonts w:eastAsia="Times New Roman" w:cs="Times New Roman"/>
          <w:szCs w:val="24"/>
          <w:lang w:eastAsia="cs-CZ"/>
        </w:rPr>
        <w:t>:</w:t>
      </w:r>
      <w:r w:rsidR="002B6D2F" w:rsidRPr="009F4EFF">
        <w:rPr>
          <w:rFonts w:eastAsia="Times New Roman" w:cs="Times New Roman"/>
          <w:szCs w:val="24"/>
          <w:lang w:eastAsia="cs-CZ"/>
        </w:rPr>
        <w:t xml:space="preserve"> </w:t>
      </w:r>
      <w:r w:rsidR="008565C2" w:rsidRPr="009F4EFF">
        <w:rPr>
          <w:rFonts w:eastAsia="Times New Roman" w:cs="Times New Roman"/>
          <w:szCs w:val="24"/>
          <w:lang w:eastAsia="cs-CZ"/>
        </w:rPr>
        <w:t>Pořadí afrických</w:t>
      </w:r>
      <w:r w:rsidR="002B6D2F" w:rsidRPr="009F4EFF">
        <w:rPr>
          <w:rFonts w:eastAsia="Times New Roman" w:cs="Times New Roman"/>
          <w:szCs w:val="24"/>
          <w:lang w:eastAsia="cs-CZ"/>
        </w:rPr>
        <w:t xml:space="preserve"> zemí</w:t>
      </w:r>
      <w:r w:rsidR="008565C2" w:rsidRPr="009F4EFF">
        <w:rPr>
          <w:rFonts w:eastAsia="Times New Roman" w:cs="Times New Roman"/>
          <w:szCs w:val="24"/>
          <w:lang w:eastAsia="cs-CZ"/>
        </w:rPr>
        <w:t xml:space="preserve"> v těžbě surovin v celoafrickém</w:t>
      </w:r>
      <w:r w:rsidR="008565C2" w:rsidRPr="002B6D2F">
        <w:rPr>
          <w:rFonts w:eastAsia="Times New Roman" w:cs="Times New Roman"/>
          <w:szCs w:val="24"/>
          <w:lang w:eastAsia="cs-CZ"/>
        </w:rPr>
        <w:t xml:space="preserve"> srovnání dle států</w:t>
      </w:r>
      <w:r w:rsidR="0015120A">
        <w:rPr>
          <w:rFonts w:eastAsia="Times New Roman" w:cs="Times New Roman"/>
          <w:szCs w:val="24"/>
          <w:lang w:eastAsia="cs-CZ"/>
        </w:rPr>
        <w:t>..2</w:t>
      </w:r>
      <w:r w:rsidR="00BA26A0">
        <w:rPr>
          <w:rFonts w:eastAsia="Times New Roman" w:cs="Times New Roman"/>
          <w:szCs w:val="24"/>
          <w:lang w:eastAsia="cs-CZ"/>
        </w:rPr>
        <w:t>0</w:t>
      </w:r>
      <w:r w:rsidR="00EF0884">
        <w:rPr>
          <w:rFonts w:eastAsia="Times New Roman" w:cs="Times New Roman"/>
          <w:szCs w:val="24"/>
          <w:lang w:eastAsia="cs-CZ"/>
        </w:rPr>
        <w:t>4</w:t>
      </w:r>
    </w:p>
    <w:p w:rsidR="005B1253" w:rsidRPr="005B1253" w:rsidRDefault="00ED5174" w:rsidP="00BA26A0">
      <w:pPr>
        <w:spacing w:after="0"/>
        <w:rPr>
          <w:rFonts w:cs="Times New Roman"/>
          <w:szCs w:val="24"/>
        </w:rPr>
      </w:pPr>
      <w:r>
        <w:rPr>
          <w:rFonts w:eastAsia="Times New Roman" w:cs="Times New Roman"/>
          <w:szCs w:val="24"/>
          <w:lang w:eastAsia="cs-CZ"/>
        </w:rPr>
        <w:t>Tabulka D</w:t>
      </w:r>
      <w:r w:rsidR="00743DAE">
        <w:rPr>
          <w:rFonts w:eastAsia="Times New Roman" w:cs="Times New Roman"/>
          <w:szCs w:val="24"/>
          <w:lang w:eastAsia="cs-CZ"/>
        </w:rPr>
        <w:t>.</w:t>
      </w:r>
      <w:r w:rsidR="005B1253" w:rsidRPr="008565C2">
        <w:rPr>
          <w:rFonts w:eastAsia="Times New Roman" w:cs="Times New Roman"/>
          <w:szCs w:val="24"/>
          <w:lang w:eastAsia="cs-CZ"/>
        </w:rPr>
        <w:t>3</w:t>
      </w:r>
      <w:r w:rsidR="00AE650A" w:rsidRPr="002B6D2F">
        <w:rPr>
          <w:rFonts w:eastAsia="Times New Roman" w:cs="Times New Roman"/>
          <w:szCs w:val="24"/>
          <w:lang w:eastAsia="cs-CZ"/>
        </w:rPr>
        <w:t>:</w:t>
      </w:r>
      <w:r w:rsidR="002B6D2F">
        <w:rPr>
          <w:rFonts w:eastAsia="Times New Roman" w:cs="Times New Roman"/>
          <w:szCs w:val="24"/>
          <w:lang w:eastAsia="cs-CZ"/>
        </w:rPr>
        <w:t xml:space="preserve"> </w:t>
      </w:r>
      <w:r w:rsidR="005B1253" w:rsidRPr="002B6D2F">
        <w:rPr>
          <w:rFonts w:eastAsia="Times New Roman" w:cs="Times New Roman"/>
          <w:szCs w:val="24"/>
          <w:lang w:eastAsia="cs-CZ"/>
        </w:rPr>
        <w:t>Pořadí</w:t>
      </w:r>
      <w:r w:rsidR="008565C2" w:rsidRPr="002B6D2F">
        <w:rPr>
          <w:rFonts w:eastAsia="Times New Roman" w:cs="Times New Roman"/>
          <w:szCs w:val="24"/>
          <w:lang w:eastAsia="cs-CZ"/>
        </w:rPr>
        <w:t xml:space="preserve"> významných afrických </w:t>
      </w:r>
      <w:r w:rsidR="005B1253" w:rsidRPr="002B6D2F">
        <w:rPr>
          <w:rFonts w:eastAsia="Times New Roman" w:cs="Times New Roman"/>
          <w:szCs w:val="24"/>
          <w:lang w:eastAsia="cs-CZ"/>
        </w:rPr>
        <w:t>zásob</w:t>
      </w:r>
      <w:r w:rsidR="008565C2" w:rsidRPr="002B6D2F">
        <w:rPr>
          <w:rFonts w:eastAsia="Times New Roman" w:cs="Times New Roman"/>
          <w:szCs w:val="24"/>
          <w:lang w:eastAsia="cs-CZ"/>
        </w:rPr>
        <w:t xml:space="preserve"> </w:t>
      </w:r>
      <w:r w:rsidR="005B1253" w:rsidRPr="002B6D2F">
        <w:rPr>
          <w:rFonts w:eastAsia="Times New Roman" w:cs="Times New Roman"/>
          <w:szCs w:val="24"/>
          <w:lang w:eastAsia="cs-CZ"/>
        </w:rPr>
        <w:t>nerostných surovin v</w:t>
      </w:r>
      <w:r w:rsidR="008565C2" w:rsidRPr="002B6D2F">
        <w:rPr>
          <w:rFonts w:eastAsia="Times New Roman" w:cs="Times New Roman"/>
          <w:szCs w:val="24"/>
          <w:lang w:eastAsia="cs-CZ"/>
        </w:rPr>
        <w:t xml:space="preserve"> globálním </w:t>
      </w:r>
      <w:r w:rsidR="00BA26A0">
        <w:rPr>
          <w:rFonts w:eastAsia="Times New Roman" w:cs="Times New Roman"/>
          <w:szCs w:val="24"/>
          <w:lang w:eastAsia="cs-CZ"/>
        </w:rPr>
        <w:br/>
        <w:t xml:space="preserve">                      </w:t>
      </w:r>
      <w:r w:rsidR="008565C2" w:rsidRPr="002B6D2F">
        <w:rPr>
          <w:rFonts w:eastAsia="Times New Roman" w:cs="Times New Roman"/>
          <w:szCs w:val="24"/>
          <w:lang w:eastAsia="cs-CZ"/>
        </w:rPr>
        <w:t>měřítku</w:t>
      </w:r>
      <w:r w:rsidR="00BA26A0">
        <w:rPr>
          <w:rFonts w:eastAsia="Times New Roman" w:cs="Times New Roman"/>
          <w:szCs w:val="24"/>
          <w:lang w:eastAsia="cs-CZ"/>
        </w:rPr>
        <w:t xml:space="preserve"> </w:t>
      </w:r>
      <w:r w:rsidR="005B1253" w:rsidRPr="002B6D2F">
        <w:rPr>
          <w:rFonts w:eastAsia="Times New Roman" w:cs="Times New Roman"/>
          <w:szCs w:val="24"/>
          <w:lang w:eastAsia="cs-CZ"/>
        </w:rPr>
        <w:t>dl</w:t>
      </w:r>
      <w:r w:rsidR="008565C2" w:rsidRPr="002B6D2F">
        <w:rPr>
          <w:rFonts w:eastAsia="Times New Roman" w:cs="Times New Roman"/>
          <w:szCs w:val="24"/>
          <w:lang w:eastAsia="cs-CZ"/>
        </w:rPr>
        <w:t>e</w:t>
      </w:r>
      <w:r w:rsidR="00BA26A0">
        <w:rPr>
          <w:rFonts w:eastAsia="Times New Roman" w:cs="Times New Roman"/>
          <w:szCs w:val="24"/>
          <w:lang w:eastAsia="cs-CZ"/>
        </w:rPr>
        <w:t xml:space="preserve"> </w:t>
      </w:r>
      <w:r w:rsidR="005B1253" w:rsidRPr="002B6D2F">
        <w:rPr>
          <w:rFonts w:eastAsia="Times New Roman" w:cs="Times New Roman"/>
          <w:szCs w:val="24"/>
          <w:lang w:eastAsia="cs-CZ"/>
        </w:rPr>
        <w:t>států</w:t>
      </w:r>
      <w:r w:rsidR="008565C2" w:rsidRPr="002B6D2F">
        <w:rPr>
          <w:rFonts w:eastAsia="Times New Roman" w:cs="Times New Roman"/>
          <w:szCs w:val="24"/>
          <w:lang w:eastAsia="cs-CZ"/>
        </w:rPr>
        <w:t>..</w:t>
      </w:r>
      <w:r w:rsidR="005B1253" w:rsidRPr="002B6D2F">
        <w:rPr>
          <w:rFonts w:eastAsia="Times New Roman" w:cs="Times New Roman"/>
          <w:szCs w:val="24"/>
          <w:lang w:eastAsia="cs-CZ"/>
        </w:rPr>
        <w:t>.</w:t>
      </w:r>
      <w:r w:rsidR="00BA26A0">
        <w:rPr>
          <w:rFonts w:eastAsia="Times New Roman" w:cs="Times New Roman"/>
          <w:szCs w:val="24"/>
          <w:lang w:eastAsia="cs-CZ"/>
        </w:rPr>
        <w:t>..........</w:t>
      </w:r>
      <w:r w:rsidR="005B1253" w:rsidRPr="002B6D2F">
        <w:rPr>
          <w:rFonts w:eastAsia="Times New Roman" w:cs="Times New Roman"/>
          <w:szCs w:val="24"/>
          <w:lang w:eastAsia="cs-CZ"/>
        </w:rPr>
        <w:t>............................................................................</w:t>
      </w:r>
      <w:r w:rsidR="008565C2" w:rsidRPr="002B6D2F">
        <w:rPr>
          <w:rFonts w:eastAsia="Times New Roman" w:cs="Times New Roman"/>
          <w:szCs w:val="24"/>
          <w:lang w:eastAsia="cs-CZ"/>
        </w:rPr>
        <w:t>..</w:t>
      </w:r>
      <w:r w:rsidR="00BA26A0">
        <w:rPr>
          <w:rFonts w:eastAsia="Times New Roman" w:cs="Times New Roman"/>
          <w:szCs w:val="24"/>
          <w:lang w:eastAsia="cs-CZ"/>
        </w:rPr>
        <w:t>20</w:t>
      </w:r>
      <w:r w:rsidR="00EF0884">
        <w:rPr>
          <w:rFonts w:eastAsia="Times New Roman" w:cs="Times New Roman"/>
          <w:szCs w:val="24"/>
          <w:lang w:eastAsia="cs-CZ"/>
        </w:rPr>
        <w:t>5</w:t>
      </w:r>
    </w:p>
    <w:p w:rsidR="00A668B1" w:rsidRDefault="00ED5174" w:rsidP="00BA26A0">
      <w:pPr>
        <w:spacing w:after="0"/>
        <w:rPr>
          <w:rFonts w:eastAsia="Times New Roman" w:cs="Times New Roman"/>
          <w:szCs w:val="24"/>
          <w:lang w:eastAsia="cs-CZ"/>
        </w:rPr>
      </w:pPr>
      <w:r>
        <w:rPr>
          <w:rFonts w:eastAsia="Times New Roman" w:cs="Times New Roman"/>
          <w:szCs w:val="24"/>
          <w:lang w:eastAsia="cs-CZ"/>
        </w:rPr>
        <w:t>Tabulka</w:t>
      </w:r>
      <w:r w:rsidR="002C7101">
        <w:rPr>
          <w:rFonts w:eastAsia="Times New Roman" w:cs="Times New Roman"/>
          <w:szCs w:val="24"/>
          <w:lang w:eastAsia="cs-CZ"/>
        </w:rPr>
        <w:t xml:space="preserve"> </w:t>
      </w:r>
      <w:r>
        <w:rPr>
          <w:rFonts w:eastAsia="Times New Roman" w:cs="Times New Roman"/>
          <w:szCs w:val="24"/>
          <w:lang w:eastAsia="cs-CZ"/>
        </w:rPr>
        <w:t>D</w:t>
      </w:r>
      <w:r w:rsidR="00743DAE">
        <w:rPr>
          <w:rFonts w:eastAsia="Times New Roman" w:cs="Times New Roman"/>
          <w:szCs w:val="24"/>
          <w:lang w:eastAsia="cs-CZ"/>
        </w:rPr>
        <w:t>.</w:t>
      </w:r>
      <w:r w:rsidR="005B1253" w:rsidRPr="005B1253">
        <w:rPr>
          <w:rFonts w:eastAsia="Times New Roman" w:cs="Times New Roman"/>
          <w:szCs w:val="24"/>
          <w:lang w:eastAsia="cs-CZ"/>
        </w:rPr>
        <w:t>4</w:t>
      </w:r>
      <w:r w:rsidR="00AE650A" w:rsidRPr="002B6D2F">
        <w:rPr>
          <w:rFonts w:eastAsia="Times New Roman" w:cs="Times New Roman"/>
          <w:szCs w:val="24"/>
          <w:lang w:eastAsia="cs-CZ"/>
        </w:rPr>
        <w:t>:</w:t>
      </w:r>
      <w:r w:rsidR="002B6D2F">
        <w:rPr>
          <w:rFonts w:eastAsia="Times New Roman" w:cs="Times New Roman"/>
          <w:szCs w:val="24"/>
          <w:lang w:eastAsia="cs-CZ"/>
        </w:rPr>
        <w:t xml:space="preserve"> </w:t>
      </w:r>
      <w:r w:rsidR="005B1253" w:rsidRPr="002B6D2F">
        <w:rPr>
          <w:rFonts w:eastAsia="Times New Roman" w:cs="Times New Roman"/>
          <w:szCs w:val="24"/>
          <w:lang w:eastAsia="cs-CZ"/>
        </w:rPr>
        <w:t>P</w:t>
      </w:r>
      <w:r w:rsidR="008565C2" w:rsidRPr="002B6D2F">
        <w:rPr>
          <w:rFonts w:eastAsia="Times New Roman" w:cs="Times New Roman"/>
          <w:szCs w:val="24"/>
          <w:lang w:eastAsia="cs-CZ"/>
        </w:rPr>
        <w:t>řehled</w:t>
      </w:r>
      <w:r w:rsidRPr="002B6D2F">
        <w:rPr>
          <w:rFonts w:eastAsia="Times New Roman" w:cs="Times New Roman"/>
          <w:szCs w:val="24"/>
          <w:lang w:eastAsia="cs-CZ"/>
        </w:rPr>
        <w:t xml:space="preserve"> </w:t>
      </w:r>
      <w:r w:rsidR="008565C2" w:rsidRPr="002B6D2F">
        <w:rPr>
          <w:rFonts w:eastAsia="Times New Roman" w:cs="Times New Roman"/>
          <w:szCs w:val="24"/>
          <w:lang w:eastAsia="cs-CZ"/>
        </w:rPr>
        <w:t xml:space="preserve"> ilustrující </w:t>
      </w:r>
      <w:r w:rsidRPr="002B6D2F">
        <w:rPr>
          <w:rFonts w:eastAsia="Times New Roman" w:cs="Times New Roman"/>
          <w:szCs w:val="24"/>
          <w:lang w:eastAsia="cs-CZ"/>
        </w:rPr>
        <w:t xml:space="preserve"> </w:t>
      </w:r>
      <w:r w:rsidR="008565C2" w:rsidRPr="002B6D2F">
        <w:rPr>
          <w:rFonts w:eastAsia="Times New Roman" w:cs="Times New Roman"/>
          <w:szCs w:val="24"/>
          <w:lang w:eastAsia="cs-CZ"/>
        </w:rPr>
        <w:t>příklady podílů těžených surovin</w:t>
      </w:r>
      <w:r w:rsidRPr="002B6D2F">
        <w:rPr>
          <w:rFonts w:eastAsia="Times New Roman" w:cs="Times New Roman"/>
          <w:szCs w:val="24"/>
          <w:lang w:eastAsia="cs-CZ"/>
        </w:rPr>
        <w:t xml:space="preserve"> </w:t>
      </w:r>
      <w:r w:rsidR="008565C2" w:rsidRPr="002B6D2F">
        <w:rPr>
          <w:rFonts w:eastAsia="Times New Roman" w:cs="Times New Roman"/>
          <w:szCs w:val="24"/>
          <w:lang w:eastAsia="cs-CZ"/>
        </w:rPr>
        <w:t xml:space="preserve"> původem z Afriky </w:t>
      </w:r>
      <w:r w:rsidR="00BA26A0">
        <w:rPr>
          <w:rFonts w:eastAsia="Times New Roman" w:cs="Times New Roman"/>
          <w:szCs w:val="24"/>
          <w:lang w:eastAsia="cs-CZ"/>
        </w:rPr>
        <w:br/>
        <w:t xml:space="preserve">                      </w:t>
      </w:r>
      <w:r w:rsidR="008565C2" w:rsidRPr="002B6D2F">
        <w:rPr>
          <w:rFonts w:eastAsia="Times New Roman" w:cs="Times New Roman"/>
          <w:szCs w:val="24"/>
          <w:lang w:eastAsia="cs-CZ"/>
        </w:rPr>
        <w:t>na</w:t>
      </w:r>
      <w:r w:rsidR="0015120A">
        <w:rPr>
          <w:rFonts w:eastAsia="Times New Roman" w:cs="Times New Roman"/>
          <w:szCs w:val="24"/>
          <w:lang w:eastAsia="cs-CZ"/>
        </w:rPr>
        <w:t xml:space="preserve"> </w:t>
      </w:r>
      <w:r w:rsidR="008565C2" w:rsidRPr="002B6D2F">
        <w:rPr>
          <w:rFonts w:eastAsia="Times New Roman" w:cs="Times New Roman"/>
          <w:szCs w:val="24"/>
          <w:lang w:eastAsia="cs-CZ"/>
        </w:rPr>
        <w:t>jejich</w:t>
      </w:r>
      <w:r w:rsidR="00067141" w:rsidRPr="002B6D2F">
        <w:rPr>
          <w:rFonts w:eastAsia="Times New Roman" w:cs="Times New Roman"/>
          <w:szCs w:val="24"/>
          <w:lang w:eastAsia="cs-CZ"/>
        </w:rPr>
        <w:t xml:space="preserve"> celosvětové produkci..</w:t>
      </w:r>
      <w:r w:rsidR="0015120A">
        <w:rPr>
          <w:rFonts w:eastAsia="Times New Roman" w:cs="Times New Roman"/>
          <w:szCs w:val="24"/>
          <w:lang w:eastAsia="cs-CZ"/>
        </w:rPr>
        <w:t>.................</w:t>
      </w:r>
      <w:r w:rsidR="00067141" w:rsidRPr="002B6D2F">
        <w:rPr>
          <w:rFonts w:eastAsia="Times New Roman" w:cs="Times New Roman"/>
          <w:szCs w:val="24"/>
          <w:lang w:eastAsia="cs-CZ"/>
        </w:rPr>
        <w:t>...............</w:t>
      </w:r>
      <w:r w:rsidR="005B1253" w:rsidRPr="002B6D2F">
        <w:rPr>
          <w:rFonts w:eastAsia="Times New Roman" w:cs="Times New Roman"/>
          <w:szCs w:val="24"/>
          <w:lang w:eastAsia="cs-CZ"/>
        </w:rPr>
        <w:t>........</w:t>
      </w:r>
      <w:r w:rsidR="00902A4F" w:rsidRPr="002B6D2F">
        <w:rPr>
          <w:rFonts w:eastAsia="Times New Roman" w:cs="Times New Roman"/>
          <w:szCs w:val="24"/>
          <w:lang w:eastAsia="cs-CZ"/>
        </w:rPr>
        <w:t>.</w:t>
      </w:r>
      <w:r w:rsidR="005B1253" w:rsidRPr="002B6D2F">
        <w:rPr>
          <w:rFonts w:eastAsia="Times New Roman" w:cs="Times New Roman"/>
          <w:szCs w:val="24"/>
          <w:lang w:eastAsia="cs-CZ"/>
        </w:rPr>
        <w:t>..........................</w:t>
      </w:r>
      <w:r w:rsidR="00BA26A0">
        <w:rPr>
          <w:rFonts w:eastAsia="Times New Roman" w:cs="Times New Roman"/>
          <w:szCs w:val="24"/>
          <w:lang w:eastAsia="cs-CZ"/>
        </w:rPr>
        <w:t>20</w:t>
      </w:r>
      <w:r w:rsidR="00B630AE">
        <w:rPr>
          <w:rFonts w:eastAsia="Times New Roman" w:cs="Times New Roman"/>
          <w:szCs w:val="24"/>
          <w:lang w:eastAsia="cs-CZ"/>
        </w:rPr>
        <w:t>6</w:t>
      </w:r>
    </w:p>
    <w:p w:rsidR="00C3702F" w:rsidRPr="002B6D2F" w:rsidRDefault="00067141" w:rsidP="00BA26A0">
      <w:pPr>
        <w:spacing w:after="0"/>
        <w:rPr>
          <w:rFonts w:eastAsia="Times New Roman" w:cs="Times New Roman"/>
          <w:szCs w:val="24"/>
          <w:lang w:eastAsia="cs-CZ"/>
        </w:rPr>
      </w:pPr>
      <w:r>
        <w:rPr>
          <w:rFonts w:eastAsia="Times New Roman" w:cs="Times New Roman"/>
          <w:szCs w:val="24"/>
          <w:lang w:eastAsia="cs-CZ"/>
        </w:rPr>
        <w:lastRenderedPageBreak/>
        <w:t>Tabulka</w:t>
      </w:r>
      <w:r w:rsidR="002B6D2F">
        <w:rPr>
          <w:rFonts w:eastAsia="Times New Roman" w:cs="Times New Roman"/>
          <w:szCs w:val="24"/>
          <w:lang w:eastAsia="cs-CZ"/>
        </w:rPr>
        <w:t xml:space="preserve"> </w:t>
      </w:r>
      <w:r>
        <w:rPr>
          <w:rFonts w:eastAsia="Times New Roman" w:cs="Times New Roman"/>
          <w:szCs w:val="24"/>
          <w:lang w:eastAsia="cs-CZ"/>
        </w:rPr>
        <w:t>D</w:t>
      </w:r>
      <w:r w:rsidR="00743DAE">
        <w:rPr>
          <w:rFonts w:eastAsia="Times New Roman" w:cs="Times New Roman"/>
          <w:szCs w:val="24"/>
          <w:lang w:eastAsia="cs-CZ"/>
        </w:rPr>
        <w:t>.</w:t>
      </w:r>
      <w:r w:rsidR="00992217" w:rsidRPr="00992217">
        <w:rPr>
          <w:rFonts w:eastAsia="Times New Roman" w:cs="Times New Roman"/>
          <w:szCs w:val="24"/>
          <w:lang w:eastAsia="cs-CZ"/>
        </w:rPr>
        <w:t>5</w:t>
      </w:r>
      <w:r w:rsidR="00970F89" w:rsidRPr="002B6D2F">
        <w:rPr>
          <w:rFonts w:eastAsia="Times New Roman" w:cs="Times New Roman"/>
          <w:szCs w:val="24"/>
          <w:lang w:eastAsia="cs-CZ"/>
        </w:rPr>
        <w:t>:</w:t>
      </w:r>
      <w:r w:rsidR="002B6D2F">
        <w:rPr>
          <w:rFonts w:eastAsia="Times New Roman" w:cs="Times New Roman"/>
          <w:szCs w:val="24"/>
          <w:lang w:eastAsia="cs-CZ"/>
        </w:rPr>
        <w:t xml:space="preserve"> </w:t>
      </w:r>
      <w:r w:rsidR="00C3702F" w:rsidRPr="002B6D2F">
        <w:rPr>
          <w:rFonts w:eastAsia="Times New Roman" w:cs="Times New Roman"/>
          <w:szCs w:val="24"/>
          <w:lang w:eastAsia="cs-CZ"/>
        </w:rPr>
        <w:t xml:space="preserve">Jiné srovnání afrických států v těžbě vybraných surovin v globálním </w:t>
      </w:r>
    </w:p>
    <w:p w:rsidR="00992217" w:rsidRPr="00C3702F" w:rsidRDefault="00C3702F" w:rsidP="00C3702F">
      <w:pPr>
        <w:spacing w:after="0"/>
        <w:jc w:val="both"/>
        <w:rPr>
          <w:rFonts w:eastAsia="Times New Roman" w:cs="Times New Roman"/>
          <w:i/>
          <w:szCs w:val="24"/>
          <w:lang w:eastAsia="cs-CZ"/>
        </w:rPr>
      </w:pPr>
      <w:r w:rsidRPr="002B6D2F">
        <w:rPr>
          <w:rFonts w:eastAsia="Times New Roman" w:cs="Times New Roman"/>
          <w:szCs w:val="24"/>
          <w:lang w:eastAsia="cs-CZ"/>
        </w:rPr>
        <w:t xml:space="preserve">                  </w:t>
      </w:r>
      <w:r w:rsidR="00970F89" w:rsidRPr="002B6D2F">
        <w:rPr>
          <w:rFonts w:eastAsia="Times New Roman" w:cs="Times New Roman"/>
          <w:szCs w:val="24"/>
          <w:lang w:eastAsia="cs-CZ"/>
        </w:rPr>
        <w:t xml:space="preserve"> </w:t>
      </w:r>
      <w:r w:rsidR="00743DAE" w:rsidRPr="002B6D2F">
        <w:rPr>
          <w:rFonts w:eastAsia="Times New Roman" w:cs="Times New Roman"/>
          <w:szCs w:val="24"/>
          <w:lang w:eastAsia="cs-CZ"/>
        </w:rPr>
        <w:t xml:space="preserve">  </w:t>
      </w:r>
      <w:r w:rsidR="002B6D2F">
        <w:rPr>
          <w:rFonts w:eastAsia="Times New Roman" w:cs="Times New Roman"/>
          <w:szCs w:val="24"/>
          <w:lang w:eastAsia="cs-CZ"/>
        </w:rPr>
        <w:t xml:space="preserve"> </w:t>
      </w:r>
      <w:r w:rsidRPr="002B6D2F">
        <w:rPr>
          <w:rFonts w:eastAsia="Times New Roman" w:cs="Times New Roman"/>
          <w:szCs w:val="24"/>
          <w:lang w:eastAsia="cs-CZ"/>
        </w:rPr>
        <w:t>měřítku.</w:t>
      </w:r>
      <w:r w:rsidR="00EF0884">
        <w:rPr>
          <w:rFonts w:eastAsia="Times New Roman" w:cs="Times New Roman"/>
          <w:szCs w:val="24"/>
          <w:lang w:eastAsia="cs-CZ"/>
        </w:rPr>
        <w:t>.</w:t>
      </w:r>
      <w:r w:rsidRPr="002B6D2F">
        <w:rPr>
          <w:rFonts w:eastAsia="Times New Roman" w:cs="Times New Roman"/>
          <w:szCs w:val="24"/>
          <w:lang w:eastAsia="cs-CZ"/>
        </w:rPr>
        <w:t>.......................................................................................................</w:t>
      </w:r>
      <w:r w:rsidR="00BA26A0">
        <w:rPr>
          <w:rFonts w:eastAsia="Times New Roman" w:cs="Times New Roman"/>
          <w:szCs w:val="24"/>
          <w:lang w:eastAsia="cs-CZ"/>
        </w:rPr>
        <w:t>20</w:t>
      </w:r>
      <w:r w:rsidR="00EF0884">
        <w:rPr>
          <w:rFonts w:eastAsia="Times New Roman" w:cs="Times New Roman"/>
          <w:szCs w:val="24"/>
          <w:lang w:eastAsia="cs-CZ"/>
        </w:rPr>
        <w:t>7</w:t>
      </w:r>
    </w:p>
    <w:p w:rsidR="00992217" w:rsidRPr="001159B8" w:rsidRDefault="001159B8" w:rsidP="00BA26A0">
      <w:pPr>
        <w:spacing w:after="0"/>
        <w:rPr>
          <w:szCs w:val="24"/>
        </w:rPr>
      </w:pPr>
      <w:r w:rsidRPr="001159B8">
        <w:rPr>
          <w:szCs w:val="24"/>
        </w:rPr>
        <w:t xml:space="preserve">Tabulka </w:t>
      </w:r>
      <w:r w:rsidR="002C7101">
        <w:rPr>
          <w:szCs w:val="24"/>
        </w:rPr>
        <w:t>E</w:t>
      </w:r>
      <w:r w:rsidR="00743DAE">
        <w:rPr>
          <w:szCs w:val="24"/>
        </w:rPr>
        <w:t>.</w:t>
      </w:r>
      <w:r w:rsidRPr="001159B8">
        <w:rPr>
          <w:szCs w:val="24"/>
        </w:rPr>
        <w:t>1</w:t>
      </w:r>
      <w:r w:rsidR="001B18BE" w:rsidRPr="002B6D2F">
        <w:rPr>
          <w:szCs w:val="24"/>
        </w:rPr>
        <w:t>:</w:t>
      </w:r>
      <w:r w:rsidR="00BA26A0">
        <w:rPr>
          <w:szCs w:val="24"/>
        </w:rPr>
        <w:t xml:space="preserve"> </w:t>
      </w:r>
      <w:r w:rsidRPr="002B6D2F">
        <w:rPr>
          <w:szCs w:val="24"/>
        </w:rPr>
        <w:t xml:space="preserve">Seznam afrických států a jejich měn s barevným vyznačením zemí </w:t>
      </w:r>
      <w:r w:rsidR="00BA26A0">
        <w:rPr>
          <w:szCs w:val="24"/>
        </w:rPr>
        <w:br/>
        <w:t xml:space="preserve">                      </w:t>
      </w:r>
      <w:r w:rsidRPr="002B6D2F">
        <w:rPr>
          <w:szCs w:val="24"/>
        </w:rPr>
        <w:t>patřících</w:t>
      </w:r>
      <w:r w:rsidR="00BA26A0">
        <w:rPr>
          <w:szCs w:val="24"/>
        </w:rPr>
        <w:t xml:space="preserve"> </w:t>
      </w:r>
      <w:r w:rsidRPr="002B6D2F">
        <w:rPr>
          <w:szCs w:val="24"/>
        </w:rPr>
        <w:t>k</w:t>
      </w:r>
      <w:r w:rsidR="00BA26A0">
        <w:rPr>
          <w:szCs w:val="24"/>
        </w:rPr>
        <w:t> </w:t>
      </w:r>
      <w:r w:rsidRPr="002B6D2F">
        <w:rPr>
          <w:szCs w:val="24"/>
        </w:rPr>
        <w:t>monetárním</w:t>
      </w:r>
      <w:r w:rsidR="00BA26A0">
        <w:rPr>
          <w:szCs w:val="24"/>
        </w:rPr>
        <w:t xml:space="preserve"> </w:t>
      </w:r>
      <w:r w:rsidRPr="002B6D2F">
        <w:rPr>
          <w:szCs w:val="24"/>
        </w:rPr>
        <w:t>uniím..</w:t>
      </w:r>
      <w:r w:rsidR="00BA26A0">
        <w:rPr>
          <w:szCs w:val="24"/>
        </w:rPr>
        <w:t xml:space="preserve"> </w:t>
      </w:r>
      <w:r w:rsidRPr="002B6D2F">
        <w:rPr>
          <w:szCs w:val="24"/>
        </w:rPr>
        <w:t>.............................</w:t>
      </w:r>
      <w:r w:rsidR="00BA26A0">
        <w:rPr>
          <w:szCs w:val="24"/>
        </w:rPr>
        <w:t>.</w:t>
      </w:r>
      <w:r w:rsidRPr="002B6D2F">
        <w:rPr>
          <w:szCs w:val="24"/>
        </w:rPr>
        <w:t>.........................</w:t>
      </w:r>
      <w:r w:rsidR="00C3702F" w:rsidRPr="002B6D2F">
        <w:rPr>
          <w:szCs w:val="24"/>
        </w:rPr>
        <w:t>.</w:t>
      </w:r>
      <w:r w:rsidRPr="002B6D2F">
        <w:rPr>
          <w:szCs w:val="24"/>
        </w:rPr>
        <w:t>...........</w:t>
      </w:r>
      <w:r w:rsidR="00BA26A0">
        <w:rPr>
          <w:szCs w:val="24"/>
        </w:rPr>
        <w:t>20</w:t>
      </w:r>
      <w:r w:rsidR="00EF0884">
        <w:rPr>
          <w:szCs w:val="24"/>
        </w:rPr>
        <w:t>8</w:t>
      </w:r>
    </w:p>
    <w:p w:rsidR="00BA26A0" w:rsidRDefault="002C7101" w:rsidP="00BA26A0">
      <w:pPr>
        <w:spacing w:after="0"/>
        <w:rPr>
          <w:rFonts w:cs="Times New Roman"/>
          <w:szCs w:val="24"/>
        </w:rPr>
      </w:pPr>
      <w:r>
        <w:rPr>
          <w:rFonts w:cs="Times New Roman"/>
          <w:szCs w:val="24"/>
        </w:rPr>
        <w:t>Tabulka F</w:t>
      </w:r>
      <w:r w:rsidR="00743DAE">
        <w:rPr>
          <w:rFonts w:cs="Times New Roman"/>
          <w:szCs w:val="24"/>
        </w:rPr>
        <w:t>.</w:t>
      </w:r>
      <w:r>
        <w:rPr>
          <w:rFonts w:cs="Times New Roman"/>
          <w:szCs w:val="24"/>
        </w:rPr>
        <w:t>1</w:t>
      </w:r>
      <w:r w:rsidR="001B18BE">
        <w:rPr>
          <w:rFonts w:cs="Times New Roman"/>
          <w:szCs w:val="24"/>
        </w:rPr>
        <w:t>:</w:t>
      </w:r>
      <w:r w:rsidR="00BA26A0">
        <w:rPr>
          <w:rFonts w:cs="Times New Roman"/>
          <w:szCs w:val="24"/>
        </w:rPr>
        <w:t xml:space="preserve"> </w:t>
      </w:r>
      <w:r w:rsidR="003225C6" w:rsidRPr="002B6D2F">
        <w:rPr>
          <w:rFonts w:cs="Times New Roman"/>
          <w:szCs w:val="24"/>
        </w:rPr>
        <w:t>Osm hlavních regionálních hospodářských svazků Afriky a jejich</w:t>
      </w:r>
      <w:r w:rsidR="00BA26A0">
        <w:rPr>
          <w:rFonts w:cs="Times New Roman"/>
          <w:szCs w:val="24"/>
        </w:rPr>
        <w:t xml:space="preserve"> </w:t>
      </w:r>
    </w:p>
    <w:p w:rsidR="00BA26A0" w:rsidRDefault="00BA26A0" w:rsidP="00BA26A0">
      <w:pPr>
        <w:spacing w:after="0"/>
        <w:rPr>
          <w:rFonts w:cs="Times New Roman"/>
          <w:szCs w:val="24"/>
        </w:rPr>
      </w:pPr>
      <w:r>
        <w:rPr>
          <w:rFonts w:cs="Times New Roman"/>
          <w:szCs w:val="24"/>
        </w:rPr>
        <w:t xml:space="preserve">                      </w:t>
      </w:r>
      <w:r w:rsidR="003225C6" w:rsidRPr="002B6D2F">
        <w:rPr>
          <w:rFonts w:cs="Times New Roman"/>
          <w:szCs w:val="24"/>
        </w:rPr>
        <w:t>podskupiny</w:t>
      </w:r>
      <w:r>
        <w:rPr>
          <w:rFonts w:cs="Times New Roman"/>
          <w:szCs w:val="24"/>
        </w:rPr>
        <w:t xml:space="preserve"> </w:t>
      </w:r>
      <w:r w:rsidR="003225C6" w:rsidRPr="002B6D2F">
        <w:rPr>
          <w:rFonts w:cs="Times New Roman"/>
          <w:szCs w:val="24"/>
        </w:rPr>
        <w:t>s uvedením roku jejich založení a s přehledy členských</w:t>
      </w:r>
      <w:r>
        <w:rPr>
          <w:rFonts w:cs="Times New Roman"/>
          <w:szCs w:val="24"/>
        </w:rPr>
        <w:t xml:space="preserve">  </w:t>
      </w:r>
    </w:p>
    <w:p w:rsidR="003225C6" w:rsidRPr="00B2039E" w:rsidRDefault="00BA26A0" w:rsidP="00BA26A0">
      <w:pPr>
        <w:spacing w:after="0"/>
        <w:rPr>
          <w:rFonts w:cs="Times New Roman"/>
          <w:szCs w:val="24"/>
        </w:rPr>
      </w:pPr>
      <w:r>
        <w:rPr>
          <w:rFonts w:cs="Times New Roman"/>
          <w:szCs w:val="24"/>
        </w:rPr>
        <w:t xml:space="preserve">                      </w:t>
      </w:r>
      <w:r w:rsidR="00B2039E" w:rsidRPr="002B6D2F">
        <w:rPr>
          <w:rFonts w:cs="Times New Roman"/>
          <w:szCs w:val="24"/>
        </w:rPr>
        <w:t>základen</w:t>
      </w:r>
      <w:r>
        <w:rPr>
          <w:rFonts w:cs="Times New Roman"/>
          <w:szCs w:val="24"/>
        </w:rPr>
        <w:t>............................................................................................</w:t>
      </w:r>
      <w:r w:rsidR="00B2039E" w:rsidRPr="002B6D2F">
        <w:rPr>
          <w:rFonts w:cs="Times New Roman"/>
          <w:szCs w:val="24"/>
        </w:rPr>
        <w:t>...</w:t>
      </w:r>
      <w:r w:rsidR="00C3702F" w:rsidRPr="002B6D2F">
        <w:rPr>
          <w:rFonts w:cs="Times New Roman"/>
          <w:szCs w:val="24"/>
        </w:rPr>
        <w:t>.</w:t>
      </w:r>
      <w:r w:rsidR="00B2039E" w:rsidRPr="002B6D2F">
        <w:rPr>
          <w:rFonts w:cs="Times New Roman"/>
          <w:szCs w:val="24"/>
        </w:rPr>
        <w:t>......</w:t>
      </w:r>
      <w:r>
        <w:rPr>
          <w:rFonts w:cs="Times New Roman"/>
          <w:szCs w:val="24"/>
        </w:rPr>
        <w:t>.21</w:t>
      </w:r>
      <w:r w:rsidR="00EF0884">
        <w:rPr>
          <w:rFonts w:cs="Times New Roman"/>
          <w:szCs w:val="24"/>
        </w:rPr>
        <w:t>2</w:t>
      </w: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15120A" w:rsidRDefault="0015120A" w:rsidP="0067166A">
      <w:pPr>
        <w:pStyle w:val="1rovenadpisu"/>
        <w:numPr>
          <w:ilvl w:val="0"/>
          <w:numId w:val="0"/>
        </w:numPr>
        <w:spacing w:before="0"/>
        <w:jc w:val="both"/>
        <w:rPr>
          <w:szCs w:val="32"/>
        </w:rPr>
      </w:pPr>
    </w:p>
    <w:p w:rsidR="00F57758" w:rsidRPr="001339B9" w:rsidRDefault="00B2039E" w:rsidP="0067166A">
      <w:pPr>
        <w:pStyle w:val="1rovenadpisu"/>
        <w:numPr>
          <w:ilvl w:val="0"/>
          <w:numId w:val="0"/>
        </w:numPr>
        <w:spacing w:before="0"/>
        <w:jc w:val="both"/>
        <w:rPr>
          <w:szCs w:val="32"/>
        </w:rPr>
      </w:pPr>
      <w:bookmarkStart w:id="2" w:name="_Toc387254668"/>
      <w:r w:rsidRPr="001339B9">
        <w:rPr>
          <w:szCs w:val="32"/>
        </w:rPr>
        <w:lastRenderedPageBreak/>
        <w:t>Se</w:t>
      </w:r>
      <w:r w:rsidR="00F57758" w:rsidRPr="001339B9">
        <w:rPr>
          <w:szCs w:val="32"/>
        </w:rPr>
        <w:t>znam zkratek, značek a symbolů</w:t>
      </w:r>
      <w:bookmarkEnd w:id="2"/>
    </w:p>
    <w:p w:rsidR="000E1316" w:rsidRDefault="000E1316" w:rsidP="003950BE">
      <w:pPr>
        <w:jc w:val="both"/>
      </w:pPr>
      <w:r>
        <w:t xml:space="preserve">Pozn.: Kódy měn používaných v jednotlivých afrických státech jsou uvedeny samostatně v příloze </w:t>
      </w:r>
      <w:r w:rsidR="0067166A">
        <w:t>E</w:t>
      </w:r>
      <w:r>
        <w:t>. Označení měn, o kterých se jmenovitě pojednává v</w:t>
      </w:r>
      <w:r w:rsidR="002733B7">
        <w:t xml:space="preserve"> hlavním</w:t>
      </w:r>
      <w:r>
        <w:t> textu dip</w:t>
      </w:r>
      <w:r w:rsidR="004F79EE">
        <w:t>lomové práce, jsou navíc vypsána</w:t>
      </w:r>
      <w:r>
        <w:t xml:space="preserve"> </w:t>
      </w:r>
      <w:r w:rsidR="0067166A">
        <w:t>i</w:t>
      </w:r>
      <w:r>
        <w:t xml:space="preserve"> v se</w:t>
      </w:r>
      <w:r w:rsidR="00810514">
        <w:t>znamu zkratek, značek a symbolů</w:t>
      </w:r>
      <w:r w:rsidR="0067166A">
        <w:t xml:space="preserve"> (viz níže)</w:t>
      </w:r>
      <w:r w:rsidR="00810514">
        <w:t>:</w:t>
      </w:r>
      <w:r>
        <w:t xml:space="preserve"> </w:t>
      </w:r>
    </w:p>
    <w:p w:rsidR="004F79EE" w:rsidRPr="00810514" w:rsidRDefault="004F79EE" w:rsidP="00B90B18">
      <w:pPr>
        <w:spacing w:after="0"/>
        <w:jc w:val="both"/>
        <w:rPr>
          <w:rFonts w:cs="Times New Roman"/>
          <w:i/>
          <w:szCs w:val="24"/>
        </w:rPr>
      </w:pPr>
      <w:r w:rsidRPr="00810514">
        <w:rPr>
          <w:rFonts w:cs="Times New Roman"/>
          <w:szCs w:val="24"/>
        </w:rPr>
        <w:t xml:space="preserve">ACB – Africká centrální banka / </w:t>
      </w:r>
      <w:r w:rsidRPr="00810514">
        <w:rPr>
          <w:rFonts w:cs="Times New Roman"/>
          <w:i/>
          <w:szCs w:val="24"/>
        </w:rPr>
        <w:t>African Central Bank</w:t>
      </w:r>
    </w:p>
    <w:p w:rsidR="004F79EE" w:rsidRPr="00810514" w:rsidRDefault="004F79EE" w:rsidP="00B90B18">
      <w:pPr>
        <w:spacing w:after="0"/>
        <w:jc w:val="both"/>
        <w:rPr>
          <w:rFonts w:cs="Times New Roman"/>
          <w:bCs/>
          <w:i/>
          <w:szCs w:val="24"/>
        </w:rPr>
      </w:pPr>
      <w:r w:rsidRPr="00810514">
        <w:rPr>
          <w:rFonts w:cs="Times New Roman"/>
          <w:szCs w:val="24"/>
        </w:rPr>
        <w:t xml:space="preserve">ACTESA – Aliance pro obchod komoditami ve východní a jižní Africe </w:t>
      </w:r>
      <w:r w:rsidRPr="00810514">
        <w:rPr>
          <w:rFonts w:cs="Times New Roman"/>
          <w:i/>
          <w:szCs w:val="24"/>
        </w:rPr>
        <w:t xml:space="preserve">/ </w:t>
      </w:r>
      <w:r w:rsidRPr="00810514">
        <w:rPr>
          <w:rFonts w:cs="Times New Roman"/>
          <w:bCs/>
          <w:i/>
          <w:szCs w:val="24"/>
        </w:rPr>
        <w:t xml:space="preserve">Alliance for </w:t>
      </w:r>
    </w:p>
    <w:p w:rsidR="004F79EE" w:rsidRPr="00810514" w:rsidRDefault="004F79EE" w:rsidP="00B90B18">
      <w:pPr>
        <w:spacing w:after="0"/>
        <w:jc w:val="both"/>
        <w:rPr>
          <w:rFonts w:cs="Times New Roman"/>
          <w:i/>
          <w:szCs w:val="24"/>
        </w:rPr>
      </w:pPr>
      <w:r w:rsidRPr="00810514">
        <w:rPr>
          <w:rFonts w:cs="Times New Roman"/>
          <w:bCs/>
          <w:i/>
          <w:szCs w:val="24"/>
        </w:rPr>
        <w:t xml:space="preserve">                 </w:t>
      </w:r>
      <w:r w:rsidR="001264A6">
        <w:rPr>
          <w:rFonts w:cs="Times New Roman"/>
          <w:bCs/>
          <w:i/>
          <w:szCs w:val="24"/>
        </w:rPr>
        <w:t xml:space="preserve"> </w:t>
      </w:r>
      <w:r w:rsidR="008D69BB">
        <w:rPr>
          <w:rFonts w:cs="Times New Roman"/>
          <w:bCs/>
          <w:i/>
          <w:szCs w:val="24"/>
        </w:rPr>
        <w:t xml:space="preserve"> </w:t>
      </w:r>
      <w:r w:rsidRPr="001264A6">
        <w:rPr>
          <w:rFonts w:cs="Times New Roman"/>
          <w:bCs/>
          <w:i/>
          <w:szCs w:val="24"/>
        </w:rPr>
        <w:t>C</w:t>
      </w:r>
      <w:r w:rsidRPr="00810514">
        <w:rPr>
          <w:rFonts w:cs="Times New Roman"/>
          <w:bCs/>
          <w:i/>
          <w:szCs w:val="24"/>
        </w:rPr>
        <w:t>ommodity Trade in Eastern and Southern Africa</w:t>
      </w:r>
    </w:p>
    <w:p w:rsidR="004F79EE" w:rsidRPr="00810514" w:rsidRDefault="004F79EE" w:rsidP="00B90B18">
      <w:pPr>
        <w:spacing w:after="0"/>
        <w:jc w:val="both"/>
        <w:rPr>
          <w:rFonts w:cs="Times New Roman"/>
          <w:szCs w:val="24"/>
        </w:rPr>
      </w:pPr>
      <w:r w:rsidRPr="00810514">
        <w:rPr>
          <w:rFonts w:cs="Times New Roman"/>
          <w:szCs w:val="24"/>
        </w:rPr>
        <w:t>AEC –</w:t>
      </w:r>
      <w:r w:rsidR="00850A3C">
        <w:rPr>
          <w:rFonts w:cs="Times New Roman"/>
          <w:szCs w:val="24"/>
        </w:rPr>
        <w:t xml:space="preserve"> </w:t>
      </w:r>
      <w:r w:rsidRPr="00810514">
        <w:rPr>
          <w:rFonts w:cs="Times New Roman"/>
          <w:szCs w:val="24"/>
        </w:rPr>
        <w:t xml:space="preserve">Africké hospodářské společenství / </w:t>
      </w:r>
      <w:r w:rsidRPr="00810514">
        <w:rPr>
          <w:rFonts w:cs="Times New Roman"/>
          <w:i/>
          <w:szCs w:val="24"/>
        </w:rPr>
        <w:t>African Economic Community</w:t>
      </w:r>
    </w:p>
    <w:p w:rsidR="004F79EE" w:rsidRPr="00810514" w:rsidRDefault="004F79EE" w:rsidP="00B90B18">
      <w:pPr>
        <w:spacing w:after="0"/>
        <w:jc w:val="both"/>
        <w:rPr>
          <w:rFonts w:cs="Times New Roman"/>
          <w:i/>
          <w:szCs w:val="24"/>
        </w:rPr>
      </w:pPr>
      <w:r w:rsidRPr="00810514">
        <w:rPr>
          <w:rFonts w:cs="Times New Roman"/>
          <w:szCs w:val="24"/>
        </w:rPr>
        <w:t xml:space="preserve">AGOA – Akt za růst a šanci Afriky / </w:t>
      </w:r>
      <w:r w:rsidRPr="00810514">
        <w:rPr>
          <w:rFonts w:cs="Times New Roman"/>
          <w:bCs/>
          <w:i/>
          <w:szCs w:val="24"/>
        </w:rPr>
        <w:t>African Growth and Opportunity Act</w:t>
      </w:r>
    </w:p>
    <w:p w:rsidR="004F79EE" w:rsidRPr="00810514" w:rsidRDefault="004F79EE" w:rsidP="00B90B18">
      <w:pPr>
        <w:spacing w:after="0"/>
        <w:jc w:val="both"/>
        <w:rPr>
          <w:rFonts w:cs="Times New Roman"/>
          <w:szCs w:val="24"/>
        </w:rPr>
      </w:pPr>
      <w:r w:rsidRPr="00810514">
        <w:rPr>
          <w:rFonts w:cs="Times New Roman"/>
          <w:szCs w:val="24"/>
        </w:rPr>
        <w:t>AHS – Africké hospodářské společenství</w:t>
      </w:r>
    </w:p>
    <w:p w:rsidR="004F79EE" w:rsidRPr="00810514" w:rsidRDefault="004F79EE" w:rsidP="00B90B18">
      <w:pPr>
        <w:spacing w:after="0"/>
        <w:jc w:val="both"/>
        <w:rPr>
          <w:rFonts w:cs="Times New Roman"/>
          <w:szCs w:val="24"/>
        </w:rPr>
      </w:pPr>
      <w:r w:rsidRPr="00810514">
        <w:rPr>
          <w:rFonts w:cs="Times New Roman"/>
          <w:szCs w:val="24"/>
        </w:rPr>
        <w:t xml:space="preserve">AIB – Africká investiční banka / </w:t>
      </w:r>
      <w:r w:rsidRPr="00810514">
        <w:rPr>
          <w:rFonts w:cs="Times New Roman"/>
          <w:i/>
          <w:szCs w:val="24"/>
        </w:rPr>
        <w:t>African Investment Bank</w:t>
      </w:r>
    </w:p>
    <w:p w:rsidR="004F79EE" w:rsidRPr="00810514" w:rsidRDefault="004F79EE" w:rsidP="00B90B18">
      <w:pPr>
        <w:spacing w:after="0"/>
        <w:jc w:val="both"/>
        <w:rPr>
          <w:rFonts w:cs="Times New Roman"/>
          <w:szCs w:val="24"/>
        </w:rPr>
      </w:pPr>
      <w:r w:rsidRPr="00810514">
        <w:rPr>
          <w:rFonts w:cs="Times New Roman"/>
          <w:szCs w:val="24"/>
        </w:rPr>
        <w:t xml:space="preserve">AIDS – syndrom získaného selhání imunity / </w:t>
      </w:r>
      <w:r w:rsidRPr="00810514">
        <w:rPr>
          <w:rFonts w:cs="Times New Roman"/>
          <w:i/>
          <w:szCs w:val="24"/>
        </w:rPr>
        <w:t>Acquired Immune Deficiency Syndrome</w:t>
      </w:r>
    </w:p>
    <w:p w:rsidR="004F79EE" w:rsidRPr="00810514" w:rsidRDefault="004F79EE" w:rsidP="00B90B18">
      <w:pPr>
        <w:spacing w:after="0"/>
        <w:jc w:val="both"/>
        <w:rPr>
          <w:rFonts w:cs="Times New Roman"/>
          <w:szCs w:val="24"/>
        </w:rPr>
      </w:pPr>
      <w:r w:rsidRPr="00810514">
        <w:rPr>
          <w:rFonts w:cs="Times New Roman"/>
          <w:szCs w:val="24"/>
        </w:rPr>
        <w:t>aj. – a jiné</w:t>
      </w:r>
    </w:p>
    <w:p w:rsidR="004F79EE" w:rsidRPr="00810514" w:rsidRDefault="004F79EE" w:rsidP="00B90B18">
      <w:pPr>
        <w:spacing w:after="0"/>
        <w:jc w:val="both"/>
        <w:rPr>
          <w:rFonts w:cs="Times New Roman"/>
          <w:i/>
          <w:szCs w:val="24"/>
        </w:rPr>
      </w:pPr>
      <w:r w:rsidRPr="00810514">
        <w:rPr>
          <w:rFonts w:cs="Times New Roman"/>
          <w:szCs w:val="24"/>
        </w:rPr>
        <w:t xml:space="preserve">AMF – Africký měnový fond / </w:t>
      </w:r>
      <w:r w:rsidRPr="00810514">
        <w:rPr>
          <w:rFonts w:cs="Times New Roman"/>
          <w:i/>
          <w:szCs w:val="24"/>
        </w:rPr>
        <w:t>African Monetary Fund</w:t>
      </w:r>
    </w:p>
    <w:p w:rsidR="004F79EE" w:rsidRPr="00810514" w:rsidRDefault="004F79EE" w:rsidP="00B90B18">
      <w:pPr>
        <w:spacing w:after="0"/>
        <w:jc w:val="both"/>
        <w:rPr>
          <w:rFonts w:cs="Times New Roman"/>
          <w:i/>
          <w:szCs w:val="24"/>
        </w:rPr>
      </w:pPr>
      <w:r w:rsidRPr="00810514">
        <w:rPr>
          <w:rFonts w:cs="Times New Roman"/>
          <w:szCs w:val="24"/>
        </w:rPr>
        <w:t xml:space="preserve">AMU – Unie arabského Maghrebu / </w:t>
      </w:r>
      <w:r w:rsidRPr="00810514">
        <w:rPr>
          <w:rFonts w:cs="Times New Roman"/>
          <w:i/>
          <w:szCs w:val="24"/>
        </w:rPr>
        <w:t>Arab Maghreb Union</w:t>
      </w:r>
    </w:p>
    <w:p w:rsidR="004F79EE" w:rsidRDefault="004F79EE" w:rsidP="00B90B18">
      <w:pPr>
        <w:spacing w:after="0"/>
        <w:jc w:val="both"/>
        <w:rPr>
          <w:rFonts w:cs="Times New Roman"/>
          <w:szCs w:val="24"/>
        </w:rPr>
      </w:pPr>
      <w:r w:rsidRPr="00810514">
        <w:rPr>
          <w:rFonts w:cs="Times New Roman"/>
          <w:szCs w:val="24"/>
        </w:rPr>
        <w:t>angl. – anglicky</w:t>
      </w:r>
    </w:p>
    <w:p w:rsidR="00371C42" w:rsidRPr="00810514" w:rsidRDefault="00371C42" w:rsidP="00B90B18">
      <w:pPr>
        <w:spacing w:after="0"/>
        <w:jc w:val="both"/>
        <w:rPr>
          <w:rFonts w:cs="Times New Roman"/>
          <w:szCs w:val="24"/>
        </w:rPr>
      </w:pPr>
      <w:r w:rsidRPr="00371C42">
        <w:rPr>
          <w:rFonts w:cs="Times New Roman"/>
          <w:i/>
          <w:szCs w:val="24"/>
        </w:rPr>
        <w:t>anima</w:t>
      </w:r>
      <w:r>
        <w:rPr>
          <w:rFonts w:cs="Times New Roman"/>
          <w:szCs w:val="24"/>
        </w:rPr>
        <w:t xml:space="preserve"> – duše (latinský výraz)</w:t>
      </w:r>
    </w:p>
    <w:p w:rsidR="004F79EE" w:rsidRPr="00810514" w:rsidRDefault="004F79EE" w:rsidP="00B90B18">
      <w:pPr>
        <w:spacing w:after="0"/>
        <w:jc w:val="both"/>
        <w:rPr>
          <w:rFonts w:cs="Times New Roman"/>
          <w:i/>
          <w:szCs w:val="24"/>
        </w:rPr>
      </w:pPr>
      <w:r w:rsidRPr="00810514">
        <w:rPr>
          <w:rFonts w:cs="Times New Roman"/>
          <w:szCs w:val="24"/>
        </w:rPr>
        <w:t xml:space="preserve">APPER – Prioritní program na ekonomickou obnovu Afriky / </w:t>
      </w:r>
      <w:r w:rsidRPr="00810514">
        <w:rPr>
          <w:rFonts w:cs="Times New Roman"/>
          <w:bCs/>
          <w:i/>
          <w:szCs w:val="24"/>
        </w:rPr>
        <w:t>African</w:t>
      </w:r>
      <w:r w:rsidRPr="00810514">
        <w:rPr>
          <w:rFonts w:cs="Times New Roman"/>
          <w:i/>
          <w:szCs w:val="24"/>
        </w:rPr>
        <w:t xml:space="preserve"> Priority Program for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1264A6">
        <w:rPr>
          <w:rFonts w:cs="Times New Roman"/>
          <w:i/>
          <w:szCs w:val="24"/>
        </w:rPr>
        <w:t xml:space="preserve">  </w:t>
      </w:r>
      <w:r w:rsidRPr="001264A6">
        <w:rPr>
          <w:rFonts w:cs="Times New Roman"/>
          <w:i/>
          <w:szCs w:val="24"/>
        </w:rPr>
        <w:t>E</w:t>
      </w:r>
      <w:r w:rsidRPr="00810514">
        <w:rPr>
          <w:rFonts w:cs="Times New Roman"/>
          <w:i/>
          <w:szCs w:val="24"/>
        </w:rPr>
        <w:t>conomic Recovery</w:t>
      </w:r>
    </w:p>
    <w:p w:rsidR="004F79EE" w:rsidRPr="00810514" w:rsidRDefault="004F79EE" w:rsidP="00B90B18">
      <w:pPr>
        <w:spacing w:after="0"/>
        <w:jc w:val="both"/>
        <w:rPr>
          <w:rFonts w:cs="Times New Roman"/>
          <w:szCs w:val="24"/>
        </w:rPr>
      </w:pPr>
      <w:r w:rsidRPr="00810514">
        <w:rPr>
          <w:rFonts w:cs="Times New Roman"/>
          <w:szCs w:val="24"/>
        </w:rPr>
        <w:t xml:space="preserve">AU – Africká unie / </w:t>
      </w:r>
      <w:r w:rsidRPr="00810514">
        <w:rPr>
          <w:rFonts w:cs="Times New Roman"/>
          <w:i/>
          <w:szCs w:val="24"/>
        </w:rPr>
        <w:t>African Union</w:t>
      </w:r>
    </w:p>
    <w:p w:rsidR="004F79EE" w:rsidRPr="00810514" w:rsidRDefault="004F79EE" w:rsidP="00B90B18">
      <w:pPr>
        <w:spacing w:after="0"/>
        <w:jc w:val="both"/>
        <w:rPr>
          <w:rFonts w:cs="Times New Roman"/>
          <w:i/>
          <w:szCs w:val="24"/>
        </w:rPr>
      </w:pPr>
      <w:r w:rsidRPr="00810514">
        <w:rPr>
          <w:rFonts w:cs="Times New Roman"/>
          <w:szCs w:val="24"/>
        </w:rPr>
        <w:t xml:space="preserve">BCAS – Banka středoafrických států / </w:t>
      </w:r>
      <w:r w:rsidRPr="00810514">
        <w:rPr>
          <w:rFonts w:cs="Times New Roman"/>
          <w:i/>
          <w:szCs w:val="24"/>
        </w:rPr>
        <w:t>Bank of Central African States</w:t>
      </w:r>
    </w:p>
    <w:p w:rsidR="004F79EE" w:rsidRPr="00810514" w:rsidRDefault="004F79EE" w:rsidP="00B90B18">
      <w:pPr>
        <w:spacing w:after="0"/>
        <w:jc w:val="both"/>
        <w:rPr>
          <w:rFonts w:cs="Times New Roman"/>
          <w:i/>
          <w:szCs w:val="24"/>
        </w:rPr>
      </w:pPr>
      <w:r w:rsidRPr="00810514">
        <w:rPr>
          <w:rFonts w:cs="Times New Roman"/>
          <w:szCs w:val="24"/>
        </w:rPr>
        <w:t xml:space="preserve">BCEAO – Centrální banka západoafrických států / </w:t>
      </w:r>
      <w:r w:rsidRPr="00810514">
        <w:rPr>
          <w:rFonts w:cs="Times New Roman"/>
          <w:i/>
          <w:szCs w:val="24"/>
        </w:rPr>
        <w:t xml:space="preserve">Banque Centrale des Etats de l´Afrique </w:t>
      </w:r>
    </w:p>
    <w:p w:rsidR="004F79EE" w:rsidRPr="00810514" w:rsidRDefault="004F79EE" w:rsidP="00B90B18">
      <w:pPr>
        <w:spacing w:after="0"/>
        <w:jc w:val="both"/>
        <w:rPr>
          <w:rFonts w:cs="Times New Roman"/>
          <w:szCs w:val="24"/>
        </w:rPr>
      </w:pPr>
      <w:r w:rsidRPr="00810514">
        <w:rPr>
          <w:rFonts w:cs="Times New Roman"/>
          <w:i/>
          <w:szCs w:val="24"/>
        </w:rPr>
        <w:t xml:space="preserve">               </w:t>
      </w:r>
      <w:r w:rsidR="001264A6">
        <w:rPr>
          <w:rFonts w:cs="Times New Roman"/>
          <w:i/>
          <w:szCs w:val="24"/>
        </w:rPr>
        <w:t xml:space="preserve">   </w:t>
      </w:r>
      <w:r w:rsidRPr="00810514">
        <w:rPr>
          <w:rFonts w:cs="Times New Roman"/>
          <w:i/>
          <w:szCs w:val="24"/>
        </w:rPr>
        <w:t>de l´Ouest</w:t>
      </w:r>
      <w:r w:rsidRPr="00810514">
        <w:rPr>
          <w:rFonts w:cs="Times New Roman"/>
          <w:szCs w:val="24"/>
        </w:rPr>
        <w:t xml:space="preserve">   </w:t>
      </w:r>
    </w:p>
    <w:p w:rsidR="004F79EE" w:rsidRPr="00810514" w:rsidRDefault="004F79EE" w:rsidP="00B90B18">
      <w:pPr>
        <w:spacing w:after="0"/>
        <w:jc w:val="both"/>
        <w:rPr>
          <w:rFonts w:cs="Times New Roman"/>
          <w:szCs w:val="24"/>
        </w:rPr>
      </w:pPr>
      <w:r w:rsidRPr="00810514">
        <w:rPr>
          <w:rFonts w:cs="Times New Roman"/>
          <w:szCs w:val="24"/>
        </w:rPr>
        <w:t xml:space="preserve">BEAC – Banka středoafrických států / </w:t>
      </w:r>
      <w:r w:rsidRPr="00810514">
        <w:rPr>
          <w:rFonts w:cs="Times New Roman"/>
          <w:i/>
          <w:szCs w:val="24"/>
        </w:rPr>
        <w:t>Banque des Etats de l´Afrique Centrale</w:t>
      </w:r>
      <w:r w:rsidRPr="00810514">
        <w:rPr>
          <w:rFonts w:cs="Times New Roman"/>
          <w:szCs w:val="24"/>
        </w:rPr>
        <w:t xml:space="preserve"> </w:t>
      </w:r>
    </w:p>
    <w:p w:rsidR="004F79EE" w:rsidRPr="00810514" w:rsidRDefault="004F79EE" w:rsidP="00B90B18">
      <w:pPr>
        <w:spacing w:after="0"/>
        <w:jc w:val="both"/>
        <w:rPr>
          <w:rFonts w:cs="Times New Roman"/>
          <w:szCs w:val="24"/>
        </w:rPr>
      </w:pPr>
      <w:r w:rsidRPr="00810514">
        <w:rPr>
          <w:rFonts w:cs="Times New Roman"/>
          <w:szCs w:val="24"/>
        </w:rPr>
        <w:t>BLS – Botswana, Lesotho, Svazijsko</w:t>
      </w:r>
    </w:p>
    <w:p w:rsidR="004F79EE" w:rsidRPr="00810514" w:rsidRDefault="004F79EE" w:rsidP="00B90B18">
      <w:pPr>
        <w:spacing w:after="0"/>
        <w:jc w:val="both"/>
        <w:rPr>
          <w:rFonts w:cs="Times New Roman"/>
          <w:i/>
          <w:szCs w:val="24"/>
        </w:rPr>
      </w:pPr>
      <w:r w:rsidRPr="00810514">
        <w:rPr>
          <w:rFonts w:cs="Times New Roman"/>
          <w:szCs w:val="24"/>
        </w:rPr>
        <w:t xml:space="preserve">CAEMC – Hospodářské a měnové společenství střední Afriky / </w:t>
      </w:r>
      <w:r w:rsidRPr="00810514">
        <w:rPr>
          <w:rFonts w:cs="Times New Roman"/>
          <w:i/>
          <w:szCs w:val="24"/>
        </w:rPr>
        <w:t xml:space="preserve">Central African Economic </w:t>
      </w:r>
    </w:p>
    <w:p w:rsidR="004F79EE" w:rsidRPr="00810514" w:rsidRDefault="008D69BB" w:rsidP="00B90B18">
      <w:pPr>
        <w:spacing w:after="0"/>
        <w:jc w:val="both"/>
        <w:rPr>
          <w:rFonts w:cs="Times New Roman"/>
          <w:i/>
          <w:szCs w:val="24"/>
        </w:rPr>
      </w:pPr>
      <w:r>
        <w:rPr>
          <w:rFonts w:cs="Times New Roman"/>
          <w:i/>
          <w:szCs w:val="24"/>
        </w:rPr>
        <w:t xml:space="preserve">                </w:t>
      </w:r>
      <w:r w:rsidR="001264A6">
        <w:rPr>
          <w:rFonts w:cs="Times New Roman"/>
          <w:i/>
          <w:szCs w:val="24"/>
        </w:rPr>
        <w:t xml:space="preserve">  </w:t>
      </w:r>
      <w:r w:rsidR="004F79EE" w:rsidRPr="00810514">
        <w:rPr>
          <w:rFonts w:cs="Times New Roman"/>
          <w:i/>
          <w:szCs w:val="24"/>
        </w:rPr>
        <w:t>and Monetary Community</w:t>
      </w:r>
    </w:p>
    <w:p w:rsidR="004F79EE" w:rsidRPr="00810514" w:rsidRDefault="004F79EE" w:rsidP="00B90B18">
      <w:pPr>
        <w:spacing w:after="0"/>
        <w:jc w:val="both"/>
        <w:rPr>
          <w:rFonts w:cs="Times New Roman"/>
          <w:i/>
          <w:szCs w:val="24"/>
        </w:rPr>
      </w:pPr>
      <w:r w:rsidRPr="00810514">
        <w:rPr>
          <w:rFonts w:cs="Times New Roman"/>
          <w:szCs w:val="24"/>
        </w:rPr>
        <w:t xml:space="preserve">CARICOM – Karibské společenství a společný trh / </w:t>
      </w:r>
      <w:r w:rsidRPr="00810514">
        <w:rPr>
          <w:rFonts w:cs="Times New Roman"/>
          <w:i/>
          <w:szCs w:val="24"/>
        </w:rPr>
        <w:t xml:space="preserve">Caribbean Community and Common </w:t>
      </w:r>
    </w:p>
    <w:p w:rsidR="004F79EE" w:rsidRPr="00810514" w:rsidRDefault="008D69BB" w:rsidP="00B90B18">
      <w:pPr>
        <w:spacing w:after="0"/>
        <w:jc w:val="both"/>
        <w:rPr>
          <w:rFonts w:cs="Times New Roman"/>
          <w:i/>
          <w:szCs w:val="24"/>
        </w:rPr>
      </w:pPr>
      <w:r>
        <w:rPr>
          <w:rFonts w:cs="Times New Roman"/>
          <w:i/>
          <w:szCs w:val="24"/>
        </w:rPr>
        <w:t xml:space="preserve">                 </w:t>
      </w:r>
      <w:r w:rsidR="001264A6">
        <w:rPr>
          <w:rFonts w:cs="Times New Roman"/>
          <w:i/>
          <w:szCs w:val="24"/>
        </w:rPr>
        <w:t xml:space="preserve">   </w:t>
      </w:r>
      <w:r>
        <w:rPr>
          <w:rFonts w:cs="Times New Roman"/>
          <w:i/>
          <w:szCs w:val="24"/>
        </w:rPr>
        <w:t xml:space="preserve">   </w:t>
      </w:r>
      <w:r w:rsidR="004F79EE" w:rsidRPr="001264A6">
        <w:rPr>
          <w:rFonts w:cs="Times New Roman"/>
          <w:i/>
          <w:szCs w:val="24"/>
        </w:rPr>
        <w:t>M</w:t>
      </w:r>
      <w:r w:rsidR="004F79EE" w:rsidRPr="00810514">
        <w:rPr>
          <w:rFonts w:cs="Times New Roman"/>
          <w:i/>
          <w:szCs w:val="24"/>
        </w:rPr>
        <w:t>arket</w:t>
      </w:r>
    </w:p>
    <w:p w:rsidR="0043672E" w:rsidRDefault="0043672E" w:rsidP="00B90B18">
      <w:pPr>
        <w:spacing w:after="0"/>
        <w:jc w:val="both"/>
        <w:rPr>
          <w:rFonts w:cs="Times New Roman"/>
          <w:szCs w:val="24"/>
        </w:rPr>
      </w:pPr>
      <w:r>
        <w:rPr>
          <w:rFonts w:cs="Times New Roman"/>
          <w:szCs w:val="24"/>
        </w:rPr>
        <w:t xml:space="preserve">cca – přibližně, kolem (z latinského </w:t>
      </w:r>
      <w:r w:rsidRPr="0043672E">
        <w:rPr>
          <w:rFonts w:cs="Times New Roman"/>
          <w:i/>
          <w:szCs w:val="24"/>
        </w:rPr>
        <w:t>circa</w:t>
      </w:r>
      <w:r>
        <w:rPr>
          <w:rFonts w:cs="Times New Roman"/>
          <w:szCs w:val="24"/>
        </w:rPr>
        <w:t>)</w:t>
      </w:r>
    </w:p>
    <w:p w:rsidR="004F79EE" w:rsidRPr="00810514" w:rsidRDefault="004F79EE" w:rsidP="00B90B18">
      <w:pPr>
        <w:spacing w:after="0"/>
        <w:jc w:val="both"/>
        <w:rPr>
          <w:rFonts w:cs="Times New Roman"/>
          <w:szCs w:val="24"/>
        </w:rPr>
      </w:pPr>
      <w:r w:rsidRPr="00810514">
        <w:rPr>
          <w:rFonts w:cs="Times New Roman"/>
          <w:szCs w:val="24"/>
        </w:rPr>
        <w:t xml:space="preserve">CEA – Africké hospodářské společenství / </w:t>
      </w:r>
      <w:r w:rsidRPr="00810514">
        <w:rPr>
          <w:rFonts w:cs="Times New Roman"/>
          <w:i/>
          <w:szCs w:val="24"/>
        </w:rPr>
        <w:t>Communauté Economique Africaine</w:t>
      </w:r>
    </w:p>
    <w:p w:rsidR="00E81297" w:rsidRDefault="00E81297" w:rsidP="00B90B18">
      <w:pPr>
        <w:spacing w:after="0"/>
        <w:jc w:val="both"/>
      </w:pPr>
    </w:p>
    <w:p w:rsidR="004F79EE" w:rsidRPr="006B75A3" w:rsidRDefault="004F79EE" w:rsidP="00B90B18">
      <w:pPr>
        <w:spacing w:after="0"/>
        <w:jc w:val="both"/>
        <w:rPr>
          <w:i/>
        </w:rPr>
      </w:pPr>
      <w:r w:rsidRPr="006B75A3">
        <w:t xml:space="preserve">CEA – Ekonomická komise pro Afriku (při OSN) / </w:t>
      </w:r>
      <w:r w:rsidRPr="006B75A3">
        <w:rPr>
          <w:i/>
        </w:rPr>
        <w:t xml:space="preserve">Commission économique pour </w:t>
      </w:r>
    </w:p>
    <w:p w:rsidR="004F79EE" w:rsidRPr="006B75A3" w:rsidRDefault="004F79EE" w:rsidP="00B90B18">
      <w:pPr>
        <w:spacing w:after="0"/>
        <w:jc w:val="both"/>
        <w:rPr>
          <w:i/>
        </w:rPr>
      </w:pPr>
      <w:r w:rsidRPr="006B75A3">
        <w:rPr>
          <w:i/>
        </w:rPr>
        <w:t xml:space="preserve">         </w:t>
      </w:r>
      <w:r w:rsidR="001264A6">
        <w:rPr>
          <w:i/>
        </w:rPr>
        <w:t xml:space="preserve"> </w:t>
      </w:r>
      <w:r w:rsidRPr="006B75A3">
        <w:rPr>
          <w:i/>
        </w:rPr>
        <w:t xml:space="preserve">  l´Afrique</w:t>
      </w:r>
    </w:p>
    <w:p w:rsidR="004F79EE" w:rsidRPr="00810514" w:rsidRDefault="004F79EE" w:rsidP="00B90B18">
      <w:pPr>
        <w:spacing w:after="0"/>
        <w:jc w:val="both"/>
        <w:rPr>
          <w:rFonts w:cs="Times New Roman"/>
          <w:i/>
          <w:szCs w:val="24"/>
        </w:rPr>
      </w:pPr>
      <w:r w:rsidRPr="00810514">
        <w:rPr>
          <w:rFonts w:cs="Times New Roman"/>
          <w:szCs w:val="24"/>
        </w:rPr>
        <w:t>CEDEAO</w:t>
      </w:r>
      <w:r w:rsidR="0067166A">
        <w:rPr>
          <w:rFonts w:cs="Times New Roman"/>
          <w:szCs w:val="24"/>
        </w:rPr>
        <w:t xml:space="preserve"> – </w:t>
      </w:r>
      <w:r w:rsidRPr="00810514">
        <w:rPr>
          <w:rFonts w:cs="Times New Roman"/>
          <w:szCs w:val="24"/>
        </w:rPr>
        <w:t xml:space="preserve">Hospodářské společenství států </w:t>
      </w:r>
      <w:r w:rsidR="00A12EE8">
        <w:rPr>
          <w:rFonts w:cs="Times New Roman"/>
          <w:szCs w:val="24"/>
        </w:rPr>
        <w:t>z</w:t>
      </w:r>
      <w:r w:rsidRPr="00810514">
        <w:rPr>
          <w:rFonts w:cs="Times New Roman"/>
          <w:szCs w:val="24"/>
        </w:rPr>
        <w:t xml:space="preserve">ápadní Afriky / </w:t>
      </w:r>
      <w:r w:rsidRPr="00810514">
        <w:rPr>
          <w:rFonts w:cs="Times New Roman"/>
          <w:i/>
          <w:szCs w:val="24"/>
        </w:rPr>
        <w:t xml:space="preserve">La Communauté  </w:t>
      </w:r>
    </w:p>
    <w:p w:rsidR="004F79EE" w:rsidRPr="00810514" w:rsidRDefault="004F79EE" w:rsidP="00B90B18">
      <w:pPr>
        <w:spacing w:after="0"/>
        <w:jc w:val="both"/>
        <w:rPr>
          <w:rFonts w:cs="Times New Roman"/>
          <w:szCs w:val="24"/>
        </w:rPr>
      </w:pPr>
      <w:r w:rsidRPr="00810514">
        <w:rPr>
          <w:rFonts w:cs="Times New Roman"/>
          <w:i/>
          <w:szCs w:val="24"/>
        </w:rPr>
        <w:t xml:space="preserve">                 </w:t>
      </w:r>
      <w:r w:rsidR="008D69BB">
        <w:rPr>
          <w:rFonts w:cs="Times New Roman"/>
          <w:i/>
          <w:szCs w:val="24"/>
        </w:rPr>
        <w:t xml:space="preserve"> </w:t>
      </w:r>
      <w:r w:rsidR="00A9411F">
        <w:rPr>
          <w:rFonts w:cs="Times New Roman"/>
          <w:i/>
          <w:szCs w:val="24"/>
        </w:rPr>
        <w:t xml:space="preserve">  </w:t>
      </w:r>
      <w:r w:rsidRPr="00A9411F">
        <w:rPr>
          <w:rFonts w:cs="Times New Roman"/>
          <w:i/>
          <w:szCs w:val="24"/>
        </w:rPr>
        <w:t>E</w:t>
      </w:r>
      <w:r w:rsidRPr="00810514">
        <w:rPr>
          <w:rFonts w:cs="Times New Roman"/>
          <w:i/>
          <w:szCs w:val="24"/>
        </w:rPr>
        <w:t>conomique des Etats de l´Afrique de l´Ouest</w:t>
      </w:r>
    </w:p>
    <w:p w:rsidR="004F79EE" w:rsidRPr="006B75A3" w:rsidRDefault="004F79EE" w:rsidP="00B90B18">
      <w:pPr>
        <w:spacing w:after="0"/>
        <w:jc w:val="both"/>
        <w:rPr>
          <w:rFonts w:cs="Times New Roman"/>
          <w:i/>
          <w:szCs w:val="24"/>
        </w:rPr>
      </w:pPr>
      <w:r w:rsidRPr="006B75A3">
        <w:rPr>
          <w:rFonts w:cs="Times New Roman"/>
          <w:szCs w:val="24"/>
        </w:rPr>
        <w:t xml:space="preserve">CEEAC – Hospodářské společenství středoafrických států / </w:t>
      </w:r>
      <w:r w:rsidRPr="006B75A3">
        <w:rPr>
          <w:rFonts w:cs="Times New Roman"/>
          <w:i/>
          <w:szCs w:val="24"/>
        </w:rPr>
        <w:t xml:space="preserve">Communauté Economique des </w:t>
      </w:r>
    </w:p>
    <w:p w:rsidR="004F79EE" w:rsidRPr="006B75A3" w:rsidRDefault="004F79EE" w:rsidP="00B90B18">
      <w:pPr>
        <w:spacing w:after="0"/>
        <w:jc w:val="both"/>
        <w:rPr>
          <w:rFonts w:cs="Times New Roman"/>
          <w:szCs w:val="24"/>
        </w:rPr>
      </w:pPr>
      <w:r w:rsidRPr="006B75A3">
        <w:rPr>
          <w:rFonts w:cs="Times New Roman"/>
          <w:i/>
          <w:szCs w:val="24"/>
        </w:rPr>
        <w:t xml:space="preserve">              </w:t>
      </w:r>
      <w:r w:rsidR="00A9411F">
        <w:rPr>
          <w:rFonts w:cs="Times New Roman"/>
          <w:i/>
          <w:szCs w:val="24"/>
        </w:rPr>
        <w:t xml:space="preserve">   </w:t>
      </w:r>
      <w:r w:rsidRPr="006B75A3">
        <w:rPr>
          <w:rFonts w:cs="Times New Roman"/>
          <w:i/>
          <w:szCs w:val="24"/>
        </w:rPr>
        <w:t xml:space="preserve"> </w:t>
      </w:r>
      <w:r w:rsidRPr="00A9411F">
        <w:rPr>
          <w:rFonts w:cs="Times New Roman"/>
          <w:i/>
          <w:szCs w:val="24"/>
        </w:rPr>
        <w:t>Et</w:t>
      </w:r>
      <w:r w:rsidRPr="006B75A3">
        <w:rPr>
          <w:rFonts w:cs="Times New Roman"/>
          <w:i/>
          <w:szCs w:val="24"/>
        </w:rPr>
        <w:t>ats d´Afrique Centrale</w:t>
      </w:r>
      <w:r w:rsidRPr="006B75A3">
        <w:rPr>
          <w:rFonts w:cs="Times New Roman"/>
          <w:szCs w:val="24"/>
        </w:rPr>
        <w:t xml:space="preserve"> </w:t>
      </w:r>
    </w:p>
    <w:p w:rsidR="004F79EE" w:rsidRPr="00810514" w:rsidRDefault="004F79EE" w:rsidP="00B90B18">
      <w:pPr>
        <w:spacing w:after="0"/>
        <w:jc w:val="both"/>
        <w:rPr>
          <w:rFonts w:cs="Times New Roman"/>
          <w:i/>
          <w:iCs/>
          <w:szCs w:val="24"/>
        </w:rPr>
      </w:pPr>
      <w:r w:rsidRPr="00810514">
        <w:rPr>
          <w:rFonts w:cs="Times New Roman"/>
          <w:szCs w:val="24"/>
        </w:rPr>
        <w:t xml:space="preserve">CEMAC – Hospodářské a měnové společenství střední Afriky / </w:t>
      </w:r>
      <w:r w:rsidRPr="00810514">
        <w:rPr>
          <w:rFonts w:cs="Times New Roman"/>
          <w:i/>
          <w:iCs/>
          <w:szCs w:val="24"/>
        </w:rPr>
        <w:t xml:space="preserve">Communauté Economique </w:t>
      </w:r>
    </w:p>
    <w:p w:rsidR="004F79EE" w:rsidRPr="00810514" w:rsidRDefault="004F79EE" w:rsidP="00B90B18">
      <w:pPr>
        <w:spacing w:after="0"/>
        <w:jc w:val="both"/>
        <w:rPr>
          <w:rFonts w:cs="Times New Roman"/>
          <w:szCs w:val="24"/>
        </w:rPr>
      </w:pPr>
      <w:r w:rsidRPr="00810514">
        <w:rPr>
          <w:rFonts w:cs="Times New Roman"/>
          <w:i/>
          <w:iCs/>
          <w:szCs w:val="24"/>
        </w:rPr>
        <w:t xml:space="preserve">               </w:t>
      </w:r>
      <w:r w:rsidR="00A9411F">
        <w:rPr>
          <w:rFonts w:cs="Times New Roman"/>
          <w:i/>
          <w:iCs/>
          <w:szCs w:val="24"/>
        </w:rPr>
        <w:t xml:space="preserve">   </w:t>
      </w:r>
      <w:r w:rsidRPr="00810514">
        <w:rPr>
          <w:rFonts w:cs="Times New Roman"/>
          <w:i/>
          <w:iCs/>
          <w:szCs w:val="24"/>
        </w:rPr>
        <w:t xml:space="preserve"> </w:t>
      </w:r>
      <w:r w:rsidRPr="005851A0">
        <w:rPr>
          <w:rFonts w:cs="Times New Roman"/>
          <w:i/>
          <w:iCs/>
          <w:szCs w:val="24"/>
        </w:rPr>
        <w:t>et</w:t>
      </w:r>
      <w:r w:rsidRPr="00810514">
        <w:rPr>
          <w:rFonts w:cs="Times New Roman"/>
          <w:i/>
          <w:iCs/>
          <w:szCs w:val="24"/>
        </w:rPr>
        <w:t xml:space="preserve"> Monétaire de l´Afrique Centrale</w:t>
      </w:r>
    </w:p>
    <w:p w:rsidR="004F79EE" w:rsidRPr="00810514" w:rsidRDefault="004F79EE" w:rsidP="00B90B18">
      <w:pPr>
        <w:spacing w:after="0"/>
        <w:jc w:val="both"/>
        <w:rPr>
          <w:rFonts w:cs="Times New Roman"/>
          <w:i/>
          <w:iCs/>
          <w:szCs w:val="24"/>
        </w:rPr>
      </w:pPr>
      <w:r w:rsidRPr="00810514">
        <w:rPr>
          <w:rFonts w:cs="Times New Roman"/>
          <w:szCs w:val="24"/>
        </w:rPr>
        <w:t>CEN-SAD</w:t>
      </w:r>
      <w:r w:rsidR="00850A3C">
        <w:rPr>
          <w:rFonts w:cs="Times New Roman"/>
          <w:szCs w:val="24"/>
        </w:rPr>
        <w:t xml:space="preserve"> </w:t>
      </w:r>
      <w:r w:rsidRPr="00810514">
        <w:rPr>
          <w:rFonts w:cs="Times New Roman"/>
          <w:szCs w:val="24"/>
        </w:rPr>
        <w:t xml:space="preserve">– Společenství sahelo-saharských států / </w:t>
      </w:r>
      <w:r w:rsidRPr="00810514">
        <w:rPr>
          <w:rFonts w:cs="Times New Roman"/>
          <w:i/>
          <w:iCs/>
          <w:szCs w:val="24"/>
        </w:rPr>
        <w:t xml:space="preserve">Community of Sahel-Saharan States </w:t>
      </w:r>
    </w:p>
    <w:p w:rsidR="004F79EE" w:rsidRPr="00850A3C" w:rsidRDefault="004F79EE" w:rsidP="00B90B18">
      <w:pPr>
        <w:spacing w:after="0"/>
        <w:jc w:val="both"/>
        <w:rPr>
          <w:rFonts w:cs="Times New Roman"/>
          <w:i/>
          <w:szCs w:val="24"/>
        </w:rPr>
      </w:pPr>
      <w:r w:rsidRPr="006B75A3">
        <w:rPr>
          <w:rFonts w:cs="Times New Roman"/>
          <w:szCs w:val="24"/>
        </w:rPr>
        <w:t xml:space="preserve">CEPGL – </w:t>
      </w:r>
      <w:r w:rsidRPr="00850A3C">
        <w:rPr>
          <w:rFonts w:cs="Times New Roman"/>
          <w:szCs w:val="24"/>
        </w:rPr>
        <w:t xml:space="preserve">Hospodářské společenství zemí velkých jezer / </w:t>
      </w:r>
      <w:r w:rsidRPr="00850A3C">
        <w:rPr>
          <w:rFonts w:cs="Times New Roman"/>
          <w:i/>
          <w:szCs w:val="24"/>
        </w:rPr>
        <w:t xml:space="preserve">Communauté économique des </w:t>
      </w:r>
    </w:p>
    <w:p w:rsidR="004F79EE" w:rsidRPr="006B75A3" w:rsidRDefault="004F79EE" w:rsidP="00B90B18">
      <w:pPr>
        <w:spacing w:after="0"/>
        <w:jc w:val="both"/>
        <w:rPr>
          <w:rFonts w:cs="Times New Roman"/>
          <w:i/>
          <w:szCs w:val="24"/>
        </w:rPr>
      </w:pPr>
      <w:r w:rsidRPr="00850A3C">
        <w:rPr>
          <w:rFonts w:cs="Times New Roman"/>
          <w:i/>
          <w:szCs w:val="24"/>
        </w:rPr>
        <w:t xml:space="preserve">              </w:t>
      </w:r>
      <w:r w:rsidR="00A9411F">
        <w:rPr>
          <w:rFonts w:cs="Times New Roman"/>
          <w:i/>
          <w:szCs w:val="24"/>
        </w:rPr>
        <w:t xml:space="preserve">  </w:t>
      </w:r>
      <w:r w:rsidRPr="00850A3C">
        <w:rPr>
          <w:rFonts w:cs="Times New Roman"/>
          <w:i/>
          <w:szCs w:val="24"/>
        </w:rPr>
        <w:t xml:space="preserve"> pays des Grands Lacs</w:t>
      </w:r>
    </w:p>
    <w:p w:rsidR="004F79EE" w:rsidRPr="006B75A3" w:rsidRDefault="004F79EE" w:rsidP="00B90B18">
      <w:pPr>
        <w:spacing w:after="0"/>
        <w:jc w:val="both"/>
        <w:rPr>
          <w:rFonts w:cs="Times New Roman"/>
          <w:szCs w:val="24"/>
        </w:rPr>
      </w:pPr>
      <w:r w:rsidRPr="006B75A3">
        <w:rPr>
          <w:rFonts w:cs="Times New Roman"/>
          <w:szCs w:val="24"/>
        </w:rPr>
        <w:t xml:space="preserve">CER – Regionální hospodářské svazky / </w:t>
      </w:r>
      <w:r w:rsidRPr="006B75A3">
        <w:rPr>
          <w:rFonts w:cs="Times New Roman"/>
          <w:i/>
          <w:szCs w:val="24"/>
        </w:rPr>
        <w:t>Communautés économiques régionales</w:t>
      </w:r>
    </w:p>
    <w:p w:rsidR="004F79EE" w:rsidRPr="00850A3C" w:rsidRDefault="004F79EE" w:rsidP="00B90B18">
      <w:pPr>
        <w:spacing w:after="0"/>
        <w:jc w:val="both"/>
        <w:rPr>
          <w:rFonts w:cs="Times New Roman"/>
          <w:szCs w:val="24"/>
        </w:rPr>
      </w:pPr>
      <w:r w:rsidRPr="00810514">
        <w:rPr>
          <w:rFonts w:cs="Times New Roman"/>
          <w:szCs w:val="24"/>
        </w:rPr>
        <w:t>CET</w:t>
      </w:r>
      <w:r w:rsidR="00850A3C">
        <w:rPr>
          <w:rFonts w:cs="Times New Roman"/>
          <w:szCs w:val="24"/>
        </w:rPr>
        <w:t xml:space="preserve"> </w:t>
      </w:r>
      <w:r w:rsidRPr="00810514">
        <w:rPr>
          <w:rFonts w:cs="Times New Roman"/>
          <w:szCs w:val="24"/>
        </w:rPr>
        <w:t xml:space="preserve">– </w:t>
      </w:r>
      <w:r w:rsidRPr="00850A3C">
        <w:rPr>
          <w:rFonts w:cs="Times New Roman"/>
          <w:szCs w:val="24"/>
        </w:rPr>
        <w:t xml:space="preserve">společné celní sazby na importy v dřívější Jihoafrické celní unii (1910–1969) / </w:t>
      </w:r>
    </w:p>
    <w:p w:rsidR="004F79EE" w:rsidRPr="00850A3C" w:rsidRDefault="004F79EE" w:rsidP="00B90B18">
      <w:pPr>
        <w:spacing w:after="0"/>
        <w:jc w:val="both"/>
        <w:rPr>
          <w:rFonts w:cs="Times New Roman"/>
          <w:i/>
          <w:szCs w:val="24"/>
        </w:rPr>
      </w:pPr>
      <w:r w:rsidRPr="00A9411F">
        <w:rPr>
          <w:rFonts w:cs="Times New Roman"/>
          <w:i/>
          <w:szCs w:val="24"/>
        </w:rPr>
        <w:t xml:space="preserve">         </w:t>
      </w:r>
      <w:r w:rsidR="00A9411F" w:rsidRPr="00A9411F">
        <w:rPr>
          <w:rFonts w:cs="Times New Roman"/>
          <w:i/>
          <w:szCs w:val="24"/>
        </w:rPr>
        <w:t xml:space="preserve">   </w:t>
      </w:r>
      <w:r w:rsidRPr="00A9411F">
        <w:rPr>
          <w:rFonts w:cs="Times New Roman"/>
          <w:bCs/>
          <w:i/>
          <w:szCs w:val="24"/>
        </w:rPr>
        <w:t>c</w:t>
      </w:r>
      <w:r w:rsidRPr="00850A3C">
        <w:rPr>
          <w:rFonts w:cs="Times New Roman"/>
          <w:bCs/>
          <w:i/>
          <w:szCs w:val="24"/>
        </w:rPr>
        <w:t>ommon</w:t>
      </w:r>
      <w:r w:rsidRPr="00850A3C">
        <w:rPr>
          <w:rFonts w:cs="Times New Roman"/>
          <w:i/>
          <w:szCs w:val="24"/>
        </w:rPr>
        <w:t xml:space="preserve"> external tariff</w:t>
      </w:r>
    </w:p>
    <w:p w:rsidR="004F79EE" w:rsidRPr="00810514" w:rsidRDefault="004F79EE" w:rsidP="00B90B18">
      <w:pPr>
        <w:spacing w:after="0"/>
        <w:jc w:val="both"/>
        <w:rPr>
          <w:rFonts w:cs="Times New Roman"/>
          <w:szCs w:val="24"/>
        </w:rPr>
      </w:pPr>
      <w:r w:rsidRPr="00810514">
        <w:rPr>
          <w:rFonts w:cs="Times New Roman"/>
          <w:szCs w:val="24"/>
        </w:rPr>
        <w:t>CFA</w:t>
      </w:r>
      <w:r w:rsidR="00CF1683">
        <w:rPr>
          <w:rFonts w:cs="Times New Roman"/>
          <w:szCs w:val="24"/>
        </w:rPr>
        <w:t xml:space="preserve"> </w:t>
      </w:r>
      <w:r w:rsidRPr="00810514">
        <w:rPr>
          <w:rFonts w:cs="Times New Roman"/>
          <w:szCs w:val="24"/>
        </w:rPr>
        <w:t>– specifikace franku, který obíhá jako společná měna v tzv. Zóně franku CFA</w:t>
      </w:r>
      <w:r w:rsidRPr="00810514">
        <w:rPr>
          <w:rFonts w:cs="Times New Roman"/>
          <w:szCs w:val="24"/>
          <w:lang w:val="en-US"/>
        </w:rPr>
        <w:t>;</w:t>
      </w:r>
      <w:r w:rsidRPr="00810514">
        <w:rPr>
          <w:rFonts w:cs="Times New Roman"/>
          <w:szCs w:val="24"/>
        </w:rPr>
        <w:t xml:space="preserve"> </w:t>
      </w:r>
    </w:p>
    <w:p w:rsidR="004F79EE" w:rsidRPr="00810514" w:rsidRDefault="004F79EE" w:rsidP="00B90B18">
      <w:pPr>
        <w:spacing w:after="0"/>
        <w:jc w:val="both"/>
        <w:rPr>
          <w:rFonts w:cs="Times New Roman"/>
          <w:szCs w:val="24"/>
        </w:rPr>
      </w:pPr>
      <w:r w:rsidRPr="00810514">
        <w:rPr>
          <w:rFonts w:cs="Times New Roman"/>
          <w:szCs w:val="24"/>
        </w:rPr>
        <w:t xml:space="preserve">         </w:t>
      </w:r>
      <w:r w:rsidR="008636EF">
        <w:rPr>
          <w:rFonts w:cs="Times New Roman"/>
          <w:szCs w:val="24"/>
        </w:rPr>
        <w:t xml:space="preserve"> </w:t>
      </w:r>
      <w:r w:rsidRPr="00810514">
        <w:rPr>
          <w:rFonts w:cs="Times New Roman"/>
          <w:szCs w:val="24"/>
        </w:rPr>
        <w:t xml:space="preserve">  označení vychází z: 1) </w:t>
      </w:r>
      <w:r w:rsidRPr="00810514">
        <w:rPr>
          <w:rFonts w:cs="Times New Roman"/>
          <w:i/>
          <w:szCs w:val="24"/>
        </w:rPr>
        <w:t>Colonies Françaises d´Afrique</w:t>
      </w:r>
      <w:r w:rsidRPr="00810514">
        <w:rPr>
          <w:rFonts w:cs="Times New Roman"/>
          <w:szCs w:val="24"/>
        </w:rPr>
        <w:t xml:space="preserve"> (do roku 1945), 2) </w:t>
      </w:r>
    </w:p>
    <w:p w:rsidR="004F79EE" w:rsidRPr="00810514" w:rsidRDefault="004F79EE" w:rsidP="00B90B18">
      <w:pPr>
        <w:spacing w:after="0"/>
        <w:jc w:val="both"/>
        <w:rPr>
          <w:rFonts w:cs="Times New Roman"/>
          <w:i/>
          <w:szCs w:val="24"/>
        </w:rPr>
      </w:pPr>
      <w:r w:rsidRPr="00810514">
        <w:rPr>
          <w:rFonts w:cs="Times New Roman"/>
          <w:szCs w:val="24"/>
        </w:rPr>
        <w:t xml:space="preserve">          </w:t>
      </w:r>
      <w:r w:rsidR="008636EF">
        <w:rPr>
          <w:rFonts w:cs="Times New Roman"/>
          <w:szCs w:val="24"/>
        </w:rPr>
        <w:t xml:space="preserve"> </w:t>
      </w:r>
      <w:r w:rsidRPr="00810514">
        <w:rPr>
          <w:rFonts w:cs="Times New Roman"/>
          <w:szCs w:val="24"/>
        </w:rPr>
        <w:t xml:space="preserve"> </w:t>
      </w:r>
      <w:r w:rsidRPr="00810514">
        <w:rPr>
          <w:rFonts w:cs="Times New Roman"/>
          <w:i/>
          <w:szCs w:val="24"/>
        </w:rPr>
        <w:t xml:space="preserve">Communauté Financière Africaine </w:t>
      </w:r>
      <w:r w:rsidRPr="00810514">
        <w:rPr>
          <w:rFonts w:cs="Times New Roman"/>
          <w:szCs w:val="24"/>
        </w:rPr>
        <w:t>(1945–1958)</w:t>
      </w:r>
      <w:r w:rsidRPr="00810514">
        <w:rPr>
          <w:rFonts w:cs="Times New Roman"/>
          <w:i/>
          <w:szCs w:val="24"/>
        </w:rPr>
        <w:t xml:space="preserve">, 3) Communauté Française </w:t>
      </w:r>
    </w:p>
    <w:p w:rsidR="004F79EE" w:rsidRPr="00810514" w:rsidRDefault="004F79EE" w:rsidP="00B90B18">
      <w:pPr>
        <w:spacing w:after="0"/>
        <w:jc w:val="both"/>
        <w:rPr>
          <w:rFonts w:cs="Times New Roman"/>
          <w:szCs w:val="24"/>
        </w:rPr>
      </w:pPr>
      <w:r w:rsidRPr="00810514">
        <w:rPr>
          <w:rFonts w:cs="Times New Roman"/>
          <w:i/>
          <w:szCs w:val="24"/>
        </w:rPr>
        <w:t xml:space="preserve">             d´Afrique</w:t>
      </w:r>
      <w:r w:rsidRPr="00810514">
        <w:rPr>
          <w:rFonts w:cs="Times New Roman"/>
          <w:szCs w:val="24"/>
        </w:rPr>
        <w:t xml:space="preserve"> (od roku 1958), 4a) </w:t>
      </w:r>
      <w:r w:rsidRPr="00810514">
        <w:rPr>
          <w:rFonts w:cs="Times New Roman"/>
          <w:i/>
          <w:szCs w:val="24"/>
        </w:rPr>
        <w:t xml:space="preserve">Communauté Financière d´Afrique </w:t>
      </w:r>
      <w:r w:rsidRPr="00810514">
        <w:rPr>
          <w:rFonts w:cs="Times New Roman"/>
          <w:szCs w:val="24"/>
        </w:rPr>
        <w:t>(nyní</w:t>
      </w:r>
      <w:r w:rsidRPr="00810514">
        <w:rPr>
          <w:rFonts w:cs="Times New Roman"/>
          <w:szCs w:val="24"/>
          <w:lang w:val="en-US"/>
        </w:rPr>
        <w:t xml:space="preserve">; </w:t>
      </w:r>
      <w:r w:rsidRPr="00810514">
        <w:rPr>
          <w:rFonts w:cs="Times New Roman"/>
          <w:szCs w:val="24"/>
        </w:rPr>
        <w:t xml:space="preserve">její měna   </w:t>
      </w:r>
    </w:p>
    <w:p w:rsidR="004F79EE" w:rsidRPr="00810514" w:rsidRDefault="004F79EE" w:rsidP="00B90B18">
      <w:pPr>
        <w:spacing w:after="0"/>
        <w:jc w:val="both"/>
        <w:rPr>
          <w:rFonts w:cs="Times New Roman"/>
          <w:szCs w:val="24"/>
        </w:rPr>
      </w:pPr>
      <w:r w:rsidRPr="00810514">
        <w:rPr>
          <w:rFonts w:cs="Times New Roman"/>
          <w:szCs w:val="24"/>
        </w:rPr>
        <w:t xml:space="preserve">             = XOF), nebo 4b) C</w:t>
      </w:r>
      <w:r w:rsidRPr="00810514">
        <w:rPr>
          <w:rFonts w:cs="Times New Roman"/>
          <w:i/>
          <w:szCs w:val="24"/>
        </w:rPr>
        <w:t xml:space="preserve">oopération Financière en Afrique Centrale </w:t>
      </w:r>
      <w:r w:rsidRPr="00810514">
        <w:rPr>
          <w:rFonts w:cs="Times New Roman"/>
          <w:szCs w:val="24"/>
        </w:rPr>
        <w:t>(nyní</w:t>
      </w:r>
      <w:r w:rsidRPr="00810514">
        <w:rPr>
          <w:rFonts w:cs="Times New Roman"/>
          <w:szCs w:val="24"/>
          <w:lang w:val="en-US"/>
        </w:rPr>
        <w:t xml:space="preserve">; </w:t>
      </w:r>
      <w:r w:rsidRPr="00810514">
        <w:rPr>
          <w:rFonts w:cs="Times New Roman"/>
          <w:szCs w:val="24"/>
        </w:rPr>
        <w:t xml:space="preserve">její měna = </w:t>
      </w:r>
    </w:p>
    <w:p w:rsidR="008C5927" w:rsidRDefault="004F79EE" w:rsidP="00B90B18">
      <w:pPr>
        <w:spacing w:after="0"/>
        <w:jc w:val="both"/>
        <w:rPr>
          <w:rFonts w:cs="Times New Roman"/>
          <w:szCs w:val="24"/>
        </w:rPr>
      </w:pPr>
      <w:r w:rsidRPr="00810514">
        <w:rPr>
          <w:rFonts w:cs="Times New Roman"/>
          <w:szCs w:val="24"/>
        </w:rPr>
        <w:t xml:space="preserve">          </w:t>
      </w:r>
      <w:r w:rsidR="00B90B18">
        <w:rPr>
          <w:rFonts w:cs="Times New Roman"/>
          <w:szCs w:val="24"/>
        </w:rPr>
        <w:t xml:space="preserve"> </w:t>
      </w:r>
      <w:r w:rsidR="008636EF">
        <w:rPr>
          <w:rFonts w:cs="Times New Roman"/>
          <w:szCs w:val="24"/>
        </w:rPr>
        <w:t xml:space="preserve">  </w:t>
      </w:r>
      <w:r w:rsidRPr="00810514">
        <w:rPr>
          <w:rFonts w:cs="Times New Roman"/>
          <w:szCs w:val="24"/>
        </w:rPr>
        <w:t>XAF)</w:t>
      </w:r>
    </w:p>
    <w:p w:rsidR="004F79EE" w:rsidRPr="00810514" w:rsidRDefault="008C5927" w:rsidP="00B90B18">
      <w:pPr>
        <w:spacing w:after="0"/>
        <w:jc w:val="both"/>
        <w:rPr>
          <w:rFonts w:cs="Times New Roman"/>
          <w:szCs w:val="24"/>
        </w:rPr>
      </w:pPr>
      <w:r>
        <w:rPr>
          <w:rFonts w:cs="Times New Roman"/>
          <w:szCs w:val="24"/>
        </w:rPr>
        <w:t xml:space="preserve">CIA – Ústřední zpravodajská služba (USA) / </w:t>
      </w:r>
      <w:r>
        <w:rPr>
          <w:rFonts w:cs="Times New Roman"/>
          <w:i/>
          <w:szCs w:val="24"/>
        </w:rPr>
        <w:t>Central Intelligence Agency</w:t>
      </w:r>
      <w:r w:rsidR="004F79EE" w:rsidRPr="00810514">
        <w:rPr>
          <w:rFonts w:cs="Times New Roman"/>
          <w:szCs w:val="24"/>
        </w:rPr>
        <w:t xml:space="preserve"> </w:t>
      </w:r>
    </w:p>
    <w:p w:rsidR="004F79EE" w:rsidRPr="00810514" w:rsidRDefault="004F79EE" w:rsidP="00B90B18">
      <w:pPr>
        <w:spacing w:after="0"/>
        <w:jc w:val="both"/>
        <w:rPr>
          <w:rFonts w:cs="Times New Roman"/>
          <w:i/>
          <w:szCs w:val="24"/>
        </w:rPr>
      </w:pPr>
      <w:r w:rsidRPr="00810514">
        <w:rPr>
          <w:rFonts w:cs="Times New Roman"/>
          <w:szCs w:val="24"/>
        </w:rPr>
        <w:t xml:space="preserve">CMA – Společná měnová oblast / </w:t>
      </w:r>
      <w:r w:rsidRPr="00810514">
        <w:rPr>
          <w:rFonts w:cs="Times New Roman"/>
          <w:i/>
          <w:szCs w:val="24"/>
        </w:rPr>
        <w:t>Common Monetary Area</w:t>
      </w:r>
    </w:p>
    <w:p w:rsidR="004F79EE" w:rsidRPr="00810514" w:rsidRDefault="004F79EE" w:rsidP="00B90B18">
      <w:pPr>
        <w:spacing w:after="0"/>
        <w:jc w:val="both"/>
        <w:rPr>
          <w:rFonts w:cs="Times New Roman"/>
          <w:i/>
          <w:szCs w:val="24"/>
        </w:rPr>
      </w:pPr>
      <w:r w:rsidRPr="00810514">
        <w:rPr>
          <w:rFonts w:cs="Times New Roman"/>
          <w:szCs w:val="24"/>
        </w:rPr>
        <w:t xml:space="preserve">COMESA – Společný trh pro východní a jižní Afriku / </w:t>
      </w:r>
      <w:r w:rsidRPr="00810514">
        <w:rPr>
          <w:rFonts w:cs="Times New Roman"/>
          <w:i/>
          <w:szCs w:val="24"/>
        </w:rPr>
        <w:t xml:space="preserve">Common Market for Eastern and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8D69BB">
        <w:rPr>
          <w:rFonts w:cs="Times New Roman"/>
          <w:szCs w:val="24"/>
        </w:rPr>
        <w:t xml:space="preserve"> </w:t>
      </w:r>
      <w:r w:rsidR="008636EF">
        <w:rPr>
          <w:rFonts w:cs="Times New Roman"/>
          <w:szCs w:val="24"/>
        </w:rPr>
        <w:t xml:space="preserve">   </w:t>
      </w:r>
      <w:r w:rsidRPr="008636EF">
        <w:rPr>
          <w:rFonts w:cs="Times New Roman"/>
          <w:i/>
          <w:szCs w:val="24"/>
        </w:rPr>
        <w:t>S</w:t>
      </w:r>
      <w:r w:rsidRPr="00810514">
        <w:rPr>
          <w:rFonts w:cs="Times New Roman"/>
          <w:i/>
          <w:szCs w:val="24"/>
        </w:rPr>
        <w:t>outhern Africa</w:t>
      </w:r>
    </w:p>
    <w:p w:rsidR="00AF20FD" w:rsidRDefault="00AF20FD" w:rsidP="00B90B18">
      <w:pPr>
        <w:spacing w:after="0"/>
        <w:jc w:val="both"/>
        <w:rPr>
          <w:rFonts w:cs="Times New Roman"/>
          <w:szCs w:val="24"/>
        </w:rPr>
      </w:pPr>
      <w:r w:rsidRPr="00AF20FD">
        <w:rPr>
          <w:rFonts w:cs="Times New Roman"/>
          <w:i/>
          <w:szCs w:val="24"/>
        </w:rPr>
        <w:t>contract farming</w:t>
      </w:r>
      <w:r>
        <w:rPr>
          <w:rFonts w:cs="Times New Roman"/>
          <w:szCs w:val="24"/>
        </w:rPr>
        <w:t xml:space="preserve"> – smluvní zemědělství, jehož podstatou jsou dopředu dohodnuté ceny </w:t>
      </w:r>
    </w:p>
    <w:p w:rsidR="00AF20FD" w:rsidRDefault="00AF20FD" w:rsidP="00B90B18">
      <w:pPr>
        <w:spacing w:after="0"/>
        <w:jc w:val="both"/>
        <w:rPr>
          <w:rFonts w:cs="Times New Roman"/>
          <w:szCs w:val="24"/>
        </w:rPr>
      </w:pPr>
      <w:r>
        <w:rPr>
          <w:rFonts w:cs="Times New Roman"/>
          <w:szCs w:val="24"/>
        </w:rPr>
        <w:t xml:space="preserve">                            </w:t>
      </w:r>
      <w:r w:rsidR="008636EF">
        <w:rPr>
          <w:rFonts w:cs="Times New Roman"/>
          <w:szCs w:val="24"/>
        </w:rPr>
        <w:t xml:space="preserve">   </w:t>
      </w:r>
      <w:r>
        <w:rPr>
          <w:rFonts w:cs="Times New Roman"/>
          <w:szCs w:val="24"/>
        </w:rPr>
        <w:t xml:space="preserve">mezi kupujícím a producentem, často i s poskytnutím technické </w:t>
      </w:r>
    </w:p>
    <w:p w:rsidR="00AF20FD" w:rsidRDefault="00AF20FD" w:rsidP="00B90B18">
      <w:pPr>
        <w:spacing w:after="0"/>
        <w:jc w:val="both"/>
        <w:rPr>
          <w:rFonts w:cs="Times New Roman"/>
          <w:szCs w:val="24"/>
        </w:rPr>
      </w:pPr>
      <w:r>
        <w:rPr>
          <w:rFonts w:cs="Times New Roman"/>
          <w:szCs w:val="24"/>
        </w:rPr>
        <w:t xml:space="preserve">                           </w:t>
      </w:r>
      <w:r w:rsidR="008636EF">
        <w:rPr>
          <w:rFonts w:cs="Times New Roman"/>
          <w:szCs w:val="24"/>
        </w:rPr>
        <w:t xml:space="preserve">   </w:t>
      </w:r>
      <w:r>
        <w:rPr>
          <w:rFonts w:cs="Times New Roman"/>
          <w:szCs w:val="24"/>
        </w:rPr>
        <w:t xml:space="preserve"> podpory producentovi ze strany kupujícího</w:t>
      </w:r>
    </w:p>
    <w:p w:rsidR="004F79EE" w:rsidRPr="00810514" w:rsidRDefault="004F79EE" w:rsidP="00B90B18">
      <w:pPr>
        <w:spacing w:after="0"/>
        <w:jc w:val="both"/>
        <w:rPr>
          <w:rFonts w:cs="Times New Roman"/>
          <w:i/>
          <w:szCs w:val="24"/>
        </w:rPr>
      </w:pPr>
      <w:r w:rsidRPr="00810514">
        <w:rPr>
          <w:rFonts w:cs="Times New Roman"/>
          <w:szCs w:val="24"/>
        </w:rPr>
        <w:t xml:space="preserve">COPAX – Rada pro mír a bezpečnost ve střední Africe / </w:t>
      </w:r>
      <w:r w:rsidRPr="00810514">
        <w:rPr>
          <w:rFonts w:cs="Times New Roman"/>
          <w:i/>
          <w:szCs w:val="24"/>
        </w:rPr>
        <w:t xml:space="preserve">Council for Peace and Security in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8636EF">
        <w:rPr>
          <w:rFonts w:cs="Times New Roman"/>
          <w:i/>
          <w:szCs w:val="24"/>
        </w:rPr>
        <w:t xml:space="preserve">   </w:t>
      </w:r>
      <w:r w:rsidRPr="008636EF">
        <w:rPr>
          <w:rFonts w:cs="Times New Roman"/>
          <w:i/>
          <w:szCs w:val="24"/>
        </w:rPr>
        <w:t>C</w:t>
      </w:r>
      <w:r w:rsidRPr="00810514">
        <w:rPr>
          <w:rFonts w:cs="Times New Roman"/>
          <w:i/>
          <w:szCs w:val="24"/>
        </w:rPr>
        <w:t>entral Africa / Conseil de paix et de sécurité en Afrique centrale</w:t>
      </w:r>
    </w:p>
    <w:p w:rsidR="004F79EE" w:rsidRPr="00810514" w:rsidRDefault="004F79EE" w:rsidP="00B90B18">
      <w:pPr>
        <w:spacing w:after="0"/>
        <w:jc w:val="both"/>
        <w:rPr>
          <w:rFonts w:cs="Times New Roman"/>
          <w:i/>
          <w:szCs w:val="24"/>
        </w:rPr>
      </w:pPr>
      <w:r w:rsidRPr="00810514">
        <w:rPr>
          <w:rFonts w:cs="Times New Roman"/>
          <w:szCs w:val="24"/>
        </w:rPr>
        <w:t>COPERER –</w:t>
      </w:r>
      <w:r w:rsidR="00CF1683">
        <w:rPr>
          <w:rFonts w:cs="Times New Roman"/>
          <w:szCs w:val="24"/>
        </w:rPr>
        <w:t xml:space="preserve"> </w:t>
      </w:r>
      <w:r w:rsidRPr="00810514">
        <w:rPr>
          <w:rFonts w:cs="Times New Roman"/>
          <w:szCs w:val="24"/>
        </w:rPr>
        <w:t xml:space="preserve">Výbor stálých představitelů (členských zemí při EU) / </w:t>
      </w:r>
      <w:r w:rsidRPr="00810514">
        <w:rPr>
          <w:rFonts w:cs="Times New Roman"/>
          <w:i/>
          <w:szCs w:val="24"/>
        </w:rPr>
        <w:t xml:space="preserve">Comité des  </w:t>
      </w:r>
    </w:p>
    <w:p w:rsidR="004F79EE" w:rsidRPr="00810514" w:rsidRDefault="004F79EE" w:rsidP="00B90B18">
      <w:pPr>
        <w:spacing w:after="0"/>
        <w:jc w:val="both"/>
        <w:rPr>
          <w:rFonts w:cs="Times New Roman"/>
          <w:i/>
          <w:szCs w:val="24"/>
        </w:rPr>
      </w:pPr>
      <w:r w:rsidRPr="008636EF">
        <w:rPr>
          <w:rFonts w:cs="Times New Roman"/>
          <w:i/>
          <w:szCs w:val="24"/>
        </w:rPr>
        <w:t xml:space="preserve">                    </w:t>
      </w:r>
      <w:r w:rsidR="008636EF" w:rsidRPr="008636EF">
        <w:rPr>
          <w:rFonts w:cs="Times New Roman"/>
          <w:i/>
          <w:szCs w:val="24"/>
        </w:rPr>
        <w:t xml:space="preserve">   </w:t>
      </w:r>
      <w:r w:rsidRPr="008636EF">
        <w:rPr>
          <w:rFonts w:cs="Times New Roman"/>
          <w:i/>
          <w:szCs w:val="24"/>
        </w:rPr>
        <w:t>R</w:t>
      </w:r>
      <w:r w:rsidRPr="00810514">
        <w:rPr>
          <w:rFonts w:cs="Times New Roman"/>
          <w:i/>
          <w:szCs w:val="24"/>
        </w:rPr>
        <w:t>eprésentants Permanents</w:t>
      </w:r>
    </w:p>
    <w:p w:rsidR="004F79EE" w:rsidRPr="00810514" w:rsidRDefault="004F79EE" w:rsidP="00B90B18">
      <w:pPr>
        <w:spacing w:after="0"/>
        <w:jc w:val="both"/>
        <w:rPr>
          <w:rFonts w:cs="Times New Roman"/>
          <w:i/>
          <w:szCs w:val="24"/>
        </w:rPr>
      </w:pPr>
      <w:r w:rsidRPr="00810514">
        <w:rPr>
          <w:rFonts w:cs="Times New Roman"/>
          <w:szCs w:val="24"/>
        </w:rPr>
        <w:lastRenderedPageBreak/>
        <w:t xml:space="preserve">CPS – Rada míru a bezpečnosti (orgán Africké unie) / </w:t>
      </w:r>
      <w:r w:rsidRPr="00810514">
        <w:rPr>
          <w:rFonts w:cs="Times New Roman"/>
          <w:i/>
          <w:szCs w:val="24"/>
        </w:rPr>
        <w:t>Conseil de Paix et de Sécurité</w:t>
      </w:r>
    </w:p>
    <w:p w:rsidR="004918B6" w:rsidRDefault="0082436E" w:rsidP="00B90B18">
      <w:pPr>
        <w:spacing w:after="0"/>
        <w:jc w:val="both"/>
        <w:rPr>
          <w:rFonts w:cs="Times New Roman"/>
          <w:i/>
          <w:szCs w:val="24"/>
        </w:rPr>
      </w:pPr>
      <w:r>
        <w:rPr>
          <w:rFonts w:cs="Times New Roman"/>
          <w:szCs w:val="24"/>
        </w:rPr>
        <w:t xml:space="preserve">CZK – česká koruna (mezinárodní označení české měny) / </w:t>
      </w:r>
      <w:r w:rsidRPr="001355FB">
        <w:rPr>
          <w:rFonts w:cs="Times New Roman"/>
          <w:i/>
          <w:szCs w:val="24"/>
        </w:rPr>
        <w:t xml:space="preserve">Czech </w:t>
      </w:r>
      <w:r w:rsidR="004918B6">
        <w:rPr>
          <w:rFonts w:cs="Times New Roman"/>
          <w:i/>
          <w:szCs w:val="24"/>
        </w:rPr>
        <w:t>c</w:t>
      </w:r>
      <w:r w:rsidR="001355FB" w:rsidRPr="001355FB">
        <w:rPr>
          <w:rFonts w:cs="Times New Roman"/>
          <w:i/>
          <w:szCs w:val="24"/>
        </w:rPr>
        <w:t>rown</w:t>
      </w:r>
      <w:r w:rsidR="004918B6">
        <w:rPr>
          <w:rFonts w:cs="Times New Roman"/>
          <w:i/>
          <w:szCs w:val="24"/>
        </w:rPr>
        <w:t xml:space="preserve">, resp. Czech    </w:t>
      </w:r>
    </w:p>
    <w:p w:rsidR="0082436E" w:rsidRDefault="004918B6" w:rsidP="00B90B18">
      <w:pPr>
        <w:spacing w:after="0"/>
        <w:jc w:val="both"/>
        <w:rPr>
          <w:rFonts w:cs="Times New Roman"/>
          <w:i/>
          <w:szCs w:val="24"/>
        </w:rPr>
      </w:pPr>
      <w:r>
        <w:rPr>
          <w:rFonts w:cs="Times New Roman"/>
          <w:i/>
          <w:szCs w:val="24"/>
        </w:rPr>
        <w:t xml:space="preserve">          </w:t>
      </w:r>
      <w:r w:rsidR="008636EF">
        <w:rPr>
          <w:rFonts w:cs="Times New Roman"/>
          <w:i/>
          <w:szCs w:val="24"/>
        </w:rPr>
        <w:t xml:space="preserve"> </w:t>
      </w:r>
      <w:r>
        <w:rPr>
          <w:rFonts w:cs="Times New Roman"/>
          <w:i/>
          <w:szCs w:val="24"/>
        </w:rPr>
        <w:t xml:space="preserve"> koruna</w:t>
      </w:r>
    </w:p>
    <w:p w:rsidR="00A94C56" w:rsidRDefault="00A94C56" w:rsidP="00B90B18">
      <w:pPr>
        <w:spacing w:after="0"/>
        <w:jc w:val="both"/>
        <w:rPr>
          <w:rFonts w:cs="Times New Roman"/>
          <w:szCs w:val="24"/>
        </w:rPr>
      </w:pPr>
      <w:r>
        <w:rPr>
          <w:rFonts w:cs="Times New Roman"/>
          <w:szCs w:val="24"/>
        </w:rPr>
        <w:t>ČNB – Česká národní banka</w:t>
      </w:r>
    </w:p>
    <w:p w:rsidR="004E5089" w:rsidRPr="00A94C56" w:rsidRDefault="004E5089" w:rsidP="00B90B18">
      <w:pPr>
        <w:spacing w:after="0"/>
        <w:jc w:val="both"/>
        <w:rPr>
          <w:rFonts w:cs="Times New Roman"/>
          <w:szCs w:val="24"/>
        </w:rPr>
      </w:pPr>
      <w:r>
        <w:rPr>
          <w:rFonts w:cs="Times New Roman"/>
          <w:szCs w:val="24"/>
        </w:rPr>
        <w:t>č. ř. – číslo řádku</w:t>
      </w:r>
    </w:p>
    <w:p w:rsidR="00321E21" w:rsidRPr="007A5E4A" w:rsidRDefault="00321E21" w:rsidP="00B90B18">
      <w:pPr>
        <w:spacing w:after="0"/>
        <w:jc w:val="both"/>
        <w:rPr>
          <w:rFonts w:cs="Times New Roman"/>
          <w:szCs w:val="24"/>
        </w:rPr>
      </w:pPr>
      <w:r w:rsidRPr="00321E21">
        <w:rPr>
          <w:rFonts w:cs="Times New Roman"/>
          <w:i/>
          <w:szCs w:val="24"/>
        </w:rPr>
        <w:t>de facto</w:t>
      </w:r>
      <w:r>
        <w:rPr>
          <w:rFonts w:cs="Times New Roman"/>
          <w:szCs w:val="24"/>
        </w:rPr>
        <w:t xml:space="preserve"> – </w:t>
      </w:r>
      <w:r w:rsidR="007A5E4A">
        <w:rPr>
          <w:rFonts w:cs="Times New Roman"/>
          <w:szCs w:val="24"/>
        </w:rPr>
        <w:t>latinský výraz s významem „</w:t>
      </w:r>
      <w:r>
        <w:rPr>
          <w:rFonts w:cs="Times New Roman"/>
          <w:szCs w:val="24"/>
        </w:rPr>
        <w:t>ve skutečnosti</w:t>
      </w:r>
      <w:r w:rsidR="007A5E4A">
        <w:rPr>
          <w:rFonts w:cs="Times New Roman"/>
          <w:szCs w:val="24"/>
        </w:rPr>
        <w:t>“</w:t>
      </w:r>
      <w:r w:rsidR="007A5E4A">
        <w:rPr>
          <w:rFonts w:cs="Times New Roman"/>
          <w:szCs w:val="24"/>
          <w:lang w:val="en-US"/>
        </w:rPr>
        <w:t xml:space="preserve">; </w:t>
      </w:r>
      <w:r w:rsidR="007A5E4A">
        <w:rPr>
          <w:rFonts w:cs="Times New Roman"/>
          <w:szCs w:val="24"/>
        </w:rPr>
        <w:t>„</w:t>
      </w:r>
      <w:r w:rsidR="007A5E4A">
        <w:rPr>
          <w:rFonts w:cs="Times New Roman"/>
          <w:szCs w:val="24"/>
          <w:lang w:val="en-US"/>
        </w:rPr>
        <w:t xml:space="preserve">v praxi“ </w:t>
      </w:r>
    </w:p>
    <w:p w:rsidR="004F79EE" w:rsidRPr="00810514" w:rsidRDefault="004F79EE" w:rsidP="00B90B18">
      <w:pPr>
        <w:spacing w:after="0"/>
        <w:jc w:val="both"/>
        <w:rPr>
          <w:rFonts w:cs="Times New Roman"/>
          <w:szCs w:val="24"/>
        </w:rPr>
      </w:pPr>
      <w:r w:rsidRPr="00810514">
        <w:rPr>
          <w:rFonts w:cs="Times New Roman"/>
          <w:szCs w:val="24"/>
        </w:rPr>
        <w:t xml:space="preserve">DFRC – Centrum finančních zdrojů pro rozvoj / </w:t>
      </w:r>
      <w:r w:rsidRPr="00810514">
        <w:rPr>
          <w:rFonts w:cs="Times New Roman"/>
          <w:i/>
          <w:szCs w:val="24"/>
        </w:rPr>
        <w:t>Development Finance Resource Centre</w:t>
      </w:r>
    </w:p>
    <w:p w:rsidR="004F79EE" w:rsidRPr="00810514" w:rsidRDefault="004F79EE" w:rsidP="00B90B18">
      <w:pPr>
        <w:spacing w:after="0"/>
        <w:jc w:val="both"/>
        <w:rPr>
          <w:rFonts w:cs="Times New Roman"/>
          <w:szCs w:val="24"/>
        </w:rPr>
      </w:pPr>
      <w:r w:rsidRPr="00810514">
        <w:rPr>
          <w:rFonts w:cs="Times New Roman"/>
          <w:szCs w:val="24"/>
        </w:rPr>
        <w:t>DR Kongo – Demokratická republika Kongo</w:t>
      </w:r>
    </w:p>
    <w:p w:rsidR="004F79EE" w:rsidRPr="00810514" w:rsidRDefault="004F79EE" w:rsidP="00B90B18">
      <w:pPr>
        <w:spacing w:after="0"/>
        <w:jc w:val="both"/>
        <w:rPr>
          <w:rFonts w:cs="Times New Roman"/>
          <w:szCs w:val="24"/>
        </w:rPr>
      </w:pPr>
      <w:r w:rsidRPr="00810514">
        <w:rPr>
          <w:rFonts w:cs="Times New Roman"/>
          <w:szCs w:val="24"/>
        </w:rPr>
        <w:t xml:space="preserve">EAC – Východoafrické společenství / </w:t>
      </w:r>
      <w:r w:rsidRPr="00810514">
        <w:rPr>
          <w:rFonts w:cs="Times New Roman"/>
          <w:i/>
          <w:szCs w:val="24"/>
        </w:rPr>
        <w:t>East African Community</w:t>
      </w:r>
    </w:p>
    <w:p w:rsidR="004F79EE" w:rsidRPr="00810514" w:rsidRDefault="004F79EE" w:rsidP="00B90B18">
      <w:pPr>
        <w:spacing w:after="0"/>
        <w:jc w:val="both"/>
        <w:rPr>
          <w:rFonts w:cs="Times New Roman"/>
          <w:i/>
          <w:szCs w:val="24"/>
        </w:rPr>
      </w:pPr>
      <w:r w:rsidRPr="00810514">
        <w:rPr>
          <w:rFonts w:cs="Times New Roman"/>
          <w:szCs w:val="24"/>
        </w:rPr>
        <w:t xml:space="preserve">EBID – Banka pro investice a rozvoj ECOWAS / </w:t>
      </w:r>
      <w:r w:rsidRPr="00810514">
        <w:rPr>
          <w:rFonts w:cs="Times New Roman"/>
          <w:i/>
          <w:szCs w:val="24"/>
        </w:rPr>
        <w:t xml:space="preserve">ECOWAS Bank for Investment and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8D69BB">
        <w:rPr>
          <w:rFonts w:cs="Times New Roman"/>
          <w:i/>
          <w:szCs w:val="24"/>
        </w:rPr>
        <w:t xml:space="preserve"> </w:t>
      </w:r>
      <w:r w:rsidR="008636EF">
        <w:rPr>
          <w:rFonts w:cs="Times New Roman"/>
          <w:i/>
          <w:szCs w:val="24"/>
        </w:rPr>
        <w:t xml:space="preserve">  </w:t>
      </w:r>
      <w:r w:rsidRPr="008636EF">
        <w:rPr>
          <w:rFonts w:cs="Times New Roman"/>
          <w:i/>
          <w:szCs w:val="24"/>
        </w:rPr>
        <w:t>D</w:t>
      </w:r>
      <w:r w:rsidRPr="00810514">
        <w:rPr>
          <w:rFonts w:cs="Times New Roman"/>
          <w:i/>
          <w:szCs w:val="24"/>
        </w:rPr>
        <w:t>evelopment</w:t>
      </w:r>
    </w:p>
    <w:p w:rsidR="004F79EE" w:rsidRPr="00810514" w:rsidRDefault="004F79EE" w:rsidP="00B90B18">
      <w:pPr>
        <w:spacing w:after="0"/>
        <w:jc w:val="both"/>
        <w:rPr>
          <w:rFonts w:cs="Times New Roman"/>
          <w:szCs w:val="24"/>
        </w:rPr>
      </w:pPr>
      <w:r w:rsidRPr="00810514">
        <w:rPr>
          <w:rFonts w:cs="Times New Roman"/>
          <w:szCs w:val="24"/>
        </w:rPr>
        <w:t xml:space="preserve">ECA – Ekonomická komise pro Afriku (při OSN) / </w:t>
      </w:r>
      <w:r w:rsidRPr="00810514">
        <w:rPr>
          <w:rFonts w:cs="Times New Roman"/>
          <w:bCs/>
          <w:i/>
          <w:szCs w:val="24"/>
        </w:rPr>
        <w:t>Economic</w:t>
      </w:r>
      <w:r w:rsidRPr="00810514">
        <w:rPr>
          <w:rFonts w:cs="Times New Roman"/>
          <w:i/>
          <w:szCs w:val="24"/>
        </w:rPr>
        <w:t xml:space="preserve"> </w:t>
      </w:r>
      <w:r w:rsidRPr="00810514">
        <w:rPr>
          <w:rFonts w:cs="Times New Roman"/>
          <w:bCs/>
          <w:i/>
          <w:szCs w:val="24"/>
        </w:rPr>
        <w:t>Commission</w:t>
      </w:r>
      <w:r w:rsidRPr="00810514">
        <w:rPr>
          <w:rFonts w:cs="Times New Roman"/>
          <w:i/>
          <w:szCs w:val="24"/>
        </w:rPr>
        <w:t xml:space="preserve"> </w:t>
      </w:r>
      <w:r w:rsidRPr="00810514">
        <w:rPr>
          <w:rFonts w:cs="Times New Roman"/>
          <w:bCs/>
          <w:i/>
          <w:szCs w:val="24"/>
        </w:rPr>
        <w:t>for</w:t>
      </w:r>
      <w:r w:rsidRPr="00810514">
        <w:rPr>
          <w:rFonts w:cs="Times New Roman"/>
          <w:i/>
          <w:szCs w:val="24"/>
        </w:rPr>
        <w:t xml:space="preserve"> </w:t>
      </w:r>
      <w:r w:rsidRPr="00810514">
        <w:rPr>
          <w:rFonts w:cs="Times New Roman"/>
          <w:bCs/>
          <w:i/>
          <w:szCs w:val="24"/>
        </w:rPr>
        <w:t>Africa</w:t>
      </w:r>
    </w:p>
    <w:p w:rsidR="004F79EE" w:rsidRPr="00810514" w:rsidRDefault="004F79EE" w:rsidP="00B90B18">
      <w:pPr>
        <w:spacing w:after="0"/>
        <w:jc w:val="both"/>
        <w:rPr>
          <w:rFonts w:cs="Times New Roman"/>
          <w:i/>
          <w:szCs w:val="24"/>
        </w:rPr>
      </w:pPr>
      <w:r w:rsidRPr="00810514">
        <w:rPr>
          <w:rFonts w:cs="Times New Roman"/>
          <w:szCs w:val="24"/>
        </w:rPr>
        <w:t xml:space="preserve">ECCAS – Hospodářské společenství středoafrických států / </w:t>
      </w:r>
      <w:r w:rsidRPr="00810514">
        <w:rPr>
          <w:rFonts w:cs="Times New Roman"/>
          <w:i/>
          <w:szCs w:val="24"/>
        </w:rPr>
        <w:t xml:space="preserve">Economic Community of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8D69BB">
        <w:rPr>
          <w:rFonts w:cs="Times New Roman"/>
          <w:i/>
          <w:szCs w:val="24"/>
        </w:rPr>
        <w:t xml:space="preserve"> </w:t>
      </w:r>
      <w:r w:rsidR="008636EF">
        <w:rPr>
          <w:rFonts w:cs="Times New Roman"/>
          <w:i/>
          <w:szCs w:val="24"/>
        </w:rPr>
        <w:t xml:space="preserve">  </w:t>
      </w:r>
      <w:r w:rsidRPr="008636EF">
        <w:rPr>
          <w:rFonts w:cs="Times New Roman"/>
          <w:i/>
          <w:szCs w:val="24"/>
        </w:rPr>
        <w:t>C</w:t>
      </w:r>
      <w:r w:rsidRPr="00810514">
        <w:rPr>
          <w:rFonts w:cs="Times New Roman"/>
          <w:i/>
          <w:szCs w:val="24"/>
        </w:rPr>
        <w:t>entral African States</w:t>
      </w:r>
    </w:p>
    <w:p w:rsidR="004F79EE" w:rsidRPr="00810514" w:rsidRDefault="004F79EE" w:rsidP="00B90B18">
      <w:pPr>
        <w:spacing w:after="0"/>
        <w:jc w:val="both"/>
        <w:rPr>
          <w:rFonts w:cs="Times New Roman"/>
          <w:i/>
          <w:szCs w:val="24"/>
        </w:rPr>
      </w:pPr>
      <w:r w:rsidRPr="00810514">
        <w:rPr>
          <w:rFonts w:cs="Times New Roman"/>
          <w:szCs w:val="24"/>
        </w:rPr>
        <w:t xml:space="preserve">ECOWAS – Hospodářské společenství států </w:t>
      </w:r>
      <w:r w:rsidR="00A12EE8">
        <w:rPr>
          <w:rFonts w:cs="Times New Roman"/>
          <w:szCs w:val="24"/>
        </w:rPr>
        <w:t>z</w:t>
      </w:r>
      <w:r w:rsidRPr="00810514">
        <w:rPr>
          <w:rFonts w:cs="Times New Roman"/>
          <w:szCs w:val="24"/>
        </w:rPr>
        <w:t xml:space="preserve">ápadní Afriky / </w:t>
      </w:r>
      <w:r w:rsidRPr="00810514">
        <w:rPr>
          <w:rFonts w:cs="Times New Roman"/>
          <w:i/>
          <w:szCs w:val="24"/>
        </w:rPr>
        <w:t xml:space="preserve">Economic Community of </w:t>
      </w:r>
    </w:p>
    <w:p w:rsidR="004F79EE" w:rsidRPr="00810514" w:rsidRDefault="004F79EE" w:rsidP="00B90B18">
      <w:pPr>
        <w:spacing w:after="0"/>
        <w:jc w:val="both"/>
        <w:rPr>
          <w:rFonts w:cs="Times New Roman"/>
          <w:szCs w:val="24"/>
        </w:rPr>
      </w:pPr>
      <w:r w:rsidRPr="00810514">
        <w:rPr>
          <w:rFonts w:cs="Times New Roman"/>
          <w:i/>
          <w:szCs w:val="24"/>
        </w:rPr>
        <w:t xml:space="preserve">                   </w:t>
      </w:r>
      <w:r w:rsidR="008636EF">
        <w:rPr>
          <w:rFonts w:cs="Times New Roman"/>
          <w:i/>
          <w:szCs w:val="24"/>
        </w:rPr>
        <w:t xml:space="preserve">  </w:t>
      </w:r>
      <w:r w:rsidRPr="00810514">
        <w:rPr>
          <w:rFonts w:cs="Times New Roman"/>
          <w:i/>
          <w:szCs w:val="24"/>
        </w:rPr>
        <w:t>West African States</w:t>
      </w:r>
    </w:p>
    <w:p w:rsidR="004F79EE" w:rsidRPr="00810514" w:rsidRDefault="004F79EE" w:rsidP="00B90B18">
      <w:pPr>
        <w:spacing w:after="0"/>
        <w:jc w:val="both"/>
        <w:rPr>
          <w:rFonts w:cs="Times New Roman"/>
          <w:szCs w:val="24"/>
        </w:rPr>
      </w:pPr>
      <w:r w:rsidRPr="00810514">
        <w:rPr>
          <w:rFonts w:cs="Times New Roman"/>
          <w:szCs w:val="24"/>
        </w:rPr>
        <w:t xml:space="preserve">ECREEE – Regionální centrum pro obnovitelnou energii a energetickou účinnost </w:t>
      </w:r>
    </w:p>
    <w:p w:rsidR="004F79EE" w:rsidRPr="00810514" w:rsidRDefault="004F79EE" w:rsidP="00B90B18">
      <w:pPr>
        <w:spacing w:after="0"/>
        <w:jc w:val="both"/>
        <w:rPr>
          <w:rFonts w:cs="Times New Roman"/>
          <w:i/>
          <w:szCs w:val="24"/>
        </w:rPr>
      </w:pPr>
      <w:r w:rsidRPr="00810514">
        <w:rPr>
          <w:rFonts w:cs="Times New Roman"/>
          <w:szCs w:val="24"/>
        </w:rPr>
        <w:t xml:space="preserve">                </w:t>
      </w:r>
      <w:r w:rsidR="008D69BB">
        <w:rPr>
          <w:rFonts w:cs="Times New Roman"/>
          <w:szCs w:val="24"/>
        </w:rPr>
        <w:t xml:space="preserve"> </w:t>
      </w:r>
      <w:r w:rsidRPr="00810514">
        <w:rPr>
          <w:rFonts w:cs="Times New Roman"/>
          <w:szCs w:val="24"/>
        </w:rPr>
        <w:t xml:space="preserve"> </w:t>
      </w:r>
      <w:r w:rsidR="008636EF">
        <w:rPr>
          <w:rFonts w:cs="Times New Roman"/>
          <w:szCs w:val="24"/>
        </w:rPr>
        <w:t xml:space="preserve">  </w:t>
      </w:r>
      <w:r w:rsidRPr="00810514">
        <w:rPr>
          <w:rFonts w:cs="Times New Roman"/>
          <w:szCs w:val="24"/>
        </w:rPr>
        <w:t xml:space="preserve">ECOWAS / </w:t>
      </w:r>
      <w:r w:rsidRPr="00810514">
        <w:rPr>
          <w:rFonts w:cs="Times New Roman"/>
          <w:i/>
          <w:szCs w:val="24"/>
        </w:rPr>
        <w:t xml:space="preserve">ECOWAS Regional Centre for Renewable Energy and Energy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8D69BB">
        <w:rPr>
          <w:rFonts w:cs="Times New Roman"/>
          <w:i/>
          <w:szCs w:val="24"/>
        </w:rPr>
        <w:t xml:space="preserve"> </w:t>
      </w:r>
      <w:r w:rsidRPr="00810514">
        <w:rPr>
          <w:rFonts w:cs="Times New Roman"/>
          <w:i/>
          <w:szCs w:val="24"/>
        </w:rPr>
        <w:t xml:space="preserve"> </w:t>
      </w:r>
      <w:r w:rsidR="008636EF">
        <w:rPr>
          <w:rFonts w:cs="Times New Roman"/>
          <w:i/>
          <w:szCs w:val="24"/>
        </w:rPr>
        <w:t xml:space="preserve">  </w:t>
      </w:r>
      <w:r w:rsidRPr="00810514">
        <w:rPr>
          <w:rFonts w:cs="Times New Roman"/>
          <w:i/>
          <w:szCs w:val="24"/>
        </w:rPr>
        <w:t>Efficiency</w:t>
      </w:r>
    </w:p>
    <w:p w:rsidR="004F79EE" w:rsidRPr="00810514" w:rsidRDefault="004F79EE" w:rsidP="00B90B18">
      <w:pPr>
        <w:spacing w:after="0"/>
        <w:jc w:val="both"/>
        <w:rPr>
          <w:rFonts w:cs="Times New Roman"/>
          <w:szCs w:val="24"/>
        </w:rPr>
      </w:pPr>
      <w:r w:rsidRPr="00810514">
        <w:rPr>
          <w:rFonts w:cs="Times New Roman"/>
          <w:szCs w:val="24"/>
        </w:rPr>
        <w:t>EHS – Evropské hospodářské společenství</w:t>
      </w:r>
    </w:p>
    <w:p w:rsidR="004F79EE" w:rsidRPr="00810514" w:rsidRDefault="004F79EE" w:rsidP="00B90B18">
      <w:pPr>
        <w:spacing w:after="0"/>
        <w:jc w:val="both"/>
        <w:rPr>
          <w:rFonts w:eastAsia="Times New Roman" w:cs="Times New Roman"/>
          <w:szCs w:val="24"/>
          <w:lang w:eastAsia="cs-CZ"/>
        </w:rPr>
      </w:pPr>
      <w:r w:rsidRPr="00810514">
        <w:rPr>
          <w:rFonts w:cs="Times New Roman"/>
          <w:szCs w:val="24"/>
        </w:rPr>
        <w:t xml:space="preserve">ETI – </w:t>
      </w:r>
      <w:r w:rsidRPr="00810514">
        <w:rPr>
          <w:rFonts w:eastAsia="Times New Roman" w:cs="Times New Roman"/>
          <w:szCs w:val="24"/>
          <w:lang w:eastAsia="cs-CZ"/>
        </w:rPr>
        <w:t xml:space="preserve">banka s názvem Ecobank, která byla vytvořena s podporou Federace </w:t>
      </w:r>
    </w:p>
    <w:p w:rsidR="004F79EE" w:rsidRPr="00810514" w:rsidRDefault="004F79EE" w:rsidP="00B90B18">
      <w:pPr>
        <w:spacing w:after="0"/>
        <w:jc w:val="both"/>
        <w:rPr>
          <w:rFonts w:eastAsia="Times New Roman" w:cs="Times New Roman"/>
          <w:szCs w:val="24"/>
          <w:lang w:eastAsia="cs-CZ"/>
        </w:rPr>
      </w:pPr>
      <w:r w:rsidRPr="00810514">
        <w:rPr>
          <w:rFonts w:eastAsia="Times New Roman" w:cs="Times New Roman"/>
          <w:szCs w:val="24"/>
          <w:lang w:eastAsia="cs-CZ"/>
        </w:rPr>
        <w:t xml:space="preserve">         </w:t>
      </w:r>
      <w:r w:rsidR="008D69BB">
        <w:rPr>
          <w:rFonts w:eastAsia="Times New Roman" w:cs="Times New Roman"/>
          <w:szCs w:val="24"/>
          <w:lang w:eastAsia="cs-CZ"/>
        </w:rPr>
        <w:t xml:space="preserve"> </w:t>
      </w:r>
      <w:r w:rsidRPr="00810514">
        <w:rPr>
          <w:rFonts w:eastAsia="Times New Roman" w:cs="Times New Roman"/>
          <w:szCs w:val="24"/>
          <w:lang w:eastAsia="cs-CZ"/>
        </w:rPr>
        <w:t xml:space="preserve"> západoafrických obchodních a průmyslových komor v rámci ECOWAS (viz výše) / </w:t>
      </w:r>
    </w:p>
    <w:p w:rsidR="004F79EE" w:rsidRPr="00810514" w:rsidRDefault="008D69BB" w:rsidP="00B90B18">
      <w:pPr>
        <w:spacing w:after="0"/>
        <w:jc w:val="both"/>
        <w:rPr>
          <w:rFonts w:cs="Times New Roman"/>
          <w:szCs w:val="24"/>
        </w:rPr>
      </w:pPr>
      <w:r w:rsidRPr="00BC26E2">
        <w:rPr>
          <w:rFonts w:eastAsia="Times New Roman" w:cs="Times New Roman"/>
          <w:szCs w:val="24"/>
          <w:lang w:eastAsia="cs-CZ"/>
        </w:rPr>
        <w:t xml:space="preserve">        </w:t>
      </w:r>
      <w:r w:rsidR="008636EF">
        <w:rPr>
          <w:rFonts w:eastAsia="Times New Roman" w:cs="Times New Roman"/>
          <w:szCs w:val="24"/>
          <w:lang w:eastAsia="cs-CZ"/>
        </w:rPr>
        <w:t xml:space="preserve">  </w:t>
      </w:r>
      <w:r w:rsidR="00BC26E2">
        <w:rPr>
          <w:rFonts w:eastAsia="Times New Roman" w:cs="Times New Roman"/>
          <w:szCs w:val="24"/>
          <w:lang w:eastAsia="cs-CZ"/>
        </w:rPr>
        <w:t xml:space="preserve"> </w:t>
      </w:r>
      <w:r w:rsidR="004F79EE" w:rsidRPr="00810514">
        <w:rPr>
          <w:rFonts w:cs="Times New Roman"/>
          <w:i/>
          <w:szCs w:val="24"/>
        </w:rPr>
        <w:t>Ecobank Transnational Incorporated</w:t>
      </w:r>
    </w:p>
    <w:p w:rsidR="004F79EE" w:rsidRPr="00810514" w:rsidRDefault="004F79EE" w:rsidP="00B90B18">
      <w:pPr>
        <w:spacing w:after="0"/>
        <w:jc w:val="both"/>
        <w:rPr>
          <w:rFonts w:cs="Times New Roman"/>
          <w:szCs w:val="24"/>
        </w:rPr>
      </w:pPr>
      <w:r w:rsidRPr="00810514">
        <w:rPr>
          <w:rFonts w:cs="Times New Roman"/>
          <w:szCs w:val="24"/>
        </w:rPr>
        <w:t xml:space="preserve">EU – Evropská unie / </w:t>
      </w:r>
      <w:r w:rsidRPr="00810514">
        <w:rPr>
          <w:rFonts w:cs="Times New Roman"/>
          <w:i/>
          <w:szCs w:val="24"/>
        </w:rPr>
        <w:t>European Union</w:t>
      </w:r>
    </w:p>
    <w:p w:rsidR="004F79EE" w:rsidRPr="00810514" w:rsidRDefault="004F79EE" w:rsidP="00B90B18">
      <w:pPr>
        <w:spacing w:after="0"/>
        <w:jc w:val="both"/>
        <w:rPr>
          <w:rFonts w:cs="Times New Roman"/>
          <w:szCs w:val="24"/>
        </w:rPr>
      </w:pPr>
      <w:r w:rsidRPr="00810514">
        <w:rPr>
          <w:rFonts w:cs="Times New Roman"/>
          <w:szCs w:val="24"/>
        </w:rPr>
        <w:t>EUR – mezinárodní označení měny Evropské měnové unie</w:t>
      </w:r>
    </w:p>
    <w:p w:rsidR="004F79EE" w:rsidRPr="00810514" w:rsidRDefault="004F79EE" w:rsidP="00B90B18">
      <w:pPr>
        <w:spacing w:after="0"/>
        <w:jc w:val="both"/>
        <w:rPr>
          <w:rFonts w:cs="Times New Roman"/>
          <w:i/>
          <w:szCs w:val="24"/>
        </w:rPr>
      </w:pPr>
      <w:r w:rsidRPr="00810514">
        <w:rPr>
          <w:rFonts w:cs="Times New Roman"/>
          <w:szCs w:val="24"/>
        </w:rPr>
        <w:t xml:space="preserve">EYSDC – Rozvojové centrum pro mládí a sporty ECOWAS / </w:t>
      </w:r>
      <w:r w:rsidRPr="00810514">
        <w:rPr>
          <w:rFonts w:cs="Times New Roman"/>
          <w:i/>
          <w:szCs w:val="24"/>
        </w:rPr>
        <w:t xml:space="preserve">ECOWAS Youth and Sports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8D69BB">
        <w:rPr>
          <w:rFonts w:cs="Times New Roman"/>
          <w:i/>
          <w:szCs w:val="24"/>
        </w:rPr>
        <w:t xml:space="preserve"> </w:t>
      </w:r>
      <w:r w:rsidR="008636EF">
        <w:rPr>
          <w:rFonts w:cs="Times New Roman"/>
          <w:i/>
          <w:szCs w:val="24"/>
        </w:rPr>
        <w:t xml:space="preserve">  </w:t>
      </w:r>
      <w:r w:rsidRPr="008636EF">
        <w:rPr>
          <w:rFonts w:cs="Times New Roman"/>
          <w:i/>
          <w:szCs w:val="24"/>
        </w:rPr>
        <w:t>D</w:t>
      </w:r>
      <w:r w:rsidRPr="00810514">
        <w:rPr>
          <w:rFonts w:cs="Times New Roman"/>
          <w:i/>
          <w:szCs w:val="24"/>
        </w:rPr>
        <w:t>evelopment Centre</w:t>
      </w:r>
    </w:p>
    <w:p w:rsidR="00933F3D" w:rsidRPr="00933F3D" w:rsidRDefault="0043047C" w:rsidP="00B90B18">
      <w:pPr>
        <w:spacing w:after="0"/>
        <w:jc w:val="both"/>
        <w:rPr>
          <w:rFonts w:cs="Times New Roman"/>
          <w:color w:val="000000" w:themeColor="text1"/>
          <w:szCs w:val="24"/>
        </w:rPr>
      </w:pPr>
      <w:r w:rsidRPr="00933F3D">
        <w:rPr>
          <w:rFonts w:cs="Times New Roman"/>
          <w:i/>
          <w:color w:val="000000" w:themeColor="text1"/>
          <w:szCs w:val="24"/>
        </w:rPr>
        <w:t>fair trade</w:t>
      </w:r>
      <w:r w:rsidRPr="00933F3D">
        <w:rPr>
          <w:rFonts w:cs="Times New Roman"/>
          <w:color w:val="000000" w:themeColor="text1"/>
          <w:szCs w:val="24"/>
        </w:rPr>
        <w:t xml:space="preserve"> – „</w:t>
      </w:r>
      <w:r w:rsidR="00933F3D" w:rsidRPr="00933F3D">
        <w:rPr>
          <w:rFonts w:cs="Times New Roman"/>
          <w:color w:val="000000" w:themeColor="text1"/>
          <w:szCs w:val="24"/>
        </w:rPr>
        <w:t xml:space="preserve">spravedlivý </w:t>
      </w:r>
      <w:r w:rsidRPr="00933F3D">
        <w:rPr>
          <w:rFonts w:cs="Times New Roman"/>
          <w:color w:val="000000" w:themeColor="text1"/>
          <w:szCs w:val="24"/>
        </w:rPr>
        <w:t>obchod“</w:t>
      </w:r>
      <w:r w:rsidR="00933F3D" w:rsidRPr="00933F3D">
        <w:rPr>
          <w:rFonts w:cs="Times New Roman"/>
          <w:color w:val="000000" w:themeColor="text1"/>
          <w:szCs w:val="24"/>
        </w:rPr>
        <w:t xml:space="preserve">, tj. takový způsob obchodování, při němž je </w:t>
      </w:r>
    </w:p>
    <w:p w:rsidR="00933F3D" w:rsidRPr="00933F3D" w:rsidRDefault="00933F3D" w:rsidP="00B90B18">
      <w:pPr>
        <w:spacing w:after="0"/>
        <w:jc w:val="both"/>
        <w:rPr>
          <w:rFonts w:cs="Times New Roman"/>
          <w:color w:val="000000" w:themeColor="text1"/>
          <w:szCs w:val="24"/>
        </w:rPr>
      </w:pPr>
      <w:r w:rsidRPr="00933F3D">
        <w:rPr>
          <w:rFonts w:cs="Times New Roman"/>
          <w:color w:val="000000" w:themeColor="text1"/>
          <w:szCs w:val="24"/>
        </w:rPr>
        <w:t xml:space="preserve">                    podporována větší transparentnost a spravedlnost v procesu mezinárodní dělby </w:t>
      </w:r>
    </w:p>
    <w:p w:rsidR="00933F3D" w:rsidRDefault="00933F3D" w:rsidP="00B90B18">
      <w:pPr>
        <w:spacing w:after="0"/>
        <w:jc w:val="both"/>
        <w:rPr>
          <w:rFonts w:cs="Times New Roman"/>
          <w:color w:val="000000" w:themeColor="text1"/>
          <w:szCs w:val="24"/>
        </w:rPr>
      </w:pPr>
      <w:r w:rsidRPr="00933F3D">
        <w:rPr>
          <w:rFonts w:cs="Times New Roman"/>
          <w:color w:val="000000" w:themeColor="text1"/>
          <w:szCs w:val="24"/>
        </w:rPr>
        <w:t xml:space="preserve">                </w:t>
      </w:r>
      <w:r>
        <w:rPr>
          <w:rFonts w:cs="Times New Roman"/>
          <w:color w:val="000000" w:themeColor="text1"/>
          <w:szCs w:val="24"/>
        </w:rPr>
        <w:t xml:space="preserve">  </w:t>
      </w:r>
      <w:r w:rsidR="008636EF">
        <w:rPr>
          <w:rFonts w:cs="Times New Roman"/>
          <w:color w:val="000000" w:themeColor="text1"/>
          <w:szCs w:val="24"/>
        </w:rPr>
        <w:t xml:space="preserve">  </w:t>
      </w:r>
      <w:r w:rsidRPr="00933F3D">
        <w:rPr>
          <w:rFonts w:cs="Times New Roman"/>
          <w:color w:val="000000" w:themeColor="text1"/>
          <w:szCs w:val="24"/>
        </w:rPr>
        <w:t>práce, ochrana životního prostředí,</w:t>
      </w:r>
      <w:r>
        <w:rPr>
          <w:rFonts w:cs="Times New Roman"/>
          <w:color w:val="000000" w:themeColor="text1"/>
          <w:szCs w:val="24"/>
        </w:rPr>
        <w:t xml:space="preserve"> eliminace dětské práce, </w:t>
      </w:r>
      <w:r w:rsidRPr="00933F3D">
        <w:rPr>
          <w:rFonts w:cs="Times New Roman"/>
          <w:color w:val="000000" w:themeColor="text1"/>
          <w:szCs w:val="24"/>
        </w:rPr>
        <w:t xml:space="preserve">zlepšení </w:t>
      </w:r>
    </w:p>
    <w:p w:rsidR="00933F3D" w:rsidRDefault="00933F3D" w:rsidP="00B90B18">
      <w:pPr>
        <w:spacing w:after="0"/>
        <w:jc w:val="both"/>
        <w:rPr>
          <w:rFonts w:cs="Times New Roman"/>
          <w:color w:val="000000" w:themeColor="text1"/>
          <w:szCs w:val="24"/>
        </w:rPr>
      </w:pPr>
      <w:r>
        <w:rPr>
          <w:rFonts w:cs="Times New Roman"/>
          <w:color w:val="000000" w:themeColor="text1"/>
          <w:szCs w:val="24"/>
        </w:rPr>
        <w:t xml:space="preserve">                  </w:t>
      </w:r>
      <w:r w:rsidR="008636EF">
        <w:rPr>
          <w:rFonts w:cs="Times New Roman"/>
          <w:color w:val="000000" w:themeColor="text1"/>
          <w:szCs w:val="24"/>
        </w:rPr>
        <w:t xml:space="preserve">  </w:t>
      </w:r>
      <w:r w:rsidRPr="00933F3D">
        <w:rPr>
          <w:rFonts w:cs="Times New Roman"/>
          <w:color w:val="000000" w:themeColor="text1"/>
          <w:szCs w:val="24"/>
        </w:rPr>
        <w:t>obchodních podmínek</w:t>
      </w:r>
      <w:r>
        <w:rPr>
          <w:rFonts w:cs="Times New Roman"/>
          <w:color w:val="000000" w:themeColor="text1"/>
          <w:szCs w:val="24"/>
        </w:rPr>
        <w:t xml:space="preserve">, </w:t>
      </w:r>
      <w:r w:rsidRPr="00933F3D">
        <w:rPr>
          <w:rFonts w:cs="Times New Roman"/>
          <w:color w:val="000000" w:themeColor="text1"/>
          <w:szCs w:val="24"/>
        </w:rPr>
        <w:t>ochrana</w:t>
      </w:r>
      <w:r>
        <w:rPr>
          <w:rFonts w:cs="Times New Roman"/>
          <w:color w:val="000000" w:themeColor="text1"/>
          <w:szCs w:val="24"/>
        </w:rPr>
        <w:t xml:space="preserve"> </w:t>
      </w:r>
      <w:r w:rsidRPr="00933F3D">
        <w:rPr>
          <w:rFonts w:cs="Times New Roman"/>
          <w:color w:val="000000" w:themeColor="text1"/>
          <w:szCs w:val="24"/>
        </w:rPr>
        <w:t xml:space="preserve">práv drobných producentů především </w:t>
      </w:r>
    </w:p>
    <w:p w:rsidR="0043047C" w:rsidRPr="00933F3D" w:rsidRDefault="00933F3D" w:rsidP="00B90B18">
      <w:pPr>
        <w:spacing w:after="0"/>
        <w:jc w:val="both"/>
        <w:rPr>
          <w:rFonts w:cs="Times New Roman"/>
          <w:color w:val="000000" w:themeColor="text1"/>
          <w:szCs w:val="24"/>
        </w:rPr>
      </w:pPr>
      <w:r>
        <w:rPr>
          <w:rFonts w:cs="Times New Roman"/>
          <w:color w:val="000000" w:themeColor="text1"/>
          <w:szCs w:val="24"/>
        </w:rPr>
        <w:t xml:space="preserve">                  </w:t>
      </w:r>
      <w:r w:rsidR="008636EF">
        <w:rPr>
          <w:rFonts w:cs="Times New Roman"/>
          <w:color w:val="000000" w:themeColor="text1"/>
          <w:szCs w:val="24"/>
        </w:rPr>
        <w:t xml:space="preserve">  </w:t>
      </w:r>
      <w:r w:rsidRPr="00933F3D">
        <w:rPr>
          <w:rFonts w:cs="Times New Roman"/>
          <w:color w:val="000000" w:themeColor="text1"/>
          <w:szCs w:val="24"/>
        </w:rPr>
        <w:t>z rozvojového světa</w:t>
      </w:r>
      <w:r>
        <w:rPr>
          <w:rFonts w:cs="Times New Roman"/>
          <w:color w:val="000000" w:themeColor="text1"/>
          <w:szCs w:val="24"/>
        </w:rPr>
        <w:t xml:space="preserve"> atp.</w:t>
      </w:r>
    </w:p>
    <w:p w:rsidR="004F79EE" w:rsidRPr="00810514" w:rsidRDefault="004F79EE" w:rsidP="00B90B18">
      <w:pPr>
        <w:spacing w:after="0"/>
        <w:jc w:val="both"/>
        <w:rPr>
          <w:rFonts w:cs="Times New Roman"/>
          <w:szCs w:val="24"/>
        </w:rPr>
      </w:pPr>
      <w:r w:rsidRPr="00810514">
        <w:rPr>
          <w:rFonts w:cs="Times New Roman"/>
          <w:szCs w:val="24"/>
        </w:rPr>
        <w:lastRenderedPageBreak/>
        <w:t>FCFA – frank CFA (CFA viz výše)</w:t>
      </w:r>
    </w:p>
    <w:p w:rsidR="004F79EE" w:rsidRPr="00810514" w:rsidRDefault="004F79EE" w:rsidP="00B90B18">
      <w:pPr>
        <w:spacing w:after="0"/>
        <w:jc w:val="both"/>
        <w:rPr>
          <w:rFonts w:cs="Times New Roman"/>
          <w:i/>
          <w:szCs w:val="24"/>
        </w:rPr>
      </w:pPr>
      <w:r w:rsidRPr="00810514">
        <w:rPr>
          <w:rFonts w:cs="Times New Roman"/>
          <w:szCs w:val="24"/>
        </w:rPr>
        <w:t>FDI – přímé zahraniční investice /</w:t>
      </w:r>
      <w:r w:rsidRPr="00810514">
        <w:rPr>
          <w:rFonts w:cs="Times New Roman"/>
          <w:i/>
          <w:szCs w:val="24"/>
        </w:rPr>
        <w:t xml:space="preserve"> </w:t>
      </w:r>
      <w:r w:rsidRPr="00810514">
        <w:rPr>
          <w:rFonts w:cs="Times New Roman"/>
          <w:bCs/>
          <w:i/>
          <w:szCs w:val="24"/>
        </w:rPr>
        <w:t>Foreign direct investment</w:t>
      </w:r>
      <w:r w:rsidRPr="00810514">
        <w:rPr>
          <w:rFonts w:cs="Times New Roman"/>
          <w:i/>
          <w:szCs w:val="24"/>
        </w:rPr>
        <w:t xml:space="preserve"> </w:t>
      </w:r>
    </w:p>
    <w:p w:rsidR="004F79EE" w:rsidRPr="00810514" w:rsidRDefault="004F79EE" w:rsidP="00B90B18">
      <w:pPr>
        <w:spacing w:after="0"/>
        <w:jc w:val="both"/>
        <w:rPr>
          <w:rFonts w:cs="Times New Roman"/>
          <w:i/>
          <w:szCs w:val="24"/>
        </w:rPr>
      </w:pPr>
      <w:r w:rsidRPr="00810514">
        <w:rPr>
          <w:rFonts w:cs="Times New Roman"/>
          <w:szCs w:val="24"/>
        </w:rPr>
        <w:t xml:space="preserve">FRF – dříve užívané mezinárodní označení francouzského franku / </w:t>
      </w:r>
      <w:r w:rsidRPr="00810514">
        <w:rPr>
          <w:rFonts w:cs="Times New Roman"/>
          <w:i/>
          <w:szCs w:val="24"/>
        </w:rPr>
        <w:t>Franc français</w:t>
      </w:r>
    </w:p>
    <w:p w:rsidR="004F79EE" w:rsidRDefault="004F79EE" w:rsidP="00B90B18">
      <w:pPr>
        <w:spacing w:after="0"/>
        <w:jc w:val="both"/>
        <w:rPr>
          <w:rFonts w:cs="Times New Roman"/>
          <w:szCs w:val="24"/>
        </w:rPr>
      </w:pPr>
      <w:r w:rsidRPr="00810514">
        <w:rPr>
          <w:rFonts w:cs="Times New Roman"/>
          <w:szCs w:val="24"/>
        </w:rPr>
        <w:t>fr. – francouzsky</w:t>
      </w:r>
    </w:p>
    <w:p w:rsidR="00895CAB" w:rsidRPr="00895CAB" w:rsidRDefault="00895CAB" w:rsidP="00B90B18">
      <w:pPr>
        <w:spacing w:after="0"/>
        <w:jc w:val="both"/>
        <w:rPr>
          <w:rFonts w:cs="Times New Roman"/>
          <w:i/>
          <w:szCs w:val="24"/>
        </w:rPr>
      </w:pPr>
      <w:r>
        <w:rPr>
          <w:rFonts w:cs="Times New Roman"/>
          <w:szCs w:val="24"/>
        </w:rPr>
        <w:t xml:space="preserve">GDP – hrubý domácí produkt / </w:t>
      </w:r>
      <w:r>
        <w:rPr>
          <w:rFonts w:cs="Times New Roman"/>
          <w:i/>
          <w:szCs w:val="24"/>
        </w:rPr>
        <w:t>Gross Domestic Product</w:t>
      </w:r>
    </w:p>
    <w:p w:rsidR="004F79EE" w:rsidRPr="00810514" w:rsidRDefault="004F79EE" w:rsidP="00B90B18">
      <w:pPr>
        <w:spacing w:after="0"/>
        <w:jc w:val="both"/>
        <w:rPr>
          <w:rFonts w:cs="Times New Roman"/>
          <w:i/>
          <w:szCs w:val="24"/>
        </w:rPr>
      </w:pPr>
      <w:r w:rsidRPr="00810514">
        <w:rPr>
          <w:rFonts w:cs="Times New Roman"/>
          <w:szCs w:val="24"/>
        </w:rPr>
        <w:t xml:space="preserve">GNI – hrubý národní důchod / </w:t>
      </w:r>
      <w:r w:rsidRPr="00810514">
        <w:rPr>
          <w:rFonts w:cs="Times New Roman"/>
          <w:i/>
          <w:szCs w:val="24"/>
        </w:rPr>
        <w:t>Gross National Income</w:t>
      </w:r>
    </w:p>
    <w:p w:rsidR="004F79EE" w:rsidRPr="00810514" w:rsidRDefault="004F79EE" w:rsidP="00B90B18">
      <w:pPr>
        <w:spacing w:after="0"/>
        <w:jc w:val="both"/>
        <w:rPr>
          <w:rFonts w:cs="Times New Roman"/>
          <w:i/>
          <w:szCs w:val="24"/>
        </w:rPr>
      </w:pPr>
      <w:r w:rsidRPr="00810514">
        <w:rPr>
          <w:rFonts w:cs="Times New Roman"/>
          <w:szCs w:val="24"/>
        </w:rPr>
        <w:t xml:space="preserve">GNP – hrubý národní produkt / </w:t>
      </w:r>
      <w:r w:rsidRPr="00810514">
        <w:rPr>
          <w:rFonts w:cs="Times New Roman"/>
          <w:i/>
          <w:szCs w:val="24"/>
        </w:rPr>
        <w:t>Gross National Product</w:t>
      </w:r>
    </w:p>
    <w:p w:rsidR="001613CC" w:rsidRPr="001613CC" w:rsidRDefault="001613CC" w:rsidP="00B90B18">
      <w:pPr>
        <w:spacing w:after="0"/>
        <w:jc w:val="both"/>
        <w:rPr>
          <w:rFonts w:cs="Times New Roman"/>
          <w:i/>
          <w:szCs w:val="24"/>
        </w:rPr>
      </w:pPr>
      <w:r>
        <w:rPr>
          <w:rFonts w:cs="Times New Roman"/>
          <w:szCs w:val="24"/>
        </w:rPr>
        <w:t xml:space="preserve">HAART – </w:t>
      </w:r>
      <w:r w:rsidRPr="001613CC">
        <w:rPr>
          <w:rFonts w:cs="Times New Roman"/>
          <w:szCs w:val="24"/>
        </w:rPr>
        <w:t>vysoce aktivní antiretrovirální terapie (způsob léčby nemoci AIDS) /</w:t>
      </w:r>
      <w:r w:rsidRPr="001613CC">
        <w:rPr>
          <w:rFonts w:cs="Times New Roman"/>
          <w:i/>
          <w:szCs w:val="24"/>
        </w:rPr>
        <w:t xml:space="preserve"> Highly </w:t>
      </w:r>
    </w:p>
    <w:p w:rsidR="001613CC" w:rsidRDefault="001613CC" w:rsidP="00B90B18">
      <w:pPr>
        <w:spacing w:after="0"/>
        <w:jc w:val="both"/>
        <w:rPr>
          <w:rFonts w:cs="Times New Roman"/>
          <w:szCs w:val="24"/>
        </w:rPr>
      </w:pPr>
      <w:r w:rsidRPr="001613CC">
        <w:rPr>
          <w:rFonts w:cs="Times New Roman"/>
          <w:i/>
          <w:szCs w:val="24"/>
        </w:rPr>
        <w:t xml:space="preserve">                </w:t>
      </w:r>
      <w:r w:rsidR="00B15916">
        <w:rPr>
          <w:rFonts w:cs="Times New Roman"/>
          <w:i/>
          <w:szCs w:val="24"/>
        </w:rPr>
        <w:t xml:space="preserve">  </w:t>
      </w:r>
      <w:r w:rsidRPr="00B15916">
        <w:rPr>
          <w:rFonts w:cs="Times New Roman"/>
          <w:i/>
          <w:szCs w:val="24"/>
        </w:rPr>
        <w:t>A</w:t>
      </w:r>
      <w:r w:rsidRPr="0097637C">
        <w:rPr>
          <w:rFonts w:cs="Times New Roman"/>
          <w:i/>
          <w:szCs w:val="24"/>
        </w:rPr>
        <w:t xml:space="preserve">ctive </w:t>
      </w:r>
      <w:r>
        <w:rPr>
          <w:rFonts w:cs="Times New Roman"/>
          <w:i/>
          <w:szCs w:val="24"/>
        </w:rPr>
        <w:t>A</w:t>
      </w:r>
      <w:r w:rsidRPr="0097637C">
        <w:rPr>
          <w:rFonts w:cs="Times New Roman"/>
          <w:i/>
          <w:szCs w:val="24"/>
        </w:rPr>
        <w:t xml:space="preserve">ntiretroviral </w:t>
      </w:r>
      <w:r>
        <w:rPr>
          <w:rFonts w:cs="Times New Roman"/>
          <w:i/>
          <w:szCs w:val="24"/>
        </w:rPr>
        <w:t>T</w:t>
      </w:r>
      <w:r w:rsidRPr="0097637C">
        <w:rPr>
          <w:rFonts w:cs="Times New Roman"/>
          <w:i/>
          <w:szCs w:val="24"/>
        </w:rPr>
        <w:t>herapy</w:t>
      </w:r>
    </w:p>
    <w:p w:rsidR="004F79EE" w:rsidRPr="00810514" w:rsidRDefault="004F79EE" w:rsidP="00B90B18">
      <w:pPr>
        <w:spacing w:after="0"/>
        <w:jc w:val="both"/>
        <w:rPr>
          <w:rFonts w:cs="Times New Roman"/>
          <w:szCs w:val="24"/>
        </w:rPr>
      </w:pPr>
      <w:r w:rsidRPr="00810514">
        <w:rPr>
          <w:rFonts w:cs="Times New Roman"/>
          <w:szCs w:val="24"/>
        </w:rPr>
        <w:t xml:space="preserve">HCTs – určitá území na jihu Afriky ovládaná v minulosti Velkou Británií, tj. území </w:t>
      </w:r>
    </w:p>
    <w:p w:rsidR="004F79EE" w:rsidRPr="00810514" w:rsidRDefault="004F79EE" w:rsidP="00B90B18">
      <w:pPr>
        <w:spacing w:after="0"/>
        <w:jc w:val="both"/>
        <w:rPr>
          <w:rFonts w:cs="Times New Roman"/>
          <w:szCs w:val="24"/>
        </w:rPr>
      </w:pPr>
      <w:r w:rsidRPr="00810514">
        <w:rPr>
          <w:rFonts w:cs="Times New Roman"/>
          <w:szCs w:val="24"/>
        </w:rPr>
        <w:t xml:space="preserve">            </w:t>
      </w:r>
      <w:r w:rsidR="008D69BB">
        <w:rPr>
          <w:rFonts w:cs="Times New Roman"/>
          <w:szCs w:val="24"/>
        </w:rPr>
        <w:t xml:space="preserve"> </w:t>
      </w:r>
      <w:r w:rsidRPr="00810514">
        <w:rPr>
          <w:rFonts w:cs="Times New Roman"/>
          <w:szCs w:val="24"/>
        </w:rPr>
        <w:t xml:space="preserve">dnešní Botswany, Lesotha a Svazijska / </w:t>
      </w:r>
      <w:r w:rsidRPr="00810514">
        <w:rPr>
          <w:rFonts w:cs="Times New Roman"/>
          <w:i/>
          <w:szCs w:val="24"/>
        </w:rPr>
        <w:t>British High Commission Territories</w:t>
      </w:r>
    </w:p>
    <w:p w:rsidR="004F79EE" w:rsidRDefault="004F79EE" w:rsidP="00B90B18">
      <w:pPr>
        <w:spacing w:after="0"/>
        <w:jc w:val="both"/>
        <w:rPr>
          <w:rFonts w:cs="Times New Roman"/>
          <w:szCs w:val="24"/>
        </w:rPr>
      </w:pPr>
      <w:r w:rsidRPr="00810514">
        <w:rPr>
          <w:rFonts w:cs="Times New Roman"/>
          <w:szCs w:val="24"/>
        </w:rPr>
        <w:t>HDP – hrubý domácí produkt</w:t>
      </w:r>
    </w:p>
    <w:p w:rsidR="00D00E69" w:rsidRPr="00810514" w:rsidRDefault="00D00E69" w:rsidP="00B90B18">
      <w:pPr>
        <w:spacing w:after="0"/>
        <w:jc w:val="both"/>
        <w:rPr>
          <w:rFonts w:cs="Times New Roman"/>
          <w:szCs w:val="24"/>
        </w:rPr>
      </w:pPr>
      <w:r w:rsidRPr="00D00E69">
        <w:rPr>
          <w:rFonts w:cs="Times New Roman"/>
          <w:i/>
          <w:szCs w:val="24"/>
        </w:rPr>
        <w:t>Hic sunt leones</w:t>
      </w:r>
      <w:r>
        <w:rPr>
          <w:rFonts w:cs="Times New Roman"/>
          <w:szCs w:val="24"/>
        </w:rPr>
        <w:t>. – Tady jsou lvi.</w:t>
      </w:r>
      <w:r w:rsidR="000D4150">
        <w:rPr>
          <w:rFonts w:cs="Times New Roman"/>
          <w:szCs w:val="24"/>
        </w:rPr>
        <w:t xml:space="preserve"> (latinský výraz)</w:t>
      </w:r>
    </w:p>
    <w:p w:rsidR="004F79EE" w:rsidRPr="00810514" w:rsidRDefault="004F79EE" w:rsidP="00B90B18">
      <w:pPr>
        <w:spacing w:after="0"/>
        <w:jc w:val="both"/>
        <w:rPr>
          <w:rFonts w:cs="Times New Roman"/>
          <w:szCs w:val="24"/>
        </w:rPr>
      </w:pPr>
      <w:r w:rsidRPr="00810514">
        <w:rPr>
          <w:rFonts w:cs="Times New Roman"/>
          <w:szCs w:val="24"/>
        </w:rPr>
        <w:t xml:space="preserve">HIV – virus lidské imunitní nedostatečnosti / </w:t>
      </w:r>
      <w:r w:rsidRPr="00810514">
        <w:rPr>
          <w:rFonts w:cs="Times New Roman"/>
          <w:i/>
          <w:szCs w:val="24"/>
        </w:rPr>
        <w:t>Human immunodeficiery virus</w:t>
      </w:r>
    </w:p>
    <w:p w:rsidR="004F79EE" w:rsidRPr="00810514" w:rsidRDefault="004F79EE" w:rsidP="00B90B18">
      <w:pPr>
        <w:spacing w:after="0"/>
        <w:jc w:val="both"/>
        <w:rPr>
          <w:rFonts w:cs="Times New Roman"/>
          <w:szCs w:val="24"/>
        </w:rPr>
      </w:pPr>
      <w:r w:rsidRPr="00810514">
        <w:rPr>
          <w:rFonts w:cs="Times New Roman"/>
          <w:szCs w:val="24"/>
        </w:rPr>
        <w:t>HNP – hrubý národní produkt</w:t>
      </w:r>
    </w:p>
    <w:p w:rsidR="00E56405" w:rsidRDefault="00E56405" w:rsidP="00B90B18">
      <w:pPr>
        <w:spacing w:after="0"/>
        <w:jc w:val="both"/>
        <w:rPr>
          <w:rFonts w:cs="Times New Roman"/>
          <w:szCs w:val="24"/>
        </w:rPr>
      </w:pPr>
      <w:r w:rsidRPr="00E56405">
        <w:rPr>
          <w:rFonts w:cs="Times New Roman"/>
          <w:i/>
          <w:szCs w:val="24"/>
        </w:rPr>
        <w:t>homo sapiens</w:t>
      </w:r>
      <w:r>
        <w:rPr>
          <w:rFonts w:cs="Times New Roman"/>
          <w:szCs w:val="24"/>
        </w:rPr>
        <w:t xml:space="preserve"> – člověk rozumný</w:t>
      </w:r>
      <w:r w:rsidR="006A5034">
        <w:rPr>
          <w:rFonts w:cs="Times New Roman"/>
          <w:szCs w:val="24"/>
        </w:rPr>
        <w:t xml:space="preserve"> (latinský výraz)</w:t>
      </w:r>
    </w:p>
    <w:p w:rsidR="004F79EE" w:rsidRPr="00810514" w:rsidRDefault="004F79EE" w:rsidP="00B90B18">
      <w:pPr>
        <w:spacing w:after="0"/>
        <w:jc w:val="both"/>
        <w:rPr>
          <w:rFonts w:cs="Times New Roman"/>
          <w:szCs w:val="24"/>
        </w:rPr>
      </w:pPr>
      <w:r w:rsidRPr="00810514">
        <w:rPr>
          <w:rFonts w:cs="Times New Roman"/>
          <w:szCs w:val="24"/>
        </w:rPr>
        <w:t xml:space="preserve">IGAD – Mezivládní úřad pro rozvoj / </w:t>
      </w:r>
      <w:r w:rsidRPr="00810514">
        <w:rPr>
          <w:rFonts w:cs="Times New Roman"/>
          <w:i/>
          <w:iCs/>
          <w:szCs w:val="24"/>
        </w:rPr>
        <w:t>Inter-Governmental Authority on Development</w:t>
      </w:r>
    </w:p>
    <w:p w:rsidR="00901875" w:rsidRDefault="00901875" w:rsidP="00B90B18">
      <w:pPr>
        <w:spacing w:after="0"/>
        <w:jc w:val="both"/>
        <w:rPr>
          <w:rFonts w:cs="Times New Roman"/>
          <w:szCs w:val="24"/>
        </w:rPr>
      </w:pPr>
      <w:r>
        <w:rPr>
          <w:rFonts w:cs="Times New Roman"/>
          <w:szCs w:val="24"/>
        </w:rPr>
        <w:t xml:space="preserve">ILO – Mezinárodní organizace práce / </w:t>
      </w:r>
      <w:r w:rsidRPr="00901875">
        <w:rPr>
          <w:rFonts w:cs="Times New Roman"/>
          <w:i/>
          <w:szCs w:val="24"/>
        </w:rPr>
        <w:t>International Labour Organization</w:t>
      </w:r>
    </w:p>
    <w:p w:rsidR="004F79EE" w:rsidRPr="00810514" w:rsidRDefault="004F79EE" w:rsidP="00B90B18">
      <w:pPr>
        <w:spacing w:after="0"/>
        <w:jc w:val="both"/>
        <w:rPr>
          <w:rFonts w:cs="Times New Roman"/>
          <w:i/>
          <w:szCs w:val="24"/>
        </w:rPr>
      </w:pPr>
      <w:r w:rsidRPr="00810514">
        <w:rPr>
          <w:rFonts w:cs="Times New Roman"/>
          <w:szCs w:val="24"/>
        </w:rPr>
        <w:t xml:space="preserve">IMF – Mezinárodní měnový fond / </w:t>
      </w:r>
      <w:r w:rsidRPr="00810514">
        <w:rPr>
          <w:rFonts w:cs="Times New Roman"/>
          <w:i/>
          <w:szCs w:val="24"/>
        </w:rPr>
        <w:t>International Monetary Fund</w:t>
      </w:r>
    </w:p>
    <w:p w:rsidR="004F79EE" w:rsidRPr="00810514" w:rsidRDefault="004F79EE" w:rsidP="00B90B18">
      <w:pPr>
        <w:spacing w:after="0"/>
        <w:jc w:val="both"/>
        <w:rPr>
          <w:rFonts w:cs="Times New Roman"/>
          <w:i/>
          <w:szCs w:val="24"/>
        </w:rPr>
      </w:pPr>
      <w:r w:rsidRPr="00810514">
        <w:rPr>
          <w:rFonts w:cs="Times New Roman"/>
          <w:szCs w:val="24"/>
        </w:rPr>
        <w:t xml:space="preserve">IOC – Komise Indického oceánu / </w:t>
      </w:r>
      <w:r w:rsidRPr="00810514">
        <w:rPr>
          <w:rFonts w:cs="Times New Roman"/>
          <w:i/>
          <w:szCs w:val="24"/>
        </w:rPr>
        <w:t>Indian Ocean Commission</w:t>
      </w:r>
    </w:p>
    <w:p w:rsidR="004F79EE" w:rsidRPr="00810514" w:rsidRDefault="004F79EE" w:rsidP="00B90B18">
      <w:pPr>
        <w:spacing w:after="0"/>
        <w:jc w:val="both"/>
        <w:rPr>
          <w:rFonts w:cs="Times New Roman"/>
          <w:szCs w:val="24"/>
        </w:rPr>
      </w:pPr>
      <w:r w:rsidRPr="00810514">
        <w:rPr>
          <w:rFonts w:cs="Times New Roman"/>
          <w:szCs w:val="24"/>
        </w:rPr>
        <w:t>JAR – Jihoafrická republika</w:t>
      </w:r>
      <w:r w:rsidR="000838C4">
        <w:rPr>
          <w:rFonts w:cs="Times New Roman"/>
          <w:szCs w:val="24"/>
        </w:rPr>
        <w:t xml:space="preserve">, označovaná též jako </w:t>
      </w:r>
      <w:r w:rsidR="00C05BC5">
        <w:rPr>
          <w:rFonts w:cs="Times New Roman"/>
          <w:szCs w:val="24"/>
        </w:rPr>
        <w:t>R</w:t>
      </w:r>
      <w:r w:rsidR="000838C4">
        <w:rPr>
          <w:rFonts w:cs="Times New Roman"/>
          <w:szCs w:val="24"/>
        </w:rPr>
        <w:t>epublika Jižní Afrika</w:t>
      </w:r>
    </w:p>
    <w:p w:rsidR="004F79EE" w:rsidRPr="00810514" w:rsidRDefault="004F79EE" w:rsidP="00B90B18">
      <w:pPr>
        <w:spacing w:after="0"/>
        <w:jc w:val="both"/>
        <w:rPr>
          <w:rFonts w:cs="Times New Roman"/>
          <w:szCs w:val="24"/>
        </w:rPr>
      </w:pPr>
      <w:r w:rsidRPr="00810514">
        <w:rPr>
          <w:rFonts w:cs="Times New Roman"/>
          <w:szCs w:val="24"/>
        </w:rPr>
        <w:t>KCN – kyanid draselný, lidově cyankáli</w:t>
      </w:r>
    </w:p>
    <w:p w:rsidR="004F79EE" w:rsidRPr="00810514" w:rsidRDefault="004F79EE" w:rsidP="00B90B18">
      <w:pPr>
        <w:spacing w:after="0"/>
        <w:jc w:val="both"/>
        <w:rPr>
          <w:rFonts w:cs="Times New Roman"/>
          <w:szCs w:val="24"/>
        </w:rPr>
      </w:pPr>
      <w:r w:rsidRPr="00810514">
        <w:rPr>
          <w:rFonts w:cs="Times New Roman"/>
          <w:szCs w:val="24"/>
        </w:rPr>
        <w:t>K.-Kinshasa – Kongo-Kinshasa, respektive Demokratická republika Kongo</w:t>
      </w:r>
    </w:p>
    <w:p w:rsidR="004F79EE" w:rsidRPr="00810514" w:rsidRDefault="004F79EE" w:rsidP="00B90B18">
      <w:pPr>
        <w:spacing w:after="0"/>
        <w:jc w:val="both"/>
        <w:rPr>
          <w:rFonts w:cs="Times New Roman"/>
          <w:szCs w:val="24"/>
        </w:rPr>
      </w:pPr>
      <w:r w:rsidRPr="00810514">
        <w:rPr>
          <w:rFonts w:cs="Times New Roman"/>
          <w:szCs w:val="24"/>
        </w:rPr>
        <w:t>KMF – komorský frank</w:t>
      </w:r>
    </w:p>
    <w:p w:rsidR="004F79EE" w:rsidRPr="00810514" w:rsidRDefault="004F79EE" w:rsidP="00B90B18">
      <w:pPr>
        <w:spacing w:after="0"/>
        <w:jc w:val="both"/>
        <w:rPr>
          <w:rFonts w:cs="Times New Roman"/>
          <w:bCs/>
          <w:i/>
          <w:szCs w:val="24"/>
        </w:rPr>
      </w:pPr>
      <w:r w:rsidRPr="00810514">
        <w:rPr>
          <w:rFonts w:cs="Times New Roman"/>
          <w:szCs w:val="24"/>
        </w:rPr>
        <w:t>LAFTA – Latinsko-americké sdružení volného obchodu /</w:t>
      </w:r>
      <w:r w:rsidRPr="00810514">
        <w:rPr>
          <w:rFonts w:cs="Times New Roman"/>
          <w:i/>
          <w:szCs w:val="24"/>
        </w:rPr>
        <w:t xml:space="preserve"> </w:t>
      </w:r>
      <w:r w:rsidRPr="00810514">
        <w:rPr>
          <w:rFonts w:cs="Times New Roman"/>
          <w:bCs/>
          <w:i/>
          <w:szCs w:val="24"/>
        </w:rPr>
        <w:t xml:space="preserve">Latin American Free Trade </w:t>
      </w:r>
    </w:p>
    <w:p w:rsidR="004F79EE" w:rsidRPr="00810514" w:rsidRDefault="004F79EE" w:rsidP="00B90B18">
      <w:pPr>
        <w:spacing w:after="0"/>
        <w:jc w:val="both"/>
        <w:rPr>
          <w:rFonts w:cs="Times New Roman"/>
          <w:i/>
          <w:szCs w:val="24"/>
        </w:rPr>
      </w:pPr>
      <w:r w:rsidRPr="00810514">
        <w:rPr>
          <w:rFonts w:cs="Times New Roman"/>
          <w:bCs/>
          <w:i/>
          <w:szCs w:val="24"/>
        </w:rPr>
        <w:t xml:space="preserve">             </w:t>
      </w:r>
      <w:r w:rsidR="008D69BB">
        <w:rPr>
          <w:rFonts w:cs="Times New Roman"/>
          <w:bCs/>
          <w:i/>
          <w:szCs w:val="24"/>
        </w:rPr>
        <w:t xml:space="preserve"> </w:t>
      </w:r>
      <w:r w:rsidR="00B15916">
        <w:rPr>
          <w:rFonts w:cs="Times New Roman"/>
          <w:bCs/>
          <w:i/>
          <w:szCs w:val="24"/>
        </w:rPr>
        <w:t xml:space="preserve">  </w:t>
      </w:r>
      <w:r w:rsidRPr="00810514">
        <w:rPr>
          <w:rFonts w:cs="Times New Roman"/>
          <w:bCs/>
          <w:i/>
          <w:szCs w:val="24"/>
        </w:rPr>
        <w:t xml:space="preserve"> </w:t>
      </w:r>
      <w:r w:rsidRPr="00B15916">
        <w:rPr>
          <w:rFonts w:cs="Times New Roman"/>
          <w:bCs/>
          <w:i/>
          <w:szCs w:val="24"/>
        </w:rPr>
        <w:t>A</w:t>
      </w:r>
      <w:r w:rsidRPr="00810514">
        <w:rPr>
          <w:rFonts w:cs="Times New Roman"/>
          <w:bCs/>
          <w:i/>
          <w:szCs w:val="24"/>
        </w:rPr>
        <w:t>ssociation</w:t>
      </w:r>
    </w:p>
    <w:p w:rsidR="004F79EE" w:rsidRPr="00810514" w:rsidRDefault="004F79EE" w:rsidP="00B90B18">
      <w:pPr>
        <w:spacing w:after="0"/>
        <w:jc w:val="both"/>
        <w:rPr>
          <w:rFonts w:cs="Times New Roman"/>
          <w:szCs w:val="24"/>
        </w:rPr>
      </w:pPr>
      <w:r w:rsidRPr="00810514">
        <w:rPr>
          <w:rFonts w:cs="Times New Roman"/>
          <w:szCs w:val="24"/>
        </w:rPr>
        <w:t>lb – libra (váhová jednotka odpovídající asi 453,59 gramu)</w:t>
      </w:r>
    </w:p>
    <w:p w:rsidR="0026000F" w:rsidRDefault="0026000F" w:rsidP="00B90B18">
      <w:pPr>
        <w:spacing w:after="0"/>
        <w:jc w:val="both"/>
        <w:rPr>
          <w:rFonts w:cs="Times New Roman"/>
          <w:szCs w:val="24"/>
        </w:rPr>
      </w:pPr>
      <w:r>
        <w:rPr>
          <w:rFonts w:cs="Times New Roman"/>
          <w:szCs w:val="24"/>
        </w:rPr>
        <w:t>MAE – makroekonomický</w:t>
      </w:r>
    </w:p>
    <w:p w:rsidR="00DE09DD" w:rsidRDefault="00DE09DD" w:rsidP="00B90B18">
      <w:pPr>
        <w:spacing w:after="0"/>
        <w:jc w:val="both"/>
        <w:rPr>
          <w:rFonts w:cs="Times New Roman"/>
          <w:szCs w:val="24"/>
        </w:rPr>
      </w:pPr>
      <w:r>
        <w:rPr>
          <w:rFonts w:cs="Times New Roman"/>
          <w:szCs w:val="24"/>
        </w:rPr>
        <w:t>mezinár.</w:t>
      </w:r>
      <w:r w:rsidR="00440123">
        <w:rPr>
          <w:rFonts w:cs="Times New Roman"/>
          <w:szCs w:val="24"/>
        </w:rPr>
        <w:t xml:space="preserve"> </w:t>
      </w:r>
      <w:r>
        <w:rPr>
          <w:rFonts w:cs="Times New Roman"/>
          <w:szCs w:val="24"/>
        </w:rPr>
        <w:t xml:space="preserve">– mezinárodní </w:t>
      </w:r>
    </w:p>
    <w:p w:rsidR="00FA6C57" w:rsidRDefault="00FA6C57" w:rsidP="0015120A">
      <w:pPr>
        <w:keepNext/>
        <w:spacing w:after="0"/>
        <w:jc w:val="both"/>
        <w:rPr>
          <w:rFonts w:cs="Times New Roman"/>
          <w:szCs w:val="24"/>
        </w:rPr>
      </w:pPr>
      <w:r w:rsidRPr="00FA6C57">
        <w:rPr>
          <w:rFonts w:cs="Times New Roman"/>
          <w:szCs w:val="24"/>
        </w:rPr>
        <w:lastRenderedPageBreak/>
        <w:t>mezinárodní $</w:t>
      </w:r>
      <w:r w:rsidR="00B27A38">
        <w:rPr>
          <w:rFonts w:cs="Times New Roman"/>
          <w:szCs w:val="24"/>
        </w:rPr>
        <w:t xml:space="preserve"> – </w:t>
      </w:r>
      <w:r w:rsidRPr="00493AA2">
        <w:rPr>
          <w:rFonts w:cs="Times New Roman"/>
          <w:i/>
          <w:szCs w:val="24"/>
        </w:rPr>
        <w:t>Geary-Khamisův</w:t>
      </w:r>
      <w:r>
        <w:rPr>
          <w:rFonts w:cs="Times New Roman"/>
          <w:szCs w:val="24"/>
        </w:rPr>
        <w:t xml:space="preserve"> dolar, tj. hypotetická měnová jednotka </w:t>
      </w:r>
    </w:p>
    <w:p w:rsidR="00FA6C57" w:rsidRDefault="00FA6C57" w:rsidP="0015120A">
      <w:pPr>
        <w:keepNext/>
        <w:spacing w:after="0"/>
        <w:jc w:val="both"/>
        <w:rPr>
          <w:rFonts w:cs="Times New Roman"/>
          <w:szCs w:val="24"/>
        </w:rPr>
      </w:pPr>
      <w:r>
        <w:rPr>
          <w:rFonts w:cs="Times New Roman"/>
          <w:szCs w:val="24"/>
        </w:rPr>
        <w:t xml:space="preserve">                         </w:t>
      </w:r>
      <w:r w:rsidR="005851A0">
        <w:rPr>
          <w:rFonts w:cs="Times New Roman"/>
          <w:szCs w:val="24"/>
        </w:rPr>
        <w:t xml:space="preserve">  </w:t>
      </w:r>
      <w:r>
        <w:rPr>
          <w:rFonts w:cs="Times New Roman"/>
          <w:szCs w:val="24"/>
        </w:rPr>
        <w:t xml:space="preserve"> se stejnou kupní silou, jakou by měl v daném místě a v určeném časovém </w:t>
      </w:r>
    </w:p>
    <w:p w:rsidR="005851A0" w:rsidRDefault="00FA6C57" w:rsidP="0015120A">
      <w:pPr>
        <w:keepNext/>
        <w:spacing w:after="0"/>
        <w:jc w:val="both"/>
        <w:rPr>
          <w:rFonts w:cs="Times New Roman"/>
          <w:szCs w:val="24"/>
        </w:rPr>
      </w:pPr>
      <w:r>
        <w:rPr>
          <w:rFonts w:cs="Times New Roman"/>
          <w:szCs w:val="24"/>
        </w:rPr>
        <w:t xml:space="preserve">   </w:t>
      </w:r>
      <w:r w:rsidR="005851A0">
        <w:rPr>
          <w:rFonts w:cs="Times New Roman"/>
          <w:szCs w:val="24"/>
        </w:rPr>
        <w:t xml:space="preserve">                      </w:t>
      </w:r>
      <w:r w:rsidR="00B15916">
        <w:rPr>
          <w:rFonts w:cs="Times New Roman"/>
          <w:szCs w:val="24"/>
        </w:rPr>
        <w:t xml:space="preserve">   </w:t>
      </w:r>
      <w:r>
        <w:rPr>
          <w:rFonts w:cs="Times New Roman"/>
          <w:szCs w:val="24"/>
        </w:rPr>
        <w:t>okamžiku USD</w:t>
      </w:r>
      <w:r>
        <w:rPr>
          <w:rFonts w:cs="Times New Roman"/>
          <w:szCs w:val="24"/>
          <w:lang w:val="en-US"/>
        </w:rPr>
        <w:t xml:space="preserve">; </w:t>
      </w:r>
      <w:r>
        <w:rPr>
          <w:rFonts w:cs="Times New Roman"/>
          <w:szCs w:val="24"/>
        </w:rPr>
        <w:t xml:space="preserve">slouží k porovnávání ekonomických údajů z různých </w:t>
      </w:r>
    </w:p>
    <w:p w:rsidR="005851A0" w:rsidRDefault="005851A0" w:rsidP="0015120A">
      <w:pPr>
        <w:keepNext/>
        <w:spacing w:after="0"/>
        <w:jc w:val="both"/>
        <w:rPr>
          <w:rFonts w:cs="Times New Roman"/>
          <w:szCs w:val="24"/>
        </w:rPr>
      </w:pPr>
      <w:r>
        <w:rPr>
          <w:rFonts w:cs="Times New Roman"/>
          <w:szCs w:val="24"/>
        </w:rPr>
        <w:t xml:space="preserve">                        </w:t>
      </w:r>
      <w:r w:rsidR="00B15916">
        <w:rPr>
          <w:rFonts w:cs="Times New Roman"/>
          <w:szCs w:val="24"/>
        </w:rPr>
        <w:t xml:space="preserve">   </w:t>
      </w:r>
      <w:r>
        <w:rPr>
          <w:rFonts w:cs="Times New Roman"/>
          <w:szCs w:val="24"/>
        </w:rPr>
        <w:t xml:space="preserve"> </w:t>
      </w:r>
      <w:r w:rsidR="00FA6C57">
        <w:rPr>
          <w:rFonts w:cs="Times New Roman"/>
          <w:szCs w:val="24"/>
        </w:rPr>
        <w:t>zemí</w:t>
      </w:r>
      <w:r>
        <w:rPr>
          <w:rFonts w:cs="Times New Roman"/>
          <w:szCs w:val="24"/>
        </w:rPr>
        <w:t xml:space="preserve"> </w:t>
      </w:r>
      <w:r w:rsidR="00FA6C57">
        <w:rPr>
          <w:rFonts w:cs="Times New Roman"/>
          <w:szCs w:val="24"/>
        </w:rPr>
        <w:t>s odlišnými cenovými hladinami</w:t>
      </w:r>
      <w:r w:rsidR="001D16AC">
        <w:rPr>
          <w:rFonts w:cs="Times New Roman"/>
          <w:szCs w:val="24"/>
        </w:rPr>
        <w:t xml:space="preserve"> a z různých období</w:t>
      </w:r>
      <w:r w:rsidR="00B27A38">
        <w:rPr>
          <w:rFonts w:cs="Times New Roman"/>
          <w:szCs w:val="24"/>
        </w:rPr>
        <w:t xml:space="preserve"> / </w:t>
      </w:r>
    </w:p>
    <w:p w:rsidR="00B27A38" w:rsidRDefault="005851A0" w:rsidP="00B90B18">
      <w:pPr>
        <w:spacing w:after="0"/>
        <w:jc w:val="both"/>
        <w:rPr>
          <w:rFonts w:cs="Times New Roman"/>
          <w:i/>
          <w:szCs w:val="24"/>
        </w:rPr>
      </w:pPr>
      <w:r>
        <w:rPr>
          <w:rFonts w:cs="Times New Roman"/>
          <w:szCs w:val="24"/>
        </w:rPr>
        <w:t xml:space="preserve">                         </w:t>
      </w:r>
      <w:r w:rsidR="00B15916">
        <w:rPr>
          <w:rFonts w:cs="Times New Roman"/>
          <w:szCs w:val="24"/>
        </w:rPr>
        <w:t xml:space="preserve">   </w:t>
      </w:r>
      <w:r w:rsidR="00B27A38" w:rsidRPr="00FA6C57">
        <w:rPr>
          <w:rFonts w:cs="Times New Roman"/>
          <w:i/>
          <w:szCs w:val="24"/>
        </w:rPr>
        <w:t>internationa</w:t>
      </w:r>
      <w:r>
        <w:rPr>
          <w:rFonts w:cs="Times New Roman"/>
          <w:i/>
          <w:szCs w:val="24"/>
        </w:rPr>
        <w:t xml:space="preserve">l </w:t>
      </w:r>
      <w:r w:rsidR="00B27A38" w:rsidRPr="00FA6C57">
        <w:rPr>
          <w:rFonts w:cs="Times New Roman"/>
          <w:i/>
          <w:szCs w:val="24"/>
        </w:rPr>
        <w:t>$</w:t>
      </w:r>
    </w:p>
    <w:p w:rsidR="006B75A3" w:rsidRDefault="006B75A3" w:rsidP="00B90B18">
      <w:pPr>
        <w:spacing w:after="0"/>
        <w:jc w:val="both"/>
        <w:rPr>
          <w:rFonts w:cs="Times New Roman"/>
          <w:szCs w:val="24"/>
        </w:rPr>
      </w:pPr>
      <w:r>
        <w:rPr>
          <w:rFonts w:cs="Times New Roman"/>
          <w:szCs w:val="24"/>
        </w:rPr>
        <w:t>mld. – miliarda</w:t>
      </w:r>
    </w:p>
    <w:p w:rsidR="004F79EE" w:rsidRPr="00810514" w:rsidRDefault="004F79EE" w:rsidP="00B90B18">
      <w:pPr>
        <w:spacing w:after="0"/>
        <w:jc w:val="both"/>
        <w:rPr>
          <w:rFonts w:cs="Times New Roman"/>
          <w:szCs w:val="24"/>
        </w:rPr>
      </w:pPr>
      <w:r w:rsidRPr="00810514">
        <w:rPr>
          <w:rFonts w:cs="Times New Roman"/>
          <w:szCs w:val="24"/>
        </w:rPr>
        <w:t xml:space="preserve">MRU – Unie řeky Mano / </w:t>
      </w:r>
      <w:r w:rsidRPr="00810514">
        <w:rPr>
          <w:rFonts w:cs="Times New Roman"/>
          <w:i/>
          <w:szCs w:val="24"/>
        </w:rPr>
        <w:t>Mano River Union</w:t>
      </w:r>
    </w:p>
    <w:p w:rsidR="004F79EE" w:rsidRPr="00810514" w:rsidRDefault="004F79EE" w:rsidP="00B90B18">
      <w:pPr>
        <w:spacing w:after="0"/>
        <w:jc w:val="both"/>
        <w:rPr>
          <w:rFonts w:cs="Times New Roman"/>
          <w:szCs w:val="24"/>
        </w:rPr>
      </w:pPr>
      <w:r w:rsidRPr="00810514">
        <w:rPr>
          <w:rFonts w:cs="Times New Roman"/>
          <w:szCs w:val="24"/>
        </w:rPr>
        <w:t>NaCN – kyanid sodný</w:t>
      </w:r>
    </w:p>
    <w:p w:rsidR="004F79EE" w:rsidRPr="00810514" w:rsidRDefault="004F79EE" w:rsidP="00B90B18">
      <w:pPr>
        <w:spacing w:after="0"/>
        <w:jc w:val="both"/>
        <w:rPr>
          <w:rFonts w:cs="Times New Roman"/>
          <w:szCs w:val="24"/>
        </w:rPr>
      </w:pPr>
      <w:r w:rsidRPr="00810514">
        <w:rPr>
          <w:rFonts w:cs="Times New Roman"/>
          <w:szCs w:val="24"/>
        </w:rPr>
        <w:t xml:space="preserve">NEPAD – Nové partnerství pro africký rozvoj (hospodářský program Africké unie, který </w:t>
      </w:r>
    </w:p>
    <w:p w:rsidR="004F79EE" w:rsidRPr="00810514" w:rsidRDefault="004F79EE" w:rsidP="00B90B18">
      <w:pPr>
        <w:spacing w:after="0"/>
        <w:jc w:val="both"/>
        <w:rPr>
          <w:rFonts w:cs="Times New Roman"/>
          <w:szCs w:val="24"/>
        </w:rPr>
      </w:pPr>
      <w:r w:rsidRPr="00810514">
        <w:rPr>
          <w:rFonts w:cs="Times New Roman"/>
          <w:szCs w:val="24"/>
        </w:rPr>
        <w:t xml:space="preserve">               </w:t>
      </w:r>
      <w:r w:rsidR="00B15916">
        <w:rPr>
          <w:rFonts w:cs="Times New Roman"/>
          <w:szCs w:val="24"/>
        </w:rPr>
        <w:t xml:space="preserve">   </w:t>
      </w:r>
      <w:r w:rsidRPr="00810514">
        <w:rPr>
          <w:rFonts w:cs="Times New Roman"/>
          <w:szCs w:val="24"/>
        </w:rPr>
        <w:t xml:space="preserve">byl zveřejněn v dubnu 2002) / </w:t>
      </w:r>
      <w:r w:rsidRPr="00810514">
        <w:rPr>
          <w:rFonts w:cs="Times New Roman"/>
          <w:i/>
          <w:iCs/>
          <w:szCs w:val="24"/>
        </w:rPr>
        <w:t>New Partnership for Africa's Development</w:t>
      </w:r>
    </w:p>
    <w:p w:rsidR="004F79EE" w:rsidRPr="00810514" w:rsidRDefault="004F79EE" w:rsidP="00B90B18">
      <w:pPr>
        <w:spacing w:after="0"/>
        <w:jc w:val="both"/>
        <w:rPr>
          <w:rFonts w:cs="Times New Roman"/>
          <w:szCs w:val="24"/>
        </w:rPr>
      </w:pPr>
      <w:r w:rsidRPr="00810514">
        <w:rPr>
          <w:rFonts w:cs="Times New Roman"/>
          <w:szCs w:val="24"/>
        </w:rPr>
        <w:t>n. l. – našeho letopočtu</w:t>
      </w:r>
    </w:p>
    <w:p w:rsidR="004F79EE" w:rsidRPr="00810514" w:rsidRDefault="004F79EE" w:rsidP="00B90B18">
      <w:pPr>
        <w:spacing w:after="0"/>
        <w:jc w:val="both"/>
        <w:rPr>
          <w:rFonts w:cs="Times New Roman"/>
          <w:szCs w:val="24"/>
        </w:rPr>
      </w:pPr>
      <w:r w:rsidRPr="00810514">
        <w:rPr>
          <w:rFonts w:cs="Times New Roman"/>
          <w:szCs w:val="24"/>
        </w:rPr>
        <w:t>OAJ – Organizace africké jednoty</w:t>
      </w:r>
    </w:p>
    <w:p w:rsidR="004F79EE" w:rsidRPr="00810514" w:rsidRDefault="004F79EE" w:rsidP="00B90B18">
      <w:pPr>
        <w:spacing w:after="0"/>
        <w:jc w:val="both"/>
        <w:rPr>
          <w:rFonts w:cs="Times New Roman"/>
          <w:i/>
          <w:szCs w:val="24"/>
        </w:rPr>
      </w:pPr>
      <w:r w:rsidRPr="00810514">
        <w:rPr>
          <w:rFonts w:cs="Times New Roman"/>
          <w:szCs w:val="24"/>
        </w:rPr>
        <w:t xml:space="preserve">OAU – Organizace africké jednoty / </w:t>
      </w:r>
      <w:r w:rsidRPr="00810514">
        <w:rPr>
          <w:rFonts w:cs="Times New Roman"/>
          <w:bCs/>
          <w:i/>
          <w:szCs w:val="24"/>
        </w:rPr>
        <w:t>Organization of African Unity</w:t>
      </w:r>
    </w:p>
    <w:p w:rsidR="004F79EE" w:rsidRPr="00810514" w:rsidRDefault="004F79EE" w:rsidP="00B90B18">
      <w:pPr>
        <w:spacing w:after="0"/>
        <w:jc w:val="both"/>
        <w:rPr>
          <w:rFonts w:cs="Times New Roman"/>
          <w:i/>
          <w:iCs/>
          <w:szCs w:val="24"/>
        </w:rPr>
      </w:pPr>
      <w:r w:rsidRPr="00810514">
        <w:rPr>
          <w:rFonts w:cs="Times New Roman"/>
          <w:szCs w:val="24"/>
        </w:rPr>
        <w:t xml:space="preserve">OECD – </w:t>
      </w:r>
      <w:r w:rsidRPr="00810514">
        <w:rPr>
          <w:rFonts w:cs="Times New Roman"/>
          <w:bCs/>
          <w:szCs w:val="24"/>
        </w:rPr>
        <w:t xml:space="preserve">Organizace pro hospodářskou spolupráci a rozvoj / </w:t>
      </w:r>
      <w:r w:rsidRPr="00810514">
        <w:rPr>
          <w:rFonts w:cs="Times New Roman"/>
          <w:i/>
          <w:iCs/>
          <w:szCs w:val="24"/>
        </w:rPr>
        <w:t xml:space="preserve">Organization for Economic </w:t>
      </w:r>
    </w:p>
    <w:p w:rsidR="004F79EE" w:rsidRPr="00810514" w:rsidRDefault="004F79EE" w:rsidP="00B90B18">
      <w:pPr>
        <w:spacing w:after="0"/>
        <w:jc w:val="both"/>
        <w:rPr>
          <w:rFonts w:cs="Times New Roman"/>
          <w:szCs w:val="24"/>
        </w:rPr>
      </w:pPr>
      <w:r w:rsidRPr="00810514">
        <w:rPr>
          <w:rFonts w:cs="Times New Roman"/>
          <w:i/>
          <w:iCs/>
          <w:szCs w:val="24"/>
        </w:rPr>
        <w:t xml:space="preserve">              </w:t>
      </w:r>
      <w:r w:rsidR="00B15916">
        <w:rPr>
          <w:rFonts w:cs="Times New Roman"/>
          <w:i/>
          <w:iCs/>
          <w:szCs w:val="24"/>
        </w:rPr>
        <w:t xml:space="preserve"> </w:t>
      </w:r>
      <w:r w:rsidRPr="00B15916">
        <w:rPr>
          <w:rFonts w:cs="Times New Roman"/>
          <w:i/>
          <w:iCs/>
          <w:szCs w:val="24"/>
        </w:rPr>
        <w:t>C</w:t>
      </w:r>
      <w:r w:rsidRPr="00810514">
        <w:rPr>
          <w:rFonts w:cs="Times New Roman"/>
          <w:i/>
          <w:iCs/>
          <w:szCs w:val="24"/>
        </w:rPr>
        <w:t>o-operation and Development</w:t>
      </w:r>
      <w:r w:rsidRPr="00810514">
        <w:rPr>
          <w:rFonts w:cs="Times New Roman"/>
          <w:szCs w:val="24"/>
        </w:rPr>
        <w:t>)</w:t>
      </w:r>
    </w:p>
    <w:p w:rsidR="004F79EE" w:rsidRPr="00810514" w:rsidRDefault="004F79EE" w:rsidP="00B90B18">
      <w:pPr>
        <w:spacing w:after="0"/>
        <w:jc w:val="both"/>
        <w:rPr>
          <w:rFonts w:cs="Times New Roman"/>
          <w:szCs w:val="24"/>
        </w:rPr>
      </w:pPr>
      <w:r w:rsidRPr="00810514">
        <w:rPr>
          <w:rFonts w:cs="Times New Roman"/>
          <w:szCs w:val="24"/>
        </w:rPr>
        <w:t xml:space="preserve">OSN – Organizace spojených národů / </w:t>
      </w:r>
      <w:r w:rsidRPr="00810514">
        <w:rPr>
          <w:rFonts w:cs="Times New Roman"/>
          <w:i/>
          <w:szCs w:val="24"/>
        </w:rPr>
        <w:t>United Nations Organization</w:t>
      </w:r>
    </w:p>
    <w:p w:rsidR="004F79EE" w:rsidRPr="00810514" w:rsidRDefault="004F79EE" w:rsidP="00B90B18">
      <w:pPr>
        <w:spacing w:after="0"/>
        <w:jc w:val="both"/>
        <w:rPr>
          <w:rFonts w:cs="Times New Roman"/>
          <w:i/>
          <w:szCs w:val="24"/>
        </w:rPr>
      </w:pPr>
      <w:r w:rsidRPr="00810514">
        <w:rPr>
          <w:rFonts w:cs="Times New Roman"/>
          <w:szCs w:val="24"/>
        </w:rPr>
        <w:t xml:space="preserve">OUA – Organizace africké jednoty / </w:t>
      </w:r>
      <w:r w:rsidRPr="00810514">
        <w:rPr>
          <w:rFonts w:cs="Times New Roman"/>
          <w:i/>
          <w:szCs w:val="24"/>
        </w:rPr>
        <w:t xml:space="preserve">Organisation de l´Unité africaine </w:t>
      </w:r>
    </w:p>
    <w:p w:rsidR="004F79EE" w:rsidRPr="00810514" w:rsidRDefault="004F79EE" w:rsidP="00B90B18">
      <w:pPr>
        <w:spacing w:after="0"/>
        <w:jc w:val="both"/>
        <w:rPr>
          <w:rFonts w:cs="Times New Roman"/>
          <w:szCs w:val="24"/>
        </w:rPr>
      </w:pPr>
      <w:r w:rsidRPr="00810514">
        <w:rPr>
          <w:rFonts w:cs="Times New Roman"/>
          <w:szCs w:val="24"/>
        </w:rPr>
        <w:t xml:space="preserve">oz – unce (váhová jednotka odpovídající asi 28,35 gramu), případně troyská unce (váhová </w:t>
      </w:r>
    </w:p>
    <w:p w:rsidR="004F79EE" w:rsidRPr="00810514" w:rsidRDefault="004F79EE" w:rsidP="00B90B18">
      <w:pPr>
        <w:spacing w:after="0"/>
        <w:jc w:val="both"/>
        <w:rPr>
          <w:rFonts w:cs="Times New Roman"/>
          <w:szCs w:val="24"/>
        </w:rPr>
      </w:pPr>
      <w:r w:rsidRPr="00810514">
        <w:rPr>
          <w:rFonts w:cs="Times New Roman"/>
          <w:szCs w:val="24"/>
        </w:rPr>
        <w:t xml:space="preserve">       </w:t>
      </w:r>
      <w:r w:rsidR="00B15916">
        <w:rPr>
          <w:rFonts w:cs="Times New Roman"/>
          <w:szCs w:val="24"/>
        </w:rPr>
        <w:t xml:space="preserve"> </w:t>
      </w:r>
      <w:r w:rsidRPr="00810514">
        <w:rPr>
          <w:rFonts w:cs="Times New Roman"/>
          <w:szCs w:val="24"/>
        </w:rPr>
        <w:t>jednotka odpovídající asi 31,103 gramu)</w:t>
      </w:r>
    </w:p>
    <w:p w:rsidR="004F79EE" w:rsidRPr="00810514" w:rsidRDefault="004F79EE" w:rsidP="00B90B18">
      <w:pPr>
        <w:spacing w:after="0"/>
        <w:jc w:val="both"/>
        <w:rPr>
          <w:rFonts w:cs="Times New Roman"/>
          <w:i/>
          <w:szCs w:val="24"/>
        </w:rPr>
      </w:pPr>
      <w:r w:rsidRPr="00810514">
        <w:rPr>
          <w:rFonts w:cs="Times New Roman"/>
          <w:szCs w:val="24"/>
        </w:rPr>
        <w:t xml:space="preserve">PAL – Akční plán Lagosu / </w:t>
      </w:r>
      <w:r w:rsidRPr="00810514">
        <w:rPr>
          <w:rFonts w:cs="Times New Roman"/>
          <w:i/>
          <w:szCs w:val="24"/>
        </w:rPr>
        <w:t>Plan d´Action de Lagos</w:t>
      </w:r>
    </w:p>
    <w:p w:rsidR="004F79EE" w:rsidRPr="00810514" w:rsidRDefault="004F79EE" w:rsidP="00B90B18">
      <w:pPr>
        <w:spacing w:after="0"/>
        <w:jc w:val="both"/>
        <w:rPr>
          <w:rFonts w:cs="Times New Roman"/>
          <w:szCs w:val="24"/>
        </w:rPr>
      </w:pPr>
      <w:r w:rsidRPr="00810514">
        <w:rPr>
          <w:rFonts w:cs="Times New Roman"/>
          <w:szCs w:val="24"/>
        </w:rPr>
        <w:t xml:space="preserve">PANUREDA – Akční program Spojených národů pro ekonomickou obnovu a rozvoj </w:t>
      </w:r>
    </w:p>
    <w:p w:rsidR="004F79EE" w:rsidRPr="00810514" w:rsidRDefault="004F79EE" w:rsidP="00B90B18">
      <w:pPr>
        <w:spacing w:after="0"/>
        <w:jc w:val="both"/>
        <w:rPr>
          <w:rFonts w:cs="Times New Roman"/>
          <w:bCs/>
          <w:i/>
          <w:szCs w:val="24"/>
          <w:lang w:val="fr-FR"/>
        </w:rPr>
      </w:pPr>
      <w:r w:rsidRPr="00810514">
        <w:rPr>
          <w:rFonts w:cs="Times New Roman"/>
          <w:szCs w:val="24"/>
        </w:rPr>
        <w:t xml:space="preserve">                       </w:t>
      </w:r>
      <w:r w:rsidR="00B15916">
        <w:rPr>
          <w:rFonts w:cs="Times New Roman"/>
          <w:szCs w:val="24"/>
        </w:rPr>
        <w:t xml:space="preserve">   </w:t>
      </w:r>
      <w:r w:rsidRPr="00810514">
        <w:rPr>
          <w:rFonts w:cs="Times New Roman"/>
          <w:szCs w:val="24"/>
        </w:rPr>
        <w:t xml:space="preserve">Afriky / </w:t>
      </w:r>
      <w:r w:rsidRPr="00810514">
        <w:rPr>
          <w:rFonts w:cs="Times New Roman"/>
          <w:bCs/>
          <w:i/>
          <w:szCs w:val="24"/>
          <w:lang w:val="fr-FR"/>
        </w:rPr>
        <w:t xml:space="preserve">Programme d'action des Nations Unies pour le redressement </w:t>
      </w:r>
    </w:p>
    <w:p w:rsidR="004F79EE" w:rsidRPr="00810514" w:rsidRDefault="008D69BB" w:rsidP="00B90B18">
      <w:pPr>
        <w:spacing w:after="0"/>
        <w:jc w:val="both"/>
        <w:rPr>
          <w:rFonts w:cs="Times New Roman"/>
          <w:szCs w:val="24"/>
        </w:rPr>
      </w:pPr>
      <w:r>
        <w:rPr>
          <w:rFonts w:cs="Times New Roman"/>
          <w:bCs/>
          <w:i/>
          <w:szCs w:val="24"/>
          <w:lang w:val="fr-FR"/>
        </w:rPr>
        <w:t xml:space="preserve">                      </w:t>
      </w:r>
      <w:r w:rsidR="004F79EE" w:rsidRPr="00810514">
        <w:rPr>
          <w:rFonts w:cs="Times New Roman"/>
          <w:bCs/>
          <w:i/>
          <w:szCs w:val="24"/>
          <w:lang w:val="fr-FR"/>
        </w:rPr>
        <w:t xml:space="preserve"> </w:t>
      </w:r>
      <w:r w:rsidR="00B15916">
        <w:rPr>
          <w:rFonts w:cs="Times New Roman"/>
          <w:bCs/>
          <w:i/>
          <w:szCs w:val="24"/>
          <w:lang w:val="fr-FR"/>
        </w:rPr>
        <w:t xml:space="preserve">   </w:t>
      </w:r>
      <w:r w:rsidR="004F79EE" w:rsidRPr="00810514">
        <w:rPr>
          <w:rFonts w:cs="Times New Roman"/>
          <w:bCs/>
          <w:i/>
          <w:szCs w:val="24"/>
          <w:lang w:val="fr-FR"/>
        </w:rPr>
        <w:t>économique et le développement de l'Afrique</w:t>
      </w:r>
    </w:p>
    <w:p w:rsidR="004F79EE" w:rsidRDefault="004F79EE" w:rsidP="00B90B18">
      <w:pPr>
        <w:spacing w:after="0"/>
        <w:jc w:val="both"/>
        <w:rPr>
          <w:rFonts w:cs="Times New Roman"/>
          <w:szCs w:val="24"/>
        </w:rPr>
      </w:pPr>
      <w:r w:rsidRPr="00625EA9">
        <w:rPr>
          <w:rFonts w:cs="Times New Roman"/>
          <w:i/>
          <w:szCs w:val="24"/>
        </w:rPr>
        <w:t>per capita</w:t>
      </w:r>
      <w:r w:rsidRPr="00810514">
        <w:rPr>
          <w:rFonts w:cs="Times New Roman"/>
          <w:szCs w:val="24"/>
        </w:rPr>
        <w:t xml:space="preserve"> – na hlavu</w:t>
      </w:r>
      <w:r w:rsidR="00DB772C">
        <w:rPr>
          <w:rFonts w:cs="Times New Roman"/>
          <w:szCs w:val="24"/>
        </w:rPr>
        <w:t xml:space="preserve"> (latinský výraz)</w:t>
      </w:r>
    </w:p>
    <w:p w:rsidR="00A94C56" w:rsidRPr="00810514" w:rsidRDefault="00A94C56" w:rsidP="00B90B18">
      <w:pPr>
        <w:spacing w:after="0"/>
        <w:jc w:val="both"/>
        <w:rPr>
          <w:rFonts w:cs="Times New Roman"/>
          <w:szCs w:val="24"/>
        </w:rPr>
      </w:pPr>
      <w:r>
        <w:rPr>
          <w:rFonts w:cs="Times New Roman"/>
          <w:szCs w:val="24"/>
        </w:rPr>
        <w:t>poř. – pořadový, -á, -é</w:t>
      </w:r>
    </w:p>
    <w:p w:rsidR="00DE09DD" w:rsidRDefault="00DE09DD" w:rsidP="00B90B18">
      <w:pPr>
        <w:spacing w:after="0"/>
        <w:jc w:val="both"/>
        <w:rPr>
          <w:rFonts w:cs="Times New Roman"/>
          <w:szCs w:val="24"/>
        </w:rPr>
      </w:pPr>
      <w:r>
        <w:rPr>
          <w:rFonts w:cs="Times New Roman"/>
          <w:szCs w:val="24"/>
        </w:rPr>
        <w:t xml:space="preserve">pozn. – poznámka </w:t>
      </w:r>
    </w:p>
    <w:p w:rsidR="004F79EE" w:rsidRPr="00810514" w:rsidRDefault="004F79EE" w:rsidP="00B90B18">
      <w:pPr>
        <w:spacing w:after="0"/>
        <w:jc w:val="both"/>
        <w:rPr>
          <w:rFonts w:cs="Times New Roman"/>
          <w:szCs w:val="24"/>
        </w:rPr>
      </w:pPr>
      <w:r w:rsidRPr="00810514">
        <w:rPr>
          <w:rFonts w:cs="Times New Roman"/>
          <w:szCs w:val="24"/>
        </w:rPr>
        <w:t>p. n. l. – před naším letopočtem</w:t>
      </w:r>
    </w:p>
    <w:p w:rsidR="00083B0A" w:rsidRPr="00083B0A" w:rsidRDefault="00083B0A" w:rsidP="00B90B18">
      <w:pPr>
        <w:spacing w:after="0"/>
        <w:jc w:val="both"/>
        <w:rPr>
          <w:rFonts w:cs="Times New Roman"/>
          <w:i/>
          <w:szCs w:val="24"/>
        </w:rPr>
      </w:pPr>
      <w:r>
        <w:rPr>
          <w:rFonts w:cs="Times New Roman"/>
          <w:szCs w:val="24"/>
        </w:rPr>
        <w:t xml:space="preserve">PPP – parita kupní síly / </w:t>
      </w:r>
      <w:r w:rsidRPr="00083B0A">
        <w:rPr>
          <w:rFonts w:cs="Times New Roman"/>
          <w:i/>
          <w:szCs w:val="24"/>
        </w:rPr>
        <w:t>purchasing power parity</w:t>
      </w:r>
    </w:p>
    <w:p w:rsidR="004F79EE" w:rsidRPr="00810514" w:rsidRDefault="004F79EE" w:rsidP="00B90B18">
      <w:pPr>
        <w:spacing w:after="0"/>
        <w:jc w:val="both"/>
        <w:rPr>
          <w:rFonts w:cs="Times New Roman"/>
          <w:szCs w:val="24"/>
        </w:rPr>
      </w:pPr>
      <w:r w:rsidRPr="00810514">
        <w:rPr>
          <w:rFonts w:cs="Times New Roman"/>
          <w:szCs w:val="24"/>
        </w:rPr>
        <w:t xml:space="preserve">PPPs – Veřejno-soukromá partnerství / </w:t>
      </w:r>
      <w:r w:rsidRPr="00810514">
        <w:rPr>
          <w:rFonts w:cs="Times New Roman"/>
          <w:i/>
          <w:szCs w:val="24"/>
        </w:rPr>
        <w:t>Public-Private-Partnerships</w:t>
      </w:r>
    </w:p>
    <w:p w:rsidR="004F79EE" w:rsidRPr="00810514" w:rsidRDefault="004F79EE" w:rsidP="00B90B18">
      <w:pPr>
        <w:spacing w:after="0"/>
        <w:jc w:val="both"/>
        <w:rPr>
          <w:rFonts w:cs="Times New Roman"/>
          <w:szCs w:val="24"/>
        </w:rPr>
      </w:pPr>
      <w:r w:rsidRPr="00810514">
        <w:rPr>
          <w:rFonts w:cs="Times New Roman"/>
          <w:szCs w:val="24"/>
        </w:rPr>
        <w:t xml:space="preserve">PSC – Rada míru a bezpečnosti (orgán Africké unie) / </w:t>
      </w:r>
      <w:r w:rsidRPr="00810514">
        <w:rPr>
          <w:rFonts w:cs="Times New Roman"/>
          <w:i/>
          <w:szCs w:val="24"/>
        </w:rPr>
        <w:t>Peace and Security Council</w:t>
      </w:r>
    </w:p>
    <w:p w:rsidR="004F79EE" w:rsidRPr="006B75A3" w:rsidRDefault="004F79EE" w:rsidP="00B90B18">
      <w:pPr>
        <w:spacing w:after="0"/>
        <w:jc w:val="both"/>
        <w:rPr>
          <w:rFonts w:cs="Times New Roman"/>
          <w:i/>
          <w:szCs w:val="24"/>
        </w:rPr>
      </w:pPr>
      <w:r w:rsidRPr="006B75A3">
        <w:rPr>
          <w:rFonts w:cs="Times New Roman"/>
          <w:szCs w:val="24"/>
        </w:rPr>
        <w:t xml:space="preserve">PTA – Preferenční obchodní oblast východní a jižní Afriky </w:t>
      </w:r>
      <w:r w:rsidRPr="006B75A3">
        <w:rPr>
          <w:rFonts w:cs="Times New Roman"/>
          <w:i/>
          <w:szCs w:val="24"/>
        </w:rPr>
        <w:t xml:space="preserve">/ </w:t>
      </w:r>
      <w:r w:rsidRPr="006B75A3">
        <w:rPr>
          <w:rStyle w:val="st"/>
          <w:rFonts w:cs="Times New Roman"/>
          <w:i/>
          <w:szCs w:val="24"/>
        </w:rPr>
        <w:t>Preferential Trade Area</w:t>
      </w:r>
    </w:p>
    <w:p w:rsidR="004F79EE" w:rsidRPr="006B75A3" w:rsidRDefault="004F79EE" w:rsidP="0015120A">
      <w:pPr>
        <w:keepNext/>
        <w:spacing w:after="0"/>
        <w:jc w:val="both"/>
        <w:rPr>
          <w:rFonts w:cs="Times New Roman"/>
          <w:i/>
          <w:szCs w:val="24"/>
        </w:rPr>
      </w:pPr>
      <w:r w:rsidRPr="006B75A3">
        <w:rPr>
          <w:rFonts w:cs="Times New Roman"/>
          <w:szCs w:val="24"/>
        </w:rPr>
        <w:lastRenderedPageBreak/>
        <w:t xml:space="preserve">REC (v množném čísle RECs) – Regionální hospodářský svazek / </w:t>
      </w:r>
      <w:r w:rsidRPr="006B75A3">
        <w:rPr>
          <w:rFonts w:cs="Times New Roman"/>
          <w:i/>
          <w:szCs w:val="24"/>
        </w:rPr>
        <w:t xml:space="preserve">Regional Economic </w:t>
      </w:r>
    </w:p>
    <w:p w:rsidR="004F79EE" w:rsidRPr="006B75A3" w:rsidRDefault="004F79EE" w:rsidP="00B90B18">
      <w:pPr>
        <w:spacing w:after="0"/>
        <w:jc w:val="both"/>
        <w:rPr>
          <w:rFonts w:cs="Times New Roman"/>
          <w:szCs w:val="24"/>
        </w:rPr>
      </w:pPr>
      <w:r w:rsidRPr="006B75A3">
        <w:rPr>
          <w:rFonts w:cs="Times New Roman"/>
          <w:i/>
          <w:szCs w:val="24"/>
        </w:rPr>
        <w:t xml:space="preserve">                                                </w:t>
      </w:r>
      <w:r w:rsidR="008D69BB">
        <w:rPr>
          <w:rFonts w:cs="Times New Roman"/>
          <w:i/>
          <w:szCs w:val="24"/>
        </w:rPr>
        <w:t xml:space="preserve"> </w:t>
      </w:r>
      <w:r w:rsidR="00B15916">
        <w:rPr>
          <w:rFonts w:cs="Times New Roman"/>
          <w:i/>
          <w:szCs w:val="24"/>
        </w:rPr>
        <w:t xml:space="preserve">   </w:t>
      </w:r>
      <w:r w:rsidRPr="006B75A3">
        <w:rPr>
          <w:rFonts w:cs="Times New Roman"/>
          <w:i/>
          <w:szCs w:val="24"/>
        </w:rPr>
        <w:t>Community (Communities)</w:t>
      </w:r>
      <w:r w:rsidRPr="006B75A3">
        <w:rPr>
          <w:rFonts w:cs="Times New Roman"/>
          <w:szCs w:val="24"/>
        </w:rPr>
        <w:t xml:space="preserve"> </w:t>
      </w:r>
    </w:p>
    <w:p w:rsidR="005F6794" w:rsidRDefault="007E7957" w:rsidP="00B90B18">
      <w:pPr>
        <w:spacing w:after="0"/>
        <w:jc w:val="both"/>
        <w:rPr>
          <w:rFonts w:cs="Times New Roman"/>
          <w:i/>
          <w:szCs w:val="24"/>
        </w:rPr>
      </w:pPr>
      <w:r>
        <w:rPr>
          <w:rFonts w:cs="Times New Roman"/>
          <w:szCs w:val="24"/>
        </w:rPr>
        <w:t>REER index – index reálného</w:t>
      </w:r>
      <w:r w:rsidR="005F6794">
        <w:rPr>
          <w:rFonts w:cs="Times New Roman"/>
          <w:szCs w:val="24"/>
        </w:rPr>
        <w:t xml:space="preserve"> </w:t>
      </w:r>
      <w:r>
        <w:rPr>
          <w:rFonts w:cs="Times New Roman"/>
          <w:szCs w:val="24"/>
        </w:rPr>
        <w:t>efektivního</w:t>
      </w:r>
      <w:r w:rsidR="005F6794">
        <w:rPr>
          <w:rFonts w:cs="Times New Roman"/>
          <w:szCs w:val="24"/>
        </w:rPr>
        <w:t xml:space="preserve"> </w:t>
      </w:r>
      <w:r w:rsidR="00553A2F">
        <w:rPr>
          <w:rFonts w:cs="Times New Roman"/>
          <w:szCs w:val="24"/>
        </w:rPr>
        <w:t>směnn</w:t>
      </w:r>
      <w:r w:rsidR="005F6794">
        <w:rPr>
          <w:rFonts w:cs="Times New Roman"/>
          <w:szCs w:val="24"/>
        </w:rPr>
        <w:t>ého</w:t>
      </w:r>
      <w:r>
        <w:rPr>
          <w:rFonts w:cs="Times New Roman"/>
          <w:szCs w:val="24"/>
        </w:rPr>
        <w:t xml:space="preserve"> kurzu / </w:t>
      </w:r>
      <w:r w:rsidRPr="007E7957">
        <w:rPr>
          <w:rFonts w:cs="Times New Roman"/>
          <w:i/>
          <w:szCs w:val="24"/>
        </w:rPr>
        <w:t xml:space="preserve">real effective exchange rate </w:t>
      </w:r>
    </w:p>
    <w:p w:rsidR="007E7957" w:rsidRDefault="005F6794" w:rsidP="00B90B18">
      <w:pPr>
        <w:spacing w:after="0"/>
        <w:jc w:val="both"/>
        <w:rPr>
          <w:rFonts w:cs="Times New Roman"/>
          <w:szCs w:val="24"/>
        </w:rPr>
      </w:pPr>
      <w:r>
        <w:rPr>
          <w:rFonts w:cs="Times New Roman"/>
          <w:i/>
          <w:szCs w:val="24"/>
        </w:rPr>
        <w:t xml:space="preserve">                     </w:t>
      </w:r>
      <w:r w:rsidR="00B15916">
        <w:rPr>
          <w:rFonts w:cs="Times New Roman"/>
          <w:i/>
          <w:szCs w:val="24"/>
        </w:rPr>
        <w:t xml:space="preserve">   </w:t>
      </w:r>
      <w:r w:rsidR="007E7957" w:rsidRPr="007E7957">
        <w:rPr>
          <w:rFonts w:cs="Times New Roman"/>
          <w:i/>
          <w:szCs w:val="24"/>
        </w:rPr>
        <w:t>index</w:t>
      </w:r>
    </w:p>
    <w:p w:rsidR="00FB383F" w:rsidRDefault="00FB383F" w:rsidP="00B90B18">
      <w:pPr>
        <w:spacing w:after="0"/>
        <w:jc w:val="both"/>
        <w:rPr>
          <w:rFonts w:cs="Times New Roman"/>
          <w:szCs w:val="24"/>
        </w:rPr>
      </w:pPr>
      <w:r>
        <w:rPr>
          <w:rFonts w:cs="Times New Roman"/>
          <w:szCs w:val="24"/>
        </w:rPr>
        <w:t xml:space="preserve">resp. – </w:t>
      </w:r>
      <w:r w:rsidRPr="00333440">
        <w:rPr>
          <w:rFonts w:cs="Times New Roman"/>
          <w:i/>
          <w:szCs w:val="24"/>
        </w:rPr>
        <w:t>respektive</w:t>
      </w:r>
      <w:r>
        <w:rPr>
          <w:rFonts w:cs="Times New Roman"/>
          <w:szCs w:val="24"/>
        </w:rPr>
        <w:t>, tj. popřípadě, lépe řečeno, vlastně</w:t>
      </w:r>
    </w:p>
    <w:p w:rsidR="00947D03" w:rsidRDefault="00947D03" w:rsidP="00B90B18">
      <w:pPr>
        <w:spacing w:after="0"/>
        <w:jc w:val="both"/>
        <w:rPr>
          <w:rFonts w:cs="Times New Roman"/>
          <w:szCs w:val="24"/>
        </w:rPr>
      </w:pPr>
      <w:r w:rsidRPr="00947D03">
        <w:rPr>
          <w:rFonts w:cs="Times New Roman"/>
          <w:i/>
          <w:szCs w:val="24"/>
        </w:rPr>
        <w:t>Reuters</w:t>
      </w:r>
      <w:r>
        <w:rPr>
          <w:rFonts w:cs="Times New Roman"/>
          <w:szCs w:val="24"/>
        </w:rPr>
        <w:t xml:space="preserve"> – zpravodajská agentura založená v Londýně v roce 1851</w:t>
      </w:r>
    </w:p>
    <w:p w:rsidR="004F79EE" w:rsidRPr="00810514" w:rsidRDefault="004F79EE" w:rsidP="00B90B18">
      <w:pPr>
        <w:spacing w:after="0"/>
        <w:jc w:val="both"/>
        <w:rPr>
          <w:rFonts w:cs="Times New Roman"/>
          <w:i/>
          <w:szCs w:val="24"/>
        </w:rPr>
      </w:pPr>
      <w:r w:rsidRPr="00810514">
        <w:rPr>
          <w:rFonts w:cs="Times New Roman"/>
          <w:szCs w:val="24"/>
        </w:rPr>
        <w:t xml:space="preserve">RMA – Randová měnová oblast / </w:t>
      </w:r>
      <w:r w:rsidRPr="00810514">
        <w:rPr>
          <w:rFonts w:cs="Times New Roman"/>
          <w:i/>
          <w:szCs w:val="24"/>
        </w:rPr>
        <w:t>Rand Monetary Area</w:t>
      </w:r>
    </w:p>
    <w:p w:rsidR="004F79EE" w:rsidRPr="00810514" w:rsidRDefault="004F79EE" w:rsidP="00B90B18">
      <w:pPr>
        <w:spacing w:after="0"/>
        <w:jc w:val="both"/>
        <w:rPr>
          <w:rFonts w:cs="Times New Roman"/>
          <w:szCs w:val="24"/>
        </w:rPr>
      </w:pPr>
      <w:r w:rsidRPr="00810514">
        <w:rPr>
          <w:rFonts w:cs="Times New Roman"/>
          <w:szCs w:val="24"/>
        </w:rPr>
        <w:t>RZ – rozvojové země</w:t>
      </w:r>
    </w:p>
    <w:p w:rsidR="004F79EE" w:rsidRPr="00810514" w:rsidRDefault="004F79EE" w:rsidP="00B90B18">
      <w:pPr>
        <w:spacing w:after="0"/>
        <w:jc w:val="both"/>
        <w:rPr>
          <w:rFonts w:cs="Times New Roman"/>
          <w:szCs w:val="24"/>
        </w:rPr>
      </w:pPr>
      <w:r w:rsidRPr="00810514">
        <w:rPr>
          <w:rFonts w:cs="Times New Roman"/>
          <w:szCs w:val="24"/>
        </w:rPr>
        <w:t xml:space="preserve">SACU – Jihoafrická celní unie / </w:t>
      </w:r>
      <w:r w:rsidRPr="00810514">
        <w:rPr>
          <w:rFonts w:cs="Times New Roman"/>
          <w:i/>
          <w:iCs/>
          <w:szCs w:val="24"/>
        </w:rPr>
        <w:t>Southern African Customs Union</w:t>
      </w:r>
      <w:r w:rsidRPr="00810514">
        <w:rPr>
          <w:rFonts w:cs="Times New Roman"/>
          <w:szCs w:val="24"/>
        </w:rPr>
        <w:t xml:space="preserve"> </w:t>
      </w:r>
    </w:p>
    <w:p w:rsidR="004F79EE" w:rsidRPr="00810514" w:rsidRDefault="004F79EE" w:rsidP="00B90B18">
      <w:pPr>
        <w:spacing w:after="0"/>
        <w:jc w:val="both"/>
        <w:rPr>
          <w:rFonts w:cs="Times New Roman"/>
          <w:i/>
          <w:szCs w:val="24"/>
        </w:rPr>
      </w:pPr>
      <w:r w:rsidRPr="00810514">
        <w:rPr>
          <w:rFonts w:cs="Times New Roman"/>
          <w:szCs w:val="24"/>
        </w:rPr>
        <w:t xml:space="preserve">SADC – Jihoafrické rozvojové společenství / </w:t>
      </w:r>
      <w:r w:rsidRPr="00810514">
        <w:rPr>
          <w:rFonts w:cs="Times New Roman"/>
          <w:i/>
          <w:szCs w:val="24"/>
        </w:rPr>
        <w:t xml:space="preserve">Southern African Development Community / </w:t>
      </w:r>
    </w:p>
    <w:p w:rsidR="004F79EE" w:rsidRPr="00810514" w:rsidRDefault="004F79EE" w:rsidP="00B90B18">
      <w:pPr>
        <w:spacing w:after="0"/>
        <w:jc w:val="both"/>
        <w:rPr>
          <w:rFonts w:cs="Times New Roman"/>
          <w:szCs w:val="24"/>
        </w:rPr>
      </w:pPr>
      <w:r w:rsidRPr="00810514">
        <w:rPr>
          <w:rFonts w:cs="Times New Roman"/>
          <w:i/>
          <w:szCs w:val="24"/>
        </w:rPr>
        <w:t xml:space="preserve">           </w:t>
      </w:r>
      <w:r w:rsidR="008D69BB">
        <w:rPr>
          <w:rFonts w:cs="Times New Roman"/>
          <w:i/>
          <w:szCs w:val="24"/>
        </w:rPr>
        <w:t xml:space="preserve"> </w:t>
      </w:r>
      <w:r w:rsidRPr="00810514">
        <w:rPr>
          <w:rFonts w:cs="Times New Roman"/>
          <w:i/>
          <w:szCs w:val="24"/>
        </w:rPr>
        <w:t xml:space="preserve"> </w:t>
      </w:r>
      <w:r w:rsidR="00B15916">
        <w:rPr>
          <w:rFonts w:cs="Times New Roman"/>
          <w:i/>
          <w:szCs w:val="24"/>
        </w:rPr>
        <w:t xml:space="preserve"> </w:t>
      </w:r>
      <w:r w:rsidR="00BC26E2" w:rsidRPr="00BC26E2">
        <w:rPr>
          <w:rFonts w:cs="Times New Roman"/>
          <w:szCs w:val="24"/>
        </w:rPr>
        <w:t xml:space="preserve"> </w:t>
      </w:r>
      <w:r w:rsidRPr="00B15916">
        <w:rPr>
          <w:rFonts w:cs="Times New Roman"/>
          <w:i/>
          <w:szCs w:val="24"/>
        </w:rPr>
        <w:t>L</w:t>
      </w:r>
      <w:r w:rsidRPr="00810514">
        <w:rPr>
          <w:rFonts w:cs="Times New Roman"/>
          <w:i/>
          <w:szCs w:val="24"/>
        </w:rPr>
        <w:t>a Communauté de Développement de l´Afrique Australe</w:t>
      </w:r>
    </w:p>
    <w:p w:rsidR="004F79EE" w:rsidRPr="00810514" w:rsidRDefault="004F79EE" w:rsidP="00B90B18">
      <w:pPr>
        <w:spacing w:after="0"/>
        <w:jc w:val="both"/>
        <w:rPr>
          <w:rFonts w:cs="Times New Roman"/>
          <w:i/>
          <w:szCs w:val="24"/>
        </w:rPr>
      </w:pPr>
      <w:r w:rsidRPr="00810514">
        <w:rPr>
          <w:rFonts w:cs="Times New Roman"/>
          <w:szCs w:val="24"/>
        </w:rPr>
        <w:t xml:space="preserve">SADCC – Jihoafrická konference pro rozvoj a spolupráci / </w:t>
      </w:r>
      <w:r w:rsidRPr="00810514">
        <w:rPr>
          <w:rFonts w:cs="Times New Roman"/>
          <w:i/>
          <w:szCs w:val="24"/>
        </w:rPr>
        <w:t xml:space="preserve">Southern African Development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B15916">
        <w:rPr>
          <w:rFonts w:cs="Times New Roman"/>
          <w:i/>
          <w:szCs w:val="24"/>
        </w:rPr>
        <w:t xml:space="preserve">  </w:t>
      </w:r>
      <w:r w:rsidRPr="00B15916">
        <w:rPr>
          <w:rFonts w:cs="Times New Roman"/>
          <w:i/>
          <w:szCs w:val="24"/>
        </w:rPr>
        <w:t>C</w:t>
      </w:r>
      <w:r w:rsidRPr="00810514">
        <w:rPr>
          <w:rFonts w:cs="Times New Roman"/>
          <w:i/>
          <w:szCs w:val="24"/>
        </w:rPr>
        <w:t xml:space="preserve">oordination Conference </w:t>
      </w:r>
    </w:p>
    <w:p w:rsidR="004F79EE" w:rsidRPr="00810514" w:rsidRDefault="004F79EE" w:rsidP="00B90B18">
      <w:pPr>
        <w:spacing w:after="0"/>
        <w:jc w:val="both"/>
        <w:rPr>
          <w:rFonts w:cs="Times New Roman"/>
          <w:szCs w:val="24"/>
        </w:rPr>
      </w:pPr>
      <w:r w:rsidRPr="00810514">
        <w:rPr>
          <w:rFonts w:cs="Times New Roman"/>
          <w:szCs w:val="24"/>
        </w:rPr>
        <w:t xml:space="preserve">SAPs – Programy strukturálního přizpůsobování / </w:t>
      </w:r>
      <w:r w:rsidRPr="00810514">
        <w:rPr>
          <w:rFonts w:cs="Times New Roman"/>
          <w:i/>
          <w:szCs w:val="24"/>
        </w:rPr>
        <w:t>Structural Adjustment Programmes</w:t>
      </w:r>
    </w:p>
    <w:p w:rsidR="004F79EE" w:rsidRPr="00810514" w:rsidRDefault="004F79EE" w:rsidP="00B90B18">
      <w:pPr>
        <w:spacing w:after="0"/>
        <w:jc w:val="both"/>
        <w:rPr>
          <w:rFonts w:cs="Times New Roman"/>
          <w:szCs w:val="24"/>
        </w:rPr>
      </w:pPr>
      <w:r w:rsidRPr="00810514">
        <w:rPr>
          <w:rFonts w:cs="Times New Roman"/>
          <w:szCs w:val="24"/>
        </w:rPr>
        <w:t xml:space="preserve">SARB – Jihoafrická rezervní banka </w:t>
      </w:r>
      <w:r w:rsidRPr="00810514">
        <w:rPr>
          <w:rFonts w:cs="Times New Roman"/>
          <w:i/>
          <w:szCs w:val="24"/>
        </w:rPr>
        <w:t xml:space="preserve">/ </w:t>
      </w:r>
      <w:r w:rsidRPr="00810514">
        <w:rPr>
          <w:rFonts w:cs="Times New Roman"/>
          <w:bCs/>
          <w:i/>
          <w:szCs w:val="24"/>
        </w:rPr>
        <w:t>South African Reserve Bank</w:t>
      </w:r>
    </w:p>
    <w:p w:rsidR="00C45B3D" w:rsidRDefault="00C45B3D" w:rsidP="00B90B18">
      <w:pPr>
        <w:spacing w:after="0"/>
        <w:jc w:val="both"/>
        <w:rPr>
          <w:rFonts w:cs="Times New Roman"/>
          <w:szCs w:val="24"/>
        </w:rPr>
      </w:pPr>
      <w:r>
        <w:rPr>
          <w:rFonts w:cs="Times New Roman"/>
          <w:szCs w:val="24"/>
        </w:rPr>
        <w:t xml:space="preserve">TAP – Program pro urychlení léčby / </w:t>
      </w:r>
      <w:r w:rsidRPr="00C45B3D">
        <w:rPr>
          <w:rFonts w:cs="Times New Roman"/>
          <w:i/>
          <w:szCs w:val="24"/>
        </w:rPr>
        <w:t>Treatment Acceleration Program</w:t>
      </w:r>
      <w:r>
        <w:rPr>
          <w:rFonts w:cs="Times New Roman"/>
          <w:szCs w:val="24"/>
        </w:rPr>
        <w:t xml:space="preserve"> (program </w:t>
      </w:r>
    </w:p>
    <w:p w:rsidR="00C45B3D" w:rsidRPr="00C45B3D" w:rsidRDefault="00C45B3D" w:rsidP="00B90B18">
      <w:pPr>
        <w:spacing w:after="0"/>
        <w:jc w:val="both"/>
        <w:rPr>
          <w:rFonts w:cs="Times New Roman"/>
          <w:szCs w:val="24"/>
        </w:rPr>
      </w:pPr>
      <w:r>
        <w:rPr>
          <w:rFonts w:cs="Times New Roman"/>
          <w:szCs w:val="24"/>
        </w:rPr>
        <w:t xml:space="preserve">           </w:t>
      </w:r>
      <w:r w:rsidR="00B15916">
        <w:rPr>
          <w:rFonts w:cs="Times New Roman"/>
          <w:szCs w:val="24"/>
        </w:rPr>
        <w:t xml:space="preserve"> </w:t>
      </w:r>
      <w:r>
        <w:rPr>
          <w:rFonts w:cs="Times New Roman"/>
          <w:szCs w:val="24"/>
        </w:rPr>
        <w:t>na boj s nemocí AIDS podporovaný Světovou bankou)</w:t>
      </w:r>
    </w:p>
    <w:p w:rsidR="004F79EE" w:rsidRPr="00810514" w:rsidRDefault="004F79EE" w:rsidP="00B90B18">
      <w:pPr>
        <w:spacing w:after="0"/>
        <w:jc w:val="both"/>
        <w:rPr>
          <w:rFonts w:cs="Times New Roman"/>
          <w:i/>
          <w:szCs w:val="24"/>
        </w:rPr>
      </w:pPr>
      <w:r w:rsidRPr="00810514">
        <w:rPr>
          <w:rFonts w:cs="Times New Roman"/>
          <w:szCs w:val="24"/>
        </w:rPr>
        <w:t>TICAD – Mezinárodní tokijská konference za africký rozvoj</w:t>
      </w:r>
      <w:r w:rsidRPr="00810514">
        <w:rPr>
          <w:rFonts w:cs="Times New Roman"/>
          <w:i/>
          <w:szCs w:val="24"/>
        </w:rPr>
        <w:t xml:space="preserve"> / Tokyo international </w:t>
      </w:r>
    </w:p>
    <w:p w:rsidR="004F79EE" w:rsidRPr="00810514" w:rsidRDefault="004F79EE" w:rsidP="00B90B18">
      <w:pPr>
        <w:spacing w:after="0"/>
        <w:jc w:val="both"/>
        <w:rPr>
          <w:rFonts w:cs="Times New Roman"/>
          <w:szCs w:val="24"/>
        </w:rPr>
      </w:pPr>
      <w:r w:rsidRPr="00810514">
        <w:rPr>
          <w:rFonts w:cs="Times New Roman"/>
          <w:i/>
          <w:szCs w:val="24"/>
        </w:rPr>
        <w:t xml:space="preserve">             </w:t>
      </w:r>
      <w:r w:rsidR="00E86631">
        <w:rPr>
          <w:rFonts w:cs="Times New Roman"/>
          <w:i/>
          <w:szCs w:val="24"/>
        </w:rPr>
        <w:t xml:space="preserve"> </w:t>
      </w:r>
      <w:r w:rsidR="00E86631">
        <w:rPr>
          <w:rFonts w:cs="Times New Roman"/>
          <w:szCs w:val="24"/>
        </w:rPr>
        <w:t xml:space="preserve"> </w:t>
      </w:r>
      <w:r w:rsidR="00B15916">
        <w:rPr>
          <w:rFonts w:cs="Times New Roman"/>
          <w:szCs w:val="24"/>
        </w:rPr>
        <w:t xml:space="preserve"> </w:t>
      </w:r>
      <w:r w:rsidR="00E86631">
        <w:rPr>
          <w:rFonts w:cs="Times New Roman"/>
          <w:i/>
          <w:szCs w:val="24"/>
        </w:rPr>
        <w:t>C</w:t>
      </w:r>
      <w:r w:rsidRPr="00810514">
        <w:rPr>
          <w:rFonts w:cs="Times New Roman"/>
          <w:i/>
          <w:szCs w:val="24"/>
        </w:rPr>
        <w:t>onference for African Development</w:t>
      </w:r>
    </w:p>
    <w:p w:rsidR="004F79EE" w:rsidRPr="00810514" w:rsidRDefault="004F79EE" w:rsidP="00B90B18">
      <w:pPr>
        <w:spacing w:after="0"/>
        <w:jc w:val="both"/>
        <w:rPr>
          <w:rFonts w:cs="Times New Roman"/>
          <w:szCs w:val="24"/>
        </w:rPr>
      </w:pPr>
      <w:r w:rsidRPr="00810514">
        <w:rPr>
          <w:rFonts w:cs="Times New Roman"/>
          <w:szCs w:val="24"/>
        </w:rPr>
        <w:t xml:space="preserve">TSNA – nitrosaminy, tj. chemické látky, považované za karcinogenní, které za určitých </w:t>
      </w:r>
    </w:p>
    <w:p w:rsidR="004F79EE" w:rsidRPr="00810514" w:rsidRDefault="004F79EE" w:rsidP="00B90B18">
      <w:pPr>
        <w:spacing w:after="0"/>
        <w:jc w:val="both"/>
        <w:rPr>
          <w:rFonts w:cs="Times New Roman"/>
          <w:szCs w:val="24"/>
        </w:rPr>
      </w:pPr>
      <w:r w:rsidRPr="00810514">
        <w:rPr>
          <w:rFonts w:cs="Times New Roman"/>
          <w:szCs w:val="24"/>
        </w:rPr>
        <w:t xml:space="preserve">           </w:t>
      </w:r>
      <w:r w:rsidR="00E86631">
        <w:rPr>
          <w:rFonts w:cs="Times New Roman"/>
          <w:szCs w:val="24"/>
        </w:rPr>
        <w:t xml:space="preserve"> </w:t>
      </w:r>
      <w:r w:rsidR="00B15916">
        <w:rPr>
          <w:rFonts w:cs="Times New Roman"/>
          <w:szCs w:val="24"/>
        </w:rPr>
        <w:t xml:space="preserve"> </w:t>
      </w:r>
      <w:r w:rsidRPr="00810514">
        <w:rPr>
          <w:rFonts w:cs="Times New Roman"/>
          <w:szCs w:val="24"/>
        </w:rPr>
        <w:t xml:space="preserve"> podmínek vznikají z dusitanů a bílkovin</w:t>
      </w:r>
    </w:p>
    <w:p w:rsidR="00B26441" w:rsidRDefault="00B26441" w:rsidP="00B90B18">
      <w:pPr>
        <w:spacing w:after="0"/>
        <w:jc w:val="both"/>
        <w:rPr>
          <w:rFonts w:cs="Times New Roman"/>
          <w:szCs w:val="24"/>
        </w:rPr>
      </w:pPr>
      <w:r>
        <w:rPr>
          <w:rFonts w:cs="Times New Roman"/>
          <w:szCs w:val="24"/>
        </w:rPr>
        <w:t>TUL – Technická univerzita v Liberci</w:t>
      </w:r>
    </w:p>
    <w:p w:rsidR="004F79EE" w:rsidRPr="00810514" w:rsidRDefault="004F79EE" w:rsidP="00B90B18">
      <w:pPr>
        <w:spacing w:after="0"/>
        <w:jc w:val="both"/>
        <w:rPr>
          <w:rFonts w:cs="Times New Roman"/>
          <w:szCs w:val="24"/>
        </w:rPr>
      </w:pPr>
      <w:r w:rsidRPr="00810514">
        <w:rPr>
          <w:rFonts w:cs="Times New Roman"/>
          <w:szCs w:val="24"/>
        </w:rPr>
        <w:t>tzv. – tak zvaný</w:t>
      </w:r>
      <w:r w:rsidR="00A94C56">
        <w:rPr>
          <w:rFonts w:cs="Times New Roman"/>
          <w:szCs w:val="24"/>
        </w:rPr>
        <w:t>, -á, -é, -í</w:t>
      </w:r>
    </w:p>
    <w:p w:rsidR="004F79EE" w:rsidRPr="00810514" w:rsidRDefault="004F79EE" w:rsidP="00B90B18">
      <w:pPr>
        <w:spacing w:after="0"/>
        <w:jc w:val="both"/>
        <w:rPr>
          <w:rFonts w:cs="Times New Roman"/>
          <w:szCs w:val="24"/>
        </w:rPr>
      </w:pPr>
      <w:r w:rsidRPr="00810514">
        <w:rPr>
          <w:rFonts w:cs="Times New Roman"/>
          <w:szCs w:val="24"/>
        </w:rPr>
        <w:t xml:space="preserve">UA – Africká unie / </w:t>
      </w:r>
      <w:r w:rsidRPr="00810514">
        <w:rPr>
          <w:rFonts w:cs="Times New Roman"/>
          <w:i/>
          <w:szCs w:val="24"/>
        </w:rPr>
        <w:t>Union Africaine</w:t>
      </w:r>
    </w:p>
    <w:p w:rsidR="004F79EE" w:rsidRPr="00810514" w:rsidRDefault="004F79EE" w:rsidP="00B90B18">
      <w:pPr>
        <w:spacing w:after="0"/>
        <w:jc w:val="both"/>
        <w:rPr>
          <w:rFonts w:cs="Times New Roman"/>
          <w:i/>
          <w:szCs w:val="24"/>
        </w:rPr>
      </w:pPr>
      <w:r w:rsidRPr="00810514">
        <w:rPr>
          <w:rFonts w:cs="Times New Roman"/>
          <w:szCs w:val="24"/>
        </w:rPr>
        <w:t xml:space="preserve">UDEAC – Celní a hospodářský svaz Střední Afriky / </w:t>
      </w:r>
      <w:r w:rsidRPr="00810514">
        <w:rPr>
          <w:rFonts w:cs="Times New Roman"/>
          <w:i/>
          <w:szCs w:val="24"/>
        </w:rPr>
        <w:t xml:space="preserve">Union Douanière et Economique de </w:t>
      </w:r>
    </w:p>
    <w:p w:rsidR="004F79EE" w:rsidRPr="00810514" w:rsidRDefault="004F79EE" w:rsidP="00B90B18">
      <w:pPr>
        <w:spacing w:after="0"/>
        <w:jc w:val="both"/>
        <w:rPr>
          <w:rFonts w:cs="Times New Roman"/>
          <w:szCs w:val="24"/>
        </w:rPr>
      </w:pPr>
      <w:r w:rsidRPr="00810514">
        <w:rPr>
          <w:rFonts w:cs="Times New Roman"/>
          <w:i/>
          <w:szCs w:val="24"/>
        </w:rPr>
        <w:t xml:space="preserve">             </w:t>
      </w:r>
      <w:r w:rsidR="00E86631">
        <w:rPr>
          <w:rFonts w:cs="Times New Roman"/>
          <w:i/>
          <w:szCs w:val="24"/>
        </w:rPr>
        <w:t xml:space="preserve"> </w:t>
      </w:r>
      <w:r w:rsidRPr="00810514">
        <w:rPr>
          <w:rFonts w:cs="Times New Roman"/>
          <w:i/>
          <w:szCs w:val="24"/>
        </w:rPr>
        <w:t xml:space="preserve">  </w:t>
      </w:r>
      <w:r w:rsidR="00B15916">
        <w:rPr>
          <w:rFonts w:cs="Times New Roman"/>
          <w:i/>
          <w:szCs w:val="24"/>
        </w:rPr>
        <w:t xml:space="preserve">  </w:t>
      </w:r>
      <w:r w:rsidRPr="00810514">
        <w:rPr>
          <w:rFonts w:cs="Times New Roman"/>
          <w:i/>
          <w:szCs w:val="24"/>
        </w:rPr>
        <w:t>l´Afrique Centrale</w:t>
      </w:r>
    </w:p>
    <w:p w:rsidR="004F79EE" w:rsidRPr="00810514" w:rsidRDefault="004F79EE" w:rsidP="00B90B18">
      <w:pPr>
        <w:spacing w:after="0"/>
        <w:jc w:val="both"/>
        <w:rPr>
          <w:rFonts w:cs="Times New Roman"/>
          <w:szCs w:val="24"/>
        </w:rPr>
      </w:pPr>
      <w:r w:rsidRPr="00810514">
        <w:rPr>
          <w:rFonts w:cs="Times New Roman"/>
          <w:szCs w:val="24"/>
        </w:rPr>
        <w:t xml:space="preserve">UE – Evropská unie / </w:t>
      </w:r>
      <w:r w:rsidRPr="005A261C">
        <w:rPr>
          <w:rFonts w:cs="Times New Roman"/>
          <w:i/>
          <w:szCs w:val="24"/>
        </w:rPr>
        <w:t>Union Européenne</w:t>
      </w:r>
    </w:p>
    <w:p w:rsidR="004F79EE" w:rsidRPr="00810514" w:rsidRDefault="004F79EE" w:rsidP="00B90B18">
      <w:pPr>
        <w:spacing w:after="0"/>
        <w:jc w:val="both"/>
        <w:rPr>
          <w:rFonts w:cs="Times New Roman"/>
          <w:szCs w:val="24"/>
        </w:rPr>
      </w:pPr>
      <w:r w:rsidRPr="00810514">
        <w:rPr>
          <w:rFonts w:cs="Times New Roman"/>
          <w:szCs w:val="24"/>
        </w:rPr>
        <w:t xml:space="preserve">UE-ACP – Rozvojová spolupráce mezi Evropskou unií </w:t>
      </w:r>
      <w:r w:rsidRPr="00B90B18">
        <w:rPr>
          <w:rFonts w:cs="Times New Roman"/>
          <w:szCs w:val="24"/>
        </w:rPr>
        <w:t>(UE</w:t>
      </w:r>
      <w:r w:rsidRPr="00810514">
        <w:rPr>
          <w:rFonts w:cs="Times New Roman"/>
          <w:szCs w:val="24"/>
        </w:rPr>
        <w:t xml:space="preserve">) a zeměmi Afriky, </w:t>
      </w:r>
    </w:p>
    <w:p w:rsidR="004F79EE" w:rsidRPr="00810514" w:rsidRDefault="004F79EE" w:rsidP="00B90B18">
      <w:pPr>
        <w:spacing w:after="0"/>
        <w:jc w:val="both"/>
        <w:rPr>
          <w:rFonts w:cs="Times New Roman"/>
          <w:szCs w:val="24"/>
        </w:rPr>
      </w:pPr>
      <w:r w:rsidRPr="00810514">
        <w:rPr>
          <w:rFonts w:cs="Times New Roman"/>
          <w:szCs w:val="24"/>
        </w:rPr>
        <w:t xml:space="preserve">                </w:t>
      </w:r>
      <w:r w:rsidR="00B15916">
        <w:rPr>
          <w:rFonts w:cs="Times New Roman"/>
          <w:szCs w:val="24"/>
        </w:rPr>
        <w:t xml:space="preserve">  </w:t>
      </w:r>
      <w:r w:rsidRPr="00810514">
        <w:rPr>
          <w:rFonts w:cs="Times New Roman"/>
          <w:szCs w:val="24"/>
        </w:rPr>
        <w:t xml:space="preserve"> Karibiku a Pacifiku </w:t>
      </w:r>
      <w:r w:rsidRPr="00B90B18">
        <w:rPr>
          <w:rFonts w:cs="Times New Roman"/>
          <w:szCs w:val="24"/>
        </w:rPr>
        <w:t>(ACP)</w:t>
      </w:r>
    </w:p>
    <w:p w:rsidR="004F79EE" w:rsidRPr="00810514" w:rsidRDefault="004F79EE" w:rsidP="00B90B18">
      <w:pPr>
        <w:spacing w:after="0"/>
        <w:jc w:val="both"/>
        <w:rPr>
          <w:rFonts w:cs="Times New Roman"/>
          <w:i/>
          <w:szCs w:val="24"/>
        </w:rPr>
      </w:pPr>
      <w:r w:rsidRPr="00810514">
        <w:rPr>
          <w:rFonts w:cs="Times New Roman"/>
          <w:szCs w:val="24"/>
        </w:rPr>
        <w:t xml:space="preserve">UEMOA – Západoafrická hospodářská a měnová unie / </w:t>
      </w:r>
      <w:r w:rsidRPr="00810514">
        <w:rPr>
          <w:rFonts w:cs="Times New Roman"/>
          <w:i/>
          <w:szCs w:val="24"/>
        </w:rPr>
        <w:t xml:space="preserve">Union Economique et Monétaire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B15916">
        <w:rPr>
          <w:rFonts w:cs="Times New Roman"/>
          <w:i/>
          <w:szCs w:val="24"/>
        </w:rPr>
        <w:t xml:space="preserve">   </w:t>
      </w:r>
      <w:r w:rsidRPr="00B15916">
        <w:rPr>
          <w:rFonts w:cs="Times New Roman"/>
          <w:i/>
          <w:szCs w:val="24"/>
        </w:rPr>
        <w:t>O</w:t>
      </w:r>
      <w:r w:rsidRPr="00810514">
        <w:rPr>
          <w:rFonts w:cs="Times New Roman"/>
          <w:i/>
          <w:szCs w:val="24"/>
        </w:rPr>
        <w:t xml:space="preserve">uest-Africaine </w:t>
      </w:r>
    </w:p>
    <w:p w:rsidR="004F79EE" w:rsidRPr="00810514" w:rsidRDefault="004F79EE" w:rsidP="00B90B18">
      <w:pPr>
        <w:spacing w:after="0"/>
        <w:jc w:val="both"/>
        <w:rPr>
          <w:rFonts w:cs="Times New Roman"/>
          <w:szCs w:val="24"/>
        </w:rPr>
      </w:pPr>
      <w:r w:rsidRPr="00810514">
        <w:rPr>
          <w:rFonts w:cs="Times New Roman"/>
          <w:szCs w:val="24"/>
        </w:rPr>
        <w:t xml:space="preserve">UMA – Unie arabského Maghrebu / </w:t>
      </w:r>
      <w:r w:rsidRPr="00810514">
        <w:rPr>
          <w:rFonts w:cs="Times New Roman"/>
          <w:i/>
          <w:szCs w:val="24"/>
        </w:rPr>
        <w:t>Union du Maghreb Arabe</w:t>
      </w:r>
    </w:p>
    <w:p w:rsidR="00B27A38" w:rsidRDefault="00B27A38" w:rsidP="00B90B18">
      <w:pPr>
        <w:spacing w:after="0"/>
        <w:jc w:val="both"/>
        <w:rPr>
          <w:rFonts w:cs="Times New Roman"/>
          <w:szCs w:val="24"/>
        </w:rPr>
      </w:pPr>
      <w:r>
        <w:rPr>
          <w:rFonts w:cs="Times New Roman"/>
          <w:szCs w:val="24"/>
        </w:rPr>
        <w:lastRenderedPageBreak/>
        <w:t xml:space="preserve">UNCTAD – Konference OSN o obchodu a rozvoji (jedna z odborných institucí OSN) / </w:t>
      </w:r>
    </w:p>
    <w:p w:rsidR="00B27A38" w:rsidRPr="00B27A38" w:rsidRDefault="00B27A38" w:rsidP="00B90B18">
      <w:pPr>
        <w:spacing w:after="0"/>
        <w:jc w:val="both"/>
        <w:rPr>
          <w:rFonts w:cs="Times New Roman"/>
          <w:i/>
          <w:szCs w:val="24"/>
        </w:rPr>
      </w:pPr>
      <w:r w:rsidRPr="00BC26E2">
        <w:rPr>
          <w:rFonts w:cs="Times New Roman"/>
          <w:szCs w:val="24"/>
        </w:rPr>
        <w:t xml:space="preserve">                 </w:t>
      </w:r>
      <w:r w:rsidR="00E86631" w:rsidRPr="00BC26E2">
        <w:rPr>
          <w:rFonts w:cs="Times New Roman"/>
          <w:szCs w:val="24"/>
        </w:rPr>
        <w:t xml:space="preserve"> </w:t>
      </w:r>
      <w:r w:rsidRPr="00BC26E2">
        <w:rPr>
          <w:rFonts w:cs="Times New Roman"/>
          <w:szCs w:val="24"/>
        </w:rPr>
        <w:t xml:space="preserve"> </w:t>
      </w:r>
      <w:r w:rsidR="00B15916">
        <w:rPr>
          <w:rFonts w:cs="Times New Roman"/>
          <w:szCs w:val="24"/>
        </w:rPr>
        <w:t xml:space="preserve"> </w:t>
      </w:r>
      <w:r w:rsidR="00BC26E2">
        <w:rPr>
          <w:rFonts w:cs="Times New Roman"/>
          <w:szCs w:val="24"/>
        </w:rPr>
        <w:t xml:space="preserve"> </w:t>
      </w:r>
      <w:r w:rsidRPr="00B15916">
        <w:rPr>
          <w:rFonts w:cs="Times New Roman"/>
          <w:i/>
          <w:szCs w:val="24"/>
        </w:rPr>
        <w:t>U</w:t>
      </w:r>
      <w:r w:rsidRPr="00B27A38">
        <w:rPr>
          <w:rFonts w:cs="Times New Roman"/>
          <w:i/>
          <w:szCs w:val="24"/>
        </w:rPr>
        <w:t xml:space="preserve">nited Nations Conference on Trade and Development </w:t>
      </w:r>
    </w:p>
    <w:p w:rsidR="008E3AD2" w:rsidRDefault="008E3AD2" w:rsidP="00B90B18">
      <w:pPr>
        <w:spacing w:after="0"/>
        <w:jc w:val="both"/>
        <w:rPr>
          <w:bCs/>
        </w:rPr>
      </w:pPr>
      <w:r w:rsidRPr="008E3AD2">
        <w:rPr>
          <w:rFonts w:cs="Times New Roman"/>
          <w:szCs w:val="24"/>
        </w:rPr>
        <w:t xml:space="preserve">UNESCO </w:t>
      </w:r>
      <w:r>
        <w:rPr>
          <w:rFonts w:cs="Times New Roman"/>
          <w:szCs w:val="24"/>
        </w:rPr>
        <w:t>–</w:t>
      </w:r>
      <w:r w:rsidRPr="008E3AD2">
        <w:rPr>
          <w:rFonts w:cs="Times New Roman"/>
          <w:szCs w:val="24"/>
        </w:rPr>
        <w:t xml:space="preserve"> </w:t>
      </w:r>
      <w:r>
        <w:rPr>
          <w:rFonts w:cs="Times New Roman"/>
          <w:szCs w:val="24"/>
        </w:rPr>
        <w:t xml:space="preserve">Organizace </w:t>
      </w:r>
      <w:r w:rsidRPr="008E3AD2">
        <w:rPr>
          <w:bCs/>
        </w:rPr>
        <w:t>OSN pro výchovu, vědu a kulturu</w:t>
      </w:r>
      <w:r>
        <w:rPr>
          <w:bCs/>
        </w:rPr>
        <w:t xml:space="preserve"> (jedna ze 14 odborných institucí </w:t>
      </w:r>
    </w:p>
    <w:p w:rsidR="008E3AD2" w:rsidRPr="008E3AD2" w:rsidRDefault="008E3AD2" w:rsidP="00B90B18">
      <w:pPr>
        <w:spacing w:after="0"/>
        <w:jc w:val="both"/>
        <w:rPr>
          <w:rFonts w:cs="Times New Roman"/>
          <w:szCs w:val="24"/>
        </w:rPr>
      </w:pPr>
      <w:r>
        <w:rPr>
          <w:bCs/>
        </w:rPr>
        <w:t xml:space="preserve">                 </w:t>
      </w:r>
      <w:r w:rsidR="005851A0">
        <w:rPr>
          <w:bCs/>
        </w:rPr>
        <w:t xml:space="preserve"> </w:t>
      </w:r>
      <w:r w:rsidR="00B15916">
        <w:rPr>
          <w:bCs/>
        </w:rPr>
        <w:t xml:space="preserve">   </w:t>
      </w:r>
      <w:r>
        <w:rPr>
          <w:bCs/>
        </w:rPr>
        <w:t xml:space="preserve">OSN) / </w:t>
      </w:r>
      <w:r>
        <w:rPr>
          <w:bCs/>
          <w:i/>
        </w:rPr>
        <w:t>Un</w:t>
      </w:r>
      <w:r w:rsidRPr="008E3AD2">
        <w:rPr>
          <w:i/>
          <w:iCs/>
        </w:rPr>
        <w:t>ited Nations Educational, Scientific and Cultural Organization</w:t>
      </w:r>
    </w:p>
    <w:p w:rsidR="00B55F4A" w:rsidRPr="00B55F4A" w:rsidRDefault="005A261C" w:rsidP="00B90B18">
      <w:pPr>
        <w:spacing w:after="0"/>
        <w:jc w:val="both"/>
        <w:rPr>
          <w:rFonts w:cs="Times New Roman"/>
          <w:i/>
          <w:szCs w:val="24"/>
        </w:rPr>
      </w:pPr>
      <w:r>
        <w:rPr>
          <w:rFonts w:cs="Times New Roman"/>
          <w:szCs w:val="24"/>
        </w:rPr>
        <w:t xml:space="preserve">UNICEF – </w:t>
      </w:r>
      <w:r w:rsidR="00B55F4A" w:rsidRPr="00B55F4A">
        <w:rPr>
          <w:rFonts w:cs="Times New Roman"/>
          <w:szCs w:val="24"/>
        </w:rPr>
        <w:t xml:space="preserve">Mezinárodní dětský fond neodkladné pomoci / </w:t>
      </w:r>
      <w:r w:rsidRPr="00B55F4A">
        <w:rPr>
          <w:rFonts w:cs="Times New Roman"/>
          <w:i/>
          <w:szCs w:val="24"/>
        </w:rPr>
        <w:t xml:space="preserve">United Nations International </w:t>
      </w:r>
    </w:p>
    <w:p w:rsidR="00B55F4A" w:rsidRDefault="00B55F4A" w:rsidP="00B90B18">
      <w:pPr>
        <w:spacing w:after="0"/>
        <w:jc w:val="both"/>
        <w:rPr>
          <w:rFonts w:cs="Times New Roman"/>
          <w:szCs w:val="24"/>
        </w:rPr>
      </w:pPr>
      <w:r w:rsidRPr="00B55F4A">
        <w:rPr>
          <w:rFonts w:cs="Times New Roman"/>
          <w:i/>
          <w:szCs w:val="24"/>
        </w:rPr>
        <w:t xml:space="preserve">               </w:t>
      </w:r>
      <w:r w:rsidR="00B15916">
        <w:rPr>
          <w:rFonts w:cs="Times New Roman"/>
          <w:i/>
          <w:szCs w:val="24"/>
        </w:rPr>
        <w:t xml:space="preserve">   </w:t>
      </w:r>
      <w:r w:rsidRPr="00B55F4A">
        <w:rPr>
          <w:rFonts w:cs="Times New Roman"/>
          <w:i/>
          <w:szCs w:val="24"/>
        </w:rPr>
        <w:t xml:space="preserve"> </w:t>
      </w:r>
      <w:r w:rsidR="005A261C" w:rsidRPr="00793B65">
        <w:rPr>
          <w:rFonts w:cs="Times New Roman"/>
          <w:i/>
          <w:szCs w:val="24"/>
        </w:rPr>
        <w:t>C</w:t>
      </w:r>
      <w:r w:rsidR="005A261C" w:rsidRPr="00B55F4A">
        <w:rPr>
          <w:rFonts w:cs="Times New Roman"/>
          <w:i/>
          <w:szCs w:val="24"/>
        </w:rPr>
        <w:t>hildren´s Emergency Fun</w:t>
      </w:r>
      <w:r>
        <w:rPr>
          <w:rFonts w:cs="Times New Roman"/>
          <w:i/>
          <w:szCs w:val="24"/>
        </w:rPr>
        <w:t>d</w:t>
      </w:r>
      <w:r>
        <w:rPr>
          <w:rFonts w:cs="Times New Roman"/>
          <w:szCs w:val="24"/>
        </w:rPr>
        <w:t xml:space="preserve"> (organizace OSN, jejíž chod je financován </w:t>
      </w:r>
    </w:p>
    <w:p w:rsidR="00B55F4A" w:rsidRDefault="00B55F4A" w:rsidP="00B90B18">
      <w:pPr>
        <w:spacing w:after="0"/>
        <w:jc w:val="both"/>
        <w:rPr>
          <w:rFonts w:cs="Times New Roman"/>
          <w:szCs w:val="24"/>
        </w:rPr>
      </w:pPr>
      <w:r>
        <w:rPr>
          <w:rFonts w:cs="Times New Roman"/>
          <w:szCs w:val="24"/>
        </w:rPr>
        <w:t xml:space="preserve">                 </w:t>
      </w:r>
      <w:r w:rsidR="00B15916">
        <w:rPr>
          <w:rFonts w:cs="Times New Roman"/>
          <w:szCs w:val="24"/>
        </w:rPr>
        <w:t xml:space="preserve"> </w:t>
      </w:r>
      <w:r w:rsidR="00793B65">
        <w:rPr>
          <w:rFonts w:cs="Times New Roman"/>
          <w:szCs w:val="24"/>
        </w:rPr>
        <w:t xml:space="preserve"> </w:t>
      </w:r>
      <w:r>
        <w:rPr>
          <w:rFonts w:cs="Times New Roman"/>
          <w:szCs w:val="24"/>
        </w:rPr>
        <w:t xml:space="preserve">výhradně prostřednictvím dobrovolných příspěvků vlád, veřejnosti a prodeje </w:t>
      </w:r>
    </w:p>
    <w:p w:rsidR="005A261C" w:rsidRPr="00B55F4A" w:rsidRDefault="00B55F4A" w:rsidP="00B90B18">
      <w:pPr>
        <w:spacing w:after="0"/>
        <w:jc w:val="both"/>
        <w:rPr>
          <w:rFonts w:cs="Times New Roman"/>
          <w:szCs w:val="24"/>
        </w:rPr>
      </w:pPr>
      <w:r>
        <w:rPr>
          <w:rFonts w:cs="Times New Roman"/>
          <w:szCs w:val="24"/>
        </w:rPr>
        <w:t xml:space="preserve">                </w:t>
      </w:r>
      <w:r w:rsidR="00B15916">
        <w:rPr>
          <w:rFonts w:cs="Times New Roman"/>
          <w:szCs w:val="24"/>
        </w:rPr>
        <w:t xml:space="preserve">  </w:t>
      </w:r>
      <w:r w:rsidR="00793B65">
        <w:rPr>
          <w:rFonts w:cs="Times New Roman"/>
          <w:szCs w:val="24"/>
        </w:rPr>
        <w:t xml:space="preserve"> </w:t>
      </w:r>
      <w:r>
        <w:rPr>
          <w:rFonts w:cs="Times New Roman"/>
          <w:szCs w:val="24"/>
        </w:rPr>
        <w:t>vlastních produktů)</w:t>
      </w:r>
    </w:p>
    <w:p w:rsidR="000D5C6E" w:rsidRDefault="000D5C6E" w:rsidP="00B90B18">
      <w:pPr>
        <w:spacing w:after="0"/>
        <w:jc w:val="both"/>
        <w:rPr>
          <w:rFonts w:cs="Times New Roman"/>
          <w:szCs w:val="24"/>
        </w:rPr>
      </w:pPr>
      <w:r w:rsidRPr="000D5C6E">
        <w:rPr>
          <w:rFonts w:cs="Times New Roman"/>
          <w:i/>
          <w:szCs w:val="24"/>
        </w:rPr>
        <w:t>unisono</w:t>
      </w:r>
      <w:r>
        <w:rPr>
          <w:rFonts w:cs="Times New Roman"/>
          <w:szCs w:val="24"/>
        </w:rPr>
        <w:t xml:space="preserve"> – jednohlasně</w:t>
      </w:r>
      <w:r>
        <w:rPr>
          <w:rFonts w:cs="Times New Roman"/>
          <w:szCs w:val="24"/>
          <w:lang w:val="en-US"/>
        </w:rPr>
        <w:t xml:space="preserve">; </w:t>
      </w:r>
      <w:r>
        <w:rPr>
          <w:rFonts w:cs="Times New Roman"/>
          <w:szCs w:val="24"/>
        </w:rPr>
        <w:t>jednomyslně</w:t>
      </w:r>
      <w:r w:rsidR="00E92DF4">
        <w:rPr>
          <w:rFonts w:cs="Times New Roman"/>
          <w:szCs w:val="24"/>
        </w:rPr>
        <w:t xml:space="preserve"> (italský výraz)</w:t>
      </w:r>
    </w:p>
    <w:p w:rsidR="004F79EE" w:rsidRPr="00810514" w:rsidRDefault="004F79EE" w:rsidP="00B90B18">
      <w:pPr>
        <w:spacing w:after="0"/>
        <w:jc w:val="both"/>
        <w:rPr>
          <w:rFonts w:cs="Times New Roman"/>
          <w:i/>
          <w:szCs w:val="24"/>
        </w:rPr>
      </w:pPr>
      <w:r w:rsidRPr="00810514">
        <w:rPr>
          <w:rFonts w:cs="Times New Roman"/>
          <w:szCs w:val="24"/>
        </w:rPr>
        <w:t xml:space="preserve">UN-NADAF – Nový program Spojených národů pro rozvoj Afriky / </w:t>
      </w:r>
      <w:r w:rsidRPr="00810514">
        <w:rPr>
          <w:rFonts w:cs="Times New Roman"/>
          <w:i/>
          <w:szCs w:val="24"/>
        </w:rPr>
        <w:t xml:space="preserve">United Nations New </w:t>
      </w:r>
    </w:p>
    <w:p w:rsidR="004F79EE" w:rsidRPr="00810514" w:rsidRDefault="004F79EE" w:rsidP="00B90B18">
      <w:pPr>
        <w:spacing w:after="0"/>
        <w:jc w:val="both"/>
        <w:rPr>
          <w:rFonts w:cs="Times New Roman"/>
          <w:i/>
          <w:szCs w:val="24"/>
        </w:rPr>
      </w:pPr>
      <w:r w:rsidRPr="00810514">
        <w:rPr>
          <w:rFonts w:cs="Times New Roman"/>
          <w:i/>
          <w:szCs w:val="24"/>
        </w:rPr>
        <w:t xml:space="preserve">                   </w:t>
      </w:r>
      <w:r w:rsidR="000D00B7">
        <w:rPr>
          <w:rFonts w:cs="Times New Roman"/>
          <w:i/>
          <w:szCs w:val="24"/>
        </w:rPr>
        <w:t xml:space="preserve">  </w:t>
      </w:r>
      <w:r w:rsidR="00B15916">
        <w:rPr>
          <w:rFonts w:cs="Times New Roman"/>
          <w:i/>
          <w:szCs w:val="24"/>
        </w:rPr>
        <w:t xml:space="preserve">    </w:t>
      </w:r>
      <w:r w:rsidRPr="00B15916">
        <w:rPr>
          <w:rFonts w:cs="Times New Roman"/>
          <w:i/>
          <w:szCs w:val="24"/>
        </w:rPr>
        <w:t>A</w:t>
      </w:r>
      <w:r w:rsidRPr="00810514">
        <w:rPr>
          <w:rFonts w:cs="Times New Roman"/>
          <w:i/>
          <w:szCs w:val="24"/>
        </w:rPr>
        <w:t>genda for the Development of Africa</w:t>
      </w:r>
    </w:p>
    <w:p w:rsidR="004F79EE" w:rsidRPr="00810514" w:rsidRDefault="004F79EE" w:rsidP="00B90B18">
      <w:pPr>
        <w:spacing w:after="0"/>
        <w:jc w:val="both"/>
        <w:rPr>
          <w:rFonts w:cs="Times New Roman"/>
          <w:i/>
          <w:szCs w:val="24"/>
        </w:rPr>
      </w:pPr>
      <w:r w:rsidRPr="00810514">
        <w:rPr>
          <w:rFonts w:cs="Times New Roman"/>
          <w:szCs w:val="24"/>
        </w:rPr>
        <w:t xml:space="preserve">USA – Spojené státy americké / </w:t>
      </w:r>
      <w:r w:rsidRPr="00810514">
        <w:rPr>
          <w:rFonts w:cs="Times New Roman"/>
          <w:i/>
          <w:szCs w:val="24"/>
        </w:rPr>
        <w:t>United States of America</w:t>
      </w:r>
    </w:p>
    <w:p w:rsidR="004F79EE" w:rsidRPr="00810514" w:rsidRDefault="004F79EE" w:rsidP="00B90B18">
      <w:pPr>
        <w:spacing w:after="0"/>
        <w:jc w:val="both"/>
        <w:rPr>
          <w:rFonts w:cs="Times New Roman"/>
          <w:i/>
          <w:szCs w:val="24"/>
        </w:rPr>
      </w:pPr>
      <w:r w:rsidRPr="00810514">
        <w:rPr>
          <w:rFonts w:cs="Times New Roman"/>
          <w:szCs w:val="24"/>
        </w:rPr>
        <w:t xml:space="preserve">USD – mezinárodní označení amerického dolaru / </w:t>
      </w:r>
      <w:r w:rsidRPr="00810514">
        <w:rPr>
          <w:rFonts w:cs="Times New Roman"/>
          <w:i/>
          <w:szCs w:val="24"/>
        </w:rPr>
        <w:t>United States Dollar</w:t>
      </w:r>
    </w:p>
    <w:p w:rsidR="005C549B" w:rsidRDefault="005C549B" w:rsidP="00B90B18">
      <w:pPr>
        <w:spacing w:after="0"/>
        <w:jc w:val="both"/>
        <w:rPr>
          <w:rFonts w:cs="Times New Roman"/>
          <w:szCs w:val="24"/>
        </w:rPr>
      </w:pPr>
      <w:r>
        <w:rPr>
          <w:rFonts w:cs="Times New Roman"/>
          <w:szCs w:val="24"/>
        </w:rPr>
        <w:t xml:space="preserve">vč. – včetně </w:t>
      </w:r>
    </w:p>
    <w:p w:rsidR="004F79EE" w:rsidRPr="00810514" w:rsidRDefault="004F79EE" w:rsidP="00B90B18">
      <w:pPr>
        <w:spacing w:after="0"/>
        <w:jc w:val="both"/>
        <w:rPr>
          <w:rFonts w:cs="Times New Roman"/>
          <w:i/>
          <w:iCs/>
          <w:szCs w:val="24"/>
        </w:rPr>
      </w:pPr>
      <w:r w:rsidRPr="00810514">
        <w:rPr>
          <w:rFonts w:cs="Times New Roman"/>
          <w:szCs w:val="24"/>
        </w:rPr>
        <w:t xml:space="preserve">WAEMU – Západoafrická hospodářská a měnová unie / </w:t>
      </w:r>
      <w:r w:rsidRPr="00810514">
        <w:rPr>
          <w:rFonts w:cs="Times New Roman"/>
          <w:i/>
          <w:szCs w:val="24"/>
        </w:rPr>
        <w:t>W</w:t>
      </w:r>
      <w:r w:rsidRPr="00810514">
        <w:rPr>
          <w:rFonts w:cs="Times New Roman"/>
          <w:i/>
          <w:iCs/>
          <w:szCs w:val="24"/>
        </w:rPr>
        <w:t xml:space="preserve">est African Economic and </w:t>
      </w:r>
    </w:p>
    <w:p w:rsidR="004F79EE" w:rsidRPr="00810514" w:rsidRDefault="004F79EE" w:rsidP="00B90B18">
      <w:pPr>
        <w:spacing w:after="0"/>
        <w:jc w:val="both"/>
        <w:rPr>
          <w:rFonts w:cs="Times New Roman"/>
          <w:szCs w:val="24"/>
        </w:rPr>
      </w:pPr>
      <w:r w:rsidRPr="00810514">
        <w:rPr>
          <w:rFonts w:cs="Times New Roman"/>
          <w:i/>
          <w:iCs/>
          <w:szCs w:val="24"/>
        </w:rPr>
        <w:t xml:space="preserve">                </w:t>
      </w:r>
      <w:r w:rsidR="00E86631">
        <w:rPr>
          <w:rFonts w:cs="Times New Roman"/>
          <w:i/>
          <w:iCs/>
          <w:szCs w:val="24"/>
        </w:rPr>
        <w:t xml:space="preserve"> </w:t>
      </w:r>
      <w:r w:rsidRPr="00810514">
        <w:rPr>
          <w:rFonts w:cs="Times New Roman"/>
          <w:i/>
          <w:iCs/>
          <w:szCs w:val="24"/>
        </w:rPr>
        <w:t xml:space="preserve"> </w:t>
      </w:r>
      <w:r w:rsidR="00B15916">
        <w:rPr>
          <w:rFonts w:cs="Times New Roman"/>
          <w:i/>
          <w:iCs/>
          <w:szCs w:val="24"/>
        </w:rPr>
        <w:t xml:space="preserve"> </w:t>
      </w:r>
      <w:r w:rsidRPr="00810514">
        <w:rPr>
          <w:rFonts w:cs="Times New Roman"/>
          <w:i/>
          <w:iCs/>
          <w:szCs w:val="24"/>
        </w:rPr>
        <w:t>Monetary Union</w:t>
      </w:r>
    </w:p>
    <w:p w:rsidR="004F79EE" w:rsidRPr="00810514" w:rsidRDefault="004F79EE" w:rsidP="00B90B18">
      <w:pPr>
        <w:spacing w:after="0"/>
        <w:jc w:val="both"/>
        <w:rPr>
          <w:rFonts w:cs="Times New Roman"/>
          <w:i/>
          <w:szCs w:val="24"/>
        </w:rPr>
      </w:pPr>
      <w:r w:rsidRPr="00810514">
        <w:rPr>
          <w:rFonts w:cs="Times New Roman"/>
          <w:szCs w:val="24"/>
        </w:rPr>
        <w:t xml:space="preserve">WAHO – Západoafrická zdravotnická organizace / </w:t>
      </w:r>
      <w:r w:rsidRPr="00810514">
        <w:rPr>
          <w:rFonts w:cs="Times New Roman"/>
          <w:i/>
          <w:szCs w:val="24"/>
        </w:rPr>
        <w:t>West African Health Organization</w:t>
      </w:r>
    </w:p>
    <w:p w:rsidR="004F79EE" w:rsidRPr="00810514" w:rsidRDefault="004F79EE" w:rsidP="00B90B18">
      <w:pPr>
        <w:spacing w:after="0"/>
        <w:jc w:val="both"/>
        <w:rPr>
          <w:rFonts w:cs="Times New Roman"/>
          <w:i/>
          <w:szCs w:val="24"/>
        </w:rPr>
      </w:pPr>
      <w:r w:rsidRPr="00810514">
        <w:rPr>
          <w:rFonts w:cs="Times New Roman"/>
          <w:szCs w:val="24"/>
        </w:rPr>
        <w:t xml:space="preserve">WAMA – Západoafrická monetární agentura / </w:t>
      </w:r>
      <w:r w:rsidRPr="00810514">
        <w:rPr>
          <w:rFonts w:cs="Times New Roman"/>
          <w:i/>
          <w:szCs w:val="24"/>
        </w:rPr>
        <w:t>West African Monetary Agency</w:t>
      </w:r>
    </w:p>
    <w:p w:rsidR="004F79EE" w:rsidRPr="00810514" w:rsidRDefault="004F79EE" w:rsidP="00B90B18">
      <w:pPr>
        <w:spacing w:after="0"/>
        <w:jc w:val="both"/>
        <w:rPr>
          <w:rFonts w:cs="Times New Roman"/>
          <w:szCs w:val="24"/>
        </w:rPr>
      </w:pPr>
      <w:r w:rsidRPr="00810514">
        <w:rPr>
          <w:rFonts w:cs="Times New Roman"/>
          <w:szCs w:val="24"/>
        </w:rPr>
        <w:t xml:space="preserve">WAMZ – Západní africká monetární oblast (měnová unie, která by měla být vytvořena do </w:t>
      </w:r>
    </w:p>
    <w:p w:rsidR="004F79EE" w:rsidRPr="00810514" w:rsidRDefault="004F79EE" w:rsidP="00B90B18">
      <w:pPr>
        <w:spacing w:after="0"/>
        <w:jc w:val="both"/>
        <w:rPr>
          <w:rFonts w:cs="Times New Roman"/>
          <w:szCs w:val="24"/>
          <w:lang w:val="en-US"/>
        </w:rPr>
      </w:pPr>
      <w:r w:rsidRPr="00810514">
        <w:rPr>
          <w:rFonts w:cs="Times New Roman"/>
          <w:szCs w:val="24"/>
        </w:rPr>
        <w:t xml:space="preserve">            </w:t>
      </w:r>
      <w:r w:rsidR="00E86631">
        <w:rPr>
          <w:rFonts w:cs="Times New Roman"/>
          <w:szCs w:val="24"/>
        </w:rPr>
        <w:t xml:space="preserve"> </w:t>
      </w:r>
      <w:r w:rsidRPr="00810514">
        <w:rPr>
          <w:rFonts w:cs="Times New Roman"/>
          <w:szCs w:val="24"/>
        </w:rPr>
        <w:t xml:space="preserve">  </w:t>
      </w:r>
      <w:r w:rsidR="00B15916">
        <w:rPr>
          <w:rFonts w:cs="Times New Roman"/>
          <w:szCs w:val="24"/>
        </w:rPr>
        <w:t xml:space="preserve">  </w:t>
      </w:r>
      <w:r w:rsidRPr="00810514">
        <w:rPr>
          <w:rFonts w:cs="Times New Roman"/>
          <w:szCs w:val="24"/>
        </w:rPr>
        <w:t>roku 2015</w:t>
      </w:r>
      <w:r w:rsidRPr="00810514">
        <w:rPr>
          <w:rFonts w:cs="Times New Roman"/>
          <w:szCs w:val="24"/>
          <w:lang w:val="en-US"/>
        </w:rPr>
        <w:t xml:space="preserve">; členské státy: Gambie, Ghana, Guinea, Nigérie, Sierra Leone, </w:t>
      </w:r>
    </w:p>
    <w:p w:rsidR="004F79EE" w:rsidRDefault="004F79EE" w:rsidP="00B90B18">
      <w:pPr>
        <w:spacing w:after="0"/>
        <w:jc w:val="both"/>
        <w:rPr>
          <w:rFonts w:cs="Times New Roman"/>
          <w:i/>
          <w:szCs w:val="24"/>
        </w:rPr>
      </w:pPr>
      <w:r w:rsidRPr="00810514">
        <w:rPr>
          <w:rFonts w:cs="Times New Roman"/>
          <w:szCs w:val="24"/>
          <w:lang w:val="en-US"/>
        </w:rPr>
        <w:t xml:space="preserve">             </w:t>
      </w:r>
      <w:r w:rsidR="00E86631">
        <w:rPr>
          <w:rFonts w:cs="Times New Roman"/>
          <w:szCs w:val="24"/>
          <w:lang w:val="en-US"/>
        </w:rPr>
        <w:t xml:space="preserve"> </w:t>
      </w:r>
      <w:r w:rsidRPr="00810514">
        <w:rPr>
          <w:rFonts w:cs="Times New Roman"/>
          <w:szCs w:val="24"/>
          <w:lang w:val="en-US"/>
        </w:rPr>
        <w:t xml:space="preserve"> </w:t>
      </w:r>
      <w:r w:rsidR="00B15916">
        <w:rPr>
          <w:rFonts w:cs="Times New Roman"/>
          <w:szCs w:val="24"/>
          <w:lang w:val="en-US"/>
        </w:rPr>
        <w:t xml:space="preserve">  </w:t>
      </w:r>
      <w:r w:rsidRPr="00810514">
        <w:rPr>
          <w:rFonts w:cs="Times New Roman"/>
          <w:szCs w:val="24"/>
          <w:lang w:val="en-US"/>
        </w:rPr>
        <w:t>Libérie)</w:t>
      </w:r>
      <w:r w:rsidRPr="00810514">
        <w:rPr>
          <w:rFonts w:cs="Times New Roman"/>
          <w:szCs w:val="24"/>
        </w:rPr>
        <w:t xml:space="preserve"> / </w:t>
      </w:r>
      <w:r w:rsidRPr="00810514">
        <w:rPr>
          <w:rFonts w:cs="Times New Roman"/>
          <w:i/>
          <w:szCs w:val="24"/>
        </w:rPr>
        <w:t>West African Monetary Zone</w:t>
      </w:r>
    </w:p>
    <w:p w:rsidR="002B70F4" w:rsidRPr="002B70F4" w:rsidRDefault="002B70F4" w:rsidP="00B90B18">
      <w:pPr>
        <w:spacing w:after="0"/>
        <w:jc w:val="both"/>
        <w:rPr>
          <w:rFonts w:cs="Times New Roman"/>
          <w:i/>
          <w:szCs w:val="24"/>
        </w:rPr>
      </w:pPr>
      <w:r>
        <w:rPr>
          <w:rFonts w:cs="Times New Roman"/>
          <w:szCs w:val="24"/>
        </w:rPr>
        <w:t xml:space="preserve">WB – Světová banka / </w:t>
      </w:r>
      <w:r>
        <w:rPr>
          <w:rFonts w:cs="Times New Roman"/>
          <w:i/>
          <w:szCs w:val="24"/>
        </w:rPr>
        <w:t>World Bank</w:t>
      </w:r>
    </w:p>
    <w:p w:rsidR="004F79EE" w:rsidRPr="00810514" w:rsidRDefault="004F79EE" w:rsidP="00B90B18">
      <w:pPr>
        <w:spacing w:after="0"/>
        <w:jc w:val="both"/>
        <w:rPr>
          <w:rFonts w:cs="Times New Roman"/>
          <w:szCs w:val="24"/>
        </w:rPr>
      </w:pPr>
      <w:r w:rsidRPr="00810514">
        <w:rPr>
          <w:rFonts w:cs="Times New Roman"/>
          <w:szCs w:val="24"/>
        </w:rPr>
        <w:t xml:space="preserve">WRCU – Koordinační jednotka pro vodní zdroje / </w:t>
      </w:r>
      <w:r w:rsidRPr="00810514">
        <w:rPr>
          <w:rFonts w:cs="Times New Roman"/>
          <w:i/>
          <w:szCs w:val="24"/>
        </w:rPr>
        <w:t>Water Resources Coordination Unit</w:t>
      </w:r>
    </w:p>
    <w:p w:rsidR="004F79EE" w:rsidRPr="00810514" w:rsidRDefault="004F79EE" w:rsidP="00B90B18">
      <w:pPr>
        <w:spacing w:after="0"/>
        <w:jc w:val="both"/>
        <w:rPr>
          <w:rFonts w:cs="Times New Roman"/>
          <w:szCs w:val="24"/>
        </w:rPr>
      </w:pPr>
      <w:r w:rsidRPr="00810514">
        <w:rPr>
          <w:rFonts w:cs="Times New Roman"/>
          <w:szCs w:val="24"/>
        </w:rPr>
        <w:t xml:space="preserve">XAF – mezinárodní označení měny emitované Bankou středoafrických států </w:t>
      </w:r>
    </w:p>
    <w:p w:rsidR="004F79EE" w:rsidRPr="00810514" w:rsidRDefault="004F79EE" w:rsidP="00B90B18">
      <w:pPr>
        <w:spacing w:after="0"/>
        <w:jc w:val="both"/>
        <w:rPr>
          <w:rFonts w:cs="Times New Roman"/>
          <w:szCs w:val="24"/>
        </w:rPr>
      </w:pPr>
      <w:r w:rsidRPr="00810514">
        <w:rPr>
          <w:rFonts w:cs="Times New Roman"/>
          <w:szCs w:val="24"/>
        </w:rPr>
        <w:t>XOF – mezinárodní označení měny emitované Centrální bankou západoafrických států</w:t>
      </w:r>
    </w:p>
    <w:p w:rsidR="0025678B" w:rsidRDefault="0025678B" w:rsidP="00B90B18">
      <w:pPr>
        <w:spacing w:after="0"/>
        <w:jc w:val="both"/>
        <w:rPr>
          <w:rFonts w:cs="Times New Roman"/>
          <w:szCs w:val="24"/>
        </w:rPr>
      </w:pPr>
      <w:r>
        <w:rPr>
          <w:rFonts w:cs="Times New Roman"/>
          <w:szCs w:val="24"/>
        </w:rPr>
        <w:t>zal. – založení, založen/-a, -o, -i, -y</w:t>
      </w:r>
    </w:p>
    <w:p w:rsidR="001D614D" w:rsidRDefault="001D614D" w:rsidP="00B90B18">
      <w:pPr>
        <w:spacing w:after="0"/>
        <w:jc w:val="both"/>
        <w:rPr>
          <w:rFonts w:cs="Times New Roman"/>
          <w:szCs w:val="24"/>
        </w:rPr>
      </w:pPr>
      <w:r>
        <w:rPr>
          <w:rFonts w:cs="Times New Roman"/>
          <w:szCs w:val="24"/>
        </w:rPr>
        <w:t xml:space="preserve">založ. </w:t>
      </w:r>
      <w:r w:rsidRPr="00810514">
        <w:rPr>
          <w:rFonts w:cs="Times New Roman"/>
          <w:szCs w:val="24"/>
        </w:rPr>
        <w:t>–</w:t>
      </w:r>
      <w:r>
        <w:rPr>
          <w:rFonts w:cs="Times New Roman"/>
          <w:szCs w:val="24"/>
        </w:rPr>
        <w:t xml:space="preserve"> založení, založen/-a, -o, -i, -y </w:t>
      </w:r>
    </w:p>
    <w:p w:rsidR="009A5452" w:rsidRDefault="004F79EE" w:rsidP="00B90B18">
      <w:pPr>
        <w:spacing w:after="0"/>
        <w:jc w:val="both"/>
        <w:rPr>
          <w:rFonts w:cs="Times New Roman"/>
          <w:szCs w:val="24"/>
        </w:rPr>
      </w:pPr>
      <w:r w:rsidRPr="00810514">
        <w:rPr>
          <w:rFonts w:cs="Times New Roman"/>
          <w:szCs w:val="24"/>
        </w:rPr>
        <w:t>zkr. – zkráceně</w:t>
      </w:r>
    </w:p>
    <w:p w:rsidR="009A5452" w:rsidRDefault="009A5452" w:rsidP="00B90B18">
      <w:pPr>
        <w:spacing w:after="0"/>
        <w:jc w:val="both"/>
        <w:rPr>
          <w:rFonts w:cs="Times New Roman"/>
          <w:szCs w:val="24"/>
        </w:rPr>
      </w:pPr>
    </w:p>
    <w:p w:rsidR="009A5452" w:rsidRDefault="009A5452" w:rsidP="00B90B18">
      <w:pPr>
        <w:spacing w:after="0"/>
        <w:jc w:val="both"/>
        <w:rPr>
          <w:rFonts w:cs="Times New Roman"/>
          <w:szCs w:val="24"/>
        </w:rPr>
      </w:pPr>
    </w:p>
    <w:p w:rsidR="009A5452" w:rsidRDefault="009A5452" w:rsidP="00B90B18">
      <w:pPr>
        <w:spacing w:after="0"/>
        <w:jc w:val="both"/>
        <w:rPr>
          <w:rFonts w:cs="Times New Roman"/>
          <w:szCs w:val="24"/>
        </w:rPr>
      </w:pPr>
    </w:p>
    <w:p w:rsidR="009A5452" w:rsidRDefault="009A5452" w:rsidP="00B90B18">
      <w:pPr>
        <w:spacing w:after="0"/>
        <w:jc w:val="both"/>
        <w:rPr>
          <w:rFonts w:cs="Times New Roman"/>
          <w:szCs w:val="24"/>
        </w:rPr>
      </w:pPr>
    </w:p>
    <w:p w:rsidR="00DA5D49" w:rsidRPr="00777C95" w:rsidRDefault="00DA5D49" w:rsidP="00DA5D49">
      <w:pPr>
        <w:pStyle w:val="1rovenadpisu"/>
        <w:numPr>
          <w:ilvl w:val="0"/>
          <w:numId w:val="0"/>
        </w:numPr>
        <w:spacing w:before="0"/>
        <w:ind w:left="360"/>
      </w:pPr>
      <w:bookmarkStart w:id="3" w:name="_Toc351225532"/>
      <w:bookmarkStart w:id="4" w:name="_Toc387254669"/>
      <w:r w:rsidRPr="00777C95">
        <w:lastRenderedPageBreak/>
        <w:t>Úvod</w:t>
      </w:r>
      <w:bookmarkEnd w:id="3"/>
      <w:bookmarkEnd w:id="4"/>
    </w:p>
    <w:p w:rsidR="00AB1656" w:rsidRDefault="00AB1656" w:rsidP="00152F1F">
      <w:pPr>
        <w:jc w:val="both"/>
      </w:pPr>
      <w:r w:rsidRPr="000D4150">
        <w:rPr>
          <w:i/>
        </w:rPr>
        <w:t>Hic sunt leones.</w:t>
      </w:r>
      <w:r>
        <w:t xml:space="preserve"> Ještě v první polovině 20. století se</w:t>
      </w:r>
      <w:r w:rsidR="00C061A8">
        <w:t xml:space="preserve"> prý</w:t>
      </w:r>
      <w:r>
        <w:t xml:space="preserve"> při výuce zeměpisu na našich školách používaly staré zeměpisné atlasy, v nichž se na zakreslených mapách afrického</w:t>
      </w:r>
      <w:r w:rsidR="000D00B7">
        <w:t xml:space="preserve"> </w:t>
      </w:r>
      <w:r>
        <w:t>kontinentu vyskytovala území omezeného rozsahu označovaná touto krá</w:t>
      </w:r>
      <w:r w:rsidR="00B9273D">
        <w:t xml:space="preserve">tkou, avšak </w:t>
      </w:r>
      <w:r>
        <w:t xml:space="preserve">výstižnou latinskou větou. Tady </w:t>
      </w:r>
      <w:r w:rsidR="00C061A8">
        <w:t>jsou</w:t>
      </w:r>
      <w:r>
        <w:t xml:space="preserve"> lvi. V době vydání zmíněných učebních pomůcek zkrátka</w:t>
      </w:r>
      <w:r w:rsidR="00C061A8">
        <w:t xml:space="preserve"> </w:t>
      </w:r>
      <w:r>
        <w:t>bližší údaje k těmto teritoriím</w:t>
      </w:r>
      <w:r w:rsidR="00C061A8">
        <w:t xml:space="preserve"> nebyly ještě</w:t>
      </w:r>
      <w:r>
        <w:t xml:space="preserve"> k dispozici.</w:t>
      </w:r>
    </w:p>
    <w:p w:rsidR="00AB1656" w:rsidRDefault="00252DAF" w:rsidP="00152F1F">
      <w:pPr>
        <w:jc w:val="both"/>
      </w:pPr>
      <w:r>
        <w:t>A c</w:t>
      </w:r>
      <w:r w:rsidR="00AB1656">
        <w:t xml:space="preserve">o </w:t>
      </w:r>
      <w:r w:rsidR="00044D48">
        <w:t>se</w:t>
      </w:r>
      <w:r>
        <w:t xml:space="preserve"> obecně</w:t>
      </w:r>
      <w:r w:rsidR="00044D48">
        <w:t xml:space="preserve"> </w:t>
      </w:r>
      <w:r w:rsidR="00AB1656">
        <w:t>ví</w:t>
      </w:r>
      <w:r w:rsidR="00044D48">
        <w:t xml:space="preserve"> </w:t>
      </w:r>
      <w:r w:rsidR="00AB1656">
        <w:t xml:space="preserve">o Africe dnes? Stejně jako míst přirozeného výskytu lvů ubylo </w:t>
      </w:r>
      <w:r w:rsidR="00BE1B6E">
        <w:br/>
      </w:r>
      <w:r w:rsidR="00AB1656">
        <w:t>na africkém kontinentu valem i míst, která ještě před necelými sto lety byla pro tak zvaný civilizovaný svět velkou neznámou.</w:t>
      </w:r>
    </w:p>
    <w:p w:rsidR="00AB1656" w:rsidRDefault="00AB1656" w:rsidP="00152F1F">
      <w:pPr>
        <w:jc w:val="both"/>
      </w:pPr>
      <w:r>
        <w:t>V</w:t>
      </w:r>
      <w:r w:rsidR="00044D48">
        <w:t> </w:t>
      </w:r>
      <w:r>
        <w:t>současnosti</w:t>
      </w:r>
      <w:r w:rsidR="00044D48">
        <w:t xml:space="preserve"> je možné si </w:t>
      </w:r>
      <w:r>
        <w:t>pomocí internetové sítě a díky zpřístupnění některých satelitních snímků zemského povrchu prohlížet z teplého pohodlí</w:t>
      </w:r>
      <w:r w:rsidR="00044D48">
        <w:t xml:space="preserve"> </w:t>
      </w:r>
      <w:r>
        <w:t xml:space="preserve">obývacích pokojů oblasti zemského povrchu vzdálené tisíce kilometrů. Lidstvo skloňuje </w:t>
      </w:r>
      <w:r w:rsidRPr="000D5C6E">
        <w:rPr>
          <w:i/>
        </w:rPr>
        <w:t>unisono</w:t>
      </w:r>
      <w:r>
        <w:t xml:space="preserve"> slova jako globalizace, trval</w:t>
      </w:r>
      <w:r w:rsidR="00A67393">
        <w:t xml:space="preserve">e </w:t>
      </w:r>
      <w:r>
        <w:t xml:space="preserve">udržitelný rozvoj, internet... </w:t>
      </w:r>
      <w:r w:rsidR="00F311D0">
        <w:t xml:space="preserve">– a </w:t>
      </w:r>
      <w:r>
        <w:t xml:space="preserve">také slovo integrace. </w:t>
      </w:r>
      <w:r w:rsidR="00252DAF">
        <w:t xml:space="preserve">Co znamená poslední </w:t>
      </w:r>
      <w:r>
        <w:t xml:space="preserve">z nich v souvislosti s Afrikou, světadílem, </w:t>
      </w:r>
      <w:r w:rsidR="00252DAF">
        <w:t>pro nějž je typická e</w:t>
      </w:r>
      <w:r>
        <w:t>xistenc</w:t>
      </w:r>
      <w:r w:rsidR="00252DAF">
        <w:t>e</w:t>
      </w:r>
      <w:r>
        <w:t xml:space="preserve"> relativně vysokého počtu </w:t>
      </w:r>
      <w:r w:rsidR="00F43BE1">
        <w:t xml:space="preserve">mezinárodních </w:t>
      </w:r>
      <w:r>
        <w:t>uskupení, která se dokonce často mezi sebou vzájemně překrývají</w:t>
      </w:r>
      <w:r w:rsidR="00A67393">
        <w:t xml:space="preserve">? </w:t>
      </w:r>
      <w:r w:rsidR="00252DAF">
        <w:t xml:space="preserve">Jaké důvody </w:t>
      </w:r>
      <w:r>
        <w:t>ved</w:t>
      </w:r>
      <w:r w:rsidR="00252DAF">
        <w:t>ou</w:t>
      </w:r>
      <w:r>
        <w:t xml:space="preserve"> Afričany k</w:t>
      </w:r>
      <w:r w:rsidR="00044D48">
        <w:t> </w:t>
      </w:r>
      <w:r>
        <w:t>vytváření</w:t>
      </w:r>
      <w:r w:rsidR="00044D48">
        <w:t xml:space="preserve"> četných</w:t>
      </w:r>
      <w:r>
        <w:t xml:space="preserve"> nadnárodních struktur a s jakými reálnými dopady t</w:t>
      </w:r>
      <w:r w:rsidR="00044D48">
        <w:t>éto</w:t>
      </w:r>
      <w:r>
        <w:t xml:space="preserve"> aktivit</w:t>
      </w:r>
      <w:r w:rsidR="00044D48">
        <w:t>y</w:t>
      </w:r>
      <w:r>
        <w:t xml:space="preserve"> jsou nakonec ve výsledku konfrontováni?</w:t>
      </w:r>
    </w:p>
    <w:p w:rsidR="00AB1656" w:rsidRDefault="00AB1656" w:rsidP="00152F1F">
      <w:pPr>
        <w:jc w:val="both"/>
      </w:pPr>
      <w:r w:rsidRPr="00243EE6">
        <w:t>Stejně</w:t>
      </w:r>
      <w:r w:rsidR="0023583F">
        <w:t xml:space="preserve">, </w:t>
      </w:r>
      <w:r w:rsidRPr="00243EE6">
        <w:t xml:space="preserve">jako byly v minulosti položeny základy současnosti naší, </w:t>
      </w:r>
      <w:r w:rsidR="00243EE6" w:rsidRPr="00243EE6">
        <w:t xml:space="preserve">tak i nynější obyvatelé planety Země </w:t>
      </w:r>
      <w:r w:rsidRPr="00243EE6">
        <w:t>spoluzakl</w:t>
      </w:r>
      <w:r w:rsidR="00243EE6" w:rsidRPr="00243EE6">
        <w:t>ádají a spoluvytvářejí</w:t>
      </w:r>
      <w:r w:rsidRPr="00243EE6">
        <w:t xml:space="preserve"> současnost generací příštích. Nes</w:t>
      </w:r>
      <w:r w:rsidR="00243EE6" w:rsidRPr="00243EE6">
        <w:t xml:space="preserve">ou </w:t>
      </w:r>
      <w:r w:rsidRPr="00243EE6">
        <w:t xml:space="preserve">tedy </w:t>
      </w:r>
      <w:r w:rsidR="00BE1B6E">
        <w:br/>
      </w:r>
      <w:r w:rsidRPr="00243EE6">
        <w:t>za ni do jisté míry odpovědnost</w:t>
      </w:r>
      <w:r w:rsidR="00F311D0" w:rsidRPr="00243EE6">
        <w:t xml:space="preserve"> – tím, </w:t>
      </w:r>
      <w:r w:rsidRPr="00243EE6">
        <w:t xml:space="preserve">co </w:t>
      </w:r>
      <w:r w:rsidR="00243EE6" w:rsidRPr="00243EE6">
        <w:t>konají</w:t>
      </w:r>
      <w:r w:rsidRPr="00243EE6">
        <w:t>, nebo naopak i tím, co neuděl</w:t>
      </w:r>
      <w:r w:rsidR="00243EE6" w:rsidRPr="00243EE6">
        <w:t>ají</w:t>
      </w:r>
      <w:r w:rsidRPr="00243EE6">
        <w:t xml:space="preserve">. </w:t>
      </w:r>
      <w:r w:rsidR="00BE1B6E">
        <w:br/>
      </w:r>
      <w:r w:rsidRPr="00243EE6">
        <w:t>Je v mnoha ohledech fascinující uvědomit si, že js</w:t>
      </w:r>
      <w:r w:rsidR="00243EE6" w:rsidRPr="00243EE6">
        <w:t>ou</w:t>
      </w:r>
      <w:r w:rsidRPr="00243EE6">
        <w:t>, i když zpravid</w:t>
      </w:r>
      <w:r w:rsidR="00BE1B6E">
        <w:t xml:space="preserve">la jen na dálku, svědky procesů </w:t>
      </w:r>
      <w:r w:rsidRPr="00243EE6">
        <w:t>a událostí, které formují budoucnost našeho světa i lidstva, které prozatím zůstává jeho nedílnou součástí. Z historie</w:t>
      </w:r>
      <w:r>
        <w:t xml:space="preserve"> </w:t>
      </w:r>
      <w:r w:rsidR="00286CF1">
        <w:t>je známo</w:t>
      </w:r>
      <w:r>
        <w:t xml:space="preserve">, že dosud každý vrchol vývoje lokální civilizace byl následován jejím </w:t>
      </w:r>
      <w:r w:rsidR="00286CF1">
        <w:t>úpadkem</w:t>
      </w:r>
      <w:r>
        <w:t>. Lze předpokládat, že Afrika má</w:t>
      </w:r>
      <w:r w:rsidR="002D062D">
        <w:t xml:space="preserve"> </w:t>
      </w:r>
      <w:r>
        <w:t xml:space="preserve">svůj civilizační vrchol stále před sebou. Jakým směrem se může ubírat vývoj tohoto kontinentu, který je </w:t>
      </w:r>
      <w:r w:rsidR="002D062D">
        <w:br/>
      </w:r>
      <w:r>
        <w:t>po dlouhé generace nepochybně sužován útrapami nejrůznějšího charakteru? Dané téma diplomové práce představuje z tohoto pohledu výzvu pokusit se dopátrat možných příčinných</w:t>
      </w:r>
      <w:r w:rsidR="00BE1B6E">
        <w:t xml:space="preserve"> </w:t>
      </w:r>
      <w:r w:rsidR="00926B07">
        <w:t>a důsledkových</w:t>
      </w:r>
      <w:r>
        <w:t xml:space="preserve"> souvislostí</w:t>
      </w:r>
      <w:r w:rsidR="00925C6E">
        <w:t xml:space="preserve"> integračních procesů</w:t>
      </w:r>
      <w:r w:rsidR="00393414">
        <w:t xml:space="preserve"> </w:t>
      </w:r>
      <w:r w:rsidR="00F43BE1">
        <w:t xml:space="preserve">odehrávajících se </w:t>
      </w:r>
      <w:r w:rsidR="00393414">
        <w:t>v africkém světadíle</w:t>
      </w:r>
      <w:r>
        <w:t xml:space="preserve"> a získat</w:t>
      </w:r>
      <w:r w:rsidR="00F43BE1">
        <w:t xml:space="preserve"> alespoň dílčí</w:t>
      </w:r>
      <w:r>
        <w:t xml:space="preserve"> odpovídající, porovnatelné údaje s potřebnou vypovídací schopností, na jejichž bázi by bylo možné charakterizovat současný ekonomický stav</w:t>
      </w:r>
      <w:r w:rsidR="00926B07">
        <w:t xml:space="preserve"> </w:t>
      </w:r>
      <w:r w:rsidR="00926B07">
        <w:lastRenderedPageBreak/>
        <w:t>teritorií spadajících pod jednotlivá</w:t>
      </w:r>
      <w:r>
        <w:t xml:space="preserve"> africk</w:t>
      </w:r>
      <w:r w:rsidR="00926B07">
        <w:t>á</w:t>
      </w:r>
      <w:r>
        <w:t xml:space="preserve"> integrační uskupení, případně se zamyslet </w:t>
      </w:r>
      <w:r w:rsidR="00BE1B6E">
        <w:br/>
      </w:r>
      <w:r>
        <w:t>nad možnostmi jejich dalšího vývoje.</w:t>
      </w:r>
    </w:p>
    <w:p w:rsidR="007475FA" w:rsidRDefault="007475FA" w:rsidP="00152F1F">
      <w:pPr>
        <w:jc w:val="both"/>
      </w:pPr>
    </w:p>
    <w:p w:rsidR="00081201" w:rsidRPr="003F6521" w:rsidRDefault="00BE1B6E" w:rsidP="00BE1B6E">
      <w:pPr>
        <w:pStyle w:val="2rovenadpisu"/>
      </w:pPr>
      <w:bookmarkStart w:id="5" w:name="_Toc387254670"/>
      <w:r>
        <w:t xml:space="preserve">1.1 </w:t>
      </w:r>
      <w:r w:rsidR="00081201" w:rsidRPr="003F6521">
        <w:t>Stanovení cílů a formulace</w:t>
      </w:r>
      <w:r w:rsidR="003D2D8F" w:rsidRPr="003F6521">
        <w:t xml:space="preserve"> výzkumných předpokladů</w:t>
      </w:r>
      <w:bookmarkEnd w:id="5"/>
    </w:p>
    <w:p w:rsidR="00D74D36" w:rsidRDefault="00D74D36" w:rsidP="00152F1F">
      <w:pPr>
        <w:jc w:val="both"/>
      </w:pPr>
      <w:r>
        <w:t>Samotné slovo integrace v sobě zahrnuje širok</w:t>
      </w:r>
      <w:r w:rsidR="00626052">
        <w:t xml:space="preserve">ou škálu </w:t>
      </w:r>
      <w:r>
        <w:t>významů</w:t>
      </w:r>
      <w:r w:rsidR="00617C84">
        <w:t xml:space="preserve"> počínaje m</w:t>
      </w:r>
      <w:r>
        <w:t>atematickou operací pro výpočet integrálu, přes integrac</w:t>
      </w:r>
      <w:r w:rsidR="00AD79E7">
        <w:t>i</w:t>
      </w:r>
      <w:r>
        <w:t xml:space="preserve"> dopravní, sociální, rasovou, politickou</w:t>
      </w:r>
      <w:r w:rsidR="00626052">
        <w:t>, regionální</w:t>
      </w:r>
      <w:r w:rsidR="00C03FD1">
        <w:t xml:space="preserve"> či</w:t>
      </w:r>
      <w:r w:rsidR="00626052">
        <w:t xml:space="preserve"> národnostní</w:t>
      </w:r>
      <w:r w:rsidR="00AD79E7">
        <w:t xml:space="preserve">, a </w:t>
      </w:r>
      <w:r w:rsidR="005E44E2">
        <w:t>ekonomickou</w:t>
      </w:r>
      <w:r w:rsidR="00AD79E7">
        <w:t xml:space="preserve"> integrací</w:t>
      </w:r>
      <w:r w:rsidR="00626052">
        <w:t xml:space="preserve"> konče.</w:t>
      </w:r>
    </w:p>
    <w:p w:rsidR="00D74D36" w:rsidRDefault="00B82FC7" w:rsidP="00152F1F">
      <w:pPr>
        <w:jc w:val="both"/>
      </w:pPr>
      <w:r>
        <w:t>Předkládaná diplomová práce</w:t>
      </w:r>
      <w:r w:rsidR="001E3399">
        <w:t xml:space="preserve"> s titulem „</w:t>
      </w:r>
      <w:r w:rsidR="00A33D36">
        <w:t>Podnikatelské</w:t>
      </w:r>
      <w:r w:rsidR="001E3399">
        <w:t xml:space="preserve"> důsledky integračních procesů </w:t>
      </w:r>
      <w:r w:rsidR="001A6CCA">
        <w:br/>
      </w:r>
      <w:r w:rsidR="001E3399">
        <w:t>na africkém kontinentu“</w:t>
      </w:r>
      <w:r w:rsidR="00C50101">
        <w:t xml:space="preserve"> má v úmyslu zabývat se </w:t>
      </w:r>
      <w:r w:rsidR="00DA098C">
        <w:t>především ekonomickou integrací. T</w:t>
      </w:r>
      <w:r w:rsidR="00C50101">
        <w:t>a je ale v případě Afriky s rozsáhlou diverzitou prostupující nejrůznější</w:t>
      </w:r>
      <w:r w:rsidR="00BE32F8">
        <w:t>mi</w:t>
      </w:r>
      <w:r w:rsidR="00C50101">
        <w:t xml:space="preserve"> úrovně</w:t>
      </w:r>
      <w:r w:rsidR="00BE32F8">
        <w:t>mi</w:t>
      </w:r>
      <w:r w:rsidR="00C50101">
        <w:t xml:space="preserve"> existence tohoto</w:t>
      </w:r>
      <w:r w:rsidR="00DF6DCD">
        <w:t xml:space="preserve"> pozoruhodného</w:t>
      </w:r>
      <w:r w:rsidR="00C50101">
        <w:t xml:space="preserve"> kontinentu spjata prakticky se všemi </w:t>
      </w:r>
      <w:r w:rsidR="00085C71">
        <w:t>výše jmenovanými typy integrací.</w:t>
      </w:r>
      <w:r w:rsidR="00553628">
        <w:t xml:space="preserve"> Bohatá různorodost Afriky z hlediska demografického, kulturního, historického, geologického, klimatického, biologického a genetického činí z tohoto světadílu </w:t>
      </w:r>
      <w:r w:rsidR="00F64C32">
        <w:t xml:space="preserve">přehršli </w:t>
      </w:r>
      <w:r w:rsidR="00553628">
        <w:t>pestr</w:t>
      </w:r>
      <w:r w:rsidR="00F64C32">
        <w:t xml:space="preserve">ých dílků </w:t>
      </w:r>
      <w:r w:rsidR="00553628">
        <w:t>mozaik</w:t>
      </w:r>
      <w:r w:rsidR="00F64C32">
        <w:t>y. Integrační procesy probíhající na africkém kontinentu mají určitě šanci jednotlivé dílky uspořádat do vzájemně spolupracujících celků tak, aby tyto přinesly prosperitu</w:t>
      </w:r>
      <w:r w:rsidR="004719D8">
        <w:t xml:space="preserve"> africkému</w:t>
      </w:r>
      <w:r w:rsidR="00F64C32">
        <w:t xml:space="preserve"> obyvatelstvu a současně zabránily nezvratné devastaci </w:t>
      </w:r>
      <w:r w:rsidR="00425350">
        <w:t>přírodního bohatství, ke které bohužel často v</w:t>
      </w:r>
      <w:r w:rsidR="005B28E5">
        <w:t xml:space="preserve">e vazbě na </w:t>
      </w:r>
      <w:r w:rsidR="00425350">
        <w:t>proces</w:t>
      </w:r>
      <w:r w:rsidR="00EC1701">
        <w:t xml:space="preserve"> </w:t>
      </w:r>
      <w:r w:rsidR="00425350">
        <w:t>„civilizačního“</w:t>
      </w:r>
      <w:r w:rsidR="005B28E5">
        <w:t xml:space="preserve"> </w:t>
      </w:r>
      <w:r w:rsidR="00425350">
        <w:t>rozvoje dochází.</w:t>
      </w:r>
    </w:p>
    <w:p w:rsidR="008738D7" w:rsidRDefault="00721379" w:rsidP="00152F1F">
      <w:pPr>
        <w:jc w:val="both"/>
      </w:pPr>
      <w:r>
        <w:t>Tato diplomová práce se pokusí ověřit</w:t>
      </w:r>
      <w:r w:rsidR="00152BEF">
        <w:t xml:space="preserve">, zda </w:t>
      </w:r>
      <w:r w:rsidR="006602B8">
        <w:t xml:space="preserve">jsou </w:t>
      </w:r>
      <w:r w:rsidR="00152BEF">
        <w:t>dosavadní integrační procesy</w:t>
      </w:r>
      <w:r w:rsidR="00E868EA">
        <w:t xml:space="preserve"> Afriky jejím </w:t>
      </w:r>
      <w:r w:rsidR="00152BEF">
        <w:t>státům ku prospěchu</w:t>
      </w:r>
      <w:r w:rsidR="00DA098C">
        <w:t xml:space="preserve"> alespoň z ekonomického pohledu</w:t>
      </w:r>
      <w:r w:rsidR="00152BEF">
        <w:t xml:space="preserve">, či zda se </w:t>
      </w:r>
      <w:r w:rsidR="006602B8">
        <w:t>prozatím</w:t>
      </w:r>
      <w:r w:rsidR="00152BEF">
        <w:t>ní</w:t>
      </w:r>
      <w:r w:rsidR="008736A0">
        <w:t xml:space="preserve"> nastavené formy</w:t>
      </w:r>
      <w:r w:rsidR="00152BEF">
        <w:t xml:space="preserve"> spolupráce mezi jednotlivými </w:t>
      </w:r>
      <w:r w:rsidR="00E868EA">
        <w:t>zeměmi</w:t>
      </w:r>
      <w:r w:rsidR="00152BEF">
        <w:t xml:space="preserve"> míjí očekávaným</w:t>
      </w:r>
      <w:r w:rsidR="00306F43">
        <w:t>i</w:t>
      </w:r>
      <w:r w:rsidR="00152BEF">
        <w:t xml:space="preserve"> účink</w:t>
      </w:r>
      <w:r w:rsidR="00306F43">
        <w:t>y</w:t>
      </w:r>
      <w:r w:rsidR="00152BEF">
        <w:t xml:space="preserve">. Jedním </w:t>
      </w:r>
      <w:r w:rsidR="00490575">
        <w:br/>
      </w:r>
      <w:r w:rsidR="00152BEF">
        <w:t>ze způsobů, jak toto změřit a ověřit</w:t>
      </w:r>
      <w:r w:rsidR="00E82711">
        <w:t>,</w:t>
      </w:r>
      <w:r w:rsidR="00152BEF">
        <w:t xml:space="preserve"> je porovnání vybraných ekonomických ukazatelů, které africké státy oficiálně vykazují.</w:t>
      </w:r>
      <w:r w:rsidR="001773DB">
        <w:t xml:space="preserve"> Protože však v</w:t>
      </w:r>
      <w:r w:rsidR="00A67393">
        <w:t xml:space="preserve"> souča</w:t>
      </w:r>
      <w:r w:rsidR="008736A0">
        <w:t>s</w:t>
      </w:r>
      <w:r w:rsidR="00A67393">
        <w:t>né</w:t>
      </w:r>
      <w:r w:rsidR="001773DB">
        <w:t xml:space="preserve"> Africe</w:t>
      </w:r>
      <w:r w:rsidR="00A67393">
        <w:t xml:space="preserve"> </w:t>
      </w:r>
      <w:r w:rsidR="001773DB">
        <w:t>existuje několik desítek států, které jsou členy</w:t>
      </w:r>
      <w:r w:rsidR="00905220">
        <w:t xml:space="preserve"> značného počtu</w:t>
      </w:r>
      <w:r w:rsidR="001773DB">
        <w:t xml:space="preserve"> </w:t>
      </w:r>
      <w:r w:rsidR="00925C6E">
        <w:t>nezřídka</w:t>
      </w:r>
      <w:r w:rsidR="001773DB">
        <w:t xml:space="preserve"> vzájemně</w:t>
      </w:r>
      <w:r w:rsidR="00925C6E">
        <w:t xml:space="preserve"> se</w:t>
      </w:r>
      <w:r w:rsidR="001773DB">
        <w:t xml:space="preserve"> překrývajících afrických nadnárodních struktur ať </w:t>
      </w:r>
      <w:r w:rsidR="00925C6E">
        <w:t>již</w:t>
      </w:r>
      <w:r w:rsidR="001773DB">
        <w:t xml:space="preserve"> regionálního</w:t>
      </w:r>
      <w:r w:rsidR="00925C6E">
        <w:t>,</w:t>
      </w:r>
      <w:r w:rsidR="001773DB">
        <w:t xml:space="preserve"> či panafrického významu, zaměří </w:t>
      </w:r>
      <w:r w:rsidR="00490575">
        <w:br/>
      </w:r>
      <w:r w:rsidR="001773DB">
        <w:t xml:space="preserve">se prezentovaná diplomová práce </w:t>
      </w:r>
      <w:r w:rsidR="001B48F6">
        <w:t xml:space="preserve">konkrétněji </w:t>
      </w:r>
      <w:r w:rsidR="001773DB" w:rsidRPr="00081714">
        <w:t>pouze na několik s</w:t>
      </w:r>
      <w:r w:rsidR="00905220" w:rsidRPr="00081714">
        <w:t xml:space="preserve">těžejních integračních uskupení, </w:t>
      </w:r>
      <w:r w:rsidR="001B48F6" w:rsidRPr="00081714">
        <w:t>z nichž pak bude vybráno jedno, u jehož členských zemí dojde k porovnání stavu ekonomik</w:t>
      </w:r>
      <w:r w:rsidR="00905220" w:rsidRPr="00081714">
        <w:t xml:space="preserve"> </w:t>
      </w:r>
      <w:r w:rsidR="001B48F6" w:rsidRPr="00081714">
        <w:t>pomocí několika klíčových parametrů</w:t>
      </w:r>
      <w:r w:rsidR="00A67393" w:rsidRPr="00081714">
        <w:t>, a to</w:t>
      </w:r>
      <w:r w:rsidR="001B48F6" w:rsidRPr="00081714">
        <w:t xml:space="preserve"> před</w:t>
      </w:r>
      <w:r w:rsidR="004B6CB4">
        <w:t xml:space="preserve"> vstupem a po vstu</w:t>
      </w:r>
      <w:r w:rsidR="001B48F6" w:rsidRPr="00081714">
        <w:t>pu do tohoto konkrétního uskupení.</w:t>
      </w:r>
      <w:r w:rsidR="00905220" w:rsidRPr="00081714">
        <w:t xml:space="preserve"> </w:t>
      </w:r>
    </w:p>
    <w:p w:rsidR="004B6CB4" w:rsidRDefault="00DB7B7C" w:rsidP="00152F1F">
      <w:pPr>
        <w:jc w:val="both"/>
      </w:pPr>
      <w:r>
        <w:lastRenderedPageBreak/>
        <w:t>První část práce bude tedy orientována spíše na</w:t>
      </w:r>
      <w:r w:rsidR="004B6CB4">
        <w:t xml:space="preserve"> některé</w:t>
      </w:r>
      <w:r w:rsidR="00481E72">
        <w:t xml:space="preserve"> všeobecné </w:t>
      </w:r>
      <w:r>
        <w:t>charakteristiky afrického kontinentu</w:t>
      </w:r>
      <w:r w:rsidR="00481E72">
        <w:t>, neboť právě od nich se odvíjejí</w:t>
      </w:r>
      <w:r w:rsidR="004B6CB4">
        <w:t xml:space="preserve"> </w:t>
      </w:r>
      <w:r w:rsidR="00481E72">
        <w:t>předpoklady podmiňující jak vlastní integrační procesy, tak i stav a rozvoj ekonomiky, s</w:t>
      </w:r>
      <w:r w:rsidR="008736A0">
        <w:t> nimiž pak</w:t>
      </w:r>
      <w:r w:rsidR="00481E72">
        <w:t xml:space="preserve"> úzce souvisí rovněž podnikatelská činnost. </w:t>
      </w:r>
    </w:p>
    <w:p w:rsidR="00DA098C" w:rsidRDefault="00481E72" w:rsidP="00152F1F">
      <w:pPr>
        <w:jc w:val="both"/>
      </w:pPr>
      <w:r>
        <w:t>Druhá část práce se zaměří na shrnutí pravděpodobných důvodů stojících za integračními aktivitami afrických států</w:t>
      </w:r>
      <w:r w:rsidR="00152BEF">
        <w:t xml:space="preserve"> </w:t>
      </w:r>
      <w:r>
        <w:t xml:space="preserve">a na několik klíčových integračních uskupení, která budou </w:t>
      </w:r>
      <w:r w:rsidR="008736A0">
        <w:t>d</w:t>
      </w:r>
      <w:r>
        <w:t>etailněj</w:t>
      </w:r>
      <w:r w:rsidR="008736A0">
        <w:t xml:space="preserve">i </w:t>
      </w:r>
      <w:r>
        <w:t>roz</w:t>
      </w:r>
      <w:r w:rsidR="008736A0">
        <w:t>e</w:t>
      </w:r>
      <w:r>
        <w:t>br</w:t>
      </w:r>
      <w:r w:rsidR="008736A0">
        <w:t>ána</w:t>
      </w:r>
      <w:r w:rsidR="00957295">
        <w:t xml:space="preserve"> z hlediska vývoje,</w:t>
      </w:r>
      <w:r w:rsidR="006D0E90">
        <w:t xml:space="preserve"> programového</w:t>
      </w:r>
      <w:r w:rsidR="00957295">
        <w:t xml:space="preserve"> </w:t>
      </w:r>
      <w:r w:rsidR="008736A0">
        <w:t>zaměření</w:t>
      </w:r>
      <w:r w:rsidR="00957295">
        <w:t xml:space="preserve">, </w:t>
      </w:r>
      <w:r w:rsidR="006D0E90">
        <w:t>vytčen</w:t>
      </w:r>
      <w:r w:rsidR="00957295">
        <w:t>ých cílů a jejich realizace.</w:t>
      </w:r>
      <w:r w:rsidR="0080171B">
        <w:t xml:space="preserve"> </w:t>
      </w:r>
      <w:r>
        <w:t>Tam, kde to bude možné,</w:t>
      </w:r>
      <w:r w:rsidR="0080171B">
        <w:t xml:space="preserve"> budou uvedeny konkrétní</w:t>
      </w:r>
      <w:r w:rsidR="00B148F4">
        <w:t xml:space="preserve"> </w:t>
      </w:r>
      <w:r w:rsidR="006D0E90">
        <w:t xml:space="preserve">dopady </w:t>
      </w:r>
      <w:r w:rsidR="0080171B">
        <w:t xml:space="preserve">existence </w:t>
      </w:r>
      <w:r w:rsidR="00490575">
        <w:br/>
      </w:r>
      <w:r w:rsidR="0080171B">
        <w:t xml:space="preserve">a fungování </w:t>
      </w:r>
      <w:r w:rsidR="00B148F4">
        <w:t xml:space="preserve">vybraných </w:t>
      </w:r>
      <w:r w:rsidR="0080171B">
        <w:t>afrických integračních celků na podnikatelskou sféru.</w:t>
      </w:r>
    </w:p>
    <w:p w:rsidR="002D4847" w:rsidRDefault="002C475B" w:rsidP="00152F1F">
      <w:pPr>
        <w:jc w:val="both"/>
      </w:pPr>
      <w:r>
        <w:t>Cílem této práce je</w:t>
      </w:r>
      <w:r w:rsidR="00925C6E">
        <w:t xml:space="preserve"> pokusit se</w:t>
      </w:r>
      <w:r>
        <w:t xml:space="preserve"> odhalit</w:t>
      </w:r>
      <w:r w:rsidR="00F93D28">
        <w:t xml:space="preserve"> pravděpodobné</w:t>
      </w:r>
      <w:r>
        <w:t xml:space="preserve"> důvody, které </w:t>
      </w:r>
      <w:r w:rsidR="00B5162D">
        <w:t xml:space="preserve">mohou stát </w:t>
      </w:r>
      <w:r w:rsidR="00490575">
        <w:br/>
      </w:r>
      <w:r w:rsidR="00B5162D">
        <w:t xml:space="preserve">za </w:t>
      </w:r>
      <w:r w:rsidR="00F93D28">
        <w:t>integračním</w:t>
      </w:r>
      <w:r w:rsidR="00B5162D">
        <w:t>i snahami afrických zemí</w:t>
      </w:r>
      <w:r>
        <w:t>, a</w:t>
      </w:r>
      <w:r w:rsidR="00815697">
        <w:t xml:space="preserve"> dle</w:t>
      </w:r>
      <w:r w:rsidR="005457F6">
        <w:t xml:space="preserve"> možn</w:t>
      </w:r>
      <w:r w:rsidR="00815697">
        <w:t>ostí</w:t>
      </w:r>
      <w:r w:rsidR="005457F6">
        <w:t xml:space="preserve"> </w:t>
      </w:r>
      <w:r>
        <w:t>vys</w:t>
      </w:r>
      <w:r w:rsidR="00B5162D">
        <w:t>top</w:t>
      </w:r>
      <w:r>
        <w:t>ovat důsledky t</w:t>
      </w:r>
      <w:r w:rsidR="00B5162D">
        <w:t xml:space="preserve">ěchto tendencí </w:t>
      </w:r>
      <w:r w:rsidR="00F93D28">
        <w:t>v souvislosti s</w:t>
      </w:r>
      <w:r w:rsidR="00925C6E">
        <w:t xml:space="preserve"> ekonomickou</w:t>
      </w:r>
      <w:r w:rsidR="00F93D28">
        <w:t xml:space="preserve"> </w:t>
      </w:r>
      <w:r w:rsidR="00A6544E">
        <w:t>realitou</w:t>
      </w:r>
      <w:r w:rsidR="00F93D28">
        <w:t xml:space="preserve"> kontinentu, a tedy i s podnikáním</w:t>
      </w:r>
      <w:r>
        <w:t xml:space="preserve">. </w:t>
      </w:r>
      <w:r w:rsidR="00282F83">
        <w:t xml:space="preserve">Pro lepší pochopení výrazné integrační aktivity afrických států se tato diplomová práce pokusí identifikovat jak rysy, které jsou Afričanům společné, tak charakteristiky, kterými </w:t>
      </w:r>
      <w:r w:rsidR="00490575">
        <w:br/>
        <w:t xml:space="preserve">se </w:t>
      </w:r>
      <w:r w:rsidR="00282F83">
        <w:t xml:space="preserve">od sebe jednotlivé státy a národy Afriky odlišují. </w:t>
      </w:r>
      <w:r w:rsidR="002D4847">
        <w:t>Protože globální</w:t>
      </w:r>
      <w:r w:rsidR="004620B6">
        <w:t xml:space="preserve"> </w:t>
      </w:r>
      <w:r w:rsidR="002D4847">
        <w:t>záj</w:t>
      </w:r>
      <w:r w:rsidR="004620B6">
        <w:t>e</w:t>
      </w:r>
      <w:r w:rsidR="002D4847">
        <w:t>m o africký kontinent</w:t>
      </w:r>
      <w:r w:rsidR="004620B6">
        <w:t xml:space="preserve"> v posledních letech vzrůstá</w:t>
      </w:r>
      <w:r w:rsidR="002D4847">
        <w:t>, moh</w:t>
      </w:r>
      <w:r>
        <w:t xml:space="preserve">ou </w:t>
      </w:r>
      <w:r w:rsidR="002D4847">
        <w:t xml:space="preserve">ucelené informace </w:t>
      </w:r>
      <w:r w:rsidR="004B6CB4">
        <w:t>uvede</w:t>
      </w:r>
      <w:r w:rsidR="002D4847">
        <w:t xml:space="preserve">né v této práci sloužit jako zdroj </w:t>
      </w:r>
      <w:r>
        <w:t xml:space="preserve">poznání a </w:t>
      </w:r>
      <w:r w:rsidR="002D4847">
        <w:t>inspirace pro české podnikatele, kteří by s Afrikou rádi navázali obchodní kontakty.</w:t>
      </w:r>
    </w:p>
    <w:p w:rsidR="00777BFF" w:rsidRDefault="00777BFF" w:rsidP="00152F1F">
      <w:pPr>
        <w:jc w:val="both"/>
      </w:pPr>
    </w:p>
    <w:p w:rsidR="00777BFF" w:rsidRDefault="00777BFF" w:rsidP="00152F1F">
      <w:pPr>
        <w:jc w:val="both"/>
      </w:pPr>
    </w:p>
    <w:p w:rsidR="00777BFF" w:rsidRDefault="00777BFF" w:rsidP="00152F1F">
      <w:pPr>
        <w:jc w:val="both"/>
      </w:pPr>
    </w:p>
    <w:p w:rsidR="003C524E" w:rsidRDefault="003C524E" w:rsidP="00152F1F">
      <w:pPr>
        <w:jc w:val="both"/>
      </w:pPr>
    </w:p>
    <w:p w:rsidR="003C524E" w:rsidRDefault="003C524E" w:rsidP="00152F1F">
      <w:pPr>
        <w:jc w:val="both"/>
      </w:pPr>
    </w:p>
    <w:p w:rsidR="003C524E" w:rsidRDefault="003C524E" w:rsidP="00152F1F">
      <w:pPr>
        <w:jc w:val="both"/>
      </w:pPr>
    </w:p>
    <w:p w:rsidR="003C524E" w:rsidRDefault="003C524E" w:rsidP="00152F1F">
      <w:pPr>
        <w:jc w:val="both"/>
      </w:pPr>
    </w:p>
    <w:p w:rsidR="009A5452" w:rsidRDefault="009A5452" w:rsidP="00152F1F">
      <w:pPr>
        <w:jc w:val="both"/>
      </w:pPr>
    </w:p>
    <w:p w:rsidR="009A5452" w:rsidRDefault="009A5452" w:rsidP="00152F1F">
      <w:pPr>
        <w:jc w:val="both"/>
      </w:pPr>
    </w:p>
    <w:p w:rsidR="00DA5D49" w:rsidRDefault="00DA5D49" w:rsidP="00DA5D49">
      <w:pPr>
        <w:pStyle w:val="1rovenadpisu"/>
        <w:numPr>
          <w:ilvl w:val="0"/>
          <w:numId w:val="18"/>
        </w:numPr>
      </w:pPr>
      <w:bookmarkStart w:id="6" w:name="_Toc383594275"/>
      <w:bookmarkStart w:id="7" w:name="_Toc387254671"/>
      <w:r>
        <w:lastRenderedPageBreak/>
        <w:t>Historická s</w:t>
      </w:r>
      <w:r w:rsidRPr="001B6CD7">
        <w:t>pecifika afrického kontinentu</w:t>
      </w:r>
      <w:bookmarkEnd w:id="6"/>
      <w:bookmarkEnd w:id="7"/>
      <w:r w:rsidRPr="001B6CD7">
        <w:t xml:space="preserve"> </w:t>
      </w:r>
    </w:p>
    <w:p w:rsidR="005502D0" w:rsidRPr="00D84C56" w:rsidRDefault="00721379" w:rsidP="00152F1F">
      <w:pPr>
        <w:jc w:val="both"/>
      </w:pPr>
      <w:r>
        <w:t>Před provedením analýzy integračních procesů v Africe je důležité si uvědomit určitá specifika tohoto kontinentu</w:t>
      </w:r>
      <w:r w:rsidR="00AA6312" w:rsidRPr="00D84C56">
        <w:t>, neboť ta</w:t>
      </w:r>
      <w:r w:rsidR="00775D95" w:rsidRPr="00D84C56">
        <w:t xml:space="preserve"> na straně jedné</w:t>
      </w:r>
      <w:r w:rsidR="000C63F4" w:rsidRPr="00D84C56">
        <w:t xml:space="preserve"> </w:t>
      </w:r>
      <w:r w:rsidR="00AA6312" w:rsidRPr="00D84C56">
        <w:t xml:space="preserve">představují </w:t>
      </w:r>
      <w:r w:rsidR="000C63F4" w:rsidRPr="00D84C56">
        <w:t>apriorní z</w:t>
      </w:r>
      <w:r w:rsidR="00AA6312" w:rsidRPr="00D84C56">
        <w:t>áklad přirozených možností, které tento kontinent nabízí k</w:t>
      </w:r>
      <w:r w:rsidR="00775D95" w:rsidRPr="00D84C56">
        <w:t> </w:t>
      </w:r>
      <w:r w:rsidR="00B20192" w:rsidRPr="00D84C56">
        <w:t>využití</w:t>
      </w:r>
      <w:r w:rsidR="00775D95" w:rsidRPr="00D84C56">
        <w:t>,</w:t>
      </w:r>
      <w:r w:rsidR="00783578" w:rsidRPr="00D84C56">
        <w:t xml:space="preserve"> a </w:t>
      </w:r>
      <w:r w:rsidR="00775D95" w:rsidRPr="00D84C56">
        <w:t>na straně druhé</w:t>
      </w:r>
      <w:r w:rsidR="00783578" w:rsidRPr="00D84C56">
        <w:t xml:space="preserve"> </w:t>
      </w:r>
      <w:r w:rsidR="00E22B02" w:rsidRPr="00D84C56">
        <w:t>vymezu</w:t>
      </w:r>
      <w:r w:rsidR="00783578" w:rsidRPr="00D84C56">
        <w:t>jí limity, jež nelze</w:t>
      </w:r>
      <w:r w:rsidR="00AE5152" w:rsidRPr="00D84C56">
        <w:t>,</w:t>
      </w:r>
      <w:r w:rsidR="00783578" w:rsidRPr="00D84C56">
        <w:t xml:space="preserve"> nebo není radno překračovat.</w:t>
      </w:r>
      <w:r w:rsidR="00AA38FC" w:rsidRPr="00D84C56">
        <w:t xml:space="preserve"> </w:t>
      </w:r>
      <w:r w:rsidR="0019794F" w:rsidRPr="00D84C56">
        <w:t xml:space="preserve">Smyslem této práce </w:t>
      </w:r>
      <w:r w:rsidR="00E22B02" w:rsidRPr="00D84C56">
        <w:t xml:space="preserve">sice není podat podrobné a vyčerpávající informace geografického, </w:t>
      </w:r>
      <w:r w:rsidR="003D3AC0" w:rsidRPr="00D84C56">
        <w:t>demografického</w:t>
      </w:r>
      <w:r w:rsidR="002726DA">
        <w:t xml:space="preserve">, </w:t>
      </w:r>
      <w:r w:rsidR="00566A0D" w:rsidRPr="00D84C56">
        <w:t>historického</w:t>
      </w:r>
      <w:r w:rsidR="002726DA">
        <w:t xml:space="preserve"> či jiného </w:t>
      </w:r>
      <w:r w:rsidR="00E22B02" w:rsidRPr="00D84C56">
        <w:t>charakteru, přesto však nebude neužitečné</w:t>
      </w:r>
      <w:r w:rsidR="00DC69FE">
        <w:t xml:space="preserve"> si</w:t>
      </w:r>
      <w:r w:rsidR="00E22B02" w:rsidRPr="00D84C56">
        <w:t xml:space="preserve"> </w:t>
      </w:r>
      <w:r w:rsidR="00C2635A">
        <w:t xml:space="preserve">obecná fakta </w:t>
      </w:r>
      <w:r w:rsidR="00E22B02" w:rsidRPr="00D84C56">
        <w:t>týkající se Afriky</w:t>
      </w:r>
      <w:r w:rsidR="00DC69FE">
        <w:t xml:space="preserve"> </w:t>
      </w:r>
      <w:r w:rsidR="00C2635A">
        <w:t xml:space="preserve">připomenout. </w:t>
      </w:r>
      <w:r w:rsidR="00CE6F20" w:rsidRPr="00D84C56">
        <w:t>Právě ta</w:t>
      </w:r>
      <w:r w:rsidR="0079685C" w:rsidRPr="00D84C56">
        <w:t>t</w:t>
      </w:r>
      <w:r w:rsidR="00CE6F20" w:rsidRPr="00D84C56">
        <w:t>o fakta</w:t>
      </w:r>
      <w:r w:rsidR="009B1516" w:rsidRPr="00D84C56">
        <w:t xml:space="preserve"> </w:t>
      </w:r>
      <w:r w:rsidR="00E22B02" w:rsidRPr="00D84C56">
        <w:t>v širším kontextu</w:t>
      </w:r>
      <w:r w:rsidR="00D042D8" w:rsidRPr="00D84C56">
        <w:t xml:space="preserve"> úzce</w:t>
      </w:r>
      <w:r w:rsidR="0079685C" w:rsidRPr="00D84C56">
        <w:t xml:space="preserve"> </w:t>
      </w:r>
      <w:r w:rsidR="00E22B02" w:rsidRPr="00D84C56">
        <w:t>souvis</w:t>
      </w:r>
      <w:r w:rsidR="0079685C" w:rsidRPr="00D84C56">
        <w:t>ejí</w:t>
      </w:r>
      <w:r w:rsidR="00692A5E" w:rsidRPr="00D84C56">
        <w:t xml:space="preserve"> jak s politickým,</w:t>
      </w:r>
      <w:r w:rsidR="002726DA">
        <w:t xml:space="preserve"> </w:t>
      </w:r>
      <w:r w:rsidR="00692A5E" w:rsidRPr="00D84C56">
        <w:t>tak s ekonomický</w:t>
      </w:r>
      <w:r w:rsidR="007B369A" w:rsidRPr="00D84C56">
        <w:t xml:space="preserve">m </w:t>
      </w:r>
      <w:r w:rsidR="0063531B" w:rsidRPr="00D84C56">
        <w:t xml:space="preserve">stavem a </w:t>
      </w:r>
      <w:r w:rsidR="007B369A" w:rsidRPr="00D84C56">
        <w:t>vývojem tohoto</w:t>
      </w:r>
      <w:r w:rsidR="00692A5E" w:rsidRPr="00D84C56">
        <w:t xml:space="preserve"> nesporně </w:t>
      </w:r>
      <w:r w:rsidR="00FE435C">
        <w:t>zajímavé</w:t>
      </w:r>
      <w:r w:rsidR="00692A5E" w:rsidRPr="00D84C56">
        <w:t>ho</w:t>
      </w:r>
      <w:r w:rsidR="007B369A" w:rsidRPr="00D84C56">
        <w:t xml:space="preserve"> světadílu</w:t>
      </w:r>
      <w:r w:rsidR="003D1213">
        <w:t xml:space="preserve"> a mohou napomoci k lepšímu pochopení podmínek, které se v Africe nabízejí p</w:t>
      </w:r>
      <w:r w:rsidR="00A67393">
        <w:t>ro existenci a rozvoj</w:t>
      </w:r>
      <w:r w:rsidR="00961A96">
        <w:t xml:space="preserve"> tamního</w:t>
      </w:r>
      <w:r w:rsidR="00A67393">
        <w:t xml:space="preserve"> podnikání, případně pro obchodní spolupráci</w:t>
      </w:r>
      <w:r w:rsidR="004620B6">
        <w:t xml:space="preserve"> </w:t>
      </w:r>
      <w:r w:rsidR="00A67393">
        <w:t>s mimoafrickými podnikatelskými subjekty.</w:t>
      </w:r>
      <w:r w:rsidR="005502D0">
        <w:t xml:space="preserve"> H</w:t>
      </w:r>
      <w:r w:rsidR="00DC69FE">
        <w:t>istorická, politická, ekonomická a podnikatelská specifika</w:t>
      </w:r>
      <w:r w:rsidR="005502D0">
        <w:t xml:space="preserve"> budou uvedena</w:t>
      </w:r>
      <w:r w:rsidR="00DC69FE">
        <w:t xml:space="preserve"> ve vlastní diplomové práci</w:t>
      </w:r>
      <w:r w:rsidR="005502D0">
        <w:t>, informace o geografických a demografických skutečnostech Afriky bud</w:t>
      </w:r>
      <w:r w:rsidR="00A26F33">
        <w:t xml:space="preserve">e možno nalézt v </w:t>
      </w:r>
      <w:r w:rsidR="005502D0">
        <w:t>přílo</w:t>
      </w:r>
      <w:r w:rsidR="00A26F33">
        <w:t>hách</w:t>
      </w:r>
      <w:r w:rsidR="005502D0">
        <w:t>.</w:t>
      </w:r>
    </w:p>
    <w:p w:rsidR="008A4A73" w:rsidRDefault="00283770" w:rsidP="008D3052">
      <w:pPr>
        <w:jc w:val="both"/>
      </w:pPr>
      <w:r>
        <w:t>Podle dosavadních znalostí o historii naší planety</w:t>
      </w:r>
      <w:r w:rsidR="000E40C6">
        <w:t xml:space="preserve"> </w:t>
      </w:r>
      <w:r>
        <w:t>existoval na Zemi před dvěma sty miliony let jediný superkontinent zvaný Pangea, sestávající z pěti budoucích samostatných kontinentů. Jedním z nich je i dnešní Afrika, která s přibližnou rozlohou třiceti milionů čtverečných kilometrů</w:t>
      </w:r>
      <w:r w:rsidR="009614C6">
        <w:t xml:space="preserve"> </w:t>
      </w:r>
      <w:r>
        <w:t>zaujímá zhruba jednu pětinu souše a je druhým největším světadílem</w:t>
      </w:r>
      <w:r>
        <w:rPr>
          <w:rStyle w:val="Znakapoznpodarou"/>
          <w:rFonts w:cs="Times New Roman"/>
          <w:szCs w:val="24"/>
        </w:rPr>
        <w:footnoteReference w:id="1"/>
      </w:r>
      <w:r>
        <w:t xml:space="preserve"> na Zemi. Afrika bývala srdcem Pangey, a tak, zatímco se ostatní kontinenty postupně rozestoupily, přičemž tento proces nadále pokračuje, zůstává Afrika víceméně </w:t>
      </w:r>
      <w:r w:rsidR="00BE1B6E">
        <w:br/>
      </w:r>
      <w:r>
        <w:t xml:space="preserve">na původním místě. V důsledku této skutečnosti má Afrika dlouhodobě stabilní klimatické podmínky, které nahrály vzniku a vývoji rozmanitých forem života, mezi nimiž zaujal významné místo i druh </w:t>
      </w:r>
      <w:r w:rsidRPr="009614C6">
        <w:rPr>
          <w:i/>
        </w:rPr>
        <w:t>homo sapiens</w:t>
      </w:r>
      <w:r>
        <w:t xml:space="preserve">, člověk rozumný, který se vyvinul pravděpodobně před dvěma sty tisíci lety a jehož nejstarší známé dochované stopy vedou na území dnešní Ugandy do údolí Great Rift </w:t>
      </w:r>
      <w:r w:rsidRPr="00663253">
        <w:t xml:space="preserve">Valley. </w:t>
      </w:r>
      <w:r>
        <w:t>Pravděpodobně o</w:t>
      </w:r>
      <w:r w:rsidRPr="00663253">
        <w:t>dtud</w:t>
      </w:r>
      <w:r w:rsidR="00524E36">
        <w:t xml:space="preserve"> se během pravěku </w:t>
      </w:r>
      <w:r w:rsidR="00524E36" w:rsidRPr="009614C6">
        <w:rPr>
          <w:i/>
        </w:rPr>
        <w:t>homo sapiens</w:t>
      </w:r>
      <w:r w:rsidR="00524E36">
        <w:t xml:space="preserve"> jako lovec a sběrač používající jednoduché kamenné nástroje postupně rozšiřoval po celé Africe, nazývané proto kolébkou lidstva, a posléze i po celé zeměkouli. N</w:t>
      </w:r>
      <w:r w:rsidRPr="00663253">
        <w:t xml:space="preserve">ejprve </w:t>
      </w:r>
      <w:r w:rsidR="00BE1B6E">
        <w:br/>
      </w:r>
      <w:r w:rsidRPr="00663253">
        <w:t>do Austrálie (50 000 let p. n. l.), poté do oblasti dnešní Čín</w:t>
      </w:r>
      <w:r w:rsidR="000E40C6">
        <w:t xml:space="preserve">y (12 000 let p. n. l.) </w:t>
      </w:r>
      <w:r w:rsidR="00524E36">
        <w:t xml:space="preserve">a dále </w:t>
      </w:r>
    </w:p>
    <w:p w:rsidR="00283770" w:rsidRDefault="00283770" w:rsidP="008D3052">
      <w:pPr>
        <w:jc w:val="both"/>
      </w:pPr>
      <w:r w:rsidRPr="00663253">
        <w:lastRenderedPageBreak/>
        <w:t>na</w:t>
      </w:r>
      <w:r w:rsidR="00524E36">
        <w:t xml:space="preserve"> území jižně</w:t>
      </w:r>
      <w:r w:rsidRPr="00663253">
        <w:t xml:space="preserve"> od Chile (11 000 let p. n. l.)</w:t>
      </w:r>
      <w:r w:rsidR="000E40C6">
        <w:t xml:space="preserve">, </w:t>
      </w:r>
      <w:r w:rsidRPr="00663253">
        <w:t>a</w:t>
      </w:r>
      <w:r w:rsidR="00524E36">
        <w:t>ž došlo</w:t>
      </w:r>
      <w:r w:rsidRPr="00663253">
        <w:t xml:space="preserve"> konečně k zalidnění velké části pevniny (10 000 let p. n. l.)</w:t>
      </w:r>
      <w:r>
        <w:t>.</w:t>
      </w:r>
      <w:r>
        <w:rPr>
          <w:rStyle w:val="Znakapoznpodarou"/>
          <w:rFonts w:cs="Times New Roman"/>
          <w:szCs w:val="24"/>
        </w:rPr>
        <w:footnoteReference w:id="2"/>
      </w:r>
    </w:p>
    <w:p w:rsidR="00AB41A6" w:rsidRDefault="002D38A5" w:rsidP="008D3052">
      <w:pPr>
        <w:jc w:val="both"/>
      </w:pPr>
      <w:r>
        <w:t>Přibližně před 12 000 lety se africké obyvatelstvo, jehož počet</w:t>
      </w:r>
      <w:r w:rsidR="00A77EEB">
        <w:t xml:space="preserve"> stále</w:t>
      </w:r>
      <w:r>
        <w:t xml:space="preserve"> narůstal, rozdělilo </w:t>
      </w:r>
      <w:r w:rsidR="00BE1B6E">
        <w:br/>
      </w:r>
      <w:r>
        <w:t>do různých ras</w:t>
      </w:r>
      <w:r w:rsidR="00A77EEB">
        <w:t>. Některé z těchto ras se spíše než lovu</w:t>
      </w:r>
      <w:r w:rsidR="00F966AB">
        <w:t xml:space="preserve"> postupně</w:t>
      </w:r>
      <w:r w:rsidR="00A77EEB">
        <w:t xml:space="preserve"> věnova</w:t>
      </w:r>
      <w:r w:rsidR="00F966AB">
        <w:t>ly</w:t>
      </w:r>
      <w:r w:rsidR="00A77EEB">
        <w:t xml:space="preserve"> rolnictví a začaly původní lovce a sběrače, jejichž potomky jsou </w:t>
      </w:r>
      <w:r w:rsidR="00AB41A6">
        <w:t xml:space="preserve">dnešní </w:t>
      </w:r>
      <w:r w:rsidR="00A77EEB">
        <w:t xml:space="preserve">nomádi a Křováci, zatlačovat </w:t>
      </w:r>
      <w:r w:rsidR="00BE1B6E">
        <w:br/>
      </w:r>
      <w:r w:rsidR="00A77EEB">
        <w:t xml:space="preserve">do neúrodných a nehostinných regionů. </w:t>
      </w:r>
      <w:r w:rsidR="00704E75">
        <w:t xml:space="preserve">Oblast dnešní Sahary byla údajně ještě před </w:t>
      </w:r>
      <w:r w:rsidR="001128A6">
        <w:t xml:space="preserve">pěti </w:t>
      </w:r>
      <w:r w:rsidR="00BE1B6E">
        <w:br/>
      </w:r>
      <w:r w:rsidR="001128A6">
        <w:t xml:space="preserve">až sedmi </w:t>
      </w:r>
      <w:r w:rsidR="00704E75">
        <w:t xml:space="preserve">tisíci lety relativně úrodným územím vhodným k zemědělské činnosti. </w:t>
      </w:r>
      <w:r w:rsidR="00A77EEB">
        <w:t xml:space="preserve">Centrální </w:t>
      </w:r>
      <w:r w:rsidR="00BE1B6E">
        <w:br/>
      </w:r>
      <w:r w:rsidR="00A77EEB">
        <w:t>a jižní části Afriky byly ovládnuty bantuskými národy</w:t>
      </w:r>
      <w:r w:rsidR="009D5586">
        <w:t>. Obyvatelstvo afrického kontinentu bylo organizováno</w:t>
      </w:r>
      <w:r w:rsidR="00DA7937">
        <w:t xml:space="preserve"> </w:t>
      </w:r>
      <w:r w:rsidR="00223711">
        <w:t>n</w:t>
      </w:r>
      <w:r w:rsidR="00DA7937">
        <w:t>ejprve především rodově, později do</w:t>
      </w:r>
      <w:r w:rsidR="00D51B0D">
        <w:t>cházel</w:t>
      </w:r>
      <w:r w:rsidR="00DA7937">
        <w:t>o</w:t>
      </w:r>
      <w:r w:rsidR="006C1826">
        <w:t xml:space="preserve"> na některých územích</w:t>
      </w:r>
      <w:r w:rsidR="00DA7937">
        <w:t xml:space="preserve"> k </w:t>
      </w:r>
      <w:r w:rsidR="00D51B0D">
        <w:t>formová</w:t>
      </w:r>
      <w:r w:rsidR="00DA7937">
        <w:t>ní velkých královských říš</w:t>
      </w:r>
      <w:r w:rsidR="00D51B0D">
        <w:t>í.</w:t>
      </w:r>
      <w:r w:rsidR="00D144A6">
        <w:rPr>
          <w:rStyle w:val="Znakapoznpodarou"/>
          <w:rFonts w:cs="Times New Roman"/>
          <w:szCs w:val="24"/>
        </w:rPr>
        <w:footnoteReference w:id="3"/>
      </w:r>
    </w:p>
    <w:p w:rsidR="009C576B" w:rsidRDefault="008D7F1A" w:rsidP="008D3052">
      <w:pPr>
        <w:jc w:val="both"/>
      </w:pPr>
      <w:r>
        <w:t>Jednou z</w:t>
      </w:r>
      <w:r w:rsidR="00F966AB">
        <w:t> </w:t>
      </w:r>
      <w:r>
        <w:t>nejznámějších</w:t>
      </w:r>
      <w:r w:rsidR="00F966AB">
        <w:t xml:space="preserve"> </w:t>
      </w:r>
      <w:r>
        <w:t>staro</w:t>
      </w:r>
      <w:r w:rsidR="003D5150">
        <w:t xml:space="preserve">věkých afrických říší byla </w:t>
      </w:r>
      <w:r w:rsidR="00AB41A6">
        <w:t xml:space="preserve">Říše </w:t>
      </w:r>
      <w:r w:rsidR="006D615B">
        <w:t>e</w:t>
      </w:r>
      <w:r w:rsidR="003D5150">
        <w:t xml:space="preserve">gyptská. Její </w:t>
      </w:r>
      <w:r w:rsidR="007E5B24">
        <w:t>prvopočátky spadají</w:t>
      </w:r>
      <w:r w:rsidR="003D5150">
        <w:t xml:space="preserve"> do období kolem roku 5 000 p. n. l.</w:t>
      </w:r>
      <w:r w:rsidR="001B75A5">
        <w:t xml:space="preserve">. Tehdy došlo na území dnešního Egypta </w:t>
      </w:r>
      <w:r w:rsidR="001A6CCA">
        <w:br/>
      </w:r>
      <w:r w:rsidR="001B75A5">
        <w:t xml:space="preserve">ke vzniku a později i </w:t>
      </w:r>
      <w:r w:rsidR="00737E5A">
        <w:t xml:space="preserve">k </w:t>
      </w:r>
      <w:r w:rsidR="0079569B">
        <w:t xml:space="preserve">rozkvětu a úpadku </w:t>
      </w:r>
      <w:r w:rsidR="001B75A5">
        <w:t>říše faraonů, jejíž základy byly položeny v</w:t>
      </w:r>
      <w:r w:rsidR="009C576B">
        <w:t> </w:t>
      </w:r>
      <w:r w:rsidR="001B75A5">
        <w:t>úrodné</w:t>
      </w:r>
      <w:r w:rsidR="009C576B">
        <w:t xml:space="preserve">, zemědělsky příznivé </w:t>
      </w:r>
      <w:r w:rsidR="001B75A5">
        <w:t>deltě řeky Nilu</w:t>
      </w:r>
      <w:r w:rsidR="009C576B">
        <w:t xml:space="preserve">. </w:t>
      </w:r>
      <w:r w:rsidR="006F5CBB">
        <w:t xml:space="preserve">Během své existence, která trvala více než 4 000 let, ovlivnila Egyptská říše významným způsobem světové dějiny. V přísně organizovaném úřednickém státu došlo k rozkvětu vědy, lékařství, stavitelství, umění </w:t>
      </w:r>
      <w:r w:rsidR="001A6CCA">
        <w:br/>
      </w:r>
      <w:r w:rsidR="006F5CBB">
        <w:t>a jiných</w:t>
      </w:r>
      <w:r w:rsidR="008667EC">
        <w:t xml:space="preserve"> pokročilých </w:t>
      </w:r>
      <w:r w:rsidR="006F5CBB">
        <w:t>oborů lidské činnosti. Poznatky, kterých bylo ve Starém Egyptě dosaženo, byly</w:t>
      </w:r>
      <w:r w:rsidR="00B538D8">
        <w:t xml:space="preserve"> následně</w:t>
      </w:r>
      <w:r w:rsidR="006F5CBB">
        <w:t xml:space="preserve"> šířeny do dalších částí Afriky, kde posloužily místnímu obyvatelstvu jako</w:t>
      </w:r>
      <w:r w:rsidR="00B27B1C">
        <w:t xml:space="preserve"> zdroj</w:t>
      </w:r>
      <w:r w:rsidR="006F5CBB">
        <w:t xml:space="preserve"> inspirace pro jejich vlastní rozvoj.</w:t>
      </w:r>
      <w:r w:rsidR="00B27B1C">
        <w:t xml:space="preserve"> Například technologie výroby železa stejně jako formy politické organizace státu pronikly</w:t>
      </w:r>
      <w:r w:rsidR="009C576B">
        <w:t xml:space="preserve"> </w:t>
      </w:r>
      <w:r w:rsidR="00B27B1C">
        <w:t>v 8. století p. n. l. z území dnešního Egypta až do tropických oblastí centrální Afriky.</w:t>
      </w:r>
      <w:r w:rsidR="009C576B">
        <w:t xml:space="preserve"> </w:t>
      </w:r>
      <w:r w:rsidR="00C102B1">
        <w:t xml:space="preserve">Sever Afriky však již </w:t>
      </w:r>
      <w:r w:rsidR="001A6CCA">
        <w:br/>
      </w:r>
      <w:r w:rsidR="00C102B1">
        <w:t>ve starověku lákal cizí mocnosti</w:t>
      </w:r>
      <w:r w:rsidR="00B821B6">
        <w:t>, které si střídavě podmaňovaly jeho různé oblasti. Egyptská říše byla po určitou dobu své existence pod nadvládou Persie, v roce 332</w:t>
      </w:r>
      <w:r w:rsidR="00815EB9">
        <w:t xml:space="preserve"> p. n. l.</w:t>
      </w:r>
      <w:r w:rsidR="00B821B6">
        <w:t xml:space="preserve"> </w:t>
      </w:r>
      <w:r w:rsidR="002F29FD">
        <w:t>ji</w:t>
      </w:r>
      <w:r w:rsidR="00B821B6">
        <w:t xml:space="preserve"> ovládl Alexandr Veliký a od roku 30 p. n. l. do roku 395 n. l. Římané.</w:t>
      </w:r>
    </w:p>
    <w:p w:rsidR="00B821B6" w:rsidRDefault="00BB6536" w:rsidP="008D3052">
      <w:pPr>
        <w:jc w:val="both"/>
      </w:pPr>
      <w:r>
        <w:t>Část s</w:t>
      </w:r>
      <w:r w:rsidR="00B821B6">
        <w:t>tředozemní</w:t>
      </w:r>
      <w:r>
        <w:t>ho</w:t>
      </w:r>
      <w:r w:rsidR="00B821B6">
        <w:t xml:space="preserve"> pobřeží</w:t>
      </w:r>
      <w:r>
        <w:t xml:space="preserve"> ležícího</w:t>
      </w:r>
      <w:r w:rsidR="00B821B6">
        <w:t xml:space="preserve"> na severu afrického kontinentu byl</w:t>
      </w:r>
      <w:r>
        <w:t>a</w:t>
      </w:r>
      <w:r w:rsidR="00B821B6">
        <w:t xml:space="preserve"> ve starověku obsazen</w:t>
      </w:r>
      <w:r>
        <w:t>a</w:t>
      </w:r>
      <w:r w:rsidR="00B821B6">
        <w:t xml:space="preserve"> Féničany, kteří podporovali obchodní a námořní aktivity v oblasti, v níž se časem </w:t>
      </w:r>
      <w:r w:rsidR="00D61D56">
        <w:t>zformova</w:t>
      </w:r>
      <w:r w:rsidR="00B821B6">
        <w:t>la říše Kartágo.</w:t>
      </w:r>
      <w:r w:rsidR="007D1B71">
        <w:t xml:space="preserve"> </w:t>
      </w:r>
      <w:r w:rsidR="00F47D5E">
        <w:t xml:space="preserve">Po </w:t>
      </w:r>
      <w:r w:rsidR="00F3530F">
        <w:t>třetí punské válce, na jejímž konci bylo roku 146 p. n. l. Kartágo zcela zničeno Římany,</w:t>
      </w:r>
      <w:r w:rsidR="002C64C0">
        <w:t xml:space="preserve"> </w:t>
      </w:r>
      <w:r w:rsidR="00F3530F">
        <w:t>došlo k</w:t>
      </w:r>
      <w:r w:rsidR="00D61D56">
        <w:t xml:space="preserve"> postupné </w:t>
      </w:r>
      <w:r w:rsidR="00F3530F">
        <w:t>kolonizaci</w:t>
      </w:r>
      <w:r w:rsidR="00D61D56">
        <w:t xml:space="preserve"> prakticky celého území </w:t>
      </w:r>
      <w:r w:rsidR="00D61D56">
        <w:lastRenderedPageBreak/>
        <w:t>severní Afriky římským impériem</w:t>
      </w:r>
      <w:r w:rsidR="008962B8">
        <w:t>.</w:t>
      </w:r>
      <w:r w:rsidR="008D570B">
        <w:t xml:space="preserve"> </w:t>
      </w:r>
      <w:r w:rsidR="008962B8">
        <w:t xml:space="preserve">Tento proces trval do 4. století našeho letopočtu. </w:t>
      </w:r>
      <w:r w:rsidR="001A6CCA">
        <w:br/>
      </w:r>
      <w:r w:rsidR="008962B8">
        <w:t>Po zániku Západořímské říše v 5. století ovládli africké Středomoří germánští Vandalové, kteří byli vystřídáni Byzantinci</w:t>
      </w:r>
      <w:r w:rsidR="00365D5B">
        <w:t>,</w:t>
      </w:r>
      <w:r w:rsidR="008962B8">
        <w:t xml:space="preserve"> Araby</w:t>
      </w:r>
      <w:r w:rsidR="00365D5B">
        <w:t xml:space="preserve"> a osmanskými Turky. Arabové, kteří</w:t>
      </w:r>
      <w:r w:rsidR="0058705C">
        <w:t xml:space="preserve"> přibližně </w:t>
      </w:r>
      <w:r w:rsidR="001A6CCA">
        <w:br/>
      </w:r>
      <w:r w:rsidR="0058705C">
        <w:t>v</w:t>
      </w:r>
      <w:r w:rsidR="001A6CCA">
        <w:t xml:space="preserve"> </w:t>
      </w:r>
      <w:r w:rsidR="0058705C">
        <w:t>7. století pronikli</w:t>
      </w:r>
      <w:r w:rsidR="001E5838">
        <w:t xml:space="preserve"> </w:t>
      </w:r>
      <w:r w:rsidR="00275C4D">
        <w:t>z Asie</w:t>
      </w:r>
      <w:r w:rsidR="001E5838">
        <w:t xml:space="preserve"> nejprve do Egypta a v 8. století ovládli Maroko</w:t>
      </w:r>
      <w:r w:rsidR="00365D5B">
        <w:t>, zahájili islamizaci kontinentu</w:t>
      </w:r>
      <w:r w:rsidR="008962B8">
        <w:t xml:space="preserve">. </w:t>
      </w:r>
      <w:r w:rsidR="00365D5B">
        <w:t>Ta</w:t>
      </w:r>
      <w:r w:rsidR="001E5838">
        <w:t xml:space="preserve"> </w:t>
      </w:r>
      <w:r w:rsidR="00E2398D">
        <w:t>probíha</w:t>
      </w:r>
      <w:r w:rsidR="00365D5B">
        <w:t>la</w:t>
      </w:r>
      <w:r w:rsidR="00E2398D">
        <w:t xml:space="preserve"> zprvu na</w:t>
      </w:r>
      <w:r w:rsidR="001E5838">
        <w:t xml:space="preserve"> se</w:t>
      </w:r>
      <w:r w:rsidR="008962B8">
        <w:t>ver</w:t>
      </w:r>
      <w:r w:rsidR="001E5838">
        <w:t>u</w:t>
      </w:r>
      <w:r w:rsidR="008962B8">
        <w:t xml:space="preserve"> Afriky</w:t>
      </w:r>
      <w:r w:rsidR="001E5838">
        <w:t xml:space="preserve"> a </w:t>
      </w:r>
      <w:r w:rsidR="00E2398D">
        <w:t xml:space="preserve">poté, </w:t>
      </w:r>
      <w:r w:rsidR="001E5838">
        <w:t>díky putování obchodních karavan napříč Saharou</w:t>
      </w:r>
      <w:r w:rsidR="00E2398D">
        <w:t>,</w:t>
      </w:r>
      <w:r w:rsidR="001E5838">
        <w:t xml:space="preserve"> i</w:t>
      </w:r>
      <w:r w:rsidR="00E2398D">
        <w:t xml:space="preserve"> v</w:t>
      </w:r>
      <w:r w:rsidR="001E5838">
        <w:t xml:space="preserve"> dalších část</w:t>
      </w:r>
      <w:r w:rsidR="00E2398D">
        <w:t>ech</w:t>
      </w:r>
      <w:r w:rsidR="001E5838">
        <w:t xml:space="preserve"> kontinentu.</w:t>
      </w:r>
      <w:r w:rsidR="00365D5B">
        <w:t xml:space="preserve"> Ve 14. století </w:t>
      </w:r>
      <w:r w:rsidR="001A6CCA">
        <w:br/>
      </w:r>
      <w:r w:rsidR="00365D5B">
        <w:t xml:space="preserve">se význačné muslimské dynastii Mamlúků podařilo ovládnout do té doby křesťanský Súdán. </w:t>
      </w:r>
      <w:r w:rsidR="001E5838">
        <w:t>Úspěšné šíření islámu Afrikou bylo</w:t>
      </w:r>
      <w:r w:rsidR="00DE2337">
        <w:t xml:space="preserve"> ze strany křesťanské Evropy</w:t>
      </w:r>
      <w:r w:rsidR="001E5838">
        <w:t xml:space="preserve"> vnímáno jako nebezpečí</w:t>
      </w:r>
      <w:r w:rsidR="00DE2337">
        <w:t>, proto například v roce 1542 pomohlo Portugalsko</w:t>
      </w:r>
      <w:r w:rsidR="00DD78D4">
        <w:t xml:space="preserve">, </w:t>
      </w:r>
      <w:r w:rsidR="00AE2147">
        <w:t>háj</w:t>
      </w:r>
      <w:r w:rsidR="00DD78D4">
        <w:t>ící</w:t>
      </w:r>
      <w:r w:rsidR="00AE2147">
        <w:t xml:space="preserve"> své</w:t>
      </w:r>
      <w:r w:rsidR="00DD78D4">
        <w:t xml:space="preserve"> politické zájmy v oblasti Indického oceánu,</w:t>
      </w:r>
      <w:r w:rsidR="00DE2337">
        <w:t xml:space="preserve"> </w:t>
      </w:r>
      <w:r w:rsidR="00DD78D4">
        <w:t>v boji křesťanské Etiopii proti</w:t>
      </w:r>
      <w:r w:rsidR="00DE2337">
        <w:t xml:space="preserve"> Adalsk</w:t>
      </w:r>
      <w:r w:rsidR="00DD78D4">
        <w:t xml:space="preserve">ému </w:t>
      </w:r>
      <w:r w:rsidR="00DE2337">
        <w:t>sultanát</w:t>
      </w:r>
      <w:r w:rsidR="00DD78D4">
        <w:t xml:space="preserve">u, který </w:t>
      </w:r>
      <w:r w:rsidR="001A6CCA">
        <w:br/>
      </w:r>
      <w:r w:rsidR="00DD78D4">
        <w:t>se nacházel přibližně na severozápadě dnešního Somálska</w:t>
      </w:r>
      <w:r w:rsidR="00DE2337">
        <w:t>.</w:t>
      </w:r>
      <w:r w:rsidR="006B614E">
        <w:rPr>
          <w:rStyle w:val="Znakapoznpodarou"/>
          <w:rFonts w:cs="Times New Roman"/>
          <w:szCs w:val="24"/>
        </w:rPr>
        <w:footnoteReference w:id="4"/>
      </w:r>
    </w:p>
    <w:p w:rsidR="005413F8" w:rsidRPr="000076CC" w:rsidRDefault="00C14306" w:rsidP="008D3052">
      <w:pPr>
        <w:jc w:val="both"/>
      </w:pPr>
      <w:r>
        <w:t>Jižně od Sahary v západní části Afriky existovaly rovněž významné královské říše. Jejich vznik byl podpořen obcho</w:t>
      </w:r>
      <w:r w:rsidR="00B71F1C">
        <w:t>dováním se zlatem, solí, suknem</w:t>
      </w:r>
      <w:r>
        <w:t xml:space="preserve"> a především s otroky. Zboží bylo přepravováno po karavanních stezkách spojujících sever Afriky s oblastmi ležícími </w:t>
      </w:r>
      <w:r w:rsidR="001A6CCA">
        <w:br/>
      </w:r>
      <w:r>
        <w:t>na jih od Sahary. Kolem roku 400 vznikla na tomto území říše Ghana, která ovládala důležité obchodní cesty směřující do ní ze severoafrického Maroka. I do této oblasti však</w:t>
      </w:r>
      <w:r w:rsidR="002C64C0">
        <w:t xml:space="preserve"> </w:t>
      </w:r>
      <w:r>
        <w:t xml:space="preserve">směřovaly snahy o </w:t>
      </w:r>
      <w:r w:rsidR="00AE2ED5">
        <w:t>nastole</w:t>
      </w:r>
      <w:r>
        <w:t>ní islámu</w:t>
      </w:r>
      <w:r w:rsidR="00240CD5">
        <w:t>. Sílící vliv Arabů byl v 11. století korunován</w:t>
      </w:r>
      <w:r w:rsidR="002C64C0">
        <w:t xml:space="preserve"> </w:t>
      </w:r>
      <w:r w:rsidR="00240CD5">
        <w:t xml:space="preserve">úspěchem </w:t>
      </w:r>
      <w:r w:rsidR="00BA29EE">
        <w:t>dosaze</w:t>
      </w:r>
      <w:r w:rsidR="00240CD5">
        <w:t>ním vlády Almorávidů, islámsk</w:t>
      </w:r>
      <w:r w:rsidR="00CC724D">
        <w:t>é</w:t>
      </w:r>
      <w:r w:rsidR="00240CD5">
        <w:t xml:space="preserve"> sekt</w:t>
      </w:r>
      <w:r w:rsidR="00CC724D">
        <w:t>y</w:t>
      </w:r>
      <w:r w:rsidR="00240CD5">
        <w:t xml:space="preserve">, </w:t>
      </w:r>
      <w:r w:rsidR="005958B1">
        <w:t xml:space="preserve">která nechvalně proslula obsazením značné části Pyrenejského poloostrova a </w:t>
      </w:r>
      <w:r w:rsidR="00240CD5">
        <w:t>kter</w:t>
      </w:r>
      <w:r w:rsidR="00EB0834">
        <w:t xml:space="preserve">é se podařilo </w:t>
      </w:r>
      <w:r w:rsidR="00240CD5">
        <w:t>ovlád</w:t>
      </w:r>
      <w:r w:rsidR="00EB0834">
        <w:t xml:space="preserve">nout </w:t>
      </w:r>
      <w:r w:rsidR="00240CD5">
        <w:t>celou oblast severozápadní Afriky</w:t>
      </w:r>
      <w:r w:rsidR="005958B1">
        <w:t>. S</w:t>
      </w:r>
      <w:r w:rsidR="00240CD5">
        <w:t>právní centr</w:t>
      </w:r>
      <w:r w:rsidR="005958B1">
        <w:t>um jejich říše se nacházelo</w:t>
      </w:r>
      <w:r w:rsidR="00240CD5">
        <w:t xml:space="preserve"> v</w:t>
      </w:r>
      <w:r w:rsidR="000A0628">
        <w:t> </w:t>
      </w:r>
      <w:r w:rsidR="00240CD5">
        <w:t>Marr</w:t>
      </w:r>
      <w:r w:rsidR="00A319B9">
        <w:t>á</w:t>
      </w:r>
      <w:r w:rsidR="00240CD5">
        <w:t>k</w:t>
      </w:r>
      <w:r w:rsidR="00A319B9">
        <w:t>e</w:t>
      </w:r>
      <w:r w:rsidR="00240CD5">
        <w:t>ši</w:t>
      </w:r>
      <w:r w:rsidR="000A0628">
        <w:t xml:space="preserve"> </w:t>
      </w:r>
      <w:r w:rsidR="001A6CCA">
        <w:br/>
      </w:r>
      <w:r w:rsidR="000A0628">
        <w:t>(na území dnešního Maroka)</w:t>
      </w:r>
      <w:r w:rsidR="005958B1">
        <w:t>. V</w:t>
      </w:r>
      <w:r w:rsidR="0074765F">
        <w:t> roce 1147</w:t>
      </w:r>
      <w:r w:rsidR="005958B1">
        <w:t xml:space="preserve"> se však říše</w:t>
      </w:r>
      <w:r w:rsidR="0074765F">
        <w:t xml:space="preserve"> rozpadla a část jejích afrických území připadla nově vzniklé říši Mali.</w:t>
      </w:r>
      <w:r w:rsidR="00F52E9D">
        <w:t xml:space="preserve"> Ta</w:t>
      </w:r>
      <w:r w:rsidR="005958B1">
        <w:t xml:space="preserve"> </w:t>
      </w:r>
      <w:r w:rsidR="00F52E9D">
        <w:t xml:space="preserve">byla založena národem Malinků v 11. století </w:t>
      </w:r>
      <w:r w:rsidR="001A6CCA">
        <w:br/>
      </w:r>
      <w:r w:rsidR="00F52E9D">
        <w:t>a svého vrcholného rozkvětu dosáhla ve 14. století.</w:t>
      </w:r>
      <w:r w:rsidR="00D3648F">
        <w:t xml:space="preserve"> I v </w:t>
      </w:r>
      <w:r w:rsidR="00EB0834">
        <w:t>ní</w:t>
      </w:r>
      <w:r w:rsidR="00D3648F">
        <w:t xml:space="preserve"> probíhala islamizace.</w:t>
      </w:r>
      <w:r w:rsidR="002C64C0">
        <w:t xml:space="preserve"> </w:t>
      </w:r>
      <w:r w:rsidR="00F52E9D">
        <w:t xml:space="preserve">Královská říše Mali byla na počátku 15. století </w:t>
      </w:r>
      <w:r w:rsidR="00D3648F">
        <w:t xml:space="preserve">částečně </w:t>
      </w:r>
      <w:r w:rsidR="00F52E9D">
        <w:t>potlačena královstvím Songhaj</w:t>
      </w:r>
      <w:r w:rsidR="00D30964">
        <w:t xml:space="preserve">, </w:t>
      </w:r>
      <w:r w:rsidR="00F52E9D">
        <w:t>je</w:t>
      </w:r>
      <w:r w:rsidR="00D30964">
        <w:t>hož</w:t>
      </w:r>
      <w:r w:rsidR="00F52E9D">
        <w:t xml:space="preserve"> hlavní město Gao</w:t>
      </w:r>
      <w:r w:rsidR="00D3648F">
        <w:t xml:space="preserve"> bylo</w:t>
      </w:r>
      <w:r w:rsidR="00D30964">
        <w:t xml:space="preserve"> následně v roce 1591</w:t>
      </w:r>
      <w:r w:rsidR="00D3648F">
        <w:t xml:space="preserve"> dobyto</w:t>
      </w:r>
      <w:r w:rsidR="00D30964">
        <w:t xml:space="preserve"> </w:t>
      </w:r>
      <w:r w:rsidR="00D3648F">
        <w:t>marockými vojsky.</w:t>
      </w:r>
      <w:r w:rsidR="000947B2">
        <w:t xml:space="preserve"> </w:t>
      </w:r>
      <w:r w:rsidR="00AB5F10">
        <w:t>Poté se v západním teritoriu Mali zformovalo několik menších království: Masina, Gonja, Ségou a Kaarta. T</w:t>
      </w:r>
      <w:r w:rsidR="002A2DBD">
        <w:t>a</w:t>
      </w:r>
      <w:r w:rsidR="00AB5F10">
        <w:t xml:space="preserve"> však v důsledku trvalých svárů ekonomicky i politicky upadal</w:t>
      </w:r>
      <w:r w:rsidR="002A2DBD">
        <w:t>a</w:t>
      </w:r>
      <w:r w:rsidR="00AB5F10">
        <w:t>.</w:t>
      </w:r>
      <w:r w:rsidR="00ED113B">
        <w:t xml:space="preserve"> </w:t>
      </w:r>
      <w:r w:rsidR="00CD15B5">
        <w:t xml:space="preserve">Systematická islamizace západoafrických území pokračovala i v průběhu 15. století, kdy se přestala omezovat </w:t>
      </w:r>
      <w:r w:rsidR="001A6CCA">
        <w:br/>
      </w:r>
      <w:r w:rsidR="00CD15B5">
        <w:t>na velká města a začala pronikat i k venkovskému obyvatelstvu</w:t>
      </w:r>
      <w:r w:rsidR="00DE2A59">
        <w:t xml:space="preserve">, </w:t>
      </w:r>
      <w:r w:rsidR="00CD15B5" w:rsidRPr="000076CC">
        <w:t xml:space="preserve">a </w:t>
      </w:r>
      <w:r w:rsidR="00CD15B5" w:rsidRPr="009C5157">
        <w:t>dále v</w:t>
      </w:r>
      <w:r w:rsidR="00DE2A59">
        <w:t> 1</w:t>
      </w:r>
      <w:r w:rsidR="001E5D74" w:rsidRPr="009C5157">
        <w:t>6</w:t>
      </w:r>
      <w:r w:rsidR="00DE2A59">
        <w:t>.</w:t>
      </w:r>
      <w:r w:rsidR="001E5D74" w:rsidRPr="009C5157">
        <w:t xml:space="preserve"> až 19</w:t>
      </w:r>
      <w:r w:rsidR="001E5D74" w:rsidRPr="00586C4F">
        <w:t>.</w:t>
      </w:r>
      <w:r w:rsidR="00DE2A59">
        <w:t xml:space="preserve"> století.</w:t>
      </w:r>
      <w:r w:rsidR="001E5D74" w:rsidRPr="000076CC">
        <w:t xml:space="preserve"> </w:t>
      </w:r>
    </w:p>
    <w:p w:rsidR="005413F8" w:rsidRDefault="00EB0834" w:rsidP="008D3052">
      <w:pPr>
        <w:jc w:val="both"/>
      </w:pPr>
      <w:r>
        <w:lastRenderedPageBreak/>
        <w:t>V</w:t>
      </w:r>
      <w:r w:rsidR="000947B2">
        <w:t> oblast</w:t>
      </w:r>
      <w:r>
        <w:t>i</w:t>
      </w:r>
      <w:r w:rsidR="000947B2">
        <w:t xml:space="preserve"> mezi Čadským jezerem a Nigerem</w:t>
      </w:r>
      <w:r>
        <w:t xml:space="preserve">, kam směřovaly významné obchodní cesty, existovaly </w:t>
      </w:r>
      <w:r w:rsidR="00DF3F2B">
        <w:t>od</w:t>
      </w:r>
      <w:r>
        <w:t> 10. století</w:t>
      </w:r>
      <w:r w:rsidR="00DF3F2B">
        <w:t xml:space="preserve"> staré městské </w:t>
      </w:r>
      <w:r w:rsidR="000947B2">
        <w:t>státy Biram, Daur</w:t>
      </w:r>
      <w:r w:rsidR="001E5D74">
        <w:t>a, Gobir, Kano, Katsina a Zaria</w:t>
      </w:r>
      <w:r w:rsidR="00DF3F2B">
        <w:t xml:space="preserve"> obývané Hausy. Jejich</w:t>
      </w:r>
      <w:r w:rsidR="009A5452">
        <w:t xml:space="preserve"> </w:t>
      </w:r>
      <w:r w:rsidR="00DF3F2B">
        <w:t xml:space="preserve">jazyk, hausa, sloužil mezi těmito státy k dorozumívání. Státy byly stále více závislé na </w:t>
      </w:r>
      <w:r w:rsidR="00FD69F8">
        <w:t>říši Kanem-Bornu, která se až do roku 1846 rozkládala na územích severně a východně od jezera Čad</w:t>
      </w:r>
      <w:r w:rsidR="007B7DCA">
        <w:t>. Počátkem 19. století byly hauské městské státy přemoženy i</w:t>
      </w:r>
      <w:r w:rsidR="00106063">
        <w:t>s</w:t>
      </w:r>
      <w:r w:rsidR="007B7DCA">
        <w:t>lám šířícími Fulby.</w:t>
      </w:r>
      <w:r>
        <w:t xml:space="preserve"> </w:t>
      </w:r>
      <w:r w:rsidR="005413F8">
        <w:t>V roce 1818 byla v této oblasti založena diktátorská říše Macina.</w:t>
      </w:r>
    </w:p>
    <w:p w:rsidR="00A60191" w:rsidRDefault="009F68F2" w:rsidP="008D3052">
      <w:pPr>
        <w:jc w:val="both"/>
      </w:pPr>
      <w:r>
        <w:t>Koncem 17. století hrály</w:t>
      </w:r>
      <w:r w:rsidR="00A60191">
        <w:t xml:space="preserve"> v západní Africe</w:t>
      </w:r>
      <w:r>
        <w:t xml:space="preserve"> hlavní role mezi královstvími říše Dahome </w:t>
      </w:r>
      <w:r w:rsidR="001A6CCA">
        <w:br/>
      </w:r>
      <w:r>
        <w:t xml:space="preserve">a </w:t>
      </w:r>
      <w:r w:rsidRPr="00BB65BC">
        <w:t>Oyo, v průběhu 18. století jejich dominantní úlohu převzala velmoc Ašanti. Tyto říše, stejně jako Benin nacházející se v západní části dnešní Nigérie, vzkvétaly díky</w:t>
      </w:r>
      <w:r>
        <w:t xml:space="preserve"> obchodování s</w:t>
      </w:r>
      <w:r w:rsidR="00483779">
        <w:t> </w:t>
      </w:r>
      <w:r>
        <w:t>otroky</w:t>
      </w:r>
      <w:r w:rsidR="00483779">
        <w:t>, kteří byli poptáváni nově příchozími Evropany.</w:t>
      </w:r>
    </w:p>
    <w:p w:rsidR="008C72B8" w:rsidRDefault="008C72B8" w:rsidP="008D3052">
      <w:pPr>
        <w:jc w:val="both"/>
      </w:pPr>
      <w:r>
        <w:t>Pokud jde o oblast východní Afriky, je prozatím známo pouze tolik,</w:t>
      </w:r>
      <w:r w:rsidR="00045E39">
        <w:t xml:space="preserve"> </w:t>
      </w:r>
      <w:r>
        <w:t xml:space="preserve">že její pobřeží </w:t>
      </w:r>
      <w:r w:rsidR="009B2C9F">
        <w:t>ov</w:t>
      </w:r>
      <w:r w:rsidR="00A60191">
        <w:t>l</w:t>
      </w:r>
      <w:r w:rsidR="009B2C9F">
        <w:t>ádali</w:t>
      </w:r>
      <w:r w:rsidR="00045E39">
        <w:t xml:space="preserve"> podnikaví arabští o</w:t>
      </w:r>
      <w:r w:rsidR="0033314D">
        <w:t>bchodn</w:t>
      </w:r>
      <w:r w:rsidR="00045E39">
        <w:t>íci</w:t>
      </w:r>
      <w:r>
        <w:t xml:space="preserve">, kteří </w:t>
      </w:r>
      <w:r w:rsidR="00E47A55">
        <w:t xml:space="preserve">na tomto území </w:t>
      </w:r>
      <w:r>
        <w:t xml:space="preserve">ve 13. století </w:t>
      </w:r>
      <w:r w:rsidR="00795009">
        <w:t xml:space="preserve">založili </w:t>
      </w:r>
      <w:r>
        <w:t>městské státy Zenj</w:t>
      </w:r>
      <w:r w:rsidR="003B65B2">
        <w:t xml:space="preserve"> a kteří v této oblasti obchodovali především se zlatem, slonovinou a otroky</w:t>
      </w:r>
      <w:r>
        <w:t>, zatímco hlub</w:t>
      </w:r>
      <w:r w:rsidR="00E47A55">
        <w:t>ší</w:t>
      </w:r>
      <w:r>
        <w:t xml:space="preserve"> vnitrozemí byl</w:t>
      </w:r>
      <w:r w:rsidR="00E47A55">
        <w:t>o</w:t>
      </w:r>
      <w:r>
        <w:t xml:space="preserve"> osídlen</w:t>
      </w:r>
      <w:r w:rsidR="00E47A55">
        <w:t>o</w:t>
      </w:r>
      <w:r>
        <w:t xml:space="preserve"> bantuskými národy. Na území</w:t>
      </w:r>
      <w:r w:rsidR="00E47A55">
        <w:t>ch</w:t>
      </w:r>
      <w:r>
        <w:t xml:space="preserve"> poblíž Viktoriina jezera se během 14. století objevilo několik států, které byly v průběhu času ovládnuty přistěhovalci ze Súdánu.</w:t>
      </w:r>
      <w:r w:rsidR="00795009">
        <w:t xml:space="preserve"> </w:t>
      </w:r>
      <w:r w:rsidR="00B55B66">
        <w:t xml:space="preserve">Počet těchto států postupně vzrůstal, přičemž mezi nejvýznamnější z nich patřily až do 2. poloviny 18. století </w:t>
      </w:r>
      <w:r w:rsidR="002517FE">
        <w:t xml:space="preserve">státy </w:t>
      </w:r>
      <w:r w:rsidR="00B55B66">
        <w:t>Bunyoro a Buganda.</w:t>
      </w:r>
    </w:p>
    <w:p w:rsidR="008E70CC" w:rsidRPr="001547EE" w:rsidRDefault="008E70CC" w:rsidP="0047242B">
      <w:pPr>
        <w:jc w:val="both"/>
      </w:pPr>
      <w:r>
        <w:t>Jednou z nejstarších afrických říší je Etiopie</w:t>
      </w:r>
      <w:r w:rsidR="00F966AB">
        <w:t xml:space="preserve"> (dříve také Habeš)</w:t>
      </w:r>
      <w:r>
        <w:t xml:space="preserve">, v níž se ve 4. století našeho letopočtu ujalo křesťanství, které přečkalo i nápor islámu. Přes portugalské snahy </w:t>
      </w:r>
      <w:r w:rsidR="001A6CCA">
        <w:br/>
      </w:r>
      <w:r>
        <w:t xml:space="preserve">o </w:t>
      </w:r>
      <w:r w:rsidRPr="001547EE">
        <w:t xml:space="preserve">ovládnutí </w:t>
      </w:r>
      <w:r w:rsidR="009A5452">
        <w:t xml:space="preserve"> </w:t>
      </w:r>
      <w:r w:rsidR="0007170B" w:rsidRPr="001547EE">
        <w:t>etiopského</w:t>
      </w:r>
      <w:r w:rsidR="009A5452">
        <w:t xml:space="preserve"> </w:t>
      </w:r>
      <w:r w:rsidR="0007170B" w:rsidRPr="001547EE">
        <w:t xml:space="preserve"> </w:t>
      </w:r>
      <w:r w:rsidRPr="001547EE">
        <w:t>pobřeží</w:t>
      </w:r>
      <w:r w:rsidR="009A5452">
        <w:t xml:space="preserve"> </w:t>
      </w:r>
      <w:r w:rsidRPr="001547EE">
        <w:t xml:space="preserve"> v</w:t>
      </w:r>
      <w:r w:rsidR="009A5452">
        <w:t xml:space="preserve"> </w:t>
      </w:r>
      <w:r w:rsidRPr="001547EE">
        <w:t> 16.</w:t>
      </w:r>
      <w:r w:rsidR="009A5452">
        <w:t xml:space="preserve"> </w:t>
      </w:r>
      <w:r w:rsidRPr="001547EE">
        <w:t xml:space="preserve"> století</w:t>
      </w:r>
      <w:r w:rsidR="009A5452">
        <w:t xml:space="preserve"> </w:t>
      </w:r>
      <w:r w:rsidR="005741E6">
        <w:t xml:space="preserve"> i</w:t>
      </w:r>
      <w:r w:rsidR="009A5452">
        <w:t xml:space="preserve"> </w:t>
      </w:r>
      <w:r w:rsidR="005741E6">
        <w:t xml:space="preserve"> přes</w:t>
      </w:r>
      <w:r w:rsidR="00A60191">
        <w:t xml:space="preserve"> dočasnou</w:t>
      </w:r>
      <w:r w:rsidR="005741E6">
        <w:t xml:space="preserve"> italskou okupaci v</w:t>
      </w:r>
      <w:r w:rsidR="0047242B">
        <w:t> </w:t>
      </w:r>
      <w:r w:rsidR="005741E6">
        <w:t>letech</w:t>
      </w:r>
      <w:r w:rsidR="0047242B">
        <w:br/>
      </w:r>
      <w:r w:rsidR="005741E6">
        <w:t>1936–1941</w:t>
      </w:r>
      <w:r w:rsidRPr="001547EE">
        <w:t xml:space="preserve"> si tato země </w:t>
      </w:r>
      <w:r w:rsidR="007E06AE">
        <w:t>v celé své historii</w:t>
      </w:r>
      <w:r w:rsidR="009B2B61">
        <w:t xml:space="preserve"> uchovala</w:t>
      </w:r>
      <w:r w:rsidR="007E06AE">
        <w:t xml:space="preserve"> </w:t>
      </w:r>
      <w:r w:rsidRPr="001547EE">
        <w:t>svou nezávislost</w:t>
      </w:r>
      <w:r w:rsidR="007F6934">
        <w:t>.</w:t>
      </w:r>
      <w:r w:rsidR="004A31AB">
        <w:rPr>
          <w:rStyle w:val="Znakapoznpodarou"/>
          <w:rFonts w:cs="Times New Roman"/>
          <w:szCs w:val="24"/>
        </w:rPr>
        <w:footnoteReference w:id="5"/>
      </w:r>
      <w:r w:rsidR="005741E6">
        <w:t xml:space="preserve"> </w:t>
      </w:r>
    </w:p>
    <w:p w:rsidR="00A60191" w:rsidRDefault="007B5A45" w:rsidP="000D00B7">
      <w:pPr>
        <w:jc w:val="both"/>
      </w:pPr>
      <w:r>
        <w:t>V centrální Africe s velkou pravděpodobností</w:t>
      </w:r>
      <w:r w:rsidR="005741E6">
        <w:t xml:space="preserve"> </w:t>
      </w:r>
      <w:r>
        <w:t>od 9. století</w:t>
      </w:r>
      <w:r w:rsidR="005741E6">
        <w:t xml:space="preserve"> existovaly</w:t>
      </w:r>
      <w:r>
        <w:t xml:space="preserve"> </w:t>
      </w:r>
      <w:r w:rsidR="0033314D">
        <w:t>organiz</w:t>
      </w:r>
      <w:r w:rsidR="002A3DB8">
        <w:t xml:space="preserve">ované </w:t>
      </w:r>
      <w:r>
        <w:t>struktury</w:t>
      </w:r>
      <w:r w:rsidR="0033314D">
        <w:t>, které se zabývaly obchodováním, a to hlavně</w:t>
      </w:r>
      <w:r w:rsidR="00CD4203">
        <w:t xml:space="preserve"> </w:t>
      </w:r>
      <w:r w:rsidR="0033314D">
        <w:t>s mědí a slonovinou.</w:t>
      </w:r>
      <w:r w:rsidR="00A87ED2">
        <w:t xml:space="preserve"> Ve 14. století bylo</w:t>
      </w:r>
      <w:r w:rsidR="00CD4203">
        <w:t xml:space="preserve"> v této oblasti</w:t>
      </w:r>
      <w:r w:rsidR="00A87ED2">
        <w:t xml:space="preserve"> založeno království</w:t>
      </w:r>
      <w:r w:rsidR="00967DE0">
        <w:t xml:space="preserve"> </w:t>
      </w:r>
      <w:r w:rsidR="00A87ED2">
        <w:t>Kongo, na počátku</w:t>
      </w:r>
      <w:r w:rsidR="00A60191">
        <w:t xml:space="preserve"> </w:t>
      </w:r>
      <w:r w:rsidR="00A87ED2">
        <w:t>16. století říše Luba a přibližně počátkem 17. století říše Lunda.</w:t>
      </w:r>
      <w:r w:rsidR="00346161">
        <w:t xml:space="preserve"> Jedn</w:t>
      </w:r>
      <w:r w:rsidR="00DE12D2">
        <w:t>ím</w:t>
      </w:r>
      <w:r w:rsidR="00346161">
        <w:t xml:space="preserve"> z nejvýznamnějších </w:t>
      </w:r>
      <w:r w:rsidR="00DE12D2">
        <w:t>politických útvarů</w:t>
      </w:r>
      <w:r w:rsidR="00346161">
        <w:t xml:space="preserve"> této oblasti se stala říše Mwene</w:t>
      </w:r>
      <w:r w:rsidR="003D4E65">
        <w:t>-</w:t>
      </w:r>
      <w:r w:rsidR="00346161">
        <w:t xml:space="preserve">Mutapa, která se rozkládala na území vymezeném řekami Zambezi </w:t>
      </w:r>
      <w:r w:rsidR="001A6CCA">
        <w:br/>
      </w:r>
      <w:r w:rsidR="00346161">
        <w:t>a Limpopo a Indickým oceánem. Věhlas této říše byl postaven na rozsáhlé těžbě zlata.</w:t>
      </w:r>
    </w:p>
    <w:p w:rsidR="00C902E2" w:rsidRDefault="00684F96" w:rsidP="000D00B7">
      <w:pPr>
        <w:jc w:val="both"/>
      </w:pPr>
      <w:r>
        <w:lastRenderedPageBreak/>
        <w:t xml:space="preserve">Historický vývoj v jižních částech Afriky byl silně ovlivněn národem Zulu, </w:t>
      </w:r>
      <w:r w:rsidR="00DE12D2">
        <w:t xml:space="preserve">který </w:t>
      </w:r>
      <w:r w:rsidR="001A6CCA">
        <w:br/>
      </w:r>
      <w:r w:rsidR="00DE12D2">
        <w:t>po lingvistické stránce</w:t>
      </w:r>
      <w:r>
        <w:t xml:space="preserve"> spadá do skupiny bantuských jazyků. Počátkem 9. století našeho letopočtu začaly na jihu Afriky bantuské národy expandovat na úkor Křováků, kteří byli</w:t>
      </w:r>
      <w:r w:rsidR="00687094">
        <w:t xml:space="preserve"> </w:t>
      </w:r>
      <w:r w:rsidR="001A6CCA">
        <w:br/>
      </w:r>
      <w:r w:rsidR="00687094">
        <w:t>do této části afrického kontinentu</w:t>
      </w:r>
      <w:r w:rsidR="007706E4">
        <w:t xml:space="preserve"> </w:t>
      </w:r>
      <w:r w:rsidR="00687094">
        <w:t xml:space="preserve">během posledních 12 000 let postupně vytlačováni </w:t>
      </w:r>
      <w:r>
        <w:t>z</w:t>
      </w:r>
      <w:r w:rsidR="00687094">
        <w:t xml:space="preserve"> jeho </w:t>
      </w:r>
      <w:r>
        <w:t>úrodnějších částí</w:t>
      </w:r>
      <w:r w:rsidR="00687094">
        <w:t>.</w:t>
      </w:r>
      <w:r w:rsidR="002622F1">
        <w:t xml:space="preserve"> Národy Bantu </w:t>
      </w:r>
      <w:r w:rsidR="00293D1C">
        <w:t xml:space="preserve">postupně </w:t>
      </w:r>
      <w:r w:rsidR="002622F1">
        <w:t xml:space="preserve">dominovaly jak v jižní, tak v centrální části </w:t>
      </w:r>
      <w:r w:rsidR="00687094">
        <w:t>Afriky</w:t>
      </w:r>
      <w:r w:rsidR="002459C6">
        <w:t xml:space="preserve"> – další údaje jsou</w:t>
      </w:r>
      <w:r w:rsidR="00075BD4">
        <w:t xml:space="preserve"> </w:t>
      </w:r>
      <w:r w:rsidR="008D4945">
        <w:t>uveden</w:t>
      </w:r>
      <w:r w:rsidR="002459C6">
        <w:t>y</w:t>
      </w:r>
      <w:r w:rsidR="003C55AF">
        <w:t xml:space="preserve"> v</w:t>
      </w:r>
      <w:r w:rsidR="006116FC">
        <w:t> </w:t>
      </w:r>
      <w:r w:rsidR="003C55AF">
        <w:t>p</w:t>
      </w:r>
      <w:r w:rsidR="006116FC">
        <w:t>říloze B</w:t>
      </w:r>
      <w:r w:rsidR="002459C6">
        <w:t xml:space="preserve"> (</w:t>
      </w:r>
      <w:r w:rsidR="006116FC">
        <w:t>Demografická specifika afrického kontinentu</w:t>
      </w:r>
      <w:r w:rsidR="002459C6">
        <w:t>)</w:t>
      </w:r>
      <w:r w:rsidR="004D6936">
        <w:t>.</w:t>
      </w:r>
      <w:r w:rsidR="002459C6">
        <w:t xml:space="preserve"> V</w:t>
      </w:r>
      <w:r w:rsidR="005D53F1">
        <w:t> historii existovaly na území jižní Afriky říše Ndwandwe, říše Ngoni, království Svazijců, na počátku 19. století došlo k rozvoji státu Gaza, který se nacházel na území dnešního Mo</w:t>
      </w:r>
      <w:r w:rsidR="00305589">
        <w:t>s</w:t>
      </w:r>
      <w:r w:rsidR="005D53F1">
        <w:t xml:space="preserve">ambiku, a říše Matabelů, která se rozkládala </w:t>
      </w:r>
      <w:r w:rsidR="00293D1C">
        <w:t>v</w:t>
      </w:r>
      <w:r w:rsidR="003C55AF">
        <w:t> </w:t>
      </w:r>
      <w:r w:rsidR="005D53F1">
        <w:t>dnešní</w:t>
      </w:r>
      <w:r w:rsidR="003C55AF">
        <w:t xml:space="preserve"> republice</w:t>
      </w:r>
      <w:r w:rsidR="005D53F1">
        <w:t xml:space="preserve"> Zimbabwe. </w:t>
      </w:r>
      <w:r w:rsidR="0068797D">
        <w:t xml:space="preserve">Království Zuluů hrálo důležitou roli jihoafrické historie ještě </w:t>
      </w:r>
      <w:r w:rsidR="001A6CCA">
        <w:br/>
      </w:r>
      <w:r w:rsidR="0068797D">
        <w:t>v 19. a</w:t>
      </w:r>
      <w:r w:rsidR="00F658F2">
        <w:t xml:space="preserve"> </w:t>
      </w:r>
      <w:r w:rsidR="0068797D">
        <w:t>20. století. Během apartheidu</w:t>
      </w:r>
      <w:r w:rsidR="00116CFF">
        <w:t xml:space="preserve"> (1948–1990)</w:t>
      </w:r>
      <w:r w:rsidR="0068797D">
        <w:t xml:space="preserve"> byli Zuluové zařazeni do 3. třídy obyvatelstva</w:t>
      </w:r>
      <w:r w:rsidR="00293D1C">
        <w:t xml:space="preserve"> Jihoafrické republiky (dále i </w:t>
      </w:r>
      <w:r w:rsidR="00102028">
        <w:t xml:space="preserve">jen </w:t>
      </w:r>
      <w:r w:rsidR="00293D1C">
        <w:t>JAR)</w:t>
      </w:r>
      <w:r w:rsidR="0068797D">
        <w:t xml:space="preserve">. Po </w:t>
      </w:r>
      <w:r w:rsidR="00892AD9">
        <w:t xml:space="preserve">jeho </w:t>
      </w:r>
      <w:r w:rsidR="0068797D">
        <w:t>zrušení byli zrovnoprávněni s ostatními obyvateli J</w:t>
      </w:r>
      <w:r w:rsidR="00293D1C">
        <w:t>AR</w:t>
      </w:r>
      <w:r w:rsidR="0068797D">
        <w:t>.</w:t>
      </w:r>
      <w:r w:rsidR="00A429FC">
        <w:t xml:space="preserve"> Dokonce i dnes tvoří nejpočetnější etnickou skupinu obyvatelstva Jihoafrické republiky</w:t>
      </w:r>
      <w:r w:rsidR="00DE12D2">
        <w:t xml:space="preserve"> čítající odhadem 10</w:t>
      </w:r>
      <w:r w:rsidR="0026151F">
        <w:t xml:space="preserve"> až</w:t>
      </w:r>
      <w:r w:rsidR="00DE12D2">
        <w:t xml:space="preserve"> 11 milionů lidí</w:t>
      </w:r>
      <w:r w:rsidR="00A429FC">
        <w:t>.</w:t>
      </w:r>
      <w:r w:rsidR="0021171A">
        <w:t xml:space="preserve"> Část Zuluů</w:t>
      </w:r>
      <w:r w:rsidR="001A6CCA">
        <w:t xml:space="preserve"> </w:t>
      </w:r>
      <w:r w:rsidR="0021171A">
        <w:t>obývá i území dnešního Mo</w:t>
      </w:r>
      <w:r w:rsidR="00713F95">
        <w:t>s</w:t>
      </w:r>
      <w:r w:rsidR="0021171A">
        <w:t>ambiku, Zambie a Zimbabwe.</w:t>
      </w:r>
    </w:p>
    <w:p w:rsidR="00571155" w:rsidRDefault="00591D25" w:rsidP="000D00B7">
      <w:pPr>
        <w:jc w:val="both"/>
      </w:pPr>
      <w:r>
        <w:t xml:space="preserve">Dějiny afrického kontinentu byly postupem času stále více ovlivňovány mimo jiné </w:t>
      </w:r>
      <w:r w:rsidR="001A6CCA">
        <w:br/>
      </w:r>
      <w:r>
        <w:t xml:space="preserve">i Evropany. </w:t>
      </w:r>
      <w:r w:rsidR="00443D40">
        <w:t>Z Afriky znala Evropa dlouho jen její severní pobřeží. Až teprve intenzívnější r</w:t>
      </w:r>
      <w:r>
        <w:t>ozvoj mořeplavby umožnil v 15. století nejprve Portugalcům převzít částečně kontrolu nad obchodními cestami, které do té doby ovládali muslimové. Obchodní střediska zbudovaná</w:t>
      </w:r>
      <w:r w:rsidR="00443D40">
        <w:t xml:space="preserve"> při</w:t>
      </w:r>
      <w:r>
        <w:t xml:space="preserve"> pobřeží Afriky sloužila především ke směně textilu, střelných zbraní </w:t>
      </w:r>
      <w:r w:rsidR="001A6CCA">
        <w:br/>
      </w:r>
      <w:r>
        <w:t>a výrobků ze železa za zlato a slonovinu</w:t>
      </w:r>
      <w:r w:rsidR="00AD2050">
        <w:t>. Stále častěji v nich docházelo i</w:t>
      </w:r>
      <w:r>
        <w:t xml:space="preserve"> k obchodování s otroky.</w:t>
      </w:r>
    </w:p>
    <w:p w:rsidR="00583D52" w:rsidRDefault="00740410" w:rsidP="000D00B7">
      <w:pPr>
        <w:jc w:val="both"/>
      </w:pPr>
      <w:r>
        <w:t xml:space="preserve">To </w:t>
      </w:r>
      <w:r w:rsidR="007D7C02">
        <w:t>neb</w:t>
      </w:r>
      <w:r>
        <w:t>ylo v</w:t>
      </w:r>
      <w:r w:rsidR="007D7C02">
        <w:t> </w:t>
      </w:r>
      <w:r>
        <w:t>Africe</w:t>
      </w:r>
      <w:r w:rsidR="007D7C02">
        <w:t xml:space="preserve"> dokonce dlouho před příchodem Evropanů</w:t>
      </w:r>
      <w:r>
        <w:t xml:space="preserve"> </w:t>
      </w:r>
      <w:r w:rsidR="007D7C02">
        <w:t>ničím ne</w:t>
      </w:r>
      <w:r>
        <w:t>obvykl</w:t>
      </w:r>
      <w:r w:rsidR="007D7C02">
        <w:t>ým</w:t>
      </w:r>
      <w:r w:rsidR="00942DF5">
        <w:t xml:space="preserve"> </w:t>
      </w:r>
      <w:r w:rsidR="001A6CCA">
        <w:br/>
      </w:r>
      <w:r w:rsidR="00942DF5">
        <w:t xml:space="preserve">a v </w:t>
      </w:r>
      <w:r w:rsidR="007D7C02">
        <w:t xml:space="preserve">průběhu </w:t>
      </w:r>
      <w:r>
        <w:t xml:space="preserve">17. a 18. století se </w:t>
      </w:r>
      <w:r w:rsidR="007D7C02">
        <w:t>do</w:t>
      </w:r>
      <w:r>
        <w:t> </w:t>
      </w:r>
      <w:r w:rsidR="00942DF5">
        <w:t>něj</w:t>
      </w:r>
      <w:r w:rsidR="007D7C02">
        <w:t xml:space="preserve"> čile</w:t>
      </w:r>
      <w:r>
        <w:t xml:space="preserve"> </w:t>
      </w:r>
      <w:r w:rsidR="007D7C02">
        <w:t>za</w:t>
      </w:r>
      <w:r>
        <w:t xml:space="preserve">pojili i sami Evropané. </w:t>
      </w:r>
      <w:r w:rsidR="002F66A4">
        <w:t>Údajně mělo být</w:t>
      </w:r>
      <w:r>
        <w:t xml:space="preserve"> z Afriky </w:t>
      </w:r>
      <w:r w:rsidR="002F66A4">
        <w:t>za</w:t>
      </w:r>
      <w:r>
        <w:t xml:space="preserve"> období </w:t>
      </w:r>
      <w:r w:rsidR="002F66A4">
        <w:t>od</w:t>
      </w:r>
      <w:r>
        <w:t xml:space="preserve"> 15. století </w:t>
      </w:r>
      <w:r w:rsidR="002F66A4">
        <w:t>do roku 1870, kdy došlo k formálnímu</w:t>
      </w:r>
      <w:r>
        <w:t xml:space="preserve"> zrušen</w:t>
      </w:r>
      <w:r w:rsidR="002F66A4">
        <w:t>í</w:t>
      </w:r>
      <w:r>
        <w:t xml:space="preserve"> otroctví, vyvezeno zhruba 20 000 000 lidí, z nichž však přibližně polovina zahynula</w:t>
      </w:r>
      <w:r w:rsidR="00D1548A">
        <w:t xml:space="preserve"> již</w:t>
      </w:r>
      <w:r>
        <w:t xml:space="preserve"> </w:t>
      </w:r>
      <w:r w:rsidR="002F66A4">
        <w:t>během cesty</w:t>
      </w:r>
      <w:r>
        <w:t>.</w:t>
      </w:r>
      <w:r w:rsidR="00F76DED">
        <w:rPr>
          <w:rStyle w:val="Znakapoznpodarou"/>
        </w:rPr>
        <w:footnoteReference w:id="6"/>
      </w:r>
    </w:p>
    <w:p w:rsidR="00B63172" w:rsidRDefault="007B2D57" w:rsidP="000D00B7">
      <w:pPr>
        <w:jc w:val="both"/>
      </w:pPr>
      <w:r>
        <w:t>Na obchodu s lidským zbožím mno</w:t>
      </w:r>
      <w:r w:rsidR="00F125F2">
        <w:t>hdy stála prosperita některých</w:t>
      </w:r>
      <w:r w:rsidR="00875730">
        <w:t xml:space="preserve"> západo</w:t>
      </w:r>
      <w:r>
        <w:t>afrických královských říší, v jejímž pozadí defilovaly zisky afrických překupníků prodávajících Evropanům, i když nejen jim, otroky získané v četných občanských válkách suž</w:t>
      </w:r>
      <w:r w:rsidR="005C5A02">
        <w:t>ujících</w:t>
      </w:r>
      <w:r>
        <w:t xml:space="preserve"> </w:t>
      </w:r>
      <w:r>
        <w:lastRenderedPageBreak/>
        <w:t>Afriku až do konce 19. století.</w:t>
      </w:r>
      <w:r w:rsidR="00FF2025">
        <w:t xml:space="preserve"> </w:t>
      </w:r>
      <w:r w:rsidR="003F5175">
        <w:t>Kromě Portugalců se do Afriky za obchodem</w:t>
      </w:r>
      <w:r w:rsidR="00D26E5B">
        <w:t>,</w:t>
      </w:r>
      <w:r w:rsidR="003F5175">
        <w:t xml:space="preserve"> a především za obchodem s otroky, postupně sjížděli i Španělé, Angličané</w:t>
      </w:r>
      <w:r w:rsidR="00114972">
        <w:t xml:space="preserve">, </w:t>
      </w:r>
      <w:r w:rsidR="003F5175">
        <w:t>Francouzi</w:t>
      </w:r>
      <w:r w:rsidR="00114972">
        <w:t>, Italové, Nizozemci, Belgičané a Němci</w:t>
      </w:r>
      <w:r w:rsidR="003F5175">
        <w:t>. Evropané nakupovali na africkém trhu otroky</w:t>
      </w:r>
      <w:r w:rsidR="005741E6">
        <w:t xml:space="preserve"> především</w:t>
      </w:r>
      <w:r w:rsidR="003F5175">
        <w:t xml:space="preserve"> jako</w:t>
      </w:r>
      <w:r w:rsidR="00A804E7">
        <w:t xml:space="preserve"> nezbytnou</w:t>
      </w:r>
      <w:r w:rsidR="003F5175">
        <w:t xml:space="preserve"> pracovní sílu pro své plantáže a doly zřizované v Americe.</w:t>
      </w:r>
      <w:r w:rsidR="00E24606">
        <w:t xml:space="preserve"> </w:t>
      </w:r>
      <w:r w:rsidR="00AA5216">
        <w:t>Po</w:t>
      </w:r>
      <w:r w:rsidR="000C77DD">
        <w:t>t</w:t>
      </w:r>
      <w:r w:rsidR="002C5B31">
        <w:t>é</w:t>
      </w:r>
      <w:r w:rsidR="00AC1962">
        <w:t xml:space="preserve">, </w:t>
      </w:r>
      <w:r w:rsidR="000C77DD">
        <w:t>co byl v Anglii v roce 1772 přijat</w:t>
      </w:r>
      <w:r w:rsidR="00AA5216">
        <w:t xml:space="preserve"> zákon zakazující otrokářství</w:t>
      </w:r>
      <w:r w:rsidR="00400178">
        <w:t>,</w:t>
      </w:r>
      <w:r w:rsidR="000C77DD">
        <w:t xml:space="preserve"> a po z</w:t>
      </w:r>
      <w:r w:rsidR="00FF2025">
        <w:t>trátě severoamerických kolonií</w:t>
      </w:r>
      <w:r w:rsidR="00824517">
        <w:t xml:space="preserve"> v roce 1783</w:t>
      </w:r>
      <w:r w:rsidR="000C77DD">
        <w:t>, začala</w:t>
      </w:r>
      <w:r w:rsidR="00AA5216">
        <w:t xml:space="preserve"> </w:t>
      </w:r>
      <w:r w:rsidR="000C77DD">
        <w:t>Velká Británie využívat</w:t>
      </w:r>
      <w:r w:rsidR="002C5B31">
        <w:t xml:space="preserve"> africké</w:t>
      </w:r>
      <w:r w:rsidR="000C77DD">
        <w:t xml:space="preserve"> p</w:t>
      </w:r>
      <w:r w:rsidR="00AA5216">
        <w:t>řístavní město Freetown v Sierra Leon</w:t>
      </w:r>
      <w:r w:rsidR="00F55830">
        <w:t>e</w:t>
      </w:r>
      <w:r w:rsidR="00A142E9">
        <w:t>, která byla od roku 1808 britskou kolonií</w:t>
      </w:r>
      <w:r w:rsidR="000C77DD">
        <w:t>, jako</w:t>
      </w:r>
      <w:r w:rsidR="00AA5216">
        <w:t xml:space="preserve"> základnu pro boj s mezinárodním obchodem s</w:t>
      </w:r>
      <w:r w:rsidR="00DC2385">
        <w:t> </w:t>
      </w:r>
      <w:r w:rsidR="00AA5216">
        <w:t>otroky</w:t>
      </w:r>
      <w:r w:rsidR="00DC2385">
        <w:t>.</w:t>
      </w:r>
      <w:r w:rsidR="003C21C6">
        <w:t xml:space="preserve"> </w:t>
      </w:r>
      <w:r w:rsidR="002D1C41">
        <w:t>Externalitou kontroly španělských a portugalských lodí s otroky britským námořnictvem</w:t>
      </w:r>
      <w:r w:rsidR="007B049E">
        <w:t xml:space="preserve"> pod rouškou ochrany lidských práv </w:t>
      </w:r>
      <w:r w:rsidR="002D1C41">
        <w:t>bylo oslabení námořní konkurence</w:t>
      </w:r>
      <w:r w:rsidR="007B049E">
        <w:t xml:space="preserve"> těchto dvou evropských států vůči Velké Británii</w:t>
      </w:r>
      <w:r w:rsidR="002D1C41">
        <w:t>.</w:t>
      </w:r>
      <w:r w:rsidR="00771F8A">
        <w:t xml:space="preserve"> </w:t>
      </w:r>
      <w:r w:rsidR="002C5B31">
        <w:t>V roce 1822 byla osvobozenými otroky založena první samostatná černošská africká republika</w:t>
      </w:r>
      <w:r w:rsidR="00AC1962">
        <w:t>,</w:t>
      </w:r>
      <w:r w:rsidR="002C5B31">
        <w:t xml:space="preserve"> Libérie.</w:t>
      </w:r>
      <w:r w:rsidR="00771F8A">
        <w:t xml:space="preserve"> Antiotrokářská politika Velké Británie však v</w:t>
      </w:r>
      <w:r w:rsidR="00951C07">
        <w:t xml:space="preserve"> konečném</w:t>
      </w:r>
      <w:r w:rsidR="00771F8A">
        <w:t xml:space="preserve"> důsledku vedla k četným </w:t>
      </w:r>
      <w:r w:rsidR="00480D35">
        <w:t>sporům s africkými říšemi, které měly z obchodování s otroky značné příjmy. V 19. století tato politika</w:t>
      </w:r>
      <w:r w:rsidR="000F58E7">
        <w:t xml:space="preserve"> vyústila v</w:t>
      </w:r>
      <w:r w:rsidR="00480D35">
        <w:t> rozpoutání místních válečných konfliktů v deltě řeky Niger. V</w:t>
      </w:r>
      <w:r w:rsidR="00F658F2">
        <w:t> </w:t>
      </w:r>
      <w:r w:rsidR="00480D35">
        <w:t>roce</w:t>
      </w:r>
      <w:r w:rsidR="00F658F2">
        <w:t xml:space="preserve"> </w:t>
      </w:r>
      <w:r w:rsidR="00480D35">
        <w:t xml:space="preserve"> 1861 se Velká Británie prohlásila za vládce Lagosu.</w:t>
      </w:r>
      <w:r w:rsidR="00F35AF3">
        <w:t xml:space="preserve"> Méně úspěšné byly britské snahy </w:t>
      </w:r>
      <w:r w:rsidR="001A6CCA">
        <w:br/>
      </w:r>
      <w:r w:rsidR="00F35AF3">
        <w:t>o zrušení otroctví v oblastech na východě Afriky. Tam se střetávaly mocenské a obchodní zájmy Velké Británie, Portugalska a Arabů. I přes britskou iniciativu</w:t>
      </w:r>
      <w:r w:rsidR="000A5225">
        <w:t xml:space="preserve"> rozsáhlé</w:t>
      </w:r>
      <w:r w:rsidR="00F35AF3">
        <w:t xml:space="preserve"> obchodování s</w:t>
      </w:r>
      <w:r w:rsidR="0008265C">
        <w:t> </w:t>
      </w:r>
      <w:r w:rsidR="00F35AF3">
        <w:t>otroky</w:t>
      </w:r>
      <w:r w:rsidR="0008265C">
        <w:t xml:space="preserve"> ve východní Africe vzkvétalo ještě dlouho.</w:t>
      </w:r>
    </w:p>
    <w:p w:rsidR="00346161" w:rsidRDefault="00260A1A" w:rsidP="000D00B7">
      <w:pPr>
        <w:jc w:val="both"/>
      </w:pPr>
      <w:r>
        <w:t xml:space="preserve">V roce 1652 založili Holanďané na jihu Afriky Kapské Město jako ochranný pilíř pro své obchodní aktivity se Zadní Indií. </w:t>
      </w:r>
      <w:r w:rsidR="00BE7C54">
        <w:t xml:space="preserve">Potomky holandských kolonistů jsou Búrové, kteří při rozšiřování pastvin a zemědělské půdy postupovali stále hlouběji do vnitrozemí kontinentu, odkud však vytlačovali národy Bantu a </w:t>
      </w:r>
      <w:r w:rsidR="00BE7C54" w:rsidRPr="005F1172">
        <w:t>Hotentoty (Khoikhoiny).</w:t>
      </w:r>
      <w:r w:rsidR="00F76DED">
        <w:rPr>
          <w:rStyle w:val="Znakapoznpodarou"/>
        </w:rPr>
        <w:footnoteReference w:id="7"/>
      </w:r>
      <w:r w:rsidR="00BE7C54">
        <w:t xml:space="preserve"> </w:t>
      </w:r>
      <w:r w:rsidR="00443D40">
        <w:t xml:space="preserve"> </w:t>
      </w:r>
      <w:r w:rsidR="0008265C">
        <w:t xml:space="preserve"> </w:t>
      </w:r>
      <w:r w:rsidR="009B2C9F">
        <w:t xml:space="preserve"> </w:t>
      </w:r>
    </w:p>
    <w:p w:rsidR="009B2C9F" w:rsidRDefault="00AA0A3B" w:rsidP="009A5452">
      <w:pPr>
        <w:jc w:val="both"/>
      </w:pPr>
      <w:r>
        <w:t>Snahy</w:t>
      </w:r>
      <w:r w:rsidR="009A5452">
        <w:t xml:space="preserve"> </w:t>
      </w:r>
      <w:r>
        <w:t>evropských</w:t>
      </w:r>
      <w:r w:rsidR="009A5452">
        <w:t xml:space="preserve"> </w:t>
      </w:r>
      <w:r>
        <w:t>států</w:t>
      </w:r>
      <w:r w:rsidR="006018B1">
        <w:t xml:space="preserve"> </w:t>
      </w:r>
      <w:r>
        <w:t>o</w:t>
      </w:r>
      <w:r w:rsidR="009A5452">
        <w:t xml:space="preserve"> </w:t>
      </w:r>
      <w:r>
        <w:t>rozšiřování</w:t>
      </w:r>
      <w:r w:rsidR="006018B1">
        <w:t xml:space="preserve"> </w:t>
      </w:r>
      <w:r>
        <w:t xml:space="preserve">koloniálních </w:t>
      </w:r>
      <w:r w:rsidR="009A5452">
        <w:t xml:space="preserve"> </w:t>
      </w:r>
      <w:r>
        <w:t>úze</w:t>
      </w:r>
      <w:r w:rsidR="00840929">
        <w:t xml:space="preserve">mí </w:t>
      </w:r>
      <w:r w:rsidR="009A5452">
        <w:t xml:space="preserve"> </w:t>
      </w:r>
      <w:r w:rsidR="00840929">
        <w:t>pokračovaly</w:t>
      </w:r>
      <w:r w:rsidR="009A5452">
        <w:t xml:space="preserve"> </w:t>
      </w:r>
      <w:r w:rsidR="00840929">
        <w:t xml:space="preserve">i v 18. a 19. století. </w:t>
      </w:r>
      <w:r>
        <w:t>Byly</w:t>
      </w:r>
      <w:r w:rsidR="00FE3277">
        <w:t xml:space="preserve"> však</w:t>
      </w:r>
      <w:r>
        <w:t xml:space="preserve"> stále více podm</w:t>
      </w:r>
      <w:r w:rsidR="00FE3277">
        <w:t>iňovány</w:t>
      </w:r>
      <w:r>
        <w:t xml:space="preserve"> </w:t>
      </w:r>
      <w:r w:rsidR="00FE3277">
        <w:t>zkoumáním</w:t>
      </w:r>
      <w:r w:rsidR="00063F49">
        <w:t>,</w:t>
      </w:r>
      <w:r w:rsidR="00FE3277">
        <w:t xml:space="preserve"> pro Evropany dosud neprobádaného</w:t>
      </w:r>
      <w:r w:rsidR="00063F49">
        <w:t>,</w:t>
      </w:r>
      <w:r w:rsidR="00FE3277">
        <w:t xml:space="preserve"> nitra černého kontinentu.</w:t>
      </w:r>
      <w:r w:rsidR="00840929">
        <w:t xml:space="preserve"> K významným cestovatelům té doby patřili např. James Bruce, David Livingstone, Henry Morton Stanley a Emil Holub, který v Africe bádal v</w:t>
      </w:r>
      <w:r w:rsidR="00F27B7F">
        <w:t> </w:t>
      </w:r>
      <w:r w:rsidR="00840929">
        <w:t>letech</w:t>
      </w:r>
      <w:r w:rsidR="00F27B7F">
        <w:t xml:space="preserve"> </w:t>
      </w:r>
      <w:r w:rsidR="006018B1">
        <w:t xml:space="preserve">           </w:t>
      </w:r>
      <w:r w:rsidR="00F27B7F">
        <w:t>1</w:t>
      </w:r>
      <w:r w:rsidR="00840929">
        <w:t>873–1879</w:t>
      </w:r>
      <w:r w:rsidR="00B2029E">
        <w:t>.</w:t>
      </w:r>
      <w:r w:rsidR="00F76DED">
        <w:rPr>
          <w:rStyle w:val="Znakapoznpodarou"/>
        </w:rPr>
        <w:footnoteReference w:id="8"/>
      </w:r>
      <w:r w:rsidR="00B2029E">
        <w:t xml:space="preserve"> </w:t>
      </w:r>
      <w:r w:rsidR="00DF0E8E">
        <w:t xml:space="preserve">Za úsilím získat v Africe nové kolonie stál zájem evropských mocností </w:t>
      </w:r>
      <w:r w:rsidR="001A6CCA">
        <w:br/>
      </w:r>
      <w:r w:rsidR="00DF0E8E">
        <w:lastRenderedPageBreak/>
        <w:t xml:space="preserve">o těžbu nerostných surovin a o zisky </w:t>
      </w:r>
      <w:r w:rsidR="00F125F2">
        <w:t>nabízející se v souvislosti s</w:t>
      </w:r>
      <w:r w:rsidR="00DF0E8E">
        <w:t> budování</w:t>
      </w:r>
      <w:r w:rsidR="00F125F2">
        <w:t>m</w:t>
      </w:r>
      <w:r w:rsidR="00DF0E8E">
        <w:t xml:space="preserve"> železniční sítě.</w:t>
      </w:r>
    </w:p>
    <w:p w:rsidR="0021162F" w:rsidRDefault="0021162F" w:rsidP="000D00B7">
      <w:pPr>
        <w:jc w:val="both"/>
      </w:pPr>
      <w:r>
        <w:t>V roce 1830 ovládla Francie Alžírsko, v r</w:t>
      </w:r>
      <w:r w:rsidR="00E2251C">
        <w:t>oce</w:t>
      </w:r>
      <w:r>
        <w:t xml:space="preserve"> 1881 Tunisko, v r</w:t>
      </w:r>
      <w:r w:rsidR="00E2251C">
        <w:t>oce</w:t>
      </w:r>
      <w:r>
        <w:t xml:space="preserve"> 1895 opětovně Madagaskar a roku 1911 Maroko. S územími v západní a centrální Africe, kter</w:t>
      </w:r>
      <w:r w:rsidR="002A7AE6">
        <w:t>á</w:t>
      </w:r>
      <w:r>
        <w:t xml:space="preserve"> spadal</w:t>
      </w:r>
      <w:r w:rsidR="002A7AE6">
        <w:t>a</w:t>
      </w:r>
      <w:r>
        <w:t xml:space="preserve"> pod správu Francie již dříve, tak Francii patřila na africkém kontinentu rozsáhlá souvislá koloniální říše. </w:t>
      </w:r>
      <w:r w:rsidR="00810BE4">
        <w:t xml:space="preserve">Evropské státy mezi sebou o africká koloniální </w:t>
      </w:r>
      <w:r w:rsidR="002A7AE6">
        <w:t xml:space="preserve">teritoria </w:t>
      </w:r>
      <w:r w:rsidR="00810BE4">
        <w:t>vedly ostré spory. Kvůli konfliktním zájmům s Velkou Británií se Francie musela v letech 1898–1899 vzdát</w:t>
      </w:r>
      <w:r w:rsidR="00D41D0E">
        <w:t xml:space="preserve"> oblasti okolí horního Nilu.</w:t>
      </w:r>
      <w:r w:rsidR="006848FC">
        <w:rPr>
          <w:rStyle w:val="Znakapoznpodarou"/>
        </w:rPr>
        <w:footnoteReference w:id="9"/>
      </w:r>
    </w:p>
    <w:p w:rsidR="00D41D0E" w:rsidRDefault="00D41D0E" w:rsidP="000D00B7">
      <w:pPr>
        <w:jc w:val="both"/>
      </w:pPr>
      <w:r>
        <w:t>Samotná Velká Británie postupně ovládla Kapské Město (1806–1814), které odebrala Holanďanům, Natal, Kafersko, Bečuánsko, Rhodésii, nezávislé búrské státy a svobodný Oranžský stát</w:t>
      </w:r>
      <w:r w:rsidR="00F43EAA">
        <w:t>, založený roku 1836 holandskými farmáři na sever od Kapska</w:t>
      </w:r>
      <w:r>
        <w:t>. Roku</w:t>
      </w:r>
      <w:r w:rsidR="00F658F2">
        <w:t xml:space="preserve">      </w:t>
      </w:r>
      <w:r>
        <w:t>1882 zabrali Britové pro svou korunu Egypt, v letech 1896–1899 východní oblast Súdánu, s ročním odstupem Keňu a Ugandu. Němci obsazený ostrov Zanzibar vyměnila Velká Británie</w:t>
      </w:r>
      <w:r w:rsidR="009B1F42">
        <w:t xml:space="preserve"> v roce 1890</w:t>
      </w:r>
      <w:r>
        <w:t xml:space="preserve"> za Helgoland</w:t>
      </w:r>
      <w:r w:rsidR="004F7833">
        <w:t xml:space="preserve">, ostrov ležící v Severním moři. </w:t>
      </w:r>
      <w:r>
        <w:t>V</w:t>
      </w:r>
      <w:r w:rsidR="0026151F">
        <w:t> </w:t>
      </w:r>
      <w:r>
        <w:t>roce</w:t>
      </w:r>
      <w:r w:rsidR="0026151F">
        <w:t xml:space="preserve"> 1</w:t>
      </w:r>
      <w:r>
        <w:t>910 došlo k propojení Brity ovládaných území na jihu Afriky do Jihoafrické unie.</w:t>
      </w:r>
      <w:r w:rsidR="006848FC">
        <w:rPr>
          <w:rStyle w:val="Znakapoznpodarou"/>
        </w:rPr>
        <w:footnoteReference w:id="10"/>
      </w:r>
    </w:p>
    <w:p w:rsidR="003A1A96" w:rsidRDefault="004F7833" w:rsidP="000D00B7">
      <w:pPr>
        <w:jc w:val="both"/>
      </w:pPr>
      <w:r>
        <w:t xml:space="preserve">Portugalsko soustředilo své koloniální zájmy </w:t>
      </w:r>
      <w:r w:rsidR="002E3389">
        <w:t>na a</w:t>
      </w:r>
      <w:r>
        <w:t>fric</w:t>
      </w:r>
      <w:r w:rsidR="002E3389">
        <w:t>kém kontinentu</w:t>
      </w:r>
      <w:r w:rsidR="00B37C76">
        <w:t xml:space="preserve"> </w:t>
      </w:r>
      <w:r w:rsidR="006018B1">
        <w:t>od</w:t>
      </w:r>
      <w:r>
        <w:t xml:space="preserve"> pobřežní</w:t>
      </w:r>
      <w:r w:rsidR="006018B1">
        <w:t>ch</w:t>
      </w:r>
      <w:r>
        <w:t xml:space="preserve"> oblast</w:t>
      </w:r>
      <w:r w:rsidR="006018B1">
        <w:t xml:space="preserve">í </w:t>
      </w:r>
      <w:r>
        <w:t xml:space="preserve">v západní Africe až </w:t>
      </w:r>
      <w:r w:rsidR="00E355D3">
        <w:t>po území dnešní</w:t>
      </w:r>
      <w:r>
        <w:t xml:space="preserve"> Angol</w:t>
      </w:r>
      <w:r w:rsidR="00E355D3">
        <w:t>y</w:t>
      </w:r>
      <w:r>
        <w:t xml:space="preserve"> a v</w:t>
      </w:r>
      <w:r w:rsidR="006018B1">
        <w:t>e východní</w:t>
      </w:r>
      <w:r>
        <w:t> Africe</w:t>
      </w:r>
      <w:r w:rsidR="006018B1">
        <w:t xml:space="preserve"> </w:t>
      </w:r>
      <w:r w:rsidR="00B37C76">
        <w:t>na</w:t>
      </w:r>
      <w:r>
        <w:t> území Mosambiku</w:t>
      </w:r>
      <w:r w:rsidR="00B37C76">
        <w:t xml:space="preserve">, zatímco </w:t>
      </w:r>
      <w:r w:rsidR="003A1A96">
        <w:t>Španělsko mělo ve svém područí západní Saharu a menší části Maroka.</w:t>
      </w:r>
    </w:p>
    <w:p w:rsidR="003A1A96" w:rsidRDefault="003A1A96" w:rsidP="000D00B7">
      <w:pPr>
        <w:jc w:val="both"/>
      </w:pPr>
      <w:r>
        <w:t>Belgie vlastnila stát Kongo, který byl založen v letech 1881</w:t>
      </w:r>
      <w:r w:rsidR="0026151F">
        <w:t xml:space="preserve"> až</w:t>
      </w:r>
      <w:r>
        <w:t xml:space="preserve"> 1885 a který spadal </w:t>
      </w:r>
      <w:r w:rsidR="001A6CCA">
        <w:br/>
      </w:r>
      <w:r>
        <w:t>do soukromého vlastnictví belgického krále</w:t>
      </w:r>
      <w:r w:rsidR="00175748">
        <w:t xml:space="preserve"> Leopolda II</w:t>
      </w:r>
      <w:r>
        <w:t>. V roce 1908 se</w:t>
      </w:r>
      <w:r w:rsidR="009C7B28">
        <w:t xml:space="preserve"> z Konga </w:t>
      </w:r>
      <w:r w:rsidR="00A4601B">
        <w:t xml:space="preserve">stalo </w:t>
      </w:r>
      <w:r w:rsidR="009C7B28">
        <w:t xml:space="preserve">postoupením vlastnických práv ze strany </w:t>
      </w:r>
      <w:r w:rsidR="009C7B28" w:rsidRPr="000076CC">
        <w:t>Leopolda II</w:t>
      </w:r>
      <w:r w:rsidR="000076CC" w:rsidRPr="000076CC">
        <w:t>.</w:t>
      </w:r>
      <w:r w:rsidR="00AC0842" w:rsidRPr="000076CC">
        <w:t xml:space="preserve"> </w:t>
      </w:r>
      <w:r w:rsidR="009C7B28" w:rsidRPr="000076CC">
        <w:t>belgické</w:t>
      </w:r>
      <w:r w:rsidR="009C7B28">
        <w:t xml:space="preserve"> vládě</w:t>
      </w:r>
      <w:r>
        <w:t xml:space="preserve"> Belgické Kongo.</w:t>
      </w:r>
      <w:r w:rsidR="009C7B28">
        <w:t xml:space="preserve"> V roce 1960 </w:t>
      </w:r>
      <w:r w:rsidR="00A4601B">
        <w:t>bylo</w:t>
      </w:r>
      <w:r w:rsidR="009C7B28">
        <w:t xml:space="preserve"> Belgické Kongo změn</w:t>
      </w:r>
      <w:r w:rsidR="00A4601B">
        <w:t>ěno</w:t>
      </w:r>
      <w:r w:rsidR="009C7B28">
        <w:t xml:space="preserve"> na Demokratickou republiku Kongo.</w:t>
      </w:r>
      <w:r w:rsidR="008939F8">
        <w:t xml:space="preserve"> V letech 1971 až 1997 se tento stát jmenoval Zair. Belgické královské rodině v Demokratické republice Kongo dodnes patří rozlehlé </w:t>
      </w:r>
      <w:r w:rsidR="009B1F42">
        <w:t>pozemk</w:t>
      </w:r>
      <w:r w:rsidR="008939F8">
        <w:t>y.</w:t>
      </w:r>
      <w:r w:rsidR="006848FC">
        <w:rPr>
          <w:rStyle w:val="Znakapoznpodarou"/>
        </w:rPr>
        <w:footnoteReference w:id="11"/>
      </w:r>
    </w:p>
    <w:p w:rsidR="00372744" w:rsidRDefault="00372744" w:rsidP="000D00B7">
      <w:pPr>
        <w:jc w:val="both"/>
      </w:pPr>
      <w:r>
        <w:lastRenderedPageBreak/>
        <w:t>Itálie</w:t>
      </w:r>
      <w:r w:rsidR="002B74FC">
        <w:t xml:space="preserve"> si v roce 1885 podrobila Masawu</w:t>
      </w:r>
      <w:r w:rsidR="00F07AE2">
        <w:t>, přístav</w:t>
      </w:r>
      <w:r w:rsidR="002B74FC">
        <w:t xml:space="preserve"> v Rudém moři, </w:t>
      </w:r>
      <w:r w:rsidR="00F07AE2">
        <w:t xml:space="preserve">oblast </w:t>
      </w:r>
      <w:r w:rsidR="002B74FC">
        <w:t>Eritre</w:t>
      </w:r>
      <w:r w:rsidR="00F07AE2">
        <w:t>y</w:t>
      </w:r>
      <w:r w:rsidR="00B2029E">
        <w:t xml:space="preserve"> </w:t>
      </w:r>
      <w:r w:rsidR="001A6CCA">
        <w:br/>
      </w:r>
      <w:r w:rsidR="002B74FC">
        <w:t>na somálském pobřeží a</w:t>
      </w:r>
      <w:r>
        <w:t xml:space="preserve"> během let 1911</w:t>
      </w:r>
      <w:r w:rsidR="00E2493A">
        <w:t>–1</w:t>
      </w:r>
      <w:r>
        <w:t>912</w:t>
      </w:r>
      <w:r w:rsidR="00E2493A">
        <w:t xml:space="preserve"> </w:t>
      </w:r>
      <w:r w:rsidR="0022278B">
        <w:t>do té doby tureckou</w:t>
      </w:r>
      <w:r>
        <w:t xml:space="preserve"> Libyi</w:t>
      </w:r>
      <w:r w:rsidR="002B74FC">
        <w:t>.</w:t>
      </w:r>
      <w:r w:rsidR="00B2029E">
        <w:rPr>
          <w:rStyle w:val="Znakapoznpodarou"/>
        </w:rPr>
        <w:footnoteReference w:id="12"/>
      </w:r>
      <w:r w:rsidR="00B2029E">
        <w:t xml:space="preserve"> </w:t>
      </w:r>
      <w:r w:rsidR="002B74FC">
        <w:t>N</w:t>
      </w:r>
      <w:r>
        <w:t>ásledně, v roce 1936,</w:t>
      </w:r>
      <w:r w:rsidR="002B74FC">
        <w:t xml:space="preserve"> obsadila Itálie</w:t>
      </w:r>
      <w:r>
        <w:t xml:space="preserve"> i Etiopii. O obě dvě</w:t>
      </w:r>
      <w:r w:rsidR="00002BA7">
        <w:t xml:space="preserve"> posledně jmenovaná</w:t>
      </w:r>
      <w:r>
        <w:t xml:space="preserve"> území však </w:t>
      </w:r>
      <w:r w:rsidR="001A6CCA">
        <w:br/>
      </w:r>
      <w:r>
        <w:t>přišla v průběhu druhé světové války.</w:t>
      </w:r>
      <w:r w:rsidR="006848FC">
        <w:rPr>
          <w:rStyle w:val="Znakapoznpodarou"/>
        </w:rPr>
        <w:footnoteReference w:id="13"/>
      </w:r>
    </w:p>
    <w:p w:rsidR="00654655" w:rsidRDefault="002949ED" w:rsidP="000D00B7">
      <w:pPr>
        <w:jc w:val="both"/>
      </w:pPr>
      <w:r>
        <w:t>D</w:t>
      </w:r>
      <w:r w:rsidR="00654655">
        <w:t>alší významn</w:t>
      </w:r>
      <w:r>
        <w:t>á</w:t>
      </w:r>
      <w:r w:rsidR="00654655">
        <w:t xml:space="preserve"> evropsk</w:t>
      </w:r>
      <w:r>
        <w:t>á</w:t>
      </w:r>
      <w:r w:rsidR="00654655">
        <w:t xml:space="preserve"> velmoc, Německo,</w:t>
      </w:r>
      <w:r w:rsidR="001D55B5">
        <w:t xml:space="preserve"> vytvořil</w:t>
      </w:r>
      <w:r>
        <w:t>a</w:t>
      </w:r>
      <w:r w:rsidR="001D55B5">
        <w:t xml:space="preserve"> své první kolonie na jihozápadě Afriky</w:t>
      </w:r>
      <w:r w:rsidR="00F142E9">
        <w:t xml:space="preserve"> roku 1884 </w:t>
      </w:r>
      <w:r w:rsidR="001D55B5">
        <w:t>a nedlouho poté si podmanil</w:t>
      </w:r>
      <w:r>
        <w:t>a</w:t>
      </w:r>
      <w:r w:rsidR="001D55B5">
        <w:t xml:space="preserve"> Togo s</w:t>
      </w:r>
      <w:r w:rsidR="00F142E9">
        <w:t> </w:t>
      </w:r>
      <w:r w:rsidR="001D55B5">
        <w:t>Kamerunem</w:t>
      </w:r>
      <w:r w:rsidR="00F142E9">
        <w:t>,</w:t>
      </w:r>
      <w:r w:rsidR="001D55B5">
        <w:t xml:space="preserve"> ležící v oblasti Guinejského zálivu.</w:t>
      </w:r>
      <w:r w:rsidR="00625FF4">
        <w:t xml:space="preserve"> Během let 1884</w:t>
      </w:r>
      <w:r w:rsidR="00E2493A">
        <w:t>–1</w:t>
      </w:r>
      <w:r w:rsidR="00625FF4">
        <w:t>885</w:t>
      </w:r>
      <w:r w:rsidR="00E2493A">
        <w:t xml:space="preserve"> </w:t>
      </w:r>
      <w:r w:rsidR="00625FF4">
        <w:t>se Německu podařilo získat</w:t>
      </w:r>
      <w:r>
        <w:t xml:space="preserve"> území</w:t>
      </w:r>
      <w:r w:rsidR="00625FF4">
        <w:t xml:space="preserve"> </w:t>
      </w:r>
      <w:r>
        <w:t xml:space="preserve">na východě a jihozápadě Afriky následně nazývaná </w:t>
      </w:r>
      <w:r w:rsidR="00625FF4">
        <w:t>Německ</w:t>
      </w:r>
      <w:r>
        <w:t>á</w:t>
      </w:r>
      <w:r w:rsidR="00625FF4">
        <w:t xml:space="preserve"> východní a Německ</w:t>
      </w:r>
      <w:r>
        <w:t>á jihozápadní Afrika</w:t>
      </w:r>
      <w:r w:rsidR="00625FF4">
        <w:t>.</w:t>
      </w:r>
    </w:p>
    <w:p w:rsidR="006E4EB5" w:rsidRDefault="00E008CF" w:rsidP="000D00B7">
      <w:pPr>
        <w:jc w:val="both"/>
      </w:pPr>
      <w:r>
        <w:t>Zájem k</w:t>
      </w:r>
      <w:r w:rsidR="00625FF4">
        <w:t>oloniální</w:t>
      </w:r>
      <w:r>
        <w:t xml:space="preserve">ch </w:t>
      </w:r>
      <w:r w:rsidR="00625FF4">
        <w:t>mocnost</w:t>
      </w:r>
      <w:r>
        <w:t>í o Afriku vzrůstal během 80. let 19. století</w:t>
      </w:r>
      <w:r w:rsidR="005337DA">
        <w:t>,</w:t>
      </w:r>
      <w:r>
        <w:t xml:space="preserve"> poté </w:t>
      </w:r>
      <w:r w:rsidR="005337DA">
        <w:t>c</w:t>
      </w:r>
      <w:r>
        <w:t>o britský cestovatel Henry Morton Stanley prošel</w:t>
      </w:r>
      <w:r w:rsidR="004C6D36">
        <w:t xml:space="preserve"> </w:t>
      </w:r>
      <w:r w:rsidR="00E2493A">
        <w:t>–</w:t>
      </w:r>
      <w:r w:rsidR="006E4EB5">
        <w:t xml:space="preserve"> </w:t>
      </w:r>
      <w:r w:rsidR="00715B4A">
        <w:t>Evropany do té doby neprozkoumaným</w:t>
      </w:r>
      <w:r w:rsidR="004C6D36">
        <w:t xml:space="preserve"> </w:t>
      </w:r>
      <w:r w:rsidR="00E2493A">
        <w:t>–</w:t>
      </w:r>
      <w:r w:rsidR="004C6D36">
        <w:t xml:space="preserve"> </w:t>
      </w:r>
      <w:r w:rsidR="006E4EB5">
        <w:t>p</w:t>
      </w:r>
      <w:r>
        <w:t>ovodí</w:t>
      </w:r>
      <w:r w:rsidR="00715B4A">
        <w:t>m</w:t>
      </w:r>
      <w:r w:rsidR="00E2493A">
        <w:t xml:space="preserve"> </w:t>
      </w:r>
      <w:r w:rsidR="00715B4A">
        <w:t>řeky Kongo</w:t>
      </w:r>
      <w:r>
        <w:t>. Afrika pozvolna odhalovala svůj potenciál spočívající v bohatých nalezištích cenných surovin</w:t>
      </w:r>
      <w:r w:rsidR="00491144">
        <w:t xml:space="preserve"> i v levné pracovní síle</w:t>
      </w:r>
      <w:r>
        <w:t xml:space="preserve"> a kolonizujícím evropským mocnostem nezbývalo nic jiného, než se pokusit o formální sladění svých </w:t>
      </w:r>
      <w:r w:rsidR="00F66BB9">
        <w:t xml:space="preserve">územních, </w:t>
      </w:r>
      <w:r>
        <w:t xml:space="preserve">ekonomických </w:t>
      </w:r>
      <w:r w:rsidR="001A6CCA">
        <w:br/>
      </w:r>
      <w:r>
        <w:t xml:space="preserve">a politických </w:t>
      </w:r>
      <w:r w:rsidR="00F66BB9">
        <w:t>cíl</w:t>
      </w:r>
      <w:r>
        <w:t>ů v</w:t>
      </w:r>
      <w:r w:rsidR="00491144">
        <w:t> </w:t>
      </w:r>
      <w:r>
        <w:t>Africe</w:t>
      </w:r>
      <w:r w:rsidR="00491144">
        <w:t xml:space="preserve"> tak</w:t>
      </w:r>
      <w:r w:rsidR="00FF2A58">
        <w:t>,</w:t>
      </w:r>
      <w:r w:rsidR="00625FF4">
        <w:t xml:space="preserve"> </w:t>
      </w:r>
      <w:r w:rsidR="00FF2A58">
        <w:t>aby se pokud možno vyhnuly vzájemným konfliktům</w:t>
      </w:r>
      <w:r w:rsidR="005337DA">
        <w:t xml:space="preserve"> mezi sebou samými</w:t>
      </w:r>
      <w:r w:rsidR="00FF2A58">
        <w:t>.</w:t>
      </w:r>
      <w:r w:rsidR="006F75F5">
        <w:t xml:space="preserve"> Za tím účelem se </w:t>
      </w:r>
      <w:r w:rsidR="00D21185">
        <w:t>na přelomu</w:t>
      </w:r>
      <w:r w:rsidR="006F75F5">
        <w:t> let 1884–1885 uskutečnila Berlínská konference o Kongu</w:t>
      </w:r>
      <w:r w:rsidR="00354054">
        <w:t xml:space="preserve"> (</w:t>
      </w:r>
      <w:r w:rsidR="00354054" w:rsidRPr="0004602B">
        <w:rPr>
          <w:i/>
        </w:rPr>
        <w:t>Kongokonferenz</w:t>
      </w:r>
      <w:r w:rsidR="00354054">
        <w:t>)</w:t>
      </w:r>
      <w:r w:rsidR="006F75F5">
        <w:t xml:space="preserve">, na níž byly rámcově definovány zásady regulace další evropské expanze do Afriky. Přijatá úmluva mimo jiné zakazovala mezinárodní obchod s otroky a signatáře smlouvy zavazovala k povinnosti informovat ostatní zúčastněné země o svých záměrech získávat v Africe nové zábory. </w:t>
      </w:r>
      <w:r w:rsidR="00354054">
        <w:t>Na základě vzájemných dohod mezi konkrétními účastníky konference byly na mapách Afriky s</w:t>
      </w:r>
      <w:r w:rsidR="006F75F5">
        <w:t xml:space="preserve">féry vlivu jednotlivých států </w:t>
      </w:r>
      <w:r w:rsidR="006E4EB5">
        <w:t xml:space="preserve">od sebe </w:t>
      </w:r>
      <w:r w:rsidR="006F75F5">
        <w:t>odděl</w:t>
      </w:r>
      <w:r w:rsidR="00354054">
        <w:t>ová</w:t>
      </w:r>
      <w:r w:rsidR="006F75F5">
        <w:t>ny</w:t>
      </w:r>
      <w:r w:rsidR="00354054">
        <w:t xml:space="preserve"> </w:t>
      </w:r>
      <w:r w:rsidR="00321F8F">
        <w:t xml:space="preserve">často podle poledníků, rovnoběžek, případně jiných pomyslných </w:t>
      </w:r>
      <w:r w:rsidR="008F18EC">
        <w:t>linií bez ohledu na</w:t>
      </w:r>
      <w:r w:rsidR="00A210D2">
        <w:t xml:space="preserve"> aktuální</w:t>
      </w:r>
      <w:r w:rsidR="008F18EC">
        <w:t xml:space="preserve"> zeměpisnou nebo etnickou realitu</w:t>
      </w:r>
      <w:r w:rsidR="00354054">
        <w:t xml:space="preserve"> samotné Afriky</w:t>
      </w:r>
      <w:r w:rsidR="008F18EC">
        <w:t>.</w:t>
      </w:r>
      <w:r w:rsidR="006848FC">
        <w:rPr>
          <w:rStyle w:val="Znakapoznpodarou"/>
        </w:rPr>
        <w:footnoteReference w:id="14"/>
      </w:r>
      <w:r w:rsidR="00D21185">
        <w:t xml:space="preserve"> </w:t>
      </w:r>
    </w:p>
    <w:p w:rsidR="008939F8" w:rsidRDefault="00D21185" w:rsidP="000D00B7">
      <w:pPr>
        <w:jc w:val="both"/>
      </w:pPr>
      <w:r>
        <w:t>V pravém slova smyslu rčení</w:t>
      </w:r>
      <w:r w:rsidR="005F45DB">
        <w:t xml:space="preserve"> </w:t>
      </w:r>
      <w:r w:rsidRPr="006E4EB5">
        <w:rPr>
          <w:i/>
        </w:rPr>
        <w:t>„o nás bez ná</w:t>
      </w:r>
      <w:r w:rsidR="005F45DB">
        <w:rPr>
          <w:i/>
        </w:rPr>
        <w:t xml:space="preserve">s“ </w:t>
      </w:r>
      <w:r w:rsidR="005F45DB">
        <w:t xml:space="preserve">byli </w:t>
      </w:r>
      <w:r>
        <w:t xml:space="preserve">na Berlínskou konferenci z popudu Německa a Francie přizváni </w:t>
      </w:r>
      <w:r w:rsidRPr="00D21185">
        <w:t>zástupci států</w:t>
      </w:r>
      <w:r w:rsidR="00B4305B">
        <w:t xml:space="preserve"> </w:t>
      </w:r>
      <w:r w:rsidRPr="00D21185">
        <w:t>Rakousko-Uhersko, Belgie,</w:t>
      </w:r>
      <w:r w:rsidR="00B4305B">
        <w:t xml:space="preserve"> </w:t>
      </w:r>
      <w:r w:rsidRPr="00D21185">
        <w:t>Dánsko, Španělsko, Spojené státy americké,</w:t>
      </w:r>
      <w:r>
        <w:t xml:space="preserve"> Velká Británie, Itálie, Holandsko, Portugalsko, Rusko, </w:t>
      </w:r>
      <w:r w:rsidR="00F658F2">
        <w:t xml:space="preserve">     </w:t>
      </w:r>
      <w:r>
        <w:t>Švédsko-Norsko a Turecko. Z Afriky však příznačně nebyl přizván nikdo.</w:t>
      </w:r>
      <w:r w:rsidR="009A68E9">
        <w:t xml:space="preserve"> Konference </w:t>
      </w:r>
      <w:r w:rsidR="009A68E9">
        <w:lastRenderedPageBreak/>
        <w:t>spustila mezi mocnostmi závod o kolonizaci Afriky. Zatímco v roce 1876 patřilo evropským státům přibližně</w:t>
      </w:r>
      <w:r w:rsidR="002200C8">
        <w:t xml:space="preserve"> </w:t>
      </w:r>
      <w:r w:rsidR="009A68E9">
        <w:t xml:space="preserve">10 </w:t>
      </w:r>
      <w:r w:rsidR="00111358">
        <w:t xml:space="preserve">% </w:t>
      </w:r>
      <w:r w:rsidR="009A68E9">
        <w:t xml:space="preserve">afrických území, o čtvrtstoletí později, v roce </w:t>
      </w:r>
      <w:r w:rsidR="001A6CCA">
        <w:br/>
        <w:t>1</w:t>
      </w:r>
      <w:r w:rsidR="009A68E9">
        <w:t>902</w:t>
      </w:r>
      <w:r w:rsidR="001A6CCA">
        <w:t>,</w:t>
      </w:r>
      <w:r w:rsidR="009A68E9">
        <w:t xml:space="preserve"> to bylo již 90 </w:t>
      </w:r>
      <w:r w:rsidR="00111358">
        <w:t>%</w:t>
      </w:r>
      <w:r w:rsidR="009A68E9">
        <w:t>.</w:t>
      </w:r>
      <w:r w:rsidR="006848FC">
        <w:rPr>
          <w:rStyle w:val="Znakapoznpodarou"/>
        </w:rPr>
        <w:footnoteReference w:id="15"/>
      </w:r>
    </w:p>
    <w:p w:rsidR="00B50569" w:rsidRPr="00E308CE" w:rsidRDefault="008F18EC" w:rsidP="000D00B7">
      <w:pPr>
        <w:jc w:val="both"/>
      </w:pPr>
      <w:r>
        <w:t xml:space="preserve">Jak uvádí Bachmann ve své knize Pouštní lékárna na </w:t>
      </w:r>
      <w:r w:rsidR="00B50569">
        <w:t>str. 38</w:t>
      </w:r>
      <w:r w:rsidR="00684331">
        <w:t xml:space="preserve"> v dobové citaci účastníka Berlínské konference k dokreslení okolností, za nichž probíhalo </w:t>
      </w:r>
      <w:r w:rsidR="00785764">
        <w:t>teritoriáln</w:t>
      </w:r>
      <w:r w:rsidR="00684331">
        <w:t xml:space="preserve">í dělení kolonií </w:t>
      </w:r>
      <w:r w:rsidR="001A6CCA">
        <w:br/>
      </w:r>
      <w:r w:rsidR="00684331">
        <w:t>v Africe</w:t>
      </w:r>
      <w:r w:rsidR="00B50569">
        <w:t xml:space="preserve">: </w:t>
      </w:r>
      <w:r w:rsidR="00B50569" w:rsidRPr="00917CDD">
        <w:rPr>
          <w:i/>
        </w:rPr>
        <w:t>„Na mapách jsme narýsovali čáry územími, kam běloši nikdy nevstoupili. Mezi sebou jsme si vyměňovali pohoří, řeky a jezera,“</w:t>
      </w:r>
      <w:r w:rsidR="00B50569">
        <w:t xml:space="preserve"> popisoval britský premiér lord Salisbury monopol na Afriku na konferenci v Berlíně v roce 1885. </w:t>
      </w:r>
      <w:r w:rsidR="00B50569" w:rsidRPr="00917CDD">
        <w:rPr>
          <w:i/>
        </w:rPr>
        <w:t>„Tehdy byly v Africe vytyčeny dnešní hranice a ať se nám to líbí, nebo ne, za stav černého kontinentu nese stále zodpovědnost Evropa.“</w:t>
      </w:r>
      <w:r w:rsidR="006848FC" w:rsidRPr="00E308CE">
        <w:rPr>
          <w:rStyle w:val="Znakapoznpodarou"/>
        </w:rPr>
        <w:footnoteReference w:id="16"/>
      </w:r>
    </w:p>
    <w:p w:rsidR="00355276" w:rsidRDefault="00136C7B" w:rsidP="000D00B7">
      <w:pPr>
        <w:jc w:val="both"/>
      </w:pPr>
      <w:r>
        <w:t xml:space="preserve">Afričané se ale nadvládě Evropanů nepodvolovali vždy dobrovolně. Během evropské kolonizace Afriky docházelo k řadě místních bojů a povstání, z nichž </w:t>
      </w:r>
      <w:r w:rsidR="00715B4A">
        <w:t>však</w:t>
      </w:r>
      <w:r>
        <w:t xml:space="preserve"> valná většina byla krvavě potlačena.</w:t>
      </w:r>
      <w:r w:rsidR="00BD5EE6">
        <w:t xml:space="preserve"> </w:t>
      </w:r>
      <w:r w:rsidR="00814E51">
        <w:t>Například v</w:t>
      </w:r>
      <w:r w:rsidR="00BD5EE6">
        <w:t> roce 1870</w:t>
      </w:r>
      <w:r w:rsidR="00034230">
        <w:t xml:space="preserve">, tedy zhruba 15 let před konáním výše uvedené Berlínské konference, </w:t>
      </w:r>
      <w:r w:rsidR="00BD5EE6">
        <w:t>došlo k povstání Alžířanů proti Francii</w:t>
      </w:r>
      <w:r w:rsidR="00814E51">
        <w:t xml:space="preserve">. </w:t>
      </w:r>
    </w:p>
    <w:p w:rsidR="009A7EA6" w:rsidRDefault="00355276" w:rsidP="000D00B7">
      <w:pPr>
        <w:jc w:val="both"/>
      </w:pPr>
      <w:r>
        <w:t>V průběhu dobývání západoafrických území</w:t>
      </w:r>
      <w:r w:rsidR="00B736A7">
        <w:t xml:space="preserve"> mezi lety 1854–1898 </w:t>
      </w:r>
      <w:r>
        <w:t xml:space="preserve">se </w:t>
      </w:r>
      <w:r w:rsidR="00814E51">
        <w:t>Francie navíc potýkala</w:t>
      </w:r>
      <w:r>
        <w:t xml:space="preserve"> i</w:t>
      </w:r>
      <w:r w:rsidR="00814E51">
        <w:t xml:space="preserve"> s odporem místního obyvatelstva v oblasti západního Súdánu (území dnešního Mali).</w:t>
      </w:r>
      <w:r w:rsidR="008317C6">
        <w:rPr>
          <w:rStyle w:val="Znakapoznpodarou"/>
        </w:rPr>
        <w:footnoteReference w:id="17"/>
      </w:r>
    </w:p>
    <w:p w:rsidR="00433A9C" w:rsidRPr="00355276" w:rsidRDefault="00433A9C" w:rsidP="00F658F2">
      <w:pPr>
        <w:jc w:val="both"/>
      </w:pPr>
      <w:r w:rsidRPr="00355276">
        <w:t xml:space="preserve">Francouzští dobyvatelé si podle všeho na přemožených územích počínali nelítostně </w:t>
      </w:r>
      <w:r w:rsidR="005B4508">
        <w:br/>
      </w:r>
      <w:r w:rsidRPr="00355276">
        <w:t>a bezohledně.</w:t>
      </w:r>
      <w:r w:rsidR="004410B7" w:rsidRPr="00355276">
        <w:t xml:space="preserve"> Na válečná tažení do tehdejšího Súdánu si s sebou francouzské vojsko nebralo žádné potraviny, neboť předem počítalo s tím, že si potřebné jídlo jednoduše naloupí. Pálení vesnic, ničení úrody, odvlékání domorodých obyvatel... Situaci ilustruje </w:t>
      </w:r>
      <w:r w:rsidR="004E2D00" w:rsidRPr="00355276">
        <w:t xml:space="preserve">Pavla Jazairiová ve své knize Jiná Afrika na str. 41 </w:t>
      </w:r>
      <w:r w:rsidR="004410B7" w:rsidRPr="00355276">
        <w:t xml:space="preserve">uvedením autentické </w:t>
      </w:r>
      <w:r w:rsidR="004E2D00" w:rsidRPr="00355276">
        <w:t xml:space="preserve">výpovědi jednoho ze zúčastněných francouzských důstojníků: </w:t>
      </w:r>
      <w:r w:rsidR="004E2D00" w:rsidRPr="00355276">
        <w:rPr>
          <w:i/>
        </w:rPr>
        <w:t>„</w:t>
      </w:r>
      <w:r w:rsidRPr="00355276">
        <w:rPr>
          <w:i/>
        </w:rPr>
        <w:t xml:space="preserve">Plukovník (Audéoud) si při dělení kořisti nejdříve vše zapisoval do notesu, pak máchl rukou a řekl: Dělte se sami. A dělili </w:t>
      </w:r>
      <w:r w:rsidR="005B4508">
        <w:rPr>
          <w:i/>
        </w:rPr>
        <w:br/>
      </w:r>
      <w:r w:rsidRPr="00355276">
        <w:rPr>
          <w:i/>
        </w:rPr>
        <w:t xml:space="preserve">se s křikem a hádáním. Každý Evropan dostal žen podle svého výběru... Pak nastoupili cestu. Šlo se po 40 kilometrech denně se všemi zajatci. Děti a ty, co ztratili sílu, dobíjeli </w:t>
      </w:r>
      <w:r w:rsidRPr="00355276">
        <w:rPr>
          <w:i/>
        </w:rPr>
        <w:lastRenderedPageBreak/>
        <w:t>pažbami a bodáky. Okr</w:t>
      </w:r>
      <w:r w:rsidR="004410B7" w:rsidRPr="00355276">
        <w:rPr>
          <w:i/>
        </w:rPr>
        <w:t xml:space="preserve">aje cest jsou pokryty mrtvolami, </w:t>
      </w:r>
      <w:r w:rsidRPr="00355276">
        <w:rPr>
          <w:i/>
        </w:rPr>
        <w:t xml:space="preserve">Afričané mobilizovaní po cestě </w:t>
      </w:r>
      <w:r w:rsidR="005B4508">
        <w:rPr>
          <w:i/>
        </w:rPr>
        <w:br/>
      </w:r>
      <w:r w:rsidRPr="00355276">
        <w:rPr>
          <w:i/>
        </w:rPr>
        <w:t xml:space="preserve">na nesení pytlů s prosem nedostali 5 dní potravu. Kdo z nich si odvážil vzít hrst prosa z pytle, dostal </w:t>
      </w:r>
      <w:r w:rsidR="004410B7" w:rsidRPr="00355276">
        <w:rPr>
          <w:i/>
        </w:rPr>
        <w:t xml:space="preserve">padesát </w:t>
      </w:r>
      <w:r w:rsidRPr="00355276">
        <w:rPr>
          <w:i/>
        </w:rPr>
        <w:t xml:space="preserve">ran karabáčem... Přibližně jedna třetina zajatců zahynula takto </w:t>
      </w:r>
      <w:r w:rsidR="005B4508">
        <w:rPr>
          <w:i/>
        </w:rPr>
        <w:br/>
      </w:r>
      <w:r w:rsidRPr="00355276">
        <w:rPr>
          <w:i/>
        </w:rPr>
        <w:t>na cestě, ostatní byli dovedeni na trh otroků... Vesnice byla dobyta a náčelník zabit... Mezi zajatci je proveden výběr: koho bylo možno prodat, tomu dali na krk železný obojek, ostatní zavraždili.“</w:t>
      </w:r>
      <w:r w:rsidR="0026151F" w:rsidRPr="0026151F">
        <w:rPr>
          <w:rStyle w:val="Znakapoznpodarou"/>
        </w:rPr>
        <w:footnoteReference w:id="18"/>
      </w:r>
      <w:r w:rsidR="00630858" w:rsidRPr="0026151F">
        <w:t xml:space="preserve"> </w:t>
      </w:r>
      <w:r w:rsidR="00630858" w:rsidRPr="00355276">
        <w:t xml:space="preserve">Dále se na téže straně výše citované knihy uvádí: </w:t>
      </w:r>
      <w:r w:rsidRPr="00355276">
        <w:rPr>
          <w:i/>
        </w:rPr>
        <w:t xml:space="preserve">„Žádný nosič, který byl donucen násilím opustit svou ves, ji již nikdy nespatří: buď zemře při cestě, nebo </w:t>
      </w:r>
      <w:r w:rsidR="005B4508">
        <w:rPr>
          <w:i/>
        </w:rPr>
        <w:br/>
      </w:r>
      <w:r w:rsidRPr="00355276">
        <w:rPr>
          <w:i/>
        </w:rPr>
        <w:t>je</w:t>
      </w:r>
      <w:r w:rsidR="005B4508">
        <w:rPr>
          <w:i/>
        </w:rPr>
        <w:t xml:space="preserve"> </w:t>
      </w:r>
      <w:r w:rsidRPr="00355276">
        <w:rPr>
          <w:i/>
        </w:rPr>
        <w:t>po dosaž</w:t>
      </w:r>
      <w:r w:rsidR="00F658F2">
        <w:rPr>
          <w:i/>
        </w:rPr>
        <w:t>e</w:t>
      </w:r>
      <w:r w:rsidRPr="00355276">
        <w:rPr>
          <w:i/>
        </w:rPr>
        <w:t xml:space="preserve">ní místa určení ponechán bez peněz, bez zásob, bez možnosti existence.“ </w:t>
      </w:r>
      <w:r w:rsidR="00B2029E">
        <w:t>„</w:t>
      </w:r>
      <w:r w:rsidRPr="00355276">
        <w:t>To řekl ve francouzském parlamentu pravicový poslanec Le Meyre de Villers. (Ivan Hrbek: Dějiny Afriky, 2. díl, 1966, str. 234)“</w:t>
      </w:r>
      <w:r w:rsidR="006848FC" w:rsidRPr="00355276">
        <w:rPr>
          <w:rStyle w:val="Znakapoznpodarou"/>
        </w:rPr>
        <w:footnoteReference w:id="19"/>
      </w:r>
    </w:p>
    <w:p w:rsidR="00433A9C" w:rsidRPr="00630858" w:rsidRDefault="00433A9C" w:rsidP="000D00B7">
      <w:pPr>
        <w:jc w:val="both"/>
      </w:pPr>
      <w:r w:rsidRPr="00630858">
        <w:t>Podle mínění francouzského historika Jeana Suret-Canale způsobilo</w:t>
      </w:r>
      <w:r w:rsidR="00B4305B">
        <w:t xml:space="preserve"> </w:t>
      </w:r>
      <w:r w:rsidRPr="00630858">
        <w:t xml:space="preserve">10 let válečných konfliktů vedených ze strany francouzské armády proti </w:t>
      </w:r>
      <w:r w:rsidR="00630858" w:rsidRPr="00630858">
        <w:t>tehdejšímu západnímu Súdánu</w:t>
      </w:r>
      <w:r w:rsidR="00F658F2">
        <w:t xml:space="preserve"> </w:t>
      </w:r>
      <w:r w:rsidRPr="00630858">
        <w:t>mezi roky 1890 až</w:t>
      </w:r>
      <w:r w:rsidR="00630858" w:rsidRPr="00630858">
        <w:t xml:space="preserve"> </w:t>
      </w:r>
      <w:r w:rsidRPr="00630858">
        <w:t>1900 větší ztráty n</w:t>
      </w:r>
      <w:r w:rsidR="00630858" w:rsidRPr="00630858">
        <w:t xml:space="preserve">a lidských životech než všechny </w:t>
      </w:r>
      <w:r w:rsidRPr="00630858">
        <w:t>místní boje</w:t>
      </w:r>
      <w:r w:rsidR="00630858" w:rsidRPr="00630858">
        <w:t xml:space="preserve"> proběhnuvší</w:t>
      </w:r>
      <w:r w:rsidRPr="00630858">
        <w:t xml:space="preserve"> během celého 19. století.</w:t>
      </w:r>
      <w:r w:rsidR="006848FC">
        <w:rPr>
          <w:rStyle w:val="Znakapoznpodarou"/>
        </w:rPr>
        <w:footnoteReference w:id="20"/>
      </w:r>
    </w:p>
    <w:p w:rsidR="003F2C6B" w:rsidRDefault="00814E51" w:rsidP="00152F1F">
      <w:pPr>
        <w:jc w:val="both"/>
      </w:pPr>
      <w:r>
        <w:t>Britové bojovali s domorodými ozbrojenými složkami v Sierra Leone i jinde, Němci v letech 1904–1908 v ji</w:t>
      </w:r>
      <w:r w:rsidR="003F2C6B">
        <w:t>hozápadní Africe a v Tanganice.</w:t>
      </w:r>
      <w:r w:rsidR="00B4305B">
        <w:t xml:space="preserve"> </w:t>
      </w:r>
      <w:r w:rsidR="003F2C6B">
        <w:t>Jediná</w:t>
      </w:r>
      <w:r>
        <w:t xml:space="preserve"> Etiopi</w:t>
      </w:r>
      <w:r w:rsidR="003F2C6B">
        <w:t xml:space="preserve">e jako africký územní celek však byla ve svém boji úspěšná, když se jí </w:t>
      </w:r>
      <w:r>
        <w:t>podařilo</w:t>
      </w:r>
      <w:r w:rsidR="003F2C6B">
        <w:t xml:space="preserve"> v bitvě u Adua v roce 1896</w:t>
      </w:r>
      <w:r>
        <w:t xml:space="preserve"> zabránit pokusu Italů o její obsazení.</w:t>
      </w:r>
    </w:p>
    <w:p w:rsidR="00BE2FEA" w:rsidRDefault="005A00D9" w:rsidP="00152F1F">
      <w:pPr>
        <w:jc w:val="both"/>
      </w:pPr>
      <w:r>
        <w:t>Po skončení první světové války nabývalo vykořisťování Afriky stále větších rozměrů.</w:t>
      </w:r>
      <w:r w:rsidR="00C84345">
        <w:t xml:space="preserve"> Některým koloniím</w:t>
      </w:r>
      <w:r w:rsidR="00814E51">
        <w:t xml:space="preserve"> jako Alžírsku, Jižní Rhodésii a Keni se sice podařilo vydobýt si určitou samosprávu, jejich původním obyvatelům ale nebylo umožněno účastnit se vlády ve svých</w:t>
      </w:r>
      <w:r w:rsidR="00A91DC4">
        <w:t xml:space="preserve"> vlastních</w:t>
      </w:r>
      <w:r w:rsidR="00814E51">
        <w:t xml:space="preserve"> zemích.</w:t>
      </w:r>
      <w:r w:rsidR="00BE2FEA">
        <w:t xml:space="preserve"> </w:t>
      </w:r>
    </w:p>
    <w:p w:rsidR="00B50569" w:rsidRDefault="009A7EA6" w:rsidP="00152F1F">
      <w:pPr>
        <w:jc w:val="both"/>
      </w:pPr>
      <w:r>
        <w:t xml:space="preserve">Před druhou světovou válkou </w:t>
      </w:r>
      <w:r w:rsidR="003C03E7">
        <w:t>se</w:t>
      </w:r>
      <w:r>
        <w:t> organizov</w:t>
      </w:r>
      <w:r w:rsidR="003C03E7">
        <w:t>ala</w:t>
      </w:r>
      <w:r>
        <w:t xml:space="preserve"> nejrůznější a</w:t>
      </w:r>
      <w:r w:rsidR="005A00D9">
        <w:t>frick</w:t>
      </w:r>
      <w:r w:rsidR="003C03E7">
        <w:t>á</w:t>
      </w:r>
      <w:r w:rsidR="005A00D9">
        <w:t xml:space="preserve"> národní</w:t>
      </w:r>
      <w:r>
        <w:t xml:space="preserve"> </w:t>
      </w:r>
      <w:r w:rsidR="005A00D9">
        <w:t>hnutí</w:t>
      </w:r>
      <w:r>
        <w:t xml:space="preserve"> </w:t>
      </w:r>
      <w:r w:rsidR="005B4508">
        <w:br/>
      </w:r>
      <w:r>
        <w:t xml:space="preserve">za vymanění </w:t>
      </w:r>
      <w:r w:rsidR="005A00D9">
        <w:t>se</w:t>
      </w:r>
      <w:r>
        <w:t xml:space="preserve"> ze závislosti na kolonizátorech, významnější strany odporu se ale </w:t>
      </w:r>
      <w:r w:rsidR="00D856F7">
        <w:t xml:space="preserve">podařilo </w:t>
      </w:r>
      <w:r>
        <w:t>zformova</w:t>
      </w:r>
      <w:r w:rsidR="00D856F7">
        <w:t>t</w:t>
      </w:r>
      <w:r>
        <w:t xml:space="preserve"> pouze v Alžírsku a </w:t>
      </w:r>
      <w:r w:rsidR="00E54AD2">
        <w:t xml:space="preserve">v </w:t>
      </w:r>
      <w:r>
        <w:t>Egyptě.</w:t>
      </w:r>
      <w:r w:rsidR="00630858">
        <w:rPr>
          <w:rStyle w:val="Znakapoznpodarou"/>
          <w:rFonts w:cs="Times New Roman"/>
          <w:szCs w:val="24"/>
        </w:rPr>
        <w:footnoteReference w:id="21"/>
      </w:r>
    </w:p>
    <w:p w:rsidR="003C03E7" w:rsidRDefault="003C03E7" w:rsidP="00152F1F">
      <w:pPr>
        <w:jc w:val="both"/>
      </w:pPr>
      <w:r>
        <w:lastRenderedPageBreak/>
        <w:t xml:space="preserve">Ke vzniku nezávislých afrických států </w:t>
      </w:r>
      <w:r w:rsidR="00AD359A">
        <w:t>docházelo v podstatě až po skončení druhé světové války. Formovala se různá</w:t>
      </w:r>
      <w:r w:rsidR="00715B4A">
        <w:t xml:space="preserve"> tamější</w:t>
      </w:r>
      <w:r w:rsidR="00AD359A">
        <w:t xml:space="preserve"> národně osvobozenecká hnutí, masové strany a odbory. Na nadnárodní úrovni se v Africe podařilo zorganizovat panafrické hnutí.</w:t>
      </w:r>
      <w:r w:rsidR="00BC0E39">
        <w:t xml:space="preserve"> Až na výjimky </w:t>
      </w:r>
      <w:r w:rsidR="005B4508">
        <w:br/>
      </w:r>
      <w:r w:rsidR="00BC0E39">
        <w:t xml:space="preserve">si Afričané svá práva na sebeurčení chtěli zajistit mírovými cestami. </w:t>
      </w:r>
    </w:p>
    <w:p w:rsidR="00486F59" w:rsidRDefault="00BC0E39" w:rsidP="00152F1F">
      <w:pPr>
        <w:jc w:val="both"/>
      </w:pPr>
      <w:r>
        <w:t>Prvním černošským státem, který se po druhé světové válce v Africe osamostatnil, byla Ghana. Nezávislou zemí se stala v roce 1957, rok poté ji následovala Guinea. V</w:t>
      </w:r>
      <w:r w:rsidR="006B65FE">
        <w:t> </w:t>
      </w:r>
      <w:r>
        <w:t>roce</w:t>
      </w:r>
      <w:r w:rsidR="006B65FE">
        <w:t xml:space="preserve"> </w:t>
      </w:r>
      <w:r>
        <w:t xml:space="preserve"> </w:t>
      </w:r>
      <w:r w:rsidR="006B65FE">
        <w:t xml:space="preserve"> </w:t>
      </w:r>
      <w:r>
        <w:t xml:space="preserve">1960, který je obecně nazýván </w:t>
      </w:r>
      <w:r w:rsidRPr="00BA1FBA">
        <w:t>„Rokem Afriky“</w:t>
      </w:r>
      <w:r w:rsidR="004C6D36">
        <w:t>,</w:t>
      </w:r>
      <w:r>
        <w:t xml:space="preserve"> došlo k osamostatnění dalších </w:t>
      </w:r>
      <w:r w:rsidR="006B65FE">
        <w:t xml:space="preserve">                </w:t>
      </w:r>
      <w:r>
        <w:t>17 afrických států</w:t>
      </w:r>
      <w:r w:rsidR="00E814AF">
        <w:t>, z toho 14 z nich ztratilo závislost na Franc</w:t>
      </w:r>
      <w:r w:rsidR="005B3222">
        <w:t xml:space="preserve">ii, další </w:t>
      </w:r>
      <w:r w:rsidR="006B65FE">
        <w:t>dva</w:t>
      </w:r>
      <w:r w:rsidR="005B3222">
        <w:t xml:space="preserve"> na Velké Británii a </w:t>
      </w:r>
      <w:r w:rsidR="006B65FE">
        <w:t>jeden</w:t>
      </w:r>
      <w:r w:rsidR="005B3222">
        <w:t xml:space="preserve">, </w:t>
      </w:r>
      <w:r w:rsidR="00E814AF">
        <w:t>Belgické Kongo</w:t>
      </w:r>
      <w:r w:rsidR="005B3222">
        <w:t xml:space="preserve">, </w:t>
      </w:r>
      <w:r w:rsidR="00EF068F">
        <w:t>přestalo být závislé</w:t>
      </w:r>
      <w:r w:rsidR="00E814AF">
        <w:t xml:space="preserve"> na Belgii.</w:t>
      </w:r>
      <w:r w:rsidR="00486F59">
        <w:t xml:space="preserve"> V průběhu </w:t>
      </w:r>
      <w:r w:rsidR="005228C7">
        <w:t>60. a 70.</w:t>
      </w:r>
      <w:r w:rsidR="00486F59">
        <w:t xml:space="preserve"> let končila </w:t>
      </w:r>
      <w:r w:rsidR="005B4508">
        <w:br/>
      </w:r>
      <w:r w:rsidR="00486F59">
        <w:t>v Africe další koloniální panství. Roky vzniku</w:t>
      </w:r>
      <w:r w:rsidR="00A82423">
        <w:t xml:space="preserve"> </w:t>
      </w:r>
      <w:r w:rsidR="00996BEB">
        <w:t xml:space="preserve">jednotlivých </w:t>
      </w:r>
      <w:r w:rsidR="00486F59">
        <w:t xml:space="preserve">nezávislých afrických států </w:t>
      </w:r>
      <w:r w:rsidR="00996BEB">
        <w:t xml:space="preserve">jsou uvedeny níže </w:t>
      </w:r>
      <w:r w:rsidR="00B034C5">
        <w:t>v</w:t>
      </w:r>
      <w:r w:rsidR="00B75734">
        <w:t xml:space="preserve"> tabulce </w:t>
      </w:r>
      <w:r w:rsidR="005162A2">
        <w:t>3.</w:t>
      </w:r>
      <w:r w:rsidR="00B75734">
        <w:t xml:space="preserve">1 v kapitole 3 – </w:t>
      </w:r>
      <w:r w:rsidR="005B3222">
        <w:t>Politická specifika africk</w:t>
      </w:r>
      <w:r w:rsidR="00B034C5">
        <w:t>ého kontinentu</w:t>
      </w:r>
      <w:r w:rsidR="005B3222">
        <w:t>.</w:t>
      </w: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152F1F">
      <w:pPr>
        <w:jc w:val="both"/>
      </w:pPr>
    </w:p>
    <w:p w:rsidR="006B65FE" w:rsidRDefault="006B65FE" w:rsidP="00333440">
      <w:pPr>
        <w:pStyle w:val="1rovenadpisu"/>
        <w:numPr>
          <w:ilvl w:val="0"/>
          <w:numId w:val="0"/>
        </w:numPr>
        <w:ind w:left="720"/>
      </w:pPr>
    </w:p>
    <w:p w:rsidR="00452DBB" w:rsidRPr="00E9513D" w:rsidRDefault="00E0577C" w:rsidP="00DA5D49">
      <w:pPr>
        <w:pStyle w:val="1rovenadpisu"/>
        <w:numPr>
          <w:ilvl w:val="0"/>
          <w:numId w:val="18"/>
        </w:numPr>
      </w:pPr>
      <w:bookmarkStart w:id="8" w:name="_Toc387254672"/>
      <w:r>
        <w:lastRenderedPageBreak/>
        <w:t>P</w:t>
      </w:r>
      <w:r w:rsidR="00452DBB" w:rsidRPr="00E9513D">
        <w:t>olitická specifika africk</w:t>
      </w:r>
      <w:r w:rsidR="0068336C">
        <w:t>ého kontinentu</w:t>
      </w:r>
      <w:bookmarkEnd w:id="8"/>
    </w:p>
    <w:p w:rsidR="005B3222" w:rsidRDefault="00D51CC8" w:rsidP="00152F1F">
      <w:pPr>
        <w:jc w:val="both"/>
      </w:pPr>
      <w:r>
        <w:t>A</w:t>
      </w:r>
      <w:r w:rsidR="00F11DBE">
        <w:t>frick</w:t>
      </w:r>
      <w:r>
        <w:t>ý</w:t>
      </w:r>
      <w:r w:rsidR="00F11DBE">
        <w:t xml:space="preserve"> kontinent</w:t>
      </w:r>
      <w:r>
        <w:t xml:space="preserve"> je spolu</w:t>
      </w:r>
      <w:r w:rsidR="00F11DBE">
        <w:t xml:space="preserve"> s</w:t>
      </w:r>
      <w:r>
        <w:t> </w:t>
      </w:r>
      <w:r w:rsidR="00F11DBE">
        <w:t>přináležícími</w:t>
      </w:r>
      <w:r>
        <w:t xml:space="preserve"> </w:t>
      </w:r>
      <w:r w:rsidR="00F11DBE">
        <w:t xml:space="preserve">ostrovy rozdělen do 55 územních celků, z nichž 54 jsou </w:t>
      </w:r>
      <w:r w:rsidR="00971D4D">
        <w:t xml:space="preserve">nezávislými svrchovanými </w:t>
      </w:r>
      <w:r w:rsidR="00F11DBE">
        <w:t>státy a jeden je klasifikován jako nezávislý stát</w:t>
      </w:r>
      <w:r w:rsidR="004F0A05">
        <w:t xml:space="preserve"> </w:t>
      </w:r>
      <w:r w:rsidR="00F11DBE">
        <w:t>s omezeným uznáním. Jedná se o území</w:t>
      </w:r>
      <w:r w:rsidR="00BA1FBA">
        <w:t xml:space="preserve"> </w:t>
      </w:r>
      <w:r w:rsidR="00F11DBE">
        <w:t xml:space="preserve">Západní </w:t>
      </w:r>
      <w:r w:rsidR="00F11DBE" w:rsidRPr="004F0A05">
        <w:t>Sahar</w:t>
      </w:r>
      <w:r w:rsidR="00BA1FBA" w:rsidRPr="004F0A05">
        <w:t>y</w:t>
      </w:r>
      <w:r w:rsidR="004F0A05" w:rsidRPr="004F0A05">
        <w:t xml:space="preserve"> (</w:t>
      </w:r>
      <w:r w:rsidR="004F0A05" w:rsidRPr="004F0A05">
        <w:rPr>
          <w:i/>
        </w:rPr>
        <w:t>Republic Arab Saharawi Democratic</w:t>
      </w:r>
      <w:r w:rsidR="004F0A05" w:rsidRPr="004F0A05">
        <w:t>)</w:t>
      </w:r>
      <w:r>
        <w:t xml:space="preserve">, na jehož podstatnou část (cca 80 %) </w:t>
      </w:r>
      <w:r w:rsidR="00B169FF">
        <w:t xml:space="preserve">si dělá </w:t>
      </w:r>
      <w:r w:rsidR="00BA1FBA">
        <w:t>nároky</w:t>
      </w:r>
      <w:r w:rsidR="00B169FF">
        <w:t xml:space="preserve"> Maroko</w:t>
      </w:r>
      <w:r>
        <w:t>. Jeho n</w:t>
      </w:r>
      <w:r w:rsidR="00B169FF">
        <w:t xml:space="preserve">advláda nad </w:t>
      </w:r>
      <w:r w:rsidR="00BA1FBA">
        <w:t>tímto</w:t>
      </w:r>
      <w:r w:rsidR="00B169FF">
        <w:t xml:space="preserve"> územím však není na mezinárodním poli oficiálně uznána. Stejně však není všeobecně uznána ani plná nezávislost teritoria</w:t>
      </w:r>
      <w:r>
        <w:t xml:space="preserve"> Západní Sahara</w:t>
      </w:r>
      <w:r w:rsidR="00B169FF">
        <w:t xml:space="preserve">. V oblasti působí </w:t>
      </w:r>
      <w:r>
        <w:t xml:space="preserve">lidová fronta </w:t>
      </w:r>
      <w:r w:rsidR="00B169FF">
        <w:t>Polisario</w:t>
      </w:r>
      <w:r w:rsidR="00487D4B">
        <w:t xml:space="preserve">, plným názvem </w:t>
      </w:r>
      <w:r w:rsidRPr="00D51CC8">
        <w:rPr>
          <w:i/>
        </w:rPr>
        <w:t>Popular Front for the Liberation of the Saguia el Hamra and Rio de Oro</w:t>
      </w:r>
      <w:r>
        <w:rPr>
          <w:rStyle w:val="Znakapoznpodarou"/>
        </w:rPr>
        <w:footnoteReference w:id="22"/>
      </w:r>
      <w:r w:rsidR="00487D4B">
        <w:t xml:space="preserve">, </w:t>
      </w:r>
      <w:r w:rsidRPr="00487D4B">
        <w:t>Lidová fronta za osvobození Saguia el Hamra a Rio de Oro</w:t>
      </w:r>
      <w:r w:rsidR="00B169FF" w:rsidRPr="00D51CC8">
        <w:t xml:space="preserve">, která </w:t>
      </w:r>
      <w:r w:rsidR="00B02CC0" w:rsidRPr="00D51CC8">
        <w:t xml:space="preserve">usiluje o </w:t>
      </w:r>
      <w:r w:rsidR="00B169FF" w:rsidRPr="00D51CC8">
        <w:t>plné uznání nezávislosti</w:t>
      </w:r>
      <w:r>
        <w:t xml:space="preserve"> </w:t>
      </w:r>
      <w:r w:rsidR="00B169FF">
        <w:t>Západní Sahary</w:t>
      </w:r>
      <w:r>
        <w:t>, jejíž celé území považuje za Saharskou</w:t>
      </w:r>
      <w:r w:rsidR="00487D4B">
        <w:t xml:space="preserve"> </w:t>
      </w:r>
      <w:r>
        <w:t>arabskou</w:t>
      </w:r>
      <w:r w:rsidR="00487D4B">
        <w:t xml:space="preserve"> </w:t>
      </w:r>
      <w:r>
        <w:t>demokratickou republiku</w:t>
      </w:r>
      <w:r w:rsidR="00B169FF">
        <w:t>.</w:t>
      </w:r>
    </w:p>
    <w:p w:rsidR="005B3222" w:rsidRPr="00D3727F" w:rsidRDefault="00CA64A6" w:rsidP="00BB4E8A">
      <w:pPr>
        <w:spacing w:after="0"/>
        <w:rPr>
          <w:i/>
          <w:sz w:val="22"/>
        </w:rPr>
      </w:pPr>
      <w:r w:rsidRPr="00D3727F">
        <w:rPr>
          <w:i/>
          <w:sz w:val="22"/>
        </w:rPr>
        <w:t xml:space="preserve">Tabulka </w:t>
      </w:r>
      <w:r w:rsidR="00E0577C" w:rsidRPr="00D3727F">
        <w:rPr>
          <w:i/>
          <w:sz w:val="22"/>
        </w:rPr>
        <w:t>3.</w:t>
      </w:r>
      <w:r w:rsidR="009A0684" w:rsidRPr="00D3727F">
        <w:rPr>
          <w:i/>
          <w:sz w:val="22"/>
        </w:rPr>
        <w:t>1</w:t>
      </w:r>
      <w:r w:rsidR="00D3727F">
        <w:rPr>
          <w:i/>
          <w:sz w:val="22"/>
        </w:rPr>
        <w:t xml:space="preserve">: </w:t>
      </w:r>
      <w:r w:rsidRPr="00D3727F">
        <w:rPr>
          <w:i/>
          <w:sz w:val="22"/>
        </w:rPr>
        <w:t>Seznam afrických států, jejich hlavních měst a roků vzniku samostatnost</w:t>
      </w:r>
      <w:r w:rsidR="00BB4E8A" w:rsidRPr="00D3727F">
        <w:rPr>
          <w:i/>
          <w:sz w:val="22"/>
        </w:rPr>
        <w:t>i</w:t>
      </w:r>
      <w:r w:rsidR="00626439" w:rsidRPr="00D3727F">
        <w:rPr>
          <w:i/>
          <w:sz w:val="22"/>
        </w:rPr>
        <w:t xml:space="preserve">       </w:t>
      </w:r>
    </w:p>
    <w:tbl>
      <w:tblPr>
        <w:tblStyle w:val="Mkatabulky"/>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660"/>
        <w:gridCol w:w="3984"/>
        <w:gridCol w:w="1549"/>
        <w:gridCol w:w="2609"/>
      </w:tblGrid>
      <w:tr w:rsidR="005B3222" w:rsidTr="00FC3C7A">
        <w:trPr>
          <w:trHeight w:val="147"/>
        </w:trPr>
        <w:tc>
          <w:tcPr>
            <w:tcW w:w="660" w:type="dxa"/>
            <w:tcBorders>
              <w:top w:val="single" w:sz="12" w:space="0" w:color="auto"/>
              <w:bottom w:val="single" w:sz="12" w:space="0" w:color="auto"/>
            </w:tcBorders>
          </w:tcPr>
          <w:p w:rsidR="005B3222" w:rsidRPr="00F27CFB" w:rsidRDefault="005B3222" w:rsidP="00F27CFB">
            <w:pPr>
              <w:rPr>
                <w:b/>
              </w:rPr>
            </w:pPr>
            <w:r w:rsidRPr="00F27CFB">
              <w:rPr>
                <w:b/>
              </w:rPr>
              <w:t>Poř. číslo</w:t>
            </w:r>
          </w:p>
        </w:tc>
        <w:tc>
          <w:tcPr>
            <w:tcW w:w="3984" w:type="dxa"/>
            <w:tcBorders>
              <w:top w:val="single" w:sz="12" w:space="0" w:color="auto"/>
              <w:bottom w:val="single" w:sz="12" w:space="0" w:color="auto"/>
            </w:tcBorders>
          </w:tcPr>
          <w:p w:rsidR="005B3222" w:rsidRPr="00F27CFB" w:rsidRDefault="005B3222" w:rsidP="00F27CFB">
            <w:pPr>
              <w:rPr>
                <w:b/>
              </w:rPr>
            </w:pPr>
            <w:r w:rsidRPr="00F27CFB">
              <w:rPr>
                <w:b/>
              </w:rPr>
              <w:t>Název afrického státu</w:t>
            </w:r>
          </w:p>
        </w:tc>
        <w:tc>
          <w:tcPr>
            <w:tcW w:w="1549" w:type="dxa"/>
            <w:tcBorders>
              <w:top w:val="single" w:sz="12" w:space="0" w:color="auto"/>
              <w:bottom w:val="single" w:sz="12" w:space="0" w:color="auto"/>
            </w:tcBorders>
          </w:tcPr>
          <w:p w:rsidR="005B3222" w:rsidRPr="00F27CFB" w:rsidRDefault="005B3222" w:rsidP="00F27CFB">
            <w:pPr>
              <w:rPr>
                <w:b/>
              </w:rPr>
            </w:pPr>
            <w:r w:rsidRPr="00F27CFB">
              <w:rPr>
                <w:b/>
              </w:rPr>
              <w:t>Hlavní město</w:t>
            </w:r>
          </w:p>
        </w:tc>
        <w:tc>
          <w:tcPr>
            <w:tcW w:w="2609" w:type="dxa"/>
            <w:tcBorders>
              <w:top w:val="single" w:sz="12" w:space="0" w:color="auto"/>
              <w:bottom w:val="single" w:sz="12" w:space="0" w:color="auto"/>
            </w:tcBorders>
          </w:tcPr>
          <w:p w:rsidR="005B3222" w:rsidRPr="00F27CFB" w:rsidRDefault="005B3222" w:rsidP="00F27CFB">
            <w:pPr>
              <w:rPr>
                <w:b/>
              </w:rPr>
            </w:pPr>
            <w:r w:rsidRPr="00F27CFB">
              <w:rPr>
                <w:b/>
              </w:rPr>
              <w:t>Rok vzniku nezávislosti a bývalá kolonizující země</w:t>
            </w:r>
          </w:p>
        </w:tc>
      </w:tr>
      <w:tr w:rsidR="005B3222" w:rsidTr="006E71A5">
        <w:trPr>
          <w:trHeight w:val="147"/>
        </w:trPr>
        <w:tc>
          <w:tcPr>
            <w:tcW w:w="660" w:type="dxa"/>
            <w:tcBorders>
              <w:top w:val="single" w:sz="12" w:space="0" w:color="auto"/>
            </w:tcBorders>
          </w:tcPr>
          <w:p w:rsidR="005B3222" w:rsidRPr="00F27CFB" w:rsidRDefault="005B3222" w:rsidP="00F27CFB">
            <w:r w:rsidRPr="00F27CFB">
              <w:t xml:space="preserve">  1</w:t>
            </w:r>
          </w:p>
        </w:tc>
        <w:tc>
          <w:tcPr>
            <w:tcW w:w="3984" w:type="dxa"/>
            <w:tcBorders>
              <w:top w:val="single" w:sz="12" w:space="0" w:color="auto"/>
            </w:tcBorders>
            <w:shd w:val="clear" w:color="auto" w:fill="auto"/>
          </w:tcPr>
          <w:p w:rsidR="005B3222" w:rsidRPr="00F27CFB" w:rsidRDefault="005B3222" w:rsidP="00F27CFB">
            <w:r w:rsidRPr="00F27CFB">
              <w:t>Alžírsko (po převratech a puči)</w:t>
            </w:r>
          </w:p>
        </w:tc>
        <w:tc>
          <w:tcPr>
            <w:tcW w:w="1549" w:type="dxa"/>
            <w:tcBorders>
              <w:top w:val="single" w:sz="12" w:space="0" w:color="auto"/>
            </w:tcBorders>
          </w:tcPr>
          <w:p w:rsidR="005B3222" w:rsidRPr="00F27CFB" w:rsidRDefault="005B3222" w:rsidP="00F27CFB">
            <w:r w:rsidRPr="00F27CFB">
              <w:t>Alžír</w:t>
            </w:r>
          </w:p>
        </w:tc>
        <w:tc>
          <w:tcPr>
            <w:tcW w:w="2609" w:type="dxa"/>
            <w:tcBorders>
              <w:top w:val="single" w:sz="12" w:space="0" w:color="auto"/>
            </w:tcBorders>
          </w:tcPr>
          <w:p w:rsidR="005B3222" w:rsidRPr="00F27CFB" w:rsidRDefault="005B3222" w:rsidP="00F27CFB">
            <w:pPr>
              <w:rPr>
                <w:color w:val="0070C0"/>
              </w:rPr>
            </w:pPr>
            <w:r w:rsidRPr="00F27CFB">
              <w:t>1962</w:t>
            </w:r>
            <w:r w:rsidRPr="00F27CFB">
              <w:rPr>
                <w:color w:val="0070C0"/>
              </w:rPr>
              <w:t xml:space="preserve">  Francie</w:t>
            </w:r>
          </w:p>
        </w:tc>
      </w:tr>
      <w:tr w:rsidR="005B3222" w:rsidTr="00FC3C7A">
        <w:trPr>
          <w:trHeight w:val="147"/>
        </w:trPr>
        <w:tc>
          <w:tcPr>
            <w:tcW w:w="660" w:type="dxa"/>
          </w:tcPr>
          <w:p w:rsidR="005B3222" w:rsidRPr="00F27CFB" w:rsidRDefault="005B3222" w:rsidP="00F27CFB">
            <w:r w:rsidRPr="00F27CFB">
              <w:t xml:space="preserve">  2</w:t>
            </w:r>
          </w:p>
        </w:tc>
        <w:tc>
          <w:tcPr>
            <w:tcW w:w="3984" w:type="dxa"/>
          </w:tcPr>
          <w:p w:rsidR="005B3222" w:rsidRPr="00F27CFB" w:rsidRDefault="005B3222" w:rsidP="00F27CFB">
            <w:r w:rsidRPr="00F27CFB">
              <w:t>Angola</w:t>
            </w:r>
          </w:p>
        </w:tc>
        <w:tc>
          <w:tcPr>
            <w:tcW w:w="1549" w:type="dxa"/>
          </w:tcPr>
          <w:p w:rsidR="005B3222" w:rsidRPr="00F27CFB" w:rsidRDefault="005B3222" w:rsidP="00F27CFB">
            <w:r w:rsidRPr="00F27CFB">
              <w:t>Luanda</w:t>
            </w:r>
          </w:p>
        </w:tc>
        <w:tc>
          <w:tcPr>
            <w:tcW w:w="2609" w:type="dxa"/>
          </w:tcPr>
          <w:p w:rsidR="005B3222" w:rsidRPr="00F27CFB" w:rsidRDefault="005B3222" w:rsidP="00F27CFB">
            <w:pPr>
              <w:rPr>
                <w:color w:val="00B050"/>
              </w:rPr>
            </w:pPr>
            <w:r w:rsidRPr="00F27CFB">
              <w:t>1975</w:t>
            </w:r>
            <w:r w:rsidRPr="00F27CFB">
              <w:rPr>
                <w:color w:val="00B050"/>
              </w:rPr>
              <w:t xml:space="preserve">  Portugalsko</w:t>
            </w:r>
          </w:p>
        </w:tc>
      </w:tr>
      <w:tr w:rsidR="005B3222" w:rsidTr="00FC3C7A">
        <w:trPr>
          <w:trHeight w:val="147"/>
        </w:trPr>
        <w:tc>
          <w:tcPr>
            <w:tcW w:w="660" w:type="dxa"/>
          </w:tcPr>
          <w:p w:rsidR="005B3222" w:rsidRPr="00F27CFB" w:rsidRDefault="005B3222" w:rsidP="00F27CFB">
            <w:r w:rsidRPr="00F27CFB">
              <w:t xml:space="preserve">  3</w:t>
            </w:r>
          </w:p>
        </w:tc>
        <w:tc>
          <w:tcPr>
            <w:tcW w:w="3984" w:type="dxa"/>
          </w:tcPr>
          <w:p w:rsidR="005B3222" w:rsidRPr="00F27CFB" w:rsidRDefault="005B3222" w:rsidP="00F27CFB">
            <w:r w:rsidRPr="00F27CFB">
              <w:t>Benin (dříve Dahome)</w:t>
            </w:r>
          </w:p>
        </w:tc>
        <w:tc>
          <w:tcPr>
            <w:tcW w:w="1549" w:type="dxa"/>
          </w:tcPr>
          <w:p w:rsidR="005B3222" w:rsidRPr="00F27CFB" w:rsidRDefault="005B3222" w:rsidP="00F27CFB">
            <w:r w:rsidRPr="00F27CFB">
              <w:t>Porto Novo</w:t>
            </w:r>
          </w:p>
        </w:tc>
        <w:tc>
          <w:tcPr>
            <w:tcW w:w="2609" w:type="dxa"/>
          </w:tcPr>
          <w:p w:rsidR="005B3222" w:rsidRPr="00F27CFB" w:rsidRDefault="005B3222" w:rsidP="00F27CFB">
            <w:pPr>
              <w:rPr>
                <w:color w:val="0070C0"/>
              </w:rPr>
            </w:pPr>
            <w:r w:rsidRPr="00F27CFB">
              <w:t>1960</w:t>
            </w:r>
            <w:r w:rsidRPr="00F27CFB">
              <w:rPr>
                <w:color w:val="0070C0"/>
              </w:rPr>
              <w:t xml:space="preserve">  Francie</w:t>
            </w:r>
          </w:p>
        </w:tc>
      </w:tr>
      <w:tr w:rsidR="005B3222" w:rsidTr="00FC3C7A">
        <w:trPr>
          <w:trHeight w:val="147"/>
        </w:trPr>
        <w:tc>
          <w:tcPr>
            <w:tcW w:w="660" w:type="dxa"/>
          </w:tcPr>
          <w:p w:rsidR="005B3222" w:rsidRPr="00F27CFB" w:rsidRDefault="005B3222" w:rsidP="00F27CFB">
            <w:r w:rsidRPr="00F27CFB">
              <w:t xml:space="preserve">  4</w:t>
            </w:r>
          </w:p>
        </w:tc>
        <w:tc>
          <w:tcPr>
            <w:tcW w:w="3984" w:type="dxa"/>
          </w:tcPr>
          <w:p w:rsidR="005B3222" w:rsidRPr="00F27CFB" w:rsidRDefault="005B3222" w:rsidP="00F27CFB">
            <w:r w:rsidRPr="00F27CFB">
              <w:t>Botswana</w:t>
            </w:r>
          </w:p>
        </w:tc>
        <w:tc>
          <w:tcPr>
            <w:tcW w:w="1549" w:type="dxa"/>
          </w:tcPr>
          <w:p w:rsidR="005B3222" w:rsidRPr="00F27CFB" w:rsidRDefault="005B3222" w:rsidP="00F27CFB">
            <w:r w:rsidRPr="00F27CFB">
              <w:t>Gaborone</w:t>
            </w:r>
          </w:p>
        </w:tc>
        <w:tc>
          <w:tcPr>
            <w:tcW w:w="2609" w:type="dxa"/>
          </w:tcPr>
          <w:p w:rsidR="005B3222" w:rsidRPr="00F27CFB" w:rsidRDefault="005B3222" w:rsidP="00F27CFB">
            <w:r w:rsidRPr="00F27CFB">
              <w:t>1966</w:t>
            </w:r>
            <w:r w:rsidR="00010521" w:rsidRPr="00F27CFB">
              <w:t xml:space="preserve">  </w:t>
            </w:r>
            <w:r w:rsidR="00010521" w:rsidRPr="00F27CFB">
              <w:rPr>
                <w:color w:val="FF0000"/>
              </w:rPr>
              <w:t>Velká Británie</w:t>
            </w:r>
          </w:p>
        </w:tc>
      </w:tr>
      <w:tr w:rsidR="005B3222" w:rsidTr="00FC3C7A">
        <w:trPr>
          <w:trHeight w:val="147"/>
        </w:trPr>
        <w:tc>
          <w:tcPr>
            <w:tcW w:w="660" w:type="dxa"/>
          </w:tcPr>
          <w:p w:rsidR="005B3222" w:rsidRPr="00F27CFB" w:rsidRDefault="005B3222" w:rsidP="00F27CFB">
            <w:r w:rsidRPr="00F27CFB">
              <w:t xml:space="preserve">  5</w:t>
            </w:r>
          </w:p>
        </w:tc>
        <w:tc>
          <w:tcPr>
            <w:tcW w:w="3984" w:type="dxa"/>
          </w:tcPr>
          <w:p w:rsidR="005B3222" w:rsidRPr="00F27CFB" w:rsidRDefault="005B3222" w:rsidP="00F27CFB">
            <w:r w:rsidRPr="00F27CFB">
              <w:t>Burkina Faso (dříve Horní Volta)</w:t>
            </w:r>
          </w:p>
        </w:tc>
        <w:tc>
          <w:tcPr>
            <w:tcW w:w="1549" w:type="dxa"/>
          </w:tcPr>
          <w:p w:rsidR="005B3222" w:rsidRPr="00F27CFB" w:rsidRDefault="005B3222" w:rsidP="00F27CFB">
            <w:r w:rsidRPr="00F27CFB">
              <w:t>Ouagadougou</w:t>
            </w:r>
          </w:p>
        </w:tc>
        <w:tc>
          <w:tcPr>
            <w:tcW w:w="2609" w:type="dxa"/>
          </w:tcPr>
          <w:p w:rsidR="005B3222" w:rsidRPr="00F27CFB" w:rsidRDefault="005B3222" w:rsidP="00F27CFB">
            <w:pPr>
              <w:rPr>
                <w:color w:val="0070C0"/>
              </w:rPr>
            </w:pPr>
            <w:r w:rsidRPr="00F27CFB">
              <w:t>1960</w:t>
            </w:r>
            <w:r w:rsidRPr="00F27CFB">
              <w:rPr>
                <w:color w:val="0070C0"/>
              </w:rPr>
              <w:t xml:space="preserve">  Francie</w:t>
            </w:r>
          </w:p>
        </w:tc>
      </w:tr>
      <w:tr w:rsidR="005B3222" w:rsidTr="00FC3C7A">
        <w:trPr>
          <w:trHeight w:val="147"/>
        </w:trPr>
        <w:tc>
          <w:tcPr>
            <w:tcW w:w="660" w:type="dxa"/>
          </w:tcPr>
          <w:p w:rsidR="005B3222" w:rsidRPr="00F27CFB" w:rsidRDefault="005B3222" w:rsidP="00F27CFB">
            <w:r w:rsidRPr="00F27CFB">
              <w:t xml:space="preserve">  6</w:t>
            </w:r>
          </w:p>
        </w:tc>
        <w:tc>
          <w:tcPr>
            <w:tcW w:w="3984" w:type="dxa"/>
          </w:tcPr>
          <w:p w:rsidR="005B3222" w:rsidRPr="00F27CFB" w:rsidRDefault="005B3222" w:rsidP="00F27CFB">
            <w:r w:rsidRPr="00F27CFB">
              <w:t>Burundi</w:t>
            </w:r>
          </w:p>
        </w:tc>
        <w:tc>
          <w:tcPr>
            <w:tcW w:w="1549" w:type="dxa"/>
          </w:tcPr>
          <w:p w:rsidR="005B3222" w:rsidRPr="00F27CFB" w:rsidRDefault="005B3222" w:rsidP="00F27CFB">
            <w:r w:rsidRPr="00F27CFB">
              <w:t>Bujumbura</w:t>
            </w:r>
          </w:p>
        </w:tc>
        <w:tc>
          <w:tcPr>
            <w:tcW w:w="2609" w:type="dxa"/>
          </w:tcPr>
          <w:p w:rsidR="005B3222" w:rsidRPr="00F27CFB" w:rsidRDefault="005B3222" w:rsidP="00F27CFB">
            <w:r w:rsidRPr="00F27CFB">
              <w:t>1962</w:t>
            </w:r>
            <w:r w:rsidR="00DB0C24" w:rsidRPr="00F27CFB">
              <w:t xml:space="preserve">  </w:t>
            </w:r>
            <w:r w:rsidR="00DB0C24" w:rsidRPr="00F27CFB">
              <w:rPr>
                <w:color w:val="E36C0A" w:themeColor="accent6" w:themeShade="BF"/>
              </w:rPr>
              <w:t>Německo</w:t>
            </w:r>
            <w:r w:rsidR="00DB0C24" w:rsidRPr="00F27CFB">
              <w:t xml:space="preserve">, </w:t>
            </w:r>
            <w:r w:rsidR="00DB0C24" w:rsidRPr="00F27CFB">
              <w:rPr>
                <w:color w:val="262626" w:themeColor="text1" w:themeTint="D9"/>
              </w:rPr>
              <w:t>Belgie</w:t>
            </w:r>
            <w:r w:rsidRPr="00F27CFB">
              <w:t xml:space="preserve">  </w:t>
            </w:r>
          </w:p>
        </w:tc>
      </w:tr>
      <w:tr w:rsidR="005B3222" w:rsidTr="00FC3C7A">
        <w:trPr>
          <w:trHeight w:val="147"/>
        </w:trPr>
        <w:tc>
          <w:tcPr>
            <w:tcW w:w="660" w:type="dxa"/>
          </w:tcPr>
          <w:p w:rsidR="005B3222" w:rsidRPr="00F27CFB" w:rsidRDefault="005B3222" w:rsidP="00F27CFB">
            <w:r w:rsidRPr="00F27CFB">
              <w:t xml:space="preserve">  7</w:t>
            </w:r>
          </w:p>
        </w:tc>
        <w:tc>
          <w:tcPr>
            <w:tcW w:w="3984" w:type="dxa"/>
          </w:tcPr>
          <w:p w:rsidR="005B3222" w:rsidRPr="00F27CFB" w:rsidRDefault="005B3222" w:rsidP="00F27CFB">
            <w:r w:rsidRPr="00F27CFB">
              <w:t>Čad</w:t>
            </w:r>
          </w:p>
        </w:tc>
        <w:tc>
          <w:tcPr>
            <w:tcW w:w="1549" w:type="dxa"/>
          </w:tcPr>
          <w:p w:rsidR="005B3222" w:rsidRPr="00F27CFB" w:rsidRDefault="005B3222" w:rsidP="00F27CFB">
            <w:r w:rsidRPr="00F27CFB">
              <w:t>N´Djamena</w:t>
            </w:r>
          </w:p>
        </w:tc>
        <w:tc>
          <w:tcPr>
            <w:tcW w:w="2609" w:type="dxa"/>
          </w:tcPr>
          <w:p w:rsidR="005B3222" w:rsidRPr="00F27CFB" w:rsidRDefault="005B3222" w:rsidP="00F27CFB">
            <w:pPr>
              <w:rPr>
                <w:color w:val="0070C0"/>
              </w:rPr>
            </w:pPr>
            <w:r w:rsidRPr="00F27CFB">
              <w:t xml:space="preserve">1960 </w:t>
            </w:r>
            <w:r w:rsidRPr="00F27CFB">
              <w:rPr>
                <w:color w:val="0070C0"/>
              </w:rPr>
              <w:t xml:space="preserve"> Francie</w:t>
            </w:r>
          </w:p>
        </w:tc>
      </w:tr>
      <w:tr w:rsidR="005B3222" w:rsidTr="00FC3C7A">
        <w:trPr>
          <w:trHeight w:val="147"/>
        </w:trPr>
        <w:tc>
          <w:tcPr>
            <w:tcW w:w="660" w:type="dxa"/>
          </w:tcPr>
          <w:p w:rsidR="005B3222" w:rsidRPr="00F27CFB" w:rsidRDefault="005B3222" w:rsidP="00F27CFB">
            <w:r w:rsidRPr="00F27CFB">
              <w:t xml:space="preserve">  8</w:t>
            </w:r>
          </w:p>
        </w:tc>
        <w:tc>
          <w:tcPr>
            <w:tcW w:w="3984" w:type="dxa"/>
          </w:tcPr>
          <w:p w:rsidR="005B3222" w:rsidRPr="00F27CFB" w:rsidRDefault="005B3222" w:rsidP="00F27CFB">
            <w:r w:rsidRPr="00F27CFB">
              <w:t>Demokratická republika Kongo-Kinshasa (Kongo-Léopoldville, resp. K.-Kinshasa, dále též DR Kongo, dříve Zair)</w:t>
            </w:r>
          </w:p>
        </w:tc>
        <w:tc>
          <w:tcPr>
            <w:tcW w:w="1549" w:type="dxa"/>
          </w:tcPr>
          <w:p w:rsidR="005B3222" w:rsidRPr="00F27CFB" w:rsidRDefault="005B3222" w:rsidP="00F27CFB">
            <w:r w:rsidRPr="00F27CFB">
              <w:t>Kinshasa</w:t>
            </w:r>
          </w:p>
        </w:tc>
        <w:tc>
          <w:tcPr>
            <w:tcW w:w="2609" w:type="dxa"/>
          </w:tcPr>
          <w:p w:rsidR="005B3222" w:rsidRPr="00F27CFB" w:rsidRDefault="005B3222" w:rsidP="00F27CFB">
            <w:r w:rsidRPr="00F27CFB">
              <w:t>1960</w:t>
            </w:r>
            <w:r w:rsidR="00E17DC6" w:rsidRPr="00F27CFB">
              <w:t xml:space="preserve">  </w:t>
            </w:r>
            <w:r w:rsidR="00E17DC6" w:rsidRPr="00F27CFB">
              <w:rPr>
                <w:color w:val="262626" w:themeColor="text1" w:themeTint="D9"/>
              </w:rPr>
              <w:t>Belgie</w:t>
            </w:r>
          </w:p>
        </w:tc>
      </w:tr>
      <w:tr w:rsidR="005B3222" w:rsidTr="00FC3C7A">
        <w:trPr>
          <w:trHeight w:val="147"/>
        </w:trPr>
        <w:tc>
          <w:tcPr>
            <w:tcW w:w="660" w:type="dxa"/>
          </w:tcPr>
          <w:p w:rsidR="005B3222" w:rsidRPr="00F27CFB" w:rsidRDefault="005B3222" w:rsidP="00F27CFB">
            <w:r w:rsidRPr="00F27CFB">
              <w:t xml:space="preserve">   9</w:t>
            </w:r>
          </w:p>
        </w:tc>
        <w:tc>
          <w:tcPr>
            <w:tcW w:w="3984" w:type="dxa"/>
          </w:tcPr>
          <w:p w:rsidR="005B3222" w:rsidRPr="00F27CFB" w:rsidRDefault="005B3222" w:rsidP="00F27CFB">
            <w:r w:rsidRPr="00F27CFB">
              <w:t>Džibut</w:t>
            </w:r>
            <w:r w:rsidR="001F4C3D" w:rsidRPr="00F27CFB">
              <w:t>sko</w:t>
            </w:r>
            <w:r w:rsidRPr="00F27CFB">
              <w:t xml:space="preserve"> (dříve Francouzské Somálsko)</w:t>
            </w:r>
          </w:p>
        </w:tc>
        <w:tc>
          <w:tcPr>
            <w:tcW w:w="1549" w:type="dxa"/>
          </w:tcPr>
          <w:p w:rsidR="005B3222" w:rsidRPr="00F27CFB" w:rsidRDefault="005B3222" w:rsidP="00F27CFB">
            <w:r w:rsidRPr="00F27CFB">
              <w:t>Djibouti-ville</w:t>
            </w:r>
          </w:p>
        </w:tc>
        <w:tc>
          <w:tcPr>
            <w:tcW w:w="2609" w:type="dxa"/>
          </w:tcPr>
          <w:p w:rsidR="005B3222" w:rsidRPr="00F27CFB" w:rsidRDefault="005B3222" w:rsidP="00F27CFB">
            <w:r w:rsidRPr="00F27CFB">
              <w:t xml:space="preserve">1977  </w:t>
            </w:r>
            <w:r w:rsidRPr="00F27CFB">
              <w:rPr>
                <w:color w:val="0070C0"/>
              </w:rPr>
              <w:t>Francie</w:t>
            </w:r>
          </w:p>
        </w:tc>
      </w:tr>
      <w:tr w:rsidR="005B3222" w:rsidTr="00FC3C7A">
        <w:trPr>
          <w:trHeight w:val="147"/>
        </w:trPr>
        <w:tc>
          <w:tcPr>
            <w:tcW w:w="660" w:type="dxa"/>
          </w:tcPr>
          <w:p w:rsidR="005B3222" w:rsidRPr="00F27CFB" w:rsidRDefault="005B3222" w:rsidP="00F27CFB">
            <w:r w:rsidRPr="00F27CFB">
              <w:t xml:space="preserve"> 10 </w:t>
            </w:r>
          </w:p>
        </w:tc>
        <w:tc>
          <w:tcPr>
            <w:tcW w:w="3984" w:type="dxa"/>
          </w:tcPr>
          <w:p w:rsidR="005B3222" w:rsidRPr="00F27CFB" w:rsidRDefault="005B3222" w:rsidP="00F27CFB">
            <w:r w:rsidRPr="00F27CFB">
              <w:t>Egypt</w:t>
            </w:r>
            <w:r w:rsidR="00472CD2" w:rsidRPr="00F27CFB">
              <w:t xml:space="preserve"> (částečná nezávislost již od 1922)</w:t>
            </w:r>
          </w:p>
        </w:tc>
        <w:tc>
          <w:tcPr>
            <w:tcW w:w="1549" w:type="dxa"/>
          </w:tcPr>
          <w:p w:rsidR="005B3222" w:rsidRPr="00F27CFB" w:rsidRDefault="005B3222" w:rsidP="00F27CFB">
            <w:r w:rsidRPr="00F27CFB">
              <w:t>Káhira</w:t>
            </w:r>
          </w:p>
        </w:tc>
        <w:tc>
          <w:tcPr>
            <w:tcW w:w="2609" w:type="dxa"/>
          </w:tcPr>
          <w:p w:rsidR="005B3222" w:rsidRPr="00F27CFB" w:rsidRDefault="005B3222" w:rsidP="00F27CFB">
            <w:r w:rsidRPr="00F27CFB">
              <w:t>19</w:t>
            </w:r>
            <w:r w:rsidR="00472CD2" w:rsidRPr="00F27CFB">
              <w:t>5</w:t>
            </w:r>
            <w:r w:rsidRPr="00F27CFB">
              <w:t>2</w:t>
            </w:r>
            <w:r w:rsidR="00472CD2" w:rsidRPr="00F27CFB">
              <w:t xml:space="preserve">  </w:t>
            </w:r>
            <w:r w:rsidR="00472CD2" w:rsidRPr="00F27CFB">
              <w:rPr>
                <w:color w:val="FF0000"/>
              </w:rPr>
              <w:t>Velká Británie</w:t>
            </w:r>
          </w:p>
        </w:tc>
      </w:tr>
      <w:tr w:rsidR="005B3222" w:rsidTr="00FC3C7A">
        <w:trPr>
          <w:trHeight w:val="147"/>
        </w:trPr>
        <w:tc>
          <w:tcPr>
            <w:tcW w:w="660" w:type="dxa"/>
          </w:tcPr>
          <w:p w:rsidR="005B3222" w:rsidRPr="00F27CFB" w:rsidRDefault="005B3222" w:rsidP="00F27CFB">
            <w:r w:rsidRPr="00F27CFB">
              <w:t xml:space="preserve"> 11</w:t>
            </w:r>
          </w:p>
        </w:tc>
        <w:tc>
          <w:tcPr>
            <w:tcW w:w="3984" w:type="dxa"/>
          </w:tcPr>
          <w:p w:rsidR="005B3222" w:rsidRPr="00F27CFB" w:rsidRDefault="005B3222" w:rsidP="00F27CFB">
            <w:r w:rsidRPr="00F27CFB">
              <w:t>Eritrea</w:t>
            </w:r>
            <w:r w:rsidR="00550F4E" w:rsidRPr="00F27CFB">
              <w:t xml:space="preserve"> (1993 nezávislost na Etiopii)</w:t>
            </w:r>
          </w:p>
        </w:tc>
        <w:tc>
          <w:tcPr>
            <w:tcW w:w="1549" w:type="dxa"/>
          </w:tcPr>
          <w:p w:rsidR="005B3222" w:rsidRPr="00F27CFB" w:rsidRDefault="005B3222" w:rsidP="00F27CFB">
            <w:r w:rsidRPr="00F27CFB">
              <w:t>Asmara</w:t>
            </w:r>
          </w:p>
        </w:tc>
        <w:tc>
          <w:tcPr>
            <w:tcW w:w="2609" w:type="dxa"/>
          </w:tcPr>
          <w:p w:rsidR="005B3222" w:rsidRPr="00F27CFB" w:rsidRDefault="005B3222" w:rsidP="00F27CFB">
            <w:r w:rsidRPr="00F27CFB">
              <w:t xml:space="preserve">1993 </w:t>
            </w:r>
            <w:r w:rsidRPr="00F27CFB">
              <w:rPr>
                <w:color w:val="4F6228" w:themeColor="accent3" w:themeShade="80"/>
              </w:rPr>
              <w:t>Itálie</w:t>
            </w:r>
            <w:r w:rsidRPr="00F27CFB">
              <w:t xml:space="preserve">, </w:t>
            </w:r>
            <w:r w:rsidRPr="00F27CFB">
              <w:rPr>
                <w:color w:val="FF0000"/>
              </w:rPr>
              <w:t>Velká Británie</w:t>
            </w:r>
            <w:r w:rsidRPr="00F27CFB">
              <w:rPr>
                <w:i/>
              </w:rPr>
              <w:t xml:space="preserve"> </w:t>
            </w:r>
          </w:p>
        </w:tc>
      </w:tr>
      <w:tr w:rsidR="005B3222" w:rsidTr="00FC3C7A">
        <w:trPr>
          <w:trHeight w:val="147"/>
        </w:trPr>
        <w:tc>
          <w:tcPr>
            <w:tcW w:w="660" w:type="dxa"/>
          </w:tcPr>
          <w:p w:rsidR="005B3222" w:rsidRPr="00F27CFB" w:rsidRDefault="005B3222" w:rsidP="00F27CFB">
            <w:r w:rsidRPr="00F27CFB">
              <w:t xml:space="preserve"> 12</w:t>
            </w:r>
          </w:p>
        </w:tc>
        <w:tc>
          <w:tcPr>
            <w:tcW w:w="3984" w:type="dxa"/>
          </w:tcPr>
          <w:p w:rsidR="005B3222" w:rsidRPr="00F27CFB" w:rsidRDefault="005B3222" w:rsidP="00F27CFB">
            <w:r w:rsidRPr="00F27CFB">
              <w:t>Etiopie</w:t>
            </w:r>
            <w:r w:rsidR="00B33D90" w:rsidRPr="00F27CFB">
              <w:t xml:space="preserve"> (</w:t>
            </w:r>
            <w:r w:rsidRPr="00F27CFB">
              <w:t>sjednocení etiopské říše</w:t>
            </w:r>
            <w:r w:rsidR="00B33D90" w:rsidRPr="00F27CFB">
              <w:t xml:space="preserve"> v 1889)</w:t>
            </w:r>
            <w:r w:rsidR="004C5C96" w:rsidRPr="00F27CFB">
              <w:t xml:space="preserve"> </w:t>
            </w:r>
          </w:p>
        </w:tc>
        <w:tc>
          <w:tcPr>
            <w:tcW w:w="1549" w:type="dxa"/>
          </w:tcPr>
          <w:p w:rsidR="005B3222" w:rsidRPr="00F27CFB" w:rsidRDefault="005B3222" w:rsidP="00F27CFB">
            <w:r w:rsidRPr="00F27CFB">
              <w:t>Addis Abeba</w:t>
            </w:r>
          </w:p>
        </w:tc>
        <w:tc>
          <w:tcPr>
            <w:tcW w:w="2609" w:type="dxa"/>
          </w:tcPr>
          <w:p w:rsidR="005B3222" w:rsidRPr="00F27CFB" w:rsidRDefault="007E6BCB" w:rsidP="007E0CCE">
            <w:r w:rsidRPr="00F27CFB">
              <w:t xml:space="preserve">1936–1941 okupace </w:t>
            </w:r>
            <w:r w:rsidRPr="00F27CFB">
              <w:rPr>
                <w:color w:val="4F6228" w:themeColor="accent3" w:themeShade="80"/>
              </w:rPr>
              <w:t>Itálií</w:t>
            </w:r>
            <w:r w:rsidR="00921C26" w:rsidRPr="00F27CFB">
              <w:t xml:space="preserve"> </w:t>
            </w:r>
          </w:p>
        </w:tc>
      </w:tr>
      <w:tr w:rsidR="005B3222" w:rsidTr="00FC3C7A">
        <w:trPr>
          <w:trHeight w:val="147"/>
        </w:trPr>
        <w:tc>
          <w:tcPr>
            <w:tcW w:w="660" w:type="dxa"/>
          </w:tcPr>
          <w:p w:rsidR="005B3222" w:rsidRPr="00F27CFB" w:rsidRDefault="005B3222" w:rsidP="00F27CFB">
            <w:r w:rsidRPr="00F27CFB">
              <w:t xml:space="preserve"> 13</w:t>
            </w:r>
          </w:p>
        </w:tc>
        <w:tc>
          <w:tcPr>
            <w:tcW w:w="3984" w:type="dxa"/>
          </w:tcPr>
          <w:p w:rsidR="005B3222" w:rsidRPr="00F27CFB" w:rsidRDefault="005B3222" w:rsidP="00F27CFB">
            <w:r w:rsidRPr="00F27CFB">
              <w:t>Gabon</w:t>
            </w:r>
          </w:p>
        </w:tc>
        <w:tc>
          <w:tcPr>
            <w:tcW w:w="1549" w:type="dxa"/>
          </w:tcPr>
          <w:p w:rsidR="005B3222" w:rsidRPr="00F27CFB" w:rsidRDefault="005B3222" w:rsidP="00F27CFB">
            <w:r w:rsidRPr="00F27CFB">
              <w:t>Libreville</w:t>
            </w:r>
          </w:p>
        </w:tc>
        <w:tc>
          <w:tcPr>
            <w:tcW w:w="2609" w:type="dxa"/>
          </w:tcPr>
          <w:p w:rsidR="005B3222" w:rsidRPr="00F27CFB" w:rsidRDefault="005B3222" w:rsidP="00F27CFB">
            <w:r w:rsidRPr="00F27CFB">
              <w:t xml:space="preserve">1960  </w:t>
            </w:r>
            <w:r w:rsidRPr="00F27CFB">
              <w:rPr>
                <w:color w:val="0070C0"/>
              </w:rPr>
              <w:t>Francie</w:t>
            </w:r>
          </w:p>
        </w:tc>
      </w:tr>
      <w:tr w:rsidR="005B3222" w:rsidTr="00FC3C7A">
        <w:trPr>
          <w:trHeight w:val="147"/>
        </w:trPr>
        <w:tc>
          <w:tcPr>
            <w:tcW w:w="660" w:type="dxa"/>
            <w:tcBorders>
              <w:bottom w:val="single" w:sz="12" w:space="0" w:color="auto"/>
            </w:tcBorders>
          </w:tcPr>
          <w:p w:rsidR="005B3222" w:rsidRPr="00F27CFB" w:rsidRDefault="005B3222" w:rsidP="00F27CFB">
            <w:r w:rsidRPr="00F27CFB">
              <w:t xml:space="preserve"> 14 </w:t>
            </w:r>
          </w:p>
        </w:tc>
        <w:tc>
          <w:tcPr>
            <w:tcW w:w="3984" w:type="dxa"/>
            <w:tcBorders>
              <w:bottom w:val="single" w:sz="12" w:space="0" w:color="auto"/>
            </w:tcBorders>
          </w:tcPr>
          <w:p w:rsidR="005B3222" w:rsidRPr="00F27CFB" w:rsidRDefault="005B3222" w:rsidP="00F27CFB">
            <w:r w:rsidRPr="00F27CFB">
              <w:t>Gambie</w:t>
            </w:r>
          </w:p>
        </w:tc>
        <w:tc>
          <w:tcPr>
            <w:tcW w:w="1549" w:type="dxa"/>
            <w:tcBorders>
              <w:bottom w:val="single" w:sz="12" w:space="0" w:color="auto"/>
            </w:tcBorders>
          </w:tcPr>
          <w:p w:rsidR="005B3222" w:rsidRPr="00F27CFB" w:rsidRDefault="005B3222" w:rsidP="00F27CFB">
            <w:r w:rsidRPr="00F27CFB">
              <w:t>Banjul</w:t>
            </w:r>
          </w:p>
        </w:tc>
        <w:tc>
          <w:tcPr>
            <w:tcW w:w="2609" w:type="dxa"/>
            <w:tcBorders>
              <w:bottom w:val="single" w:sz="12" w:space="0" w:color="auto"/>
            </w:tcBorders>
          </w:tcPr>
          <w:p w:rsidR="005B3222" w:rsidRPr="00F27CFB" w:rsidRDefault="005B3222" w:rsidP="00F27CFB">
            <w:r w:rsidRPr="00F27CFB">
              <w:t>1965</w:t>
            </w:r>
            <w:r w:rsidR="008B151E" w:rsidRPr="00F27CFB">
              <w:t xml:space="preserve">  </w:t>
            </w:r>
            <w:r w:rsidR="008B151E" w:rsidRPr="00F27CFB">
              <w:rPr>
                <w:color w:val="FF0000"/>
              </w:rPr>
              <w:t>Velká Británie</w:t>
            </w:r>
          </w:p>
        </w:tc>
      </w:tr>
      <w:tr w:rsidR="006B65FE" w:rsidTr="00FC3C7A">
        <w:trPr>
          <w:trHeight w:val="147"/>
        </w:trPr>
        <w:tc>
          <w:tcPr>
            <w:tcW w:w="660" w:type="dxa"/>
            <w:tcBorders>
              <w:top w:val="single" w:sz="12" w:space="0" w:color="auto"/>
              <w:bottom w:val="single" w:sz="12" w:space="0" w:color="auto"/>
            </w:tcBorders>
          </w:tcPr>
          <w:p w:rsidR="006B65FE" w:rsidRPr="00BE5762" w:rsidRDefault="006B65FE" w:rsidP="00F27CFB">
            <w:pPr>
              <w:rPr>
                <w:b/>
              </w:rPr>
            </w:pPr>
            <w:r w:rsidRPr="00BE5762">
              <w:rPr>
                <w:b/>
              </w:rPr>
              <w:lastRenderedPageBreak/>
              <w:t>Poř. číslo</w:t>
            </w:r>
          </w:p>
        </w:tc>
        <w:tc>
          <w:tcPr>
            <w:tcW w:w="3984" w:type="dxa"/>
            <w:tcBorders>
              <w:top w:val="single" w:sz="12" w:space="0" w:color="auto"/>
              <w:bottom w:val="single" w:sz="12" w:space="0" w:color="auto"/>
            </w:tcBorders>
          </w:tcPr>
          <w:p w:rsidR="006B65FE" w:rsidRPr="00C02C6F" w:rsidRDefault="006B65FE" w:rsidP="00F27CFB">
            <w:pPr>
              <w:rPr>
                <w:b/>
              </w:rPr>
            </w:pPr>
            <w:r w:rsidRPr="00C02C6F">
              <w:rPr>
                <w:b/>
              </w:rPr>
              <w:t>Název afrického státu</w:t>
            </w:r>
          </w:p>
        </w:tc>
        <w:tc>
          <w:tcPr>
            <w:tcW w:w="1549" w:type="dxa"/>
            <w:tcBorders>
              <w:top w:val="single" w:sz="12" w:space="0" w:color="auto"/>
              <w:bottom w:val="single" w:sz="12" w:space="0" w:color="auto"/>
            </w:tcBorders>
          </w:tcPr>
          <w:p w:rsidR="006B65FE" w:rsidRPr="00C02C6F" w:rsidRDefault="006B65FE" w:rsidP="00F27CFB">
            <w:pPr>
              <w:rPr>
                <w:b/>
              </w:rPr>
            </w:pPr>
            <w:r>
              <w:rPr>
                <w:b/>
              </w:rPr>
              <w:t>Hlavní město</w:t>
            </w:r>
          </w:p>
        </w:tc>
        <w:tc>
          <w:tcPr>
            <w:tcW w:w="2609" w:type="dxa"/>
            <w:tcBorders>
              <w:top w:val="single" w:sz="12" w:space="0" w:color="auto"/>
              <w:bottom w:val="single" w:sz="12" w:space="0" w:color="auto"/>
            </w:tcBorders>
          </w:tcPr>
          <w:p w:rsidR="006B65FE" w:rsidRPr="00C02C6F" w:rsidRDefault="006B65FE" w:rsidP="00F27CFB">
            <w:pPr>
              <w:rPr>
                <w:b/>
              </w:rPr>
            </w:pPr>
            <w:r w:rsidRPr="00C02C6F">
              <w:rPr>
                <w:b/>
              </w:rPr>
              <w:t>Rok vzniku nezávislosti</w:t>
            </w:r>
            <w:r>
              <w:rPr>
                <w:b/>
              </w:rPr>
              <w:t xml:space="preserve"> a bývalá kolonizující země</w:t>
            </w:r>
          </w:p>
        </w:tc>
      </w:tr>
      <w:tr w:rsidR="006B65FE" w:rsidTr="00FC3C7A">
        <w:trPr>
          <w:trHeight w:val="147"/>
        </w:trPr>
        <w:tc>
          <w:tcPr>
            <w:tcW w:w="660" w:type="dxa"/>
            <w:tcBorders>
              <w:top w:val="single" w:sz="12" w:space="0" w:color="auto"/>
            </w:tcBorders>
          </w:tcPr>
          <w:p w:rsidR="006B65FE" w:rsidRPr="003C2F44" w:rsidRDefault="006B65FE" w:rsidP="00F27CFB">
            <w:r>
              <w:t xml:space="preserve"> 15</w:t>
            </w:r>
          </w:p>
        </w:tc>
        <w:tc>
          <w:tcPr>
            <w:tcW w:w="3984" w:type="dxa"/>
            <w:tcBorders>
              <w:top w:val="single" w:sz="12" w:space="0" w:color="auto"/>
            </w:tcBorders>
          </w:tcPr>
          <w:p w:rsidR="006B65FE" w:rsidRPr="003C2F44" w:rsidRDefault="006B65FE" w:rsidP="00F27CFB">
            <w:r w:rsidRPr="003C2F44">
              <w:t>Ghana</w:t>
            </w:r>
          </w:p>
        </w:tc>
        <w:tc>
          <w:tcPr>
            <w:tcW w:w="1549" w:type="dxa"/>
            <w:tcBorders>
              <w:top w:val="single" w:sz="12" w:space="0" w:color="auto"/>
            </w:tcBorders>
          </w:tcPr>
          <w:p w:rsidR="006B65FE" w:rsidRPr="003C2F44" w:rsidRDefault="006B65FE" w:rsidP="00F27CFB">
            <w:r>
              <w:t>Accra</w:t>
            </w:r>
          </w:p>
        </w:tc>
        <w:tc>
          <w:tcPr>
            <w:tcW w:w="2609" w:type="dxa"/>
            <w:tcBorders>
              <w:top w:val="single" w:sz="12" w:space="0" w:color="auto"/>
            </w:tcBorders>
          </w:tcPr>
          <w:p w:rsidR="006B65FE" w:rsidRPr="00382644" w:rsidRDefault="006B65FE" w:rsidP="00F27CFB">
            <w:r w:rsidRPr="00382644">
              <w:t>1957</w:t>
            </w:r>
            <w:r>
              <w:t xml:space="preserve">  </w:t>
            </w:r>
            <w:r w:rsidRPr="00A52CB3">
              <w:rPr>
                <w:color w:val="FF0000"/>
              </w:rPr>
              <w:t>Velká Británie</w:t>
            </w:r>
          </w:p>
        </w:tc>
      </w:tr>
      <w:tr w:rsidR="006B65FE" w:rsidTr="00FC3C7A">
        <w:trPr>
          <w:trHeight w:val="147"/>
        </w:trPr>
        <w:tc>
          <w:tcPr>
            <w:tcW w:w="660" w:type="dxa"/>
          </w:tcPr>
          <w:p w:rsidR="006B65FE" w:rsidRPr="003C2F44" w:rsidRDefault="006B65FE" w:rsidP="00F27CFB">
            <w:r>
              <w:t xml:space="preserve"> 16</w:t>
            </w:r>
          </w:p>
        </w:tc>
        <w:tc>
          <w:tcPr>
            <w:tcW w:w="3984" w:type="dxa"/>
          </w:tcPr>
          <w:p w:rsidR="006B65FE" w:rsidRPr="003C2F44" w:rsidRDefault="006B65FE" w:rsidP="00F27CFB">
            <w:r w:rsidRPr="003C2F44">
              <w:t>Guinea</w:t>
            </w:r>
          </w:p>
        </w:tc>
        <w:tc>
          <w:tcPr>
            <w:tcW w:w="1549" w:type="dxa"/>
          </w:tcPr>
          <w:p w:rsidR="006B65FE" w:rsidRPr="003C2F44" w:rsidRDefault="006B65FE" w:rsidP="00F27CFB">
            <w:r>
              <w:t>Conakry</w:t>
            </w:r>
          </w:p>
        </w:tc>
        <w:tc>
          <w:tcPr>
            <w:tcW w:w="2609" w:type="dxa"/>
          </w:tcPr>
          <w:p w:rsidR="006B65FE" w:rsidRPr="00382644" w:rsidRDefault="006B65FE" w:rsidP="00F27CFB">
            <w:r w:rsidRPr="00382644">
              <w:t>1958</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17</w:t>
            </w:r>
          </w:p>
        </w:tc>
        <w:tc>
          <w:tcPr>
            <w:tcW w:w="3984" w:type="dxa"/>
          </w:tcPr>
          <w:p w:rsidR="006B65FE" w:rsidRPr="003C2F44" w:rsidRDefault="006B65FE" w:rsidP="00F27CFB">
            <w:r w:rsidRPr="003C2F44">
              <w:t>Guinea-Bissau</w:t>
            </w:r>
          </w:p>
        </w:tc>
        <w:tc>
          <w:tcPr>
            <w:tcW w:w="1549" w:type="dxa"/>
          </w:tcPr>
          <w:p w:rsidR="006B65FE" w:rsidRPr="003C2F44" w:rsidRDefault="006B65FE" w:rsidP="00F27CFB">
            <w:r>
              <w:t>Bissau</w:t>
            </w:r>
          </w:p>
        </w:tc>
        <w:tc>
          <w:tcPr>
            <w:tcW w:w="2609" w:type="dxa"/>
          </w:tcPr>
          <w:p w:rsidR="006B65FE" w:rsidRPr="00382644" w:rsidRDefault="006B65FE" w:rsidP="00F27CFB">
            <w:r w:rsidRPr="00382644">
              <w:t>1974</w:t>
            </w:r>
            <w:r>
              <w:t xml:space="preserve">  </w:t>
            </w:r>
            <w:r w:rsidRPr="00C52735">
              <w:rPr>
                <w:color w:val="00B050"/>
              </w:rPr>
              <w:t>Portugalsko</w:t>
            </w:r>
          </w:p>
        </w:tc>
      </w:tr>
      <w:tr w:rsidR="006B65FE" w:rsidTr="00FC3C7A">
        <w:trPr>
          <w:trHeight w:val="147"/>
        </w:trPr>
        <w:tc>
          <w:tcPr>
            <w:tcW w:w="660" w:type="dxa"/>
          </w:tcPr>
          <w:p w:rsidR="006B65FE" w:rsidRPr="003C2F44" w:rsidRDefault="006B65FE" w:rsidP="00F27CFB">
            <w:r>
              <w:t xml:space="preserve"> 18</w:t>
            </w:r>
          </w:p>
        </w:tc>
        <w:tc>
          <w:tcPr>
            <w:tcW w:w="3984" w:type="dxa"/>
          </w:tcPr>
          <w:p w:rsidR="006B65FE" w:rsidRPr="003C2F44" w:rsidRDefault="006B65FE" w:rsidP="00F27CFB">
            <w:r w:rsidRPr="003C2F44">
              <w:t>Jihoafrická republika</w:t>
            </w:r>
            <w:r>
              <w:t xml:space="preserve">, dále též JAR </w:t>
            </w:r>
            <w:r w:rsidRPr="003C2F44">
              <w:t xml:space="preserve"> </w:t>
            </w:r>
          </w:p>
        </w:tc>
        <w:tc>
          <w:tcPr>
            <w:tcW w:w="1549" w:type="dxa"/>
          </w:tcPr>
          <w:p w:rsidR="006B65FE" w:rsidRPr="003C2F44" w:rsidRDefault="006B65FE" w:rsidP="00F27CFB">
            <w:r>
              <w:t>Pretoria (Tshwana)</w:t>
            </w:r>
          </w:p>
        </w:tc>
        <w:tc>
          <w:tcPr>
            <w:tcW w:w="2609" w:type="dxa"/>
          </w:tcPr>
          <w:p w:rsidR="006B65FE" w:rsidRPr="00382644" w:rsidRDefault="006B65FE" w:rsidP="00F27CFB">
            <w:r w:rsidRPr="00382644">
              <w:t>1961</w:t>
            </w:r>
            <w:r>
              <w:t xml:space="preserve">  </w:t>
            </w:r>
            <w:r w:rsidRPr="00A52CB3">
              <w:rPr>
                <w:color w:val="FF0000"/>
              </w:rPr>
              <w:t>Velká Británie</w:t>
            </w:r>
            <w:r>
              <w:t xml:space="preserve"> (předtím přistěhovalci z </w:t>
            </w:r>
            <w:r w:rsidRPr="00C52735">
              <w:rPr>
                <w:color w:val="00B050"/>
              </w:rPr>
              <w:t>Portugalska</w:t>
            </w:r>
            <w:r>
              <w:t>, </w:t>
            </w:r>
            <w:r w:rsidRPr="00B53FC1">
              <w:rPr>
                <w:color w:val="1F497D" w:themeColor="text2"/>
              </w:rPr>
              <w:t>Holandska</w:t>
            </w:r>
            <w:r>
              <w:t xml:space="preserve">, </w:t>
            </w:r>
            <w:r w:rsidRPr="00A52CB3">
              <w:rPr>
                <w:color w:val="E36C0A" w:themeColor="accent6" w:themeShade="BF"/>
              </w:rPr>
              <w:t>Německa</w:t>
            </w:r>
            <w:r>
              <w:t>)</w:t>
            </w:r>
          </w:p>
        </w:tc>
      </w:tr>
      <w:tr w:rsidR="006B65FE" w:rsidTr="00FC3C7A">
        <w:trPr>
          <w:trHeight w:val="147"/>
        </w:trPr>
        <w:tc>
          <w:tcPr>
            <w:tcW w:w="660" w:type="dxa"/>
          </w:tcPr>
          <w:p w:rsidR="006B65FE" w:rsidRPr="003C2F44" w:rsidRDefault="006B65FE" w:rsidP="00F27CFB">
            <w:r>
              <w:t xml:space="preserve"> 19</w:t>
            </w:r>
          </w:p>
        </w:tc>
        <w:tc>
          <w:tcPr>
            <w:tcW w:w="3984" w:type="dxa"/>
          </w:tcPr>
          <w:p w:rsidR="006B65FE" w:rsidRPr="003C2F44" w:rsidRDefault="006B65FE" w:rsidP="007E0CCE">
            <w:r>
              <w:t>Jižní Súdán 1870–1899 kolonizace Egyptem</w:t>
            </w:r>
            <w:r>
              <w:rPr>
                <w:lang w:val="en-US"/>
              </w:rPr>
              <w:t>;</w:t>
            </w:r>
            <w:r>
              <w:t xml:space="preserve"> 1899–1956 součást Anglo-egyptského Súdánu; od 2011 nezávislost na Súdánu</w:t>
            </w:r>
          </w:p>
        </w:tc>
        <w:tc>
          <w:tcPr>
            <w:tcW w:w="1549" w:type="dxa"/>
          </w:tcPr>
          <w:p w:rsidR="006B65FE" w:rsidRDefault="006B65FE" w:rsidP="00F27CFB">
            <w:r>
              <w:t>Juba</w:t>
            </w:r>
          </w:p>
        </w:tc>
        <w:tc>
          <w:tcPr>
            <w:tcW w:w="2609" w:type="dxa"/>
          </w:tcPr>
          <w:p w:rsidR="006B65FE" w:rsidRPr="00382644" w:rsidRDefault="006B65FE" w:rsidP="00F27CFB">
            <w:r>
              <w:t>2011 Egypt ve spolupráci s </w:t>
            </w:r>
            <w:r w:rsidRPr="00A52CB3">
              <w:rPr>
                <w:color w:val="FF0000"/>
              </w:rPr>
              <w:t>Velkou Británií</w:t>
            </w:r>
            <w:r>
              <w:t xml:space="preserve">, od 1956 Jižní Súdán součástí Súdánu do 2011 </w:t>
            </w:r>
          </w:p>
        </w:tc>
      </w:tr>
      <w:tr w:rsidR="006B65FE" w:rsidTr="00FC3C7A">
        <w:trPr>
          <w:trHeight w:val="147"/>
        </w:trPr>
        <w:tc>
          <w:tcPr>
            <w:tcW w:w="660" w:type="dxa"/>
          </w:tcPr>
          <w:p w:rsidR="006B65FE" w:rsidRPr="003C2F44" w:rsidRDefault="006B65FE" w:rsidP="00F27CFB">
            <w:r>
              <w:t xml:space="preserve"> 20</w:t>
            </w:r>
          </w:p>
        </w:tc>
        <w:tc>
          <w:tcPr>
            <w:tcW w:w="3984" w:type="dxa"/>
          </w:tcPr>
          <w:p w:rsidR="006B65FE" w:rsidRPr="003C2F44" w:rsidRDefault="006B65FE" w:rsidP="00F27CFB">
            <w:r w:rsidRPr="003C2F44">
              <w:t>Kamerun</w:t>
            </w:r>
          </w:p>
        </w:tc>
        <w:tc>
          <w:tcPr>
            <w:tcW w:w="1549" w:type="dxa"/>
          </w:tcPr>
          <w:p w:rsidR="006B65FE" w:rsidRPr="003C2F44" w:rsidRDefault="006B65FE" w:rsidP="00F27CFB">
            <w:r>
              <w:t>Yaoundé</w:t>
            </w:r>
          </w:p>
        </w:tc>
        <w:tc>
          <w:tcPr>
            <w:tcW w:w="2609" w:type="dxa"/>
          </w:tcPr>
          <w:p w:rsidR="006B65FE" w:rsidRPr="00382644" w:rsidRDefault="006B65FE" w:rsidP="00F27CFB">
            <w:r w:rsidRPr="00382644">
              <w:t>1960</w:t>
            </w:r>
            <w:r>
              <w:t xml:space="preserve">  </w:t>
            </w:r>
            <w:r w:rsidRPr="00AC4DBF">
              <w:rPr>
                <w:color w:val="E36C0A" w:themeColor="accent6" w:themeShade="BF"/>
              </w:rPr>
              <w:t>Německo</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21</w:t>
            </w:r>
          </w:p>
        </w:tc>
        <w:tc>
          <w:tcPr>
            <w:tcW w:w="3984" w:type="dxa"/>
          </w:tcPr>
          <w:p w:rsidR="006B65FE" w:rsidRPr="003C2F44" w:rsidRDefault="006B65FE" w:rsidP="00F27CFB">
            <w:r w:rsidRPr="003C2F44">
              <w:t>Kapverdy</w:t>
            </w:r>
          </w:p>
        </w:tc>
        <w:tc>
          <w:tcPr>
            <w:tcW w:w="1549" w:type="dxa"/>
          </w:tcPr>
          <w:p w:rsidR="006B65FE" w:rsidRPr="003C2F44" w:rsidRDefault="006B65FE" w:rsidP="00F27CFB">
            <w:r>
              <w:t>Praia</w:t>
            </w:r>
          </w:p>
        </w:tc>
        <w:tc>
          <w:tcPr>
            <w:tcW w:w="2609" w:type="dxa"/>
          </w:tcPr>
          <w:p w:rsidR="006B65FE" w:rsidRPr="00382644" w:rsidRDefault="006B65FE" w:rsidP="00F27CFB">
            <w:r w:rsidRPr="00382644">
              <w:t>1975</w:t>
            </w:r>
            <w:r>
              <w:t xml:space="preserve">  </w:t>
            </w:r>
            <w:r w:rsidRPr="00C52735">
              <w:rPr>
                <w:color w:val="00B050"/>
              </w:rPr>
              <w:t>Portugalsko</w:t>
            </w:r>
          </w:p>
        </w:tc>
      </w:tr>
      <w:tr w:rsidR="006B65FE" w:rsidTr="00FC3C7A">
        <w:trPr>
          <w:trHeight w:val="147"/>
        </w:trPr>
        <w:tc>
          <w:tcPr>
            <w:tcW w:w="660" w:type="dxa"/>
          </w:tcPr>
          <w:p w:rsidR="006B65FE" w:rsidRPr="003C2F44" w:rsidRDefault="006B65FE" w:rsidP="00F27CFB">
            <w:r>
              <w:t xml:space="preserve"> 22</w:t>
            </w:r>
          </w:p>
        </w:tc>
        <w:tc>
          <w:tcPr>
            <w:tcW w:w="3984" w:type="dxa"/>
          </w:tcPr>
          <w:p w:rsidR="006B65FE" w:rsidRPr="003C2F44" w:rsidRDefault="006B65FE" w:rsidP="00F27CFB">
            <w:r w:rsidRPr="003C2F44">
              <w:t>Keňa</w:t>
            </w:r>
          </w:p>
        </w:tc>
        <w:tc>
          <w:tcPr>
            <w:tcW w:w="1549" w:type="dxa"/>
          </w:tcPr>
          <w:p w:rsidR="006B65FE" w:rsidRPr="003C2F44" w:rsidRDefault="006B65FE" w:rsidP="00F27CFB">
            <w:r>
              <w:t>Nairobi</w:t>
            </w:r>
          </w:p>
        </w:tc>
        <w:tc>
          <w:tcPr>
            <w:tcW w:w="2609" w:type="dxa"/>
          </w:tcPr>
          <w:p w:rsidR="006B65FE" w:rsidRPr="00382644" w:rsidRDefault="006B65FE" w:rsidP="00F27CFB">
            <w:r w:rsidRPr="00382644">
              <w:t>1963</w:t>
            </w:r>
            <w:r>
              <w:t xml:space="preserve">  </w:t>
            </w:r>
            <w:r w:rsidRPr="00C52735">
              <w:rPr>
                <w:color w:val="00B050"/>
              </w:rPr>
              <w:t>Portugalsko</w:t>
            </w:r>
            <w:r>
              <w:t xml:space="preserve">, Zanzibar, </w:t>
            </w:r>
            <w:r w:rsidRPr="00A52CB3">
              <w:rPr>
                <w:color w:val="FF0000"/>
              </w:rPr>
              <w:t>Velká Británie</w:t>
            </w:r>
          </w:p>
        </w:tc>
      </w:tr>
      <w:tr w:rsidR="006B65FE" w:rsidTr="00FC3C7A">
        <w:trPr>
          <w:trHeight w:val="147"/>
        </w:trPr>
        <w:tc>
          <w:tcPr>
            <w:tcW w:w="660" w:type="dxa"/>
          </w:tcPr>
          <w:p w:rsidR="006B65FE" w:rsidRPr="003C2F44" w:rsidRDefault="006B65FE" w:rsidP="00F27CFB">
            <w:r>
              <w:t xml:space="preserve"> 23</w:t>
            </w:r>
          </w:p>
        </w:tc>
        <w:tc>
          <w:tcPr>
            <w:tcW w:w="3984" w:type="dxa"/>
          </w:tcPr>
          <w:p w:rsidR="006B65FE" w:rsidRPr="003C2F44" w:rsidRDefault="006B65FE" w:rsidP="00F27CFB">
            <w:r w:rsidRPr="003C2F44">
              <w:t>Komory</w:t>
            </w:r>
          </w:p>
        </w:tc>
        <w:tc>
          <w:tcPr>
            <w:tcW w:w="1549" w:type="dxa"/>
          </w:tcPr>
          <w:p w:rsidR="006B65FE" w:rsidRPr="003C2F44" w:rsidRDefault="006B65FE" w:rsidP="00F27CFB">
            <w:r>
              <w:t>Moroni</w:t>
            </w:r>
          </w:p>
        </w:tc>
        <w:tc>
          <w:tcPr>
            <w:tcW w:w="2609" w:type="dxa"/>
          </w:tcPr>
          <w:p w:rsidR="006B65FE" w:rsidRPr="00382644" w:rsidRDefault="006B65FE" w:rsidP="00F27CFB">
            <w:r w:rsidRPr="00382644">
              <w:t>197</w:t>
            </w:r>
            <w:r>
              <w:t xml:space="preserve">5  </w:t>
            </w:r>
            <w:r w:rsidRPr="00C52735">
              <w:rPr>
                <w:color w:val="0070C0"/>
              </w:rPr>
              <w:t>Francie</w:t>
            </w:r>
          </w:p>
        </w:tc>
      </w:tr>
      <w:tr w:rsidR="006B65FE" w:rsidTr="00FC3C7A">
        <w:trPr>
          <w:trHeight w:val="147"/>
        </w:trPr>
        <w:tc>
          <w:tcPr>
            <w:tcW w:w="660" w:type="dxa"/>
          </w:tcPr>
          <w:p w:rsidR="006B65FE" w:rsidRPr="003C2F44" w:rsidRDefault="006B65FE" w:rsidP="00F27CFB">
            <w:r>
              <w:t xml:space="preserve"> 24</w:t>
            </w:r>
          </w:p>
        </w:tc>
        <w:tc>
          <w:tcPr>
            <w:tcW w:w="3984" w:type="dxa"/>
          </w:tcPr>
          <w:p w:rsidR="006B65FE" w:rsidRPr="003C2F44" w:rsidRDefault="006B65FE" w:rsidP="00F27CFB">
            <w:r w:rsidRPr="003C2F44">
              <w:t>Kongo-Braz</w:t>
            </w:r>
            <w:r>
              <w:t>z</w:t>
            </w:r>
            <w:r w:rsidRPr="003C2F44">
              <w:t>aville</w:t>
            </w:r>
          </w:p>
        </w:tc>
        <w:tc>
          <w:tcPr>
            <w:tcW w:w="1549" w:type="dxa"/>
          </w:tcPr>
          <w:p w:rsidR="006B65FE" w:rsidRPr="003C2F44" w:rsidRDefault="006B65FE" w:rsidP="00F27CFB">
            <w:r>
              <w:t>Brazzaville</w:t>
            </w:r>
          </w:p>
        </w:tc>
        <w:tc>
          <w:tcPr>
            <w:tcW w:w="2609" w:type="dxa"/>
          </w:tcPr>
          <w:p w:rsidR="006B65FE" w:rsidRPr="00382644" w:rsidRDefault="006B65FE" w:rsidP="00F27CFB">
            <w:r w:rsidRPr="00382644">
              <w:t>1960</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25</w:t>
            </w:r>
          </w:p>
        </w:tc>
        <w:tc>
          <w:tcPr>
            <w:tcW w:w="3984" w:type="dxa"/>
          </w:tcPr>
          <w:p w:rsidR="006B65FE" w:rsidRPr="003C2F44" w:rsidRDefault="006B65FE" w:rsidP="00F27CFB">
            <w:r w:rsidRPr="003C2F44">
              <w:t>Lesotho</w:t>
            </w:r>
          </w:p>
        </w:tc>
        <w:tc>
          <w:tcPr>
            <w:tcW w:w="1549" w:type="dxa"/>
          </w:tcPr>
          <w:p w:rsidR="006B65FE" w:rsidRPr="003C2F44" w:rsidRDefault="006B65FE" w:rsidP="00F27CFB">
            <w:r>
              <w:t>Maseru</w:t>
            </w:r>
          </w:p>
        </w:tc>
        <w:tc>
          <w:tcPr>
            <w:tcW w:w="2609" w:type="dxa"/>
          </w:tcPr>
          <w:p w:rsidR="006B65FE" w:rsidRPr="00382644" w:rsidRDefault="006B65FE" w:rsidP="00F27CFB">
            <w:r w:rsidRPr="00382644">
              <w:t>1966</w:t>
            </w:r>
            <w:r>
              <w:t xml:space="preserve">  </w:t>
            </w:r>
            <w:r w:rsidRPr="00A52CB3">
              <w:rPr>
                <w:color w:val="FF0000"/>
              </w:rPr>
              <w:t>Velká Británie</w:t>
            </w:r>
          </w:p>
        </w:tc>
      </w:tr>
      <w:tr w:rsidR="006B65FE" w:rsidTr="00FC3C7A">
        <w:trPr>
          <w:trHeight w:val="147"/>
        </w:trPr>
        <w:tc>
          <w:tcPr>
            <w:tcW w:w="660" w:type="dxa"/>
          </w:tcPr>
          <w:p w:rsidR="006B65FE" w:rsidRPr="003C2F44" w:rsidRDefault="006B65FE" w:rsidP="00F27CFB">
            <w:r>
              <w:t xml:space="preserve"> 26</w:t>
            </w:r>
          </w:p>
        </w:tc>
        <w:tc>
          <w:tcPr>
            <w:tcW w:w="3984" w:type="dxa"/>
          </w:tcPr>
          <w:p w:rsidR="006B65FE" w:rsidRPr="001F286A" w:rsidRDefault="006B65FE" w:rsidP="00F27CFB">
            <w:r w:rsidRPr="001F286A">
              <w:t>Libérie (od 1822 příliv bývalých otroků z USA</w:t>
            </w:r>
            <w:r w:rsidRPr="001F286A">
              <w:rPr>
                <w:lang w:val="en-US"/>
              </w:rPr>
              <w:t xml:space="preserve">; </w:t>
            </w:r>
            <w:r w:rsidRPr="001F286A">
              <w:t>v r. 1847 ustavena republika)</w:t>
            </w:r>
          </w:p>
        </w:tc>
        <w:tc>
          <w:tcPr>
            <w:tcW w:w="1549" w:type="dxa"/>
          </w:tcPr>
          <w:p w:rsidR="006B65FE" w:rsidRPr="003C2F44" w:rsidRDefault="006B65FE" w:rsidP="00F27CFB">
            <w:r>
              <w:t>Monrovia</w:t>
            </w:r>
          </w:p>
        </w:tc>
        <w:tc>
          <w:tcPr>
            <w:tcW w:w="2609" w:type="dxa"/>
          </w:tcPr>
          <w:p w:rsidR="006B65FE" w:rsidRPr="00382644" w:rsidRDefault="006B65FE" w:rsidP="00F27CFB">
            <w:r w:rsidRPr="00382644">
              <w:t>1847</w:t>
            </w:r>
          </w:p>
        </w:tc>
      </w:tr>
      <w:tr w:rsidR="006B65FE" w:rsidTr="00FC3C7A">
        <w:trPr>
          <w:trHeight w:val="147"/>
        </w:trPr>
        <w:tc>
          <w:tcPr>
            <w:tcW w:w="660" w:type="dxa"/>
          </w:tcPr>
          <w:p w:rsidR="006B65FE" w:rsidRPr="003C2F44" w:rsidRDefault="006B65FE" w:rsidP="00F27CFB">
            <w:r>
              <w:t xml:space="preserve"> 27</w:t>
            </w:r>
          </w:p>
        </w:tc>
        <w:tc>
          <w:tcPr>
            <w:tcW w:w="3984" w:type="dxa"/>
          </w:tcPr>
          <w:p w:rsidR="006B65FE" w:rsidRPr="003C2F44" w:rsidRDefault="006B65FE" w:rsidP="00F27CFB">
            <w:r w:rsidRPr="003C2F44">
              <w:t>Libye</w:t>
            </w:r>
          </w:p>
        </w:tc>
        <w:tc>
          <w:tcPr>
            <w:tcW w:w="1549" w:type="dxa"/>
          </w:tcPr>
          <w:p w:rsidR="006B65FE" w:rsidRPr="003C2F44" w:rsidRDefault="006B65FE" w:rsidP="00F27CFB">
            <w:r>
              <w:t>Tripolis</w:t>
            </w:r>
          </w:p>
        </w:tc>
        <w:tc>
          <w:tcPr>
            <w:tcW w:w="2609" w:type="dxa"/>
          </w:tcPr>
          <w:p w:rsidR="006B65FE" w:rsidRPr="00382644" w:rsidRDefault="006B65FE" w:rsidP="00F27CFB">
            <w:r w:rsidRPr="00382644">
              <w:t>1951</w:t>
            </w:r>
            <w:r>
              <w:t xml:space="preserve">  </w:t>
            </w:r>
            <w:r w:rsidRPr="00B53FC1">
              <w:rPr>
                <w:color w:val="4F6228" w:themeColor="accent3" w:themeShade="80"/>
              </w:rPr>
              <w:t>Itálie</w:t>
            </w:r>
          </w:p>
        </w:tc>
      </w:tr>
      <w:tr w:rsidR="006B65FE" w:rsidTr="00FC3C7A">
        <w:trPr>
          <w:trHeight w:val="147"/>
        </w:trPr>
        <w:tc>
          <w:tcPr>
            <w:tcW w:w="660" w:type="dxa"/>
          </w:tcPr>
          <w:p w:rsidR="006B65FE" w:rsidRPr="003C2F44" w:rsidRDefault="006B65FE" w:rsidP="00F27CFB">
            <w:r>
              <w:t xml:space="preserve"> 28</w:t>
            </w:r>
          </w:p>
        </w:tc>
        <w:tc>
          <w:tcPr>
            <w:tcW w:w="3984" w:type="dxa"/>
          </w:tcPr>
          <w:p w:rsidR="006B65FE" w:rsidRPr="003C2F44" w:rsidRDefault="006B65FE" w:rsidP="00F27CFB">
            <w:r w:rsidRPr="003C2F44">
              <w:t>Madagaskar</w:t>
            </w:r>
          </w:p>
        </w:tc>
        <w:tc>
          <w:tcPr>
            <w:tcW w:w="1549" w:type="dxa"/>
          </w:tcPr>
          <w:p w:rsidR="006B65FE" w:rsidRPr="003C2F44" w:rsidRDefault="006B65FE" w:rsidP="00F27CFB">
            <w:r>
              <w:t>Antananarivo</w:t>
            </w:r>
          </w:p>
        </w:tc>
        <w:tc>
          <w:tcPr>
            <w:tcW w:w="2609" w:type="dxa"/>
          </w:tcPr>
          <w:p w:rsidR="006B65FE" w:rsidRPr="00382644" w:rsidRDefault="006B65FE" w:rsidP="00F27CFB">
            <w:r w:rsidRPr="00382644">
              <w:t>1960</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29</w:t>
            </w:r>
          </w:p>
        </w:tc>
        <w:tc>
          <w:tcPr>
            <w:tcW w:w="3984" w:type="dxa"/>
          </w:tcPr>
          <w:p w:rsidR="006B65FE" w:rsidRPr="003C2F44" w:rsidRDefault="006B65FE" w:rsidP="00F27CFB">
            <w:r w:rsidRPr="003C2F44">
              <w:t>Malawi</w:t>
            </w:r>
          </w:p>
        </w:tc>
        <w:tc>
          <w:tcPr>
            <w:tcW w:w="1549" w:type="dxa"/>
          </w:tcPr>
          <w:p w:rsidR="006B65FE" w:rsidRPr="003C2F44" w:rsidRDefault="006B65FE" w:rsidP="00F27CFB">
            <w:r>
              <w:t>Lilongwe</w:t>
            </w:r>
          </w:p>
        </w:tc>
        <w:tc>
          <w:tcPr>
            <w:tcW w:w="2609" w:type="dxa"/>
          </w:tcPr>
          <w:p w:rsidR="006B65FE" w:rsidRPr="00382644" w:rsidRDefault="006B65FE" w:rsidP="00F27CFB">
            <w:r w:rsidRPr="00382644">
              <w:t>1964</w:t>
            </w:r>
            <w:r>
              <w:t xml:space="preserve">  </w:t>
            </w:r>
            <w:r w:rsidRPr="00A52CB3">
              <w:rPr>
                <w:color w:val="FF0000"/>
              </w:rPr>
              <w:t>Velká Británie</w:t>
            </w:r>
          </w:p>
        </w:tc>
      </w:tr>
      <w:tr w:rsidR="006B65FE" w:rsidTr="00FC3C7A">
        <w:trPr>
          <w:trHeight w:val="147"/>
        </w:trPr>
        <w:tc>
          <w:tcPr>
            <w:tcW w:w="660" w:type="dxa"/>
          </w:tcPr>
          <w:p w:rsidR="006B65FE" w:rsidRPr="003C2F44" w:rsidRDefault="006B65FE" w:rsidP="00F27CFB">
            <w:r>
              <w:t xml:space="preserve"> 30</w:t>
            </w:r>
          </w:p>
        </w:tc>
        <w:tc>
          <w:tcPr>
            <w:tcW w:w="3984" w:type="dxa"/>
          </w:tcPr>
          <w:p w:rsidR="006B65FE" w:rsidRPr="003C2F44" w:rsidRDefault="006B65FE" w:rsidP="00F27CFB">
            <w:r w:rsidRPr="003C2F44">
              <w:t>Mali</w:t>
            </w:r>
          </w:p>
        </w:tc>
        <w:tc>
          <w:tcPr>
            <w:tcW w:w="1549" w:type="dxa"/>
          </w:tcPr>
          <w:p w:rsidR="006B65FE" w:rsidRPr="003C2F44" w:rsidRDefault="006B65FE" w:rsidP="00F27CFB">
            <w:r>
              <w:t>Bamako</w:t>
            </w:r>
          </w:p>
        </w:tc>
        <w:tc>
          <w:tcPr>
            <w:tcW w:w="2609" w:type="dxa"/>
          </w:tcPr>
          <w:p w:rsidR="006B65FE" w:rsidRPr="00382644" w:rsidRDefault="006B65FE" w:rsidP="00F27CFB">
            <w:r w:rsidRPr="00382644">
              <w:t>1960</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31</w:t>
            </w:r>
          </w:p>
        </w:tc>
        <w:tc>
          <w:tcPr>
            <w:tcW w:w="3984" w:type="dxa"/>
          </w:tcPr>
          <w:p w:rsidR="006B65FE" w:rsidRPr="003C2F44" w:rsidRDefault="006B65FE" w:rsidP="00F27CFB">
            <w:r w:rsidRPr="003C2F44">
              <w:t>Maroko</w:t>
            </w:r>
          </w:p>
        </w:tc>
        <w:tc>
          <w:tcPr>
            <w:tcW w:w="1549" w:type="dxa"/>
          </w:tcPr>
          <w:p w:rsidR="006B65FE" w:rsidRPr="003C2F44" w:rsidRDefault="006B65FE" w:rsidP="00F27CFB">
            <w:r>
              <w:t>Rabat</w:t>
            </w:r>
          </w:p>
        </w:tc>
        <w:tc>
          <w:tcPr>
            <w:tcW w:w="2609" w:type="dxa"/>
          </w:tcPr>
          <w:p w:rsidR="006B65FE" w:rsidRPr="00382644" w:rsidRDefault="006B65FE" w:rsidP="00F27CFB">
            <w:r w:rsidRPr="00382644">
              <w:t>1956</w:t>
            </w:r>
            <w:r>
              <w:t xml:space="preserve">  </w:t>
            </w:r>
            <w:r w:rsidRPr="000308B5">
              <w:rPr>
                <w:color w:val="C00000"/>
              </w:rPr>
              <w:t>Španělsko</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32</w:t>
            </w:r>
          </w:p>
        </w:tc>
        <w:tc>
          <w:tcPr>
            <w:tcW w:w="3984" w:type="dxa"/>
          </w:tcPr>
          <w:p w:rsidR="006B65FE" w:rsidRPr="00F554A1" w:rsidRDefault="006B65FE" w:rsidP="00F27CFB">
            <w:r w:rsidRPr="00F554A1">
              <w:t>Mauretánie (někdy též</w:t>
            </w:r>
            <w:r>
              <w:t xml:space="preserve"> Mauritánie)</w:t>
            </w:r>
            <w:r w:rsidRPr="00F554A1">
              <w:t xml:space="preserve">  (Marokem uznána až 1970)</w:t>
            </w:r>
          </w:p>
        </w:tc>
        <w:tc>
          <w:tcPr>
            <w:tcW w:w="1549" w:type="dxa"/>
          </w:tcPr>
          <w:p w:rsidR="006B65FE" w:rsidRPr="003C2F44" w:rsidRDefault="006B65FE" w:rsidP="00F27CFB">
            <w:r>
              <w:t>Nouakchott</w:t>
            </w:r>
          </w:p>
        </w:tc>
        <w:tc>
          <w:tcPr>
            <w:tcW w:w="2609" w:type="dxa"/>
          </w:tcPr>
          <w:p w:rsidR="006B65FE" w:rsidRPr="00382644" w:rsidRDefault="006B65FE" w:rsidP="00F27CFB">
            <w:r w:rsidRPr="00382644">
              <w:t>1960</w:t>
            </w:r>
            <w:r>
              <w:t xml:space="preserve">  </w:t>
            </w:r>
            <w:r w:rsidRPr="00C52735">
              <w:rPr>
                <w:color w:val="0070C0"/>
              </w:rPr>
              <w:t>Francie</w:t>
            </w:r>
          </w:p>
        </w:tc>
      </w:tr>
      <w:tr w:rsidR="006B65FE" w:rsidTr="00FC3C7A">
        <w:trPr>
          <w:trHeight w:val="147"/>
        </w:trPr>
        <w:tc>
          <w:tcPr>
            <w:tcW w:w="660" w:type="dxa"/>
          </w:tcPr>
          <w:p w:rsidR="006B65FE" w:rsidRPr="003C2F44" w:rsidRDefault="006B65FE" w:rsidP="00F27CFB">
            <w:r>
              <w:t xml:space="preserve"> 33</w:t>
            </w:r>
          </w:p>
        </w:tc>
        <w:tc>
          <w:tcPr>
            <w:tcW w:w="3984" w:type="dxa"/>
          </w:tcPr>
          <w:p w:rsidR="006B65FE" w:rsidRPr="003C2F44" w:rsidRDefault="006B65FE" w:rsidP="00F27CFB">
            <w:r w:rsidRPr="003C2F44">
              <w:t>Mauri</w:t>
            </w:r>
            <w:r>
              <w:t>c</w:t>
            </w:r>
            <w:r w:rsidRPr="003C2F44">
              <w:t>ius</w:t>
            </w:r>
          </w:p>
        </w:tc>
        <w:tc>
          <w:tcPr>
            <w:tcW w:w="1549" w:type="dxa"/>
          </w:tcPr>
          <w:p w:rsidR="006B65FE" w:rsidRPr="003C2F44" w:rsidRDefault="006B65FE" w:rsidP="00F27CFB">
            <w:r>
              <w:t>Port Louis</w:t>
            </w:r>
          </w:p>
        </w:tc>
        <w:tc>
          <w:tcPr>
            <w:tcW w:w="2609" w:type="dxa"/>
          </w:tcPr>
          <w:p w:rsidR="006B65FE" w:rsidRPr="00382644" w:rsidRDefault="006B65FE" w:rsidP="00F27CFB">
            <w:r w:rsidRPr="00382644">
              <w:t>1968</w:t>
            </w:r>
            <w:r>
              <w:t xml:space="preserve">  </w:t>
            </w:r>
            <w:r w:rsidRPr="00C52735">
              <w:rPr>
                <w:color w:val="00B050"/>
              </w:rPr>
              <w:t>Portugalsko</w:t>
            </w:r>
            <w:r>
              <w:t xml:space="preserve">, </w:t>
            </w:r>
            <w:r w:rsidRPr="00B53FC1">
              <w:rPr>
                <w:color w:val="1F497D" w:themeColor="text2"/>
              </w:rPr>
              <w:t>Holandsko</w:t>
            </w:r>
            <w:r>
              <w:t xml:space="preserve">, </w:t>
            </w:r>
            <w:r w:rsidRPr="00A52CB3">
              <w:rPr>
                <w:color w:val="0070C0"/>
              </w:rPr>
              <w:t>Francie</w:t>
            </w:r>
            <w:r>
              <w:t xml:space="preserve">, </w:t>
            </w:r>
            <w:r w:rsidRPr="00A52CB3">
              <w:rPr>
                <w:color w:val="FF0000"/>
              </w:rPr>
              <w:t>Velká Británie</w:t>
            </w:r>
          </w:p>
        </w:tc>
      </w:tr>
      <w:tr w:rsidR="006B65FE" w:rsidTr="00FC3C7A">
        <w:trPr>
          <w:trHeight w:val="147"/>
        </w:trPr>
        <w:tc>
          <w:tcPr>
            <w:tcW w:w="660" w:type="dxa"/>
          </w:tcPr>
          <w:p w:rsidR="006B65FE" w:rsidRPr="003C2F44" w:rsidRDefault="006B65FE" w:rsidP="00F27CFB">
            <w:r>
              <w:t xml:space="preserve"> 34</w:t>
            </w:r>
          </w:p>
        </w:tc>
        <w:tc>
          <w:tcPr>
            <w:tcW w:w="3984" w:type="dxa"/>
          </w:tcPr>
          <w:p w:rsidR="006B65FE" w:rsidRPr="003C2F44" w:rsidRDefault="006B65FE" w:rsidP="00F27CFB">
            <w:r w:rsidRPr="003C2F44">
              <w:t>Mo</w:t>
            </w:r>
            <w:r>
              <w:t>s</w:t>
            </w:r>
            <w:r w:rsidRPr="003C2F44">
              <w:t>ambik</w:t>
            </w:r>
          </w:p>
        </w:tc>
        <w:tc>
          <w:tcPr>
            <w:tcW w:w="1549" w:type="dxa"/>
          </w:tcPr>
          <w:p w:rsidR="006B65FE" w:rsidRPr="003C2F44" w:rsidRDefault="006B65FE" w:rsidP="00F27CFB">
            <w:r>
              <w:t>Maputo</w:t>
            </w:r>
          </w:p>
        </w:tc>
        <w:tc>
          <w:tcPr>
            <w:tcW w:w="2609" w:type="dxa"/>
          </w:tcPr>
          <w:p w:rsidR="006B65FE" w:rsidRPr="00382644" w:rsidRDefault="006B65FE" w:rsidP="00F27CFB">
            <w:r w:rsidRPr="00382644">
              <w:t>1975</w:t>
            </w:r>
            <w:r>
              <w:t xml:space="preserve">  </w:t>
            </w:r>
            <w:r w:rsidRPr="00C52735">
              <w:rPr>
                <w:color w:val="00B050"/>
              </w:rPr>
              <w:t>Portugalsko</w:t>
            </w:r>
          </w:p>
        </w:tc>
      </w:tr>
      <w:tr w:rsidR="006B65FE" w:rsidTr="00FC3C7A">
        <w:trPr>
          <w:trHeight w:val="147"/>
        </w:trPr>
        <w:tc>
          <w:tcPr>
            <w:tcW w:w="660" w:type="dxa"/>
            <w:tcBorders>
              <w:bottom w:val="single" w:sz="12" w:space="0" w:color="auto"/>
            </w:tcBorders>
          </w:tcPr>
          <w:p w:rsidR="006B65FE" w:rsidRPr="003C2F44" w:rsidRDefault="006B65FE" w:rsidP="00F27CFB">
            <w:r>
              <w:t xml:space="preserve"> 35</w:t>
            </w:r>
          </w:p>
        </w:tc>
        <w:tc>
          <w:tcPr>
            <w:tcW w:w="3984" w:type="dxa"/>
            <w:tcBorders>
              <w:bottom w:val="single" w:sz="12" w:space="0" w:color="auto"/>
            </w:tcBorders>
          </w:tcPr>
          <w:p w:rsidR="006B65FE" w:rsidRPr="003C2F44" w:rsidRDefault="006B65FE" w:rsidP="00F27CFB">
            <w:r w:rsidRPr="003C2F44">
              <w:t>Namibie</w:t>
            </w:r>
          </w:p>
        </w:tc>
        <w:tc>
          <w:tcPr>
            <w:tcW w:w="1549" w:type="dxa"/>
            <w:tcBorders>
              <w:bottom w:val="single" w:sz="12" w:space="0" w:color="auto"/>
            </w:tcBorders>
          </w:tcPr>
          <w:p w:rsidR="006B65FE" w:rsidRPr="003C2F44" w:rsidRDefault="006B65FE" w:rsidP="00F27CFB">
            <w:r>
              <w:t>Windhoek</w:t>
            </w:r>
          </w:p>
        </w:tc>
        <w:tc>
          <w:tcPr>
            <w:tcW w:w="2609" w:type="dxa"/>
            <w:tcBorders>
              <w:bottom w:val="single" w:sz="12" w:space="0" w:color="auto"/>
            </w:tcBorders>
          </w:tcPr>
          <w:p w:rsidR="006B65FE" w:rsidRPr="00382644" w:rsidRDefault="006B65FE" w:rsidP="00F27CFB">
            <w:r w:rsidRPr="00382644">
              <w:t>1990</w:t>
            </w:r>
            <w:r>
              <w:t xml:space="preserve">  </w:t>
            </w:r>
            <w:r w:rsidRPr="00A52CB3">
              <w:rPr>
                <w:color w:val="E36C0A" w:themeColor="accent6" w:themeShade="BF"/>
              </w:rPr>
              <w:t>Německo</w:t>
            </w:r>
            <w:r>
              <w:t xml:space="preserve">, JAR </w:t>
            </w:r>
          </w:p>
        </w:tc>
      </w:tr>
      <w:tr w:rsidR="006B65FE" w:rsidRPr="00F27CFB" w:rsidTr="00FC3C7A">
        <w:trPr>
          <w:trHeight w:val="248"/>
        </w:trPr>
        <w:tc>
          <w:tcPr>
            <w:tcW w:w="660" w:type="dxa"/>
            <w:tcBorders>
              <w:top w:val="single" w:sz="12" w:space="0" w:color="auto"/>
              <w:bottom w:val="single" w:sz="12" w:space="0" w:color="auto"/>
            </w:tcBorders>
          </w:tcPr>
          <w:p w:rsidR="006B65FE" w:rsidRPr="00F27CFB" w:rsidRDefault="006B65FE" w:rsidP="00F27CFB">
            <w:pPr>
              <w:rPr>
                <w:rFonts w:cs="Times New Roman"/>
                <w:b/>
              </w:rPr>
            </w:pPr>
            <w:r w:rsidRPr="00F27CFB">
              <w:rPr>
                <w:rFonts w:cs="Times New Roman"/>
                <w:b/>
              </w:rPr>
              <w:lastRenderedPageBreak/>
              <w:t>Poř. číslo</w:t>
            </w:r>
          </w:p>
        </w:tc>
        <w:tc>
          <w:tcPr>
            <w:tcW w:w="3984" w:type="dxa"/>
            <w:tcBorders>
              <w:top w:val="single" w:sz="12" w:space="0" w:color="auto"/>
              <w:bottom w:val="single" w:sz="12" w:space="0" w:color="auto"/>
            </w:tcBorders>
          </w:tcPr>
          <w:p w:rsidR="006B65FE" w:rsidRPr="00F27CFB" w:rsidRDefault="006B65FE" w:rsidP="00F27CFB">
            <w:pPr>
              <w:rPr>
                <w:rFonts w:cs="Times New Roman"/>
                <w:b/>
              </w:rPr>
            </w:pPr>
            <w:r w:rsidRPr="00F27CFB">
              <w:rPr>
                <w:rFonts w:cs="Times New Roman"/>
                <w:b/>
              </w:rPr>
              <w:t>Název afrického státu</w:t>
            </w:r>
          </w:p>
        </w:tc>
        <w:tc>
          <w:tcPr>
            <w:tcW w:w="1549" w:type="dxa"/>
            <w:tcBorders>
              <w:top w:val="single" w:sz="12" w:space="0" w:color="auto"/>
              <w:bottom w:val="single" w:sz="12" w:space="0" w:color="auto"/>
            </w:tcBorders>
          </w:tcPr>
          <w:p w:rsidR="006B65FE" w:rsidRPr="00F27CFB" w:rsidRDefault="006B65FE" w:rsidP="00F27CFB">
            <w:pPr>
              <w:rPr>
                <w:rFonts w:cs="Times New Roman"/>
                <w:b/>
              </w:rPr>
            </w:pPr>
            <w:r w:rsidRPr="00F27CFB">
              <w:rPr>
                <w:rFonts w:cs="Times New Roman"/>
                <w:b/>
              </w:rPr>
              <w:t>Hlavní město</w:t>
            </w:r>
          </w:p>
        </w:tc>
        <w:tc>
          <w:tcPr>
            <w:tcW w:w="2609" w:type="dxa"/>
            <w:tcBorders>
              <w:top w:val="single" w:sz="12" w:space="0" w:color="auto"/>
              <w:bottom w:val="single" w:sz="12" w:space="0" w:color="auto"/>
            </w:tcBorders>
          </w:tcPr>
          <w:p w:rsidR="006B65FE" w:rsidRPr="00F27CFB" w:rsidRDefault="006B65FE" w:rsidP="00F27CFB">
            <w:pPr>
              <w:rPr>
                <w:rFonts w:cs="Times New Roman"/>
                <w:b/>
              </w:rPr>
            </w:pPr>
            <w:r w:rsidRPr="00F27CFB">
              <w:rPr>
                <w:rFonts w:cs="Times New Roman"/>
                <w:b/>
              </w:rPr>
              <w:t>Rok vzniku nezávislosti a bývalá kolonizující země</w:t>
            </w:r>
          </w:p>
        </w:tc>
      </w:tr>
      <w:tr w:rsidR="006B65FE" w:rsidRPr="00F27CFB" w:rsidTr="00FC3C7A">
        <w:trPr>
          <w:trHeight w:val="248"/>
        </w:trPr>
        <w:tc>
          <w:tcPr>
            <w:tcW w:w="660" w:type="dxa"/>
            <w:tcBorders>
              <w:top w:val="single" w:sz="12" w:space="0" w:color="auto"/>
            </w:tcBorders>
          </w:tcPr>
          <w:p w:rsidR="006B65FE" w:rsidRPr="00F27CFB" w:rsidRDefault="006B65FE" w:rsidP="00F27CFB">
            <w:pPr>
              <w:rPr>
                <w:rFonts w:cs="Times New Roman"/>
              </w:rPr>
            </w:pPr>
            <w:r w:rsidRPr="00F27CFB">
              <w:rPr>
                <w:rFonts w:cs="Times New Roman"/>
              </w:rPr>
              <w:t xml:space="preserve"> 36</w:t>
            </w:r>
          </w:p>
        </w:tc>
        <w:tc>
          <w:tcPr>
            <w:tcW w:w="3984" w:type="dxa"/>
            <w:tcBorders>
              <w:top w:val="single" w:sz="12" w:space="0" w:color="auto"/>
            </w:tcBorders>
          </w:tcPr>
          <w:p w:rsidR="006B65FE" w:rsidRPr="00F27CFB" w:rsidRDefault="006B65FE" w:rsidP="00F27CFB">
            <w:pPr>
              <w:rPr>
                <w:rFonts w:cs="Times New Roman"/>
              </w:rPr>
            </w:pPr>
            <w:r w:rsidRPr="00F27CFB">
              <w:rPr>
                <w:rFonts w:cs="Times New Roman"/>
              </w:rPr>
              <w:t>Niger</w:t>
            </w:r>
          </w:p>
        </w:tc>
        <w:tc>
          <w:tcPr>
            <w:tcW w:w="1549" w:type="dxa"/>
            <w:tcBorders>
              <w:top w:val="single" w:sz="12" w:space="0" w:color="auto"/>
            </w:tcBorders>
          </w:tcPr>
          <w:p w:rsidR="006B65FE" w:rsidRPr="00F27CFB" w:rsidRDefault="006B65FE" w:rsidP="00F27CFB">
            <w:pPr>
              <w:rPr>
                <w:rFonts w:cs="Times New Roman"/>
              </w:rPr>
            </w:pPr>
            <w:r w:rsidRPr="00F27CFB">
              <w:rPr>
                <w:rFonts w:cs="Times New Roman"/>
              </w:rPr>
              <w:t>Niamey</w:t>
            </w:r>
          </w:p>
        </w:tc>
        <w:tc>
          <w:tcPr>
            <w:tcW w:w="2609" w:type="dxa"/>
            <w:tcBorders>
              <w:top w:val="single" w:sz="12" w:space="0" w:color="auto"/>
            </w:tcBorders>
          </w:tcPr>
          <w:p w:rsidR="006B65FE" w:rsidRPr="00F27CFB" w:rsidRDefault="006B65FE" w:rsidP="00F27CFB">
            <w:pPr>
              <w:rPr>
                <w:rFonts w:cs="Times New Roman"/>
              </w:rPr>
            </w:pPr>
            <w:r w:rsidRPr="00F27CFB">
              <w:rPr>
                <w:rFonts w:cs="Times New Roman"/>
              </w:rPr>
              <w:t xml:space="preserve">1960  </w:t>
            </w:r>
            <w:r w:rsidRPr="00F27CFB">
              <w:rPr>
                <w:rFonts w:cs="Times New Roman"/>
                <w:color w:val="0070C0"/>
              </w:rPr>
              <w:t>Francie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37</w:t>
            </w:r>
          </w:p>
        </w:tc>
        <w:tc>
          <w:tcPr>
            <w:tcW w:w="3984" w:type="dxa"/>
          </w:tcPr>
          <w:p w:rsidR="006B65FE" w:rsidRPr="00F27CFB" w:rsidRDefault="006B65FE" w:rsidP="00F27CFB">
            <w:pPr>
              <w:rPr>
                <w:rFonts w:cs="Times New Roman"/>
              </w:rPr>
            </w:pPr>
            <w:r w:rsidRPr="00F27CFB">
              <w:rPr>
                <w:rFonts w:cs="Times New Roman"/>
              </w:rPr>
              <w:t>Nigérie</w:t>
            </w:r>
          </w:p>
        </w:tc>
        <w:tc>
          <w:tcPr>
            <w:tcW w:w="1549" w:type="dxa"/>
          </w:tcPr>
          <w:p w:rsidR="006B65FE" w:rsidRPr="00F27CFB" w:rsidRDefault="006B65FE" w:rsidP="00F27CFB">
            <w:pPr>
              <w:rPr>
                <w:rFonts w:cs="Times New Roman"/>
              </w:rPr>
            </w:pPr>
            <w:r w:rsidRPr="00F27CFB">
              <w:rPr>
                <w:rFonts w:cs="Times New Roman"/>
              </w:rPr>
              <w:t>Abuja (od 1991)</w:t>
            </w:r>
          </w:p>
        </w:tc>
        <w:tc>
          <w:tcPr>
            <w:tcW w:w="2609" w:type="dxa"/>
          </w:tcPr>
          <w:p w:rsidR="006B65FE" w:rsidRPr="00F27CFB" w:rsidRDefault="006B65FE" w:rsidP="00F27CFB">
            <w:pPr>
              <w:rPr>
                <w:rFonts w:cs="Times New Roman"/>
              </w:rPr>
            </w:pPr>
            <w:r w:rsidRPr="00F27CFB">
              <w:rPr>
                <w:rFonts w:cs="Times New Roman"/>
              </w:rPr>
              <w:t xml:space="preserve">1960  </w:t>
            </w:r>
            <w:r w:rsidRPr="00F27CFB">
              <w:rPr>
                <w:rFonts w:cs="Times New Roman"/>
                <w:color w:val="FF0000"/>
              </w:rPr>
              <w:t>Velká Británie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38</w:t>
            </w:r>
          </w:p>
        </w:tc>
        <w:tc>
          <w:tcPr>
            <w:tcW w:w="3984" w:type="dxa"/>
          </w:tcPr>
          <w:p w:rsidR="006B65FE" w:rsidRPr="00F27CFB" w:rsidRDefault="006B65FE" w:rsidP="00F27CFB">
            <w:pPr>
              <w:rPr>
                <w:rFonts w:cs="Times New Roman"/>
              </w:rPr>
            </w:pPr>
            <w:r w:rsidRPr="00F27CFB">
              <w:rPr>
                <w:rFonts w:cs="Times New Roman"/>
              </w:rPr>
              <w:t>Pobřeží slonoviny</w:t>
            </w:r>
          </w:p>
        </w:tc>
        <w:tc>
          <w:tcPr>
            <w:tcW w:w="1549" w:type="dxa"/>
          </w:tcPr>
          <w:p w:rsidR="006B65FE" w:rsidRPr="00F27CFB" w:rsidRDefault="006B65FE" w:rsidP="00F27CFB">
            <w:pPr>
              <w:rPr>
                <w:rFonts w:cs="Times New Roman"/>
              </w:rPr>
            </w:pPr>
            <w:r w:rsidRPr="00F27CFB">
              <w:rPr>
                <w:rFonts w:cs="Times New Roman"/>
              </w:rPr>
              <w:t>Yamoussoukro</w:t>
            </w:r>
          </w:p>
        </w:tc>
        <w:tc>
          <w:tcPr>
            <w:tcW w:w="2609" w:type="dxa"/>
          </w:tcPr>
          <w:p w:rsidR="006B65FE" w:rsidRPr="00F27CFB" w:rsidRDefault="006B65FE" w:rsidP="00F27CFB">
            <w:pPr>
              <w:rPr>
                <w:rFonts w:cs="Times New Roman"/>
              </w:rPr>
            </w:pPr>
            <w:r w:rsidRPr="00F27CFB">
              <w:rPr>
                <w:rFonts w:cs="Times New Roman"/>
              </w:rPr>
              <w:t xml:space="preserve">1960  </w:t>
            </w:r>
            <w:r w:rsidRPr="00F27CFB">
              <w:rPr>
                <w:rFonts w:cs="Times New Roman"/>
                <w:color w:val="0070C0"/>
              </w:rPr>
              <w:t>Francie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39</w:t>
            </w:r>
          </w:p>
        </w:tc>
        <w:tc>
          <w:tcPr>
            <w:tcW w:w="3984" w:type="dxa"/>
          </w:tcPr>
          <w:p w:rsidR="006B65FE" w:rsidRPr="00F27CFB" w:rsidRDefault="006B65FE" w:rsidP="00F27CFB">
            <w:pPr>
              <w:rPr>
                <w:rFonts w:cs="Times New Roman"/>
              </w:rPr>
            </w:pPr>
            <w:r w:rsidRPr="00F27CFB">
              <w:rPr>
                <w:rFonts w:cs="Times New Roman"/>
              </w:rPr>
              <w:t>Rovníková Guinea</w:t>
            </w:r>
          </w:p>
        </w:tc>
        <w:tc>
          <w:tcPr>
            <w:tcW w:w="1549" w:type="dxa"/>
          </w:tcPr>
          <w:p w:rsidR="006B65FE" w:rsidRPr="00F27CFB" w:rsidRDefault="006B65FE" w:rsidP="00F27CFB">
            <w:pPr>
              <w:rPr>
                <w:rFonts w:cs="Times New Roman"/>
              </w:rPr>
            </w:pPr>
            <w:r w:rsidRPr="00F27CFB">
              <w:rPr>
                <w:rFonts w:cs="Times New Roman"/>
              </w:rPr>
              <w:t>Malabo</w:t>
            </w:r>
          </w:p>
        </w:tc>
        <w:tc>
          <w:tcPr>
            <w:tcW w:w="2609" w:type="dxa"/>
          </w:tcPr>
          <w:p w:rsidR="006B65FE" w:rsidRPr="00F27CFB" w:rsidRDefault="006B65FE" w:rsidP="00F27CFB">
            <w:pPr>
              <w:rPr>
                <w:rFonts w:cs="Times New Roman"/>
              </w:rPr>
            </w:pPr>
            <w:r w:rsidRPr="00F27CFB">
              <w:rPr>
                <w:rFonts w:cs="Times New Roman"/>
              </w:rPr>
              <w:t xml:space="preserve">1968  </w:t>
            </w:r>
            <w:r w:rsidRPr="00F27CFB">
              <w:rPr>
                <w:rFonts w:cs="Times New Roman"/>
                <w:color w:val="C00000"/>
              </w:rPr>
              <w:t>Španělsko</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40</w:t>
            </w:r>
          </w:p>
        </w:tc>
        <w:tc>
          <w:tcPr>
            <w:tcW w:w="3984" w:type="dxa"/>
          </w:tcPr>
          <w:p w:rsidR="006B65FE" w:rsidRPr="00F27CFB" w:rsidRDefault="006B65FE" w:rsidP="00F27CFB">
            <w:pPr>
              <w:rPr>
                <w:rFonts w:cs="Times New Roman"/>
              </w:rPr>
            </w:pPr>
            <w:r w:rsidRPr="00F27CFB">
              <w:rPr>
                <w:rFonts w:cs="Times New Roman"/>
              </w:rPr>
              <w:t>Rwanda</w:t>
            </w:r>
          </w:p>
        </w:tc>
        <w:tc>
          <w:tcPr>
            <w:tcW w:w="1549" w:type="dxa"/>
          </w:tcPr>
          <w:p w:rsidR="006B65FE" w:rsidRPr="00F27CFB" w:rsidRDefault="006B65FE" w:rsidP="00F27CFB">
            <w:pPr>
              <w:rPr>
                <w:rFonts w:cs="Times New Roman"/>
              </w:rPr>
            </w:pPr>
            <w:r w:rsidRPr="00F27CFB">
              <w:rPr>
                <w:rFonts w:cs="Times New Roman"/>
              </w:rPr>
              <w:t>Kigali</w:t>
            </w:r>
          </w:p>
        </w:tc>
        <w:tc>
          <w:tcPr>
            <w:tcW w:w="2609" w:type="dxa"/>
          </w:tcPr>
          <w:p w:rsidR="006B65FE" w:rsidRPr="00F27CFB" w:rsidRDefault="006B65FE" w:rsidP="00F27CFB">
            <w:pPr>
              <w:rPr>
                <w:rFonts w:cs="Times New Roman"/>
              </w:rPr>
            </w:pPr>
            <w:r w:rsidRPr="00F27CFB">
              <w:rPr>
                <w:rFonts w:cs="Times New Roman"/>
              </w:rPr>
              <w:t xml:space="preserve">1962  </w:t>
            </w:r>
            <w:r w:rsidRPr="00F27CFB">
              <w:rPr>
                <w:rFonts w:cs="Times New Roman"/>
                <w:color w:val="E36C0A" w:themeColor="accent6" w:themeShade="BF"/>
              </w:rPr>
              <w:t>Německo</w:t>
            </w:r>
            <w:r w:rsidRPr="00F27CFB">
              <w:rPr>
                <w:rFonts w:cs="Times New Roman"/>
              </w:rPr>
              <w:t>, Belgie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41</w:t>
            </w:r>
          </w:p>
        </w:tc>
        <w:tc>
          <w:tcPr>
            <w:tcW w:w="3984" w:type="dxa"/>
          </w:tcPr>
          <w:p w:rsidR="006B65FE" w:rsidRPr="00F27CFB" w:rsidRDefault="006B65FE" w:rsidP="00F27CFB">
            <w:pPr>
              <w:rPr>
                <w:rFonts w:cs="Times New Roman"/>
              </w:rPr>
            </w:pPr>
            <w:r w:rsidRPr="00F27CFB">
              <w:rPr>
                <w:rFonts w:cs="Times New Roman"/>
              </w:rPr>
              <w:t>Senegal</w:t>
            </w:r>
          </w:p>
        </w:tc>
        <w:tc>
          <w:tcPr>
            <w:tcW w:w="1549" w:type="dxa"/>
          </w:tcPr>
          <w:p w:rsidR="006B65FE" w:rsidRPr="00F27CFB" w:rsidRDefault="006B65FE" w:rsidP="00F27CFB">
            <w:pPr>
              <w:rPr>
                <w:rFonts w:cs="Times New Roman"/>
              </w:rPr>
            </w:pPr>
            <w:r w:rsidRPr="00F27CFB">
              <w:rPr>
                <w:rFonts w:cs="Times New Roman"/>
              </w:rPr>
              <w:t>Dakar</w:t>
            </w:r>
          </w:p>
        </w:tc>
        <w:tc>
          <w:tcPr>
            <w:tcW w:w="2609" w:type="dxa"/>
          </w:tcPr>
          <w:p w:rsidR="006B65FE" w:rsidRPr="00F27CFB" w:rsidRDefault="006B65FE" w:rsidP="00F27CFB">
            <w:pPr>
              <w:rPr>
                <w:rFonts w:cs="Times New Roman"/>
              </w:rPr>
            </w:pPr>
            <w:r w:rsidRPr="00F27CFB">
              <w:rPr>
                <w:rFonts w:cs="Times New Roman"/>
              </w:rPr>
              <w:t xml:space="preserve">1960  </w:t>
            </w:r>
            <w:r w:rsidRPr="00F27CFB">
              <w:rPr>
                <w:rFonts w:cs="Times New Roman"/>
                <w:color w:val="0070C0"/>
              </w:rPr>
              <w:t>Francie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42</w:t>
            </w:r>
          </w:p>
        </w:tc>
        <w:tc>
          <w:tcPr>
            <w:tcW w:w="3984" w:type="dxa"/>
          </w:tcPr>
          <w:p w:rsidR="006B65FE" w:rsidRPr="00F27CFB" w:rsidRDefault="00665E2C" w:rsidP="00F27CFB">
            <w:pPr>
              <w:rPr>
                <w:rFonts w:cs="Times New Roman"/>
              </w:rPr>
            </w:pPr>
            <w:r>
              <w:rPr>
                <w:rFonts w:cs="Times New Roman"/>
              </w:rPr>
              <w:t>Seychely</w:t>
            </w:r>
          </w:p>
        </w:tc>
        <w:tc>
          <w:tcPr>
            <w:tcW w:w="1549" w:type="dxa"/>
          </w:tcPr>
          <w:p w:rsidR="006B65FE" w:rsidRPr="00F27CFB" w:rsidRDefault="006B65FE" w:rsidP="00F27CFB">
            <w:pPr>
              <w:rPr>
                <w:rFonts w:cs="Times New Roman"/>
              </w:rPr>
            </w:pPr>
            <w:r w:rsidRPr="00F27CFB">
              <w:rPr>
                <w:rFonts w:cs="Times New Roman"/>
              </w:rPr>
              <w:t>Victoria (Mahé)</w:t>
            </w:r>
          </w:p>
        </w:tc>
        <w:tc>
          <w:tcPr>
            <w:tcW w:w="2609" w:type="dxa"/>
          </w:tcPr>
          <w:p w:rsidR="006B65FE" w:rsidRPr="00F27CFB" w:rsidRDefault="006B65FE" w:rsidP="00F27CFB">
            <w:pPr>
              <w:rPr>
                <w:rFonts w:cs="Times New Roman"/>
              </w:rPr>
            </w:pPr>
            <w:r w:rsidRPr="00F27CFB">
              <w:rPr>
                <w:rFonts w:cs="Times New Roman"/>
              </w:rPr>
              <w:t xml:space="preserve">1976  </w:t>
            </w:r>
            <w:r w:rsidRPr="00F27CFB">
              <w:rPr>
                <w:rFonts w:cs="Times New Roman"/>
                <w:color w:val="FF0000"/>
              </w:rPr>
              <w:t>Velká Británie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43</w:t>
            </w:r>
          </w:p>
        </w:tc>
        <w:tc>
          <w:tcPr>
            <w:tcW w:w="3984" w:type="dxa"/>
          </w:tcPr>
          <w:p w:rsidR="006B65FE" w:rsidRPr="00F27CFB" w:rsidRDefault="006B65FE" w:rsidP="00F27CFB">
            <w:pPr>
              <w:rPr>
                <w:rFonts w:cs="Times New Roman"/>
              </w:rPr>
            </w:pPr>
            <w:r w:rsidRPr="00F27CFB">
              <w:rPr>
                <w:rFonts w:cs="Times New Roman"/>
              </w:rPr>
              <w:t>Sierra Leone</w:t>
            </w:r>
          </w:p>
        </w:tc>
        <w:tc>
          <w:tcPr>
            <w:tcW w:w="1549" w:type="dxa"/>
          </w:tcPr>
          <w:p w:rsidR="006B65FE" w:rsidRPr="00F27CFB" w:rsidRDefault="006B65FE" w:rsidP="00F27CFB">
            <w:pPr>
              <w:rPr>
                <w:rFonts w:cs="Times New Roman"/>
              </w:rPr>
            </w:pPr>
            <w:r w:rsidRPr="00F27CFB">
              <w:rPr>
                <w:rFonts w:cs="Times New Roman"/>
              </w:rPr>
              <w:t>Freetown</w:t>
            </w:r>
          </w:p>
        </w:tc>
        <w:tc>
          <w:tcPr>
            <w:tcW w:w="2609" w:type="dxa"/>
          </w:tcPr>
          <w:p w:rsidR="006B65FE" w:rsidRPr="00F27CFB" w:rsidRDefault="006B65FE" w:rsidP="00F27CFB">
            <w:pPr>
              <w:rPr>
                <w:rFonts w:cs="Times New Roman"/>
              </w:rPr>
            </w:pPr>
            <w:r w:rsidRPr="00F27CFB">
              <w:rPr>
                <w:rFonts w:cs="Times New Roman"/>
              </w:rPr>
              <w:t xml:space="preserve">1961  </w:t>
            </w:r>
            <w:r w:rsidRPr="00F27CFB">
              <w:rPr>
                <w:rFonts w:cs="Times New Roman"/>
                <w:color w:val="FF0000"/>
              </w:rPr>
              <w:t>Velká Británie</w:t>
            </w:r>
          </w:p>
        </w:tc>
      </w:tr>
      <w:tr w:rsidR="006B65FE" w:rsidRPr="00F27CFB" w:rsidTr="00FC3C7A">
        <w:trPr>
          <w:trHeight w:val="248"/>
        </w:trPr>
        <w:tc>
          <w:tcPr>
            <w:tcW w:w="660" w:type="dxa"/>
          </w:tcPr>
          <w:p w:rsidR="006B65FE" w:rsidRPr="00F27CFB" w:rsidRDefault="006B65FE" w:rsidP="00F27CFB">
            <w:pPr>
              <w:rPr>
                <w:rFonts w:cs="Times New Roman"/>
              </w:rPr>
            </w:pPr>
            <w:r w:rsidRPr="00F27CFB">
              <w:rPr>
                <w:rFonts w:cs="Times New Roman"/>
              </w:rPr>
              <w:t xml:space="preserve"> 44</w:t>
            </w:r>
          </w:p>
        </w:tc>
        <w:tc>
          <w:tcPr>
            <w:tcW w:w="3984" w:type="dxa"/>
          </w:tcPr>
          <w:p w:rsidR="006B65FE" w:rsidRPr="00F27CFB" w:rsidRDefault="006B65FE" w:rsidP="00F27CFB">
            <w:pPr>
              <w:rPr>
                <w:rFonts w:cs="Times New Roman"/>
              </w:rPr>
            </w:pPr>
            <w:r w:rsidRPr="00F27CFB">
              <w:rPr>
                <w:rFonts w:cs="Times New Roman"/>
              </w:rPr>
              <w:t>Somálsko</w:t>
            </w:r>
          </w:p>
        </w:tc>
        <w:tc>
          <w:tcPr>
            <w:tcW w:w="1549" w:type="dxa"/>
          </w:tcPr>
          <w:p w:rsidR="006B65FE" w:rsidRPr="00F27CFB" w:rsidRDefault="006B65FE" w:rsidP="00F27CFB">
            <w:pPr>
              <w:rPr>
                <w:rFonts w:cs="Times New Roman"/>
              </w:rPr>
            </w:pPr>
            <w:r w:rsidRPr="00F27CFB">
              <w:rPr>
                <w:rFonts w:cs="Times New Roman"/>
              </w:rPr>
              <w:t>Mogadishu</w:t>
            </w:r>
          </w:p>
        </w:tc>
        <w:tc>
          <w:tcPr>
            <w:tcW w:w="2609" w:type="dxa"/>
          </w:tcPr>
          <w:p w:rsidR="006B65FE" w:rsidRPr="00F27CFB" w:rsidRDefault="006B65FE" w:rsidP="00F27CFB">
            <w:pPr>
              <w:rPr>
                <w:rFonts w:cs="Times New Roman"/>
              </w:rPr>
            </w:pPr>
            <w:r w:rsidRPr="00F27CFB">
              <w:rPr>
                <w:rFonts w:cs="Times New Roman"/>
              </w:rPr>
              <w:t xml:space="preserve">1960 </w:t>
            </w:r>
            <w:r w:rsidRPr="00F27CFB">
              <w:rPr>
                <w:rFonts w:cs="Times New Roman"/>
                <w:color w:val="FF0000"/>
              </w:rPr>
              <w:t>Velká Británie</w:t>
            </w:r>
            <w:r w:rsidRPr="00F27CFB">
              <w:rPr>
                <w:rFonts w:cs="Times New Roman"/>
              </w:rPr>
              <w:t xml:space="preserve">, </w:t>
            </w:r>
            <w:r w:rsidRPr="00F27CFB">
              <w:rPr>
                <w:rFonts w:cs="Times New Roman"/>
                <w:color w:val="4F6228" w:themeColor="accent3" w:themeShade="80"/>
              </w:rPr>
              <w:t>Itálie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45</w:t>
            </w:r>
          </w:p>
        </w:tc>
        <w:tc>
          <w:tcPr>
            <w:tcW w:w="3984" w:type="dxa"/>
          </w:tcPr>
          <w:p w:rsidR="006B65FE" w:rsidRPr="00F27CFB" w:rsidRDefault="006B65FE" w:rsidP="00F27CFB">
            <w:pPr>
              <w:rPr>
                <w:rFonts w:cs="Times New Roman"/>
              </w:rPr>
            </w:pPr>
            <w:r w:rsidRPr="00F27CFB">
              <w:rPr>
                <w:rFonts w:cs="Times New Roman"/>
              </w:rPr>
              <w:t>Středoafrická republika</w:t>
            </w:r>
          </w:p>
        </w:tc>
        <w:tc>
          <w:tcPr>
            <w:tcW w:w="1549" w:type="dxa"/>
          </w:tcPr>
          <w:p w:rsidR="006B65FE" w:rsidRPr="00F27CFB" w:rsidRDefault="006B65FE" w:rsidP="00F27CFB">
            <w:pPr>
              <w:rPr>
                <w:rFonts w:cs="Times New Roman"/>
              </w:rPr>
            </w:pPr>
            <w:r w:rsidRPr="00F27CFB">
              <w:rPr>
                <w:rFonts w:cs="Times New Roman"/>
              </w:rPr>
              <w:t>Bangui</w:t>
            </w:r>
          </w:p>
        </w:tc>
        <w:tc>
          <w:tcPr>
            <w:tcW w:w="2609" w:type="dxa"/>
          </w:tcPr>
          <w:p w:rsidR="006B65FE" w:rsidRPr="00F27CFB" w:rsidRDefault="006B65FE" w:rsidP="00F27CFB">
            <w:pPr>
              <w:rPr>
                <w:rFonts w:cs="Times New Roman"/>
              </w:rPr>
            </w:pPr>
            <w:r w:rsidRPr="00F27CFB">
              <w:rPr>
                <w:rFonts w:cs="Times New Roman"/>
              </w:rPr>
              <w:t xml:space="preserve">1960  </w:t>
            </w:r>
            <w:r w:rsidRPr="00F27CFB">
              <w:rPr>
                <w:rFonts w:cs="Times New Roman"/>
                <w:color w:val="0070C0"/>
              </w:rPr>
              <w:t>Francie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46</w:t>
            </w:r>
          </w:p>
        </w:tc>
        <w:tc>
          <w:tcPr>
            <w:tcW w:w="3984" w:type="dxa"/>
          </w:tcPr>
          <w:p w:rsidR="006B65FE" w:rsidRPr="00F27CFB" w:rsidRDefault="006B65FE" w:rsidP="00F27CFB">
            <w:pPr>
              <w:rPr>
                <w:rFonts w:cs="Times New Roman"/>
              </w:rPr>
            </w:pPr>
            <w:r w:rsidRPr="00F27CFB">
              <w:rPr>
                <w:rFonts w:cs="Times New Roman"/>
              </w:rPr>
              <w:t>Súdán</w:t>
            </w:r>
          </w:p>
        </w:tc>
        <w:tc>
          <w:tcPr>
            <w:tcW w:w="1549" w:type="dxa"/>
          </w:tcPr>
          <w:p w:rsidR="006B65FE" w:rsidRPr="00F27CFB" w:rsidRDefault="006B65FE" w:rsidP="00F27CFB">
            <w:pPr>
              <w:rPr>
                <w:rFonts w:cs="Times New Roman"/>
              </w:rPr>
            </w:pPr>
            <w:r w:rsidRPr="00F27CFB">
              <w:rPr>
                <w:rFonts w:cs="Times New Roman"/>
              </w:rPr>
              <w:t>Chartúm</w:t>
            </w:r>
          </w:p>
        </w:tc>
        <w:tc>
          <w:tcPr>
            <w:tcW w:w="2609" w:type="dxa"/>
          </w:tcPr>
          <w:p w:rsidR="006B65FE" w:rsidRPr="00F27CFB" w:rsidRDefault="006B65FE" w:rsidP="00F27CFB">
            <w:pPr>
              <w:rPr>
                <w:rFonts w:cs="Times New Roman"/>
              </w:rPr>
            </w:pPr>
            <w:r w:rsidRPr="00F27CFB">
              <w:rPr>
                <w:rFonts w:cs="Times New Roman"/>
              </w:rPr>
              <w:t xml:space="preserve">1956 </w:t>
            </w:r>
            <w:r w:rsidRPr="00F27CFB">
              <w:rPr>
                <w:rFonts w:cs="Times New Roman"/>
                <w:color w:val="FF0000"/>
              </w:rPr>
              <w:t>Velká Británie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47</w:t>
            </w:r>
          </w:p>
        </w:tc>
        <w:tc>
          <w:tcPr>
            <w:tcW w:w="3984" w:type="dxa"/>
          </w:tcPr>
          <w:p w:rsidR="006B65FE" w:rsidRPr="00F27CFB" w:rsidRDefault="006B65FE" w:rsidP="00F27CFB">
            <w:pPr>
              <w:rPr>
                <w:rFonts w:cs="Times New Roman"/>
              </w:rPr>
            </w:pPr>
            <w:r w:rsidRPr="00F27CFB">
              <w:rPr>
                <w:rFonts w:cs="Times New Roman"/>
              </w:rPr>
              <w:t>Svatý Tomáš a Princův ostrov</w:t>
            </w:r>
          </w:p>
        </w:tc>
        <w:tc>
          <w:tcPr>
            <w:tcW w:w="1549" w:type="dxa"/>
          </w:tcPr>
          <w:p w:rsidR="006B65FE" w:rsidRPr="00F27CFB" w:rsidRDefault="006B65FE" w:rsidP="00F27CFB">
            <w:pPr>
              <w:rPr>
                <w:rFonts w:cs="Times New Roman"/>
              </w:rPr>
            </w:pPr>
            <w:r w:rsidRPr="00F27CFB">
              <w:rPr>
                <w:rFonts w:cs="Times New Roman"/>
              </w:rPr>
              <w:t>Sao Tomé</w:t>
            </w:r>
          </w:p>
        </w:tc>
        <w:tc>
          <w:tcPr>
            <w:tcW w:w="2609" w:type="dxa"/>
          </w:tcPr>
          <w:p w:rsidR="006B65FE" w:rsidRPr="00F27CFB" w:rsidRDefault="006B65FE" w:rsidP="00F27CFB">
            <w:pPr>
              <w:rPr>
                <w:rFonts w:cs="Times New Roman"/>
              </w:rPr>
            </w:pPr>
            <w:r w:rsidRPr="00F27CFB">
              <w:rPr>
                <w:rFonts w:cs="Times New Roman"/>
              </w:rPr>
              <w:t xml:space="preserve">1975  </w:t>
            </w:r>
            <w:r w:rsidRPr="00F27CFB">
              <w:rPr>
                <w:rFonts w:cs="Times New Roman"/>
                <w:color w:val="00B050"/>
              </w:rPr>
              <w:t>Portugalsko</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48</w:t>
            </w:r>
          </w:p>
        </w:tc>
        <w:tc>
          <w:tcPr>
            <w:tcW w:w="3984" w:type="dxa"/>
          </w:tcPr>
          <w:p w:rsidR="006B65FE" w:rsidRPr="00F27CFB" w:rsidRDefault="006B65FE" w:rsidP="00F27CFB">
            <w:pPr>
              <w:rPr>
                <w:rFonts w:cs="Times New Roman"/>
              </w:rPr>
            </w:pPr>
            <w:r w:rsidRPr="00F27CFB">
              <w:rPr>
                <w:rFonts w:cs="Times New Roman"/>
              </w:rPr>
              <w:t>Svazijsko</w:t>
            </w:r>
          </w:p>
        </w:tc>
        <w:tc>
          <w:tcPr>
            <w:tcW w:w="1549" w:type="dxa"/>
          </w:tcPr>
          <w:p w:rsidR="006B65FE" w:rsidRPr="00F27CFB" w:rsidRDefault="006B65FE" w:rsidP="00F27CFB">
            <w:pPr>
              <w:rPr>
                <w:rFonts w:cs="Times New Roman"/>
              </w:rPr>
            </w:pPr>
            <w:r w:rsidRPr="00F27CFB">
              <w:rPr>
                <w:rFonts w:cs="Times New Roman"/>
              </w:rPr>
              <w:t>Mbabane</w:t>
            </w:r>
          </w:p>
        </w:tc>
        <w:tc>
          <w:tcPr>
            <w:tcW w:w="2609" w:type="dxa"/>
          </w:tcPr>
          <w:p w:rsidR="006B65FE" w:rsidRPr="00F27CFB" w:rsidRDefault="006B65FE" w:rsidP="00F27CFB">
            <w:pPr>
              <w:rPr>
                <w:rFonts w:cs="Times New Roman"/>
              </w:rPr>
            </w:pPr>
            <w:r w:rsidRPr="00F27CFB">
              <w:rPr>
                <w:rFonts w:cs="Times New Roman"/>
              </w:rPr>
              <w:t xml:space="preserve">1968  </w:t>
            </w:r>
            <w:r w:rsidRPr="00F27CFB">
              <w:rPr>
                <w:rFonts w:cs="Times New Roman"/>
                <w:color w:val="FF0000"/>
              </w:rPr>
              <w:t>Velká Británie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49</w:t>
            </w:r>
          </w:p>
        </w:tc>
        <w:tc>
          <w:tcPr>
            <w:tcW w:w="3984" w:type="dxa"/>
          </w:tcPr>
          <w:p w:rsidR="006B65FE" w:rsidRPr="00F27CFB" w:rsidRDefault="006B65FE" w:rsidP="00F27CFB">
            <w:pPr>
              <w:rPr>
                <w:rFonts w:cs="Times New Roman"/>
              </w:rPr>
            </w:pPr>
            <w:r w:rsidRPr="00F27CFB">
              <w:rPr>
                <w:rFonts w:cs="Times New Roman"/>
              </w:rPr>
              <w:t>Tanzanie (dř. Tanganika: 1961</w:t>
            </w:r>
            <w:r w:rsidRPr="00F27CFB">
              <w:rPr>
                <w:rFonts w:cs="Times New Roman"/>
                <w:lang w:val="en-US"/>
              </w:rPr>
              <w:t xml:space="preserve">; </w:t>
            </w:r>
            <w:r w:rsidRPr="00F27CFB">
              <w:rPr>
                <w:rFonts w:cs="Times New Roman"/>
              </w:rPr>
              <w:t>v r. 1964 se k ní přidal ostrov Zanzibar)</w:t>
            </w:r>
          </w:p>
        </w:tc>
        <w:tc>
          <w:tcPr>
            <w:tcW w:w="1549" w:type="dxa"/>
          </w:tcPr>
          <w:p w:rsidR="006B65FE" w:rsidRPr="00F27CFB" w:rsidRDefault="006B65FE" w:rsidP="00F27CFB">
            <w:pPr>
              <w:rPr>
                <w:rFonts w:cs="Times New Roman"/>
              </w:rPr>
            </w:pPr>
            <w:r w:rsidRPr="00F27CFB">
              <w:rPr>
                <w:rFonts w:cs="Times New Roman"/>
              </w:rPr>
              <w:t>Dodoma</w:t>
            </w:r>
          </w:p>
        </w:tc>
        <w:tc>
          <w:tcPr>
            <w:tcW w:w="2609" w:type="dxa"/>
          </w:tcPr>
          <w:p w:rsidR="006B65FE" w:rsidRPr="00F27CFB" w:rsidRDefault="006B65FE" w:rsidP="00F27CFB">
            <w:pPr>
              <w:rPr>
                <w:rFonts w:cs="Times New Roman"/>
              </w:rPr>
            </w:pPr>
            <w:r w:rsidRPr="00F27CFB">
              <w:rPr>
                <w:rFonts w:cs="Times New Roman"/>
              </w:rPr>
              <w:t xml:space="preserve">1961  </w:t>
            </w:r>
            <w:r w:rsidRPr="00F27CFB">
              <w:rPr>
                <w:rFonts w:cs="Times New Roman"/>
                <w:color w:val="E36C0A" w:themeColor="accent6" w:themeShade="BF"/>
              </w:rPr>
              <w:t>Německo</w:t>
            </w:r>
            <w:r w:rsidRPr="00F27CFB">
              <w:rPr>
                <w:rFonts w:cs="Times New Roman"/>
              </w:rPr>
              <w:t xml:space="preserve">, </w:t>
            </w:r>
            <w:r w:rsidRPr="00F27CFB">
              <w:rPr>
                <w:rFonts w:cs="Times New Roman"/>
                <w:color w:val="FF0000"/>
              </w:rPr>
              <w:t>Velká Británie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50</w:t>
            </w:r>
          </w:p>
        </w:tc>
        <w:tc>
          <w:tcPr>
            <w:tcW w:w="3984" w:type="dxa"/>
          </w:tcPr>
          <w:p w:rsidR="006B65FE" w:rsidRPr="00F27CFB" w:rsidRDefault="006B65FE" w:rsidP="00F27CFB">
            <w:pPr>
              <w:rPr>
                <w:rFonts w:cs="Times New Roman"/>
              </w:rPr>
            </w:pPr>
            <w:r w:rsidRPr="00F27CFB">
              <w:rPr>
                <w:rFonts w:cs="Times New Roman"/>
              </w:rPr>
              <w:t>Togo</w:t>
            </w:r>
          </w:p>
        </w:tc>
        <w:tc>
          <w:tcPr>
            <w:tcW w:w="1549" w:type="dxa"/>
          </w:tcPr>
          <w:p w:rsidR="006B65FE" w:rsidRPr="00F27CFB" w:rsidRDefault="006B65FE" w:rsidP="00F27CFB">
            <w:pPr>
              <w:rPr>
                <w:rFonts w:cs="Times New Roman"/>
              </w:rPr>
            </w:pPr>
            <w:r w:rsidRPr="00F27CFB">
              <w:rPr>
                <w:rFonts w:cs="Times New Roman"/>
              </w:rPr>
              <w:t>Lomé</w:t>
            </w:r>
          </w:p>
        </w:tc>
        <w:tc>
          <w:tcPr>
            <w:tcW w:w="2609" w:type="dxa"/>
          </w:tcPr>
          <w:p w:rsidR="006B65FE" w:rsidRPr="00F27CFB" w:rsidRDefault="006B65FE" w:rsidP="00F27CFB">
            <w:pPr>
              <w:rPr>
                <w:rFonts w:cs="Times New Roman"/>
              </w:rPr>
            </w:pPr>
            <w:r w:rsidRPr="00F27CFB">
              <w:rPr>
                <w:rFonts w:cs="Times New Roman"/>
              </w:rPr>
              <w:t xml:space="preserve">1960  </w:t>
            </w:r>
            <w:r w:rsidRPr="00F27CFB">
              <w:rPr>
                <w:rFonts w:cs="Times New Roman"/>
                <w:color w:val="E36C0A" w:themeColor="accent6" w:themeShade="BF"/>
              </w:rPr>
              <w:t>Německo</w:t>
            </w:r>
            <w:r w:rsidRPr="00F27CFB">
              <w:rPr>
                <w:rFonts w:cs="Times New Roman"/>
              </w:rPr>
              <w:t xml:space="preserve">, </w:t>
            </w:r>
            <w:r w:rsidRPr="00F27CFB">
              <w:rPr>
                <w:rFonts w:cs="Times New Roman"/>
                <w:color w:val="0070C0"/>
              </w:rPr>
              <w:t>Francie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51</w:t>
            </w:r>
          </w:p>
        </w:tc>
        <w:tc>
          <w:tcPr>
            <w:tcW w:w="3984" w:type="dxa"/>
          </w:tcPr>
          <w:p w:rsidR="006B65FE" w:rsidRPr="00F27CFB" w:rsidRDefault="006B65FE" w:rsidP="00F27CFB">
            <w:pPr>
              <w:rPr>
                <w:rFonts w:cs="Times New Roman"/>
              </w:rPr>
            </w:pPr>
            <w:r w:rsidRPr="00F27CFB">
              <w:rPr>
                <w:rFonts w:cs="Times New Roman"/>
              </w:rPr>
              <w:t>Tunisko</w:t>
            </w:r>
          </w:p>
        </w:tc>
        <w:tc>
          <w:tcPr>
            <w:tcW w:w="1549" w:type="dxa"/>
          </w:tcPr>
          <w:p w:rsidR="006B65FE" w:rsidRPr="00F27CFB" w:rsidRDefault="006B65FE" w:rsidP="00F27CFB">
            <w:pPr>
              <w:rPr>
                <w:rFonts w:cs="Times New Roman"/>
              </w:rPr>
            </w:pPr>
            <w:r w:rsidRPr="00F27CFB">
              <w:rPr>
                <w:rFonts w:cs="Times New Roman"/>
              </w:rPr>
              <w:t>Tunis</w:t>
            </w:r>
          </w:p>
        </w:tc>
        <w:tc>
          <w:tcPr>
            <w:tcW w:w="2609" w:type="dxa"/>
          </w:tcPr>
          <w:p w:rsidR="006B65FE" w:rsidRPr="00F27CFB" w:rsidRDefault="006B65FE" w:rsidP="00F27CFB">
            <w:pPr>
              <w:rPr>
                <w:rFonts w:cs="Times New Roman"/>
              </w:rPr>
            </w:pPr>
            <w:r w:rsidRPr="00F27CFB">
              <w:rPr>
                <w:rFonts w:cs="Times New Roman"/>
              </w:rPr>
              <w:t xml:space="preserve">1956  </w:t>
            </w:r>
            <w:r w:rsidRPr="00F27CFB">
              <w:rPr>
                <w:rFonts w:cs="Times New Roman"/>
                <w:color w:val="0070C0"/>
              </w:rPr>
              <w:t>Francie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52</w:t>
            </w:r>
          </w:p>
        </w:tc>
        <w:tc>
          <w:tcPr>
            <w:tcW w:w="3984" w:type="dxa"/>
          </w:tcPr>
          <w:p w:rsidR="006B65FE" w:rsidRPr="00F27CFB" w:rsidRDefault="006B65FE" w:rsidP="00F27CFB">
            <w:pPr>
              <w:rPr>
                <w:rFonts w:cs="Times New Roman"/>
              </w:rPr>
            </w:pPr>
            <w:r w:rsidRPr="00F27CFB">
              <w:rPr>
                <w:rFonts w:cs="Times New Roman"/>
              </w:rPr>
              <w:t>Uganda</w:t>
            </w:r>
          </w:p>
        </w:tc>
        <w:tc>
          <w:tcPr>
            <w:tcW w:w="1549" w:type="dxa"/>
          </w:tcPr>
          <w:p w:rsidR="006B65FE" w:rsidRPr="00F27CFB" w:rsidRDefault="006B65FE" w:rsidP="00F27CFB">
            <w:pPr>
              <w:rPr>
                <w:rFonts w:cs="Times New Roman"/>
              </w:rPr>
            </w:pPr>
            <w:r w:rsidRPr="00F27CFB">
              <w:rPr>
                <w:rFonts w:cs="Times New Roman"/>
              </w:rPr>
              <w:t>Kampala</w:t>
            </w:r>
          </w:p>
        </w:tc>
        <w:tc>
          <w:tcPr>
            <w:tcW w:w="2609" w:type="dxa"/>
          </w:tcPr>
          <w:p w:rsidR="006B65FE" w:rsidRPr="00F27CFB" w:rsidRDefault="006B65FE" w:rsidP="00F27CFB">
            <w:pPr>
              <w:rPr>
                <w:rFonts w:cs="Times New Roman"/>
              </w:rPr>
            </w:pPr>
            <w:r w:rsidRPr="00F27CFB">
              <w:rPr>
                <w:rFonts w:cs="Times New Roman"/>
              </w:rPr>
              <w:t xml:space="preserve">1962  </w:t>
            </w:r>
            <w:r w:rsidRPr="00F27CFB">
              <w:rPr>
                <w:rFonts w:cs="Times New Roman"/>
                <w:color w:val="FF0000"/>
              </w:rPr>
              <w:t>Velká Británie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53</w:t>
            </w:r>
          </w:p>
        </w:tc>
        <w:tc>
          <w:tcPr>
            <w:tcW w:w="3984" w:type="dxa"/>
          </w:tcPr>
          <w:p w:rsidR="006B65FE" w:rsidRPr="00F27CFB" w:rsidRDefault="006B65FE" w:rsidP="00F27CFB">
            <w:pPr>
              <w:rPr>
                <w:rFonts w:cs="Times New Roman"/>
              </w:rPr>
            </w:pPr>
            <w:r w:rsidRPr="00F27CFB">
              <w:rPr>
                <w:rFonts w:cs="Times New Roman"/>
              </w:rPr>
              <w:t>Zambie</w:t>
            </w:r>
          </w:p>
        </w:tc>
        <w:tc>
          <w:tcPr>
            <w:tcW w:w="1549" w:type="dxa"/>
          </w:tcPr>
          <w:p w:rsidR="006B65FE" w:rsidRPr="00F27CFB" w:rsidRDefault="006B65FE" w:rsidP="00F27CFB">
            <w:pPr>
              <w:rPr>
                <w:rFonts w:cs="Times New Roman"/>
              </w:rPr>
            </w:pPr>
            <w:r w:rsidRPr="00F27CFB">
              <w:rPr>
                <w:rFonts w:cs="Times New Roman"/>
              </w:rPr>
              <w:t>Lusaka</w:t>
            </w:r>
          </w:p>
        </w:tc>
        <w:tc>
          <w:tcPr>
            <w:tcW w:w="2609" w:type="dxa"/>
          </w:tcPr>
          <w:p w:rsidR="006B65FE" w:rsidRPr="00F27CFB" w:rsidRDefault="006B65FE" w:rsidP="00F27CFB">
            <w:pPr>
              <w:rPr>
                <w:rFonts w:cs="Times New Roman"/>
              </w:rPr>
            </w:pPr>
            <w:r w:rsidRPr="00F27CFB">
              <w:rPr>
                <w:rFonts w:cs="Times New Roman"/>
              </w:rPr>
              <w:t xml:space="preserve">1964  </w:t>
            </w:r>
            <w:r w:rsidRPr="00F27CFB">
              <w:rPr>
                <w:rFonts w:cs="Times New Roman"/>
                <w:color w:val="FF0000"/>
              </w:rPr>
              <w:t>Velká Británie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54</w:t>
            </w:r>
          </w:p>
        </w:tc>
        <w:tc>
          <w:tcPr>
            <w:tcW w:w="3984" w:type="dxa"/>
          </w:tcPr>
          <w:p w:rsidR="006B65FE" w:rsidRPr="00F27CFB" w:rsidRDefault="006B65FE" w:rsidP="00F27CFB">
            <w:pPr>
              <w:rPr>
                <w:rFonts w:cs="Times New Roman"/>
              </w:rPr>
            </w:pPr>
            <w:r w:rsidRPr="00F27CFB">
              <w:rPr>
                <w:rFonts w:cs="Times New Roman"/>
              </w:rPr>
              <w:t>Zimbabwe (do roku 1980 Rhodésie)</w:t>
            </w:r>
          </w:p>
        </w:tc>
        <w:tc>
          <w:tcPr>
            <w:tcW w:w="1549" w:type="dxa"/>
          </w:tcPr>
          <w:p w:rsidR="006B65FE" w:rsidRPr="00F27CFB" w:rsidRDefault="006B65FE" w:rsidP="00F27CFB">
            <w:pPr>
              <w:rPr>
                <w:rFonts w:cs="Times New Roman"/>
              </w:rPr>
            </w:pPr>
            <w:r w:rsidRPr="00F27CFB">
              <w:rPr>
                <w:rFonts w:cs="Times New Roman"/>
              </w:rPr>
              <w:t>Harare</w:t>
            </w:r>
          </w:p>
        </w:tc>
        <w:tc>
          <w:tcPr>
            <w:tcW w:w="2609" w:type="dxa"/>
          </w:tcPr>
          <w:p w:rsidR="006B65FE" w:rsidRPr="00F27CFB" w:rsidRDefault="006B65FE" w:rsidP="00F27CFB">
            <w:pPr>
              <w:rPr>
                <w:rFonts w:cs="Times New Roman"/>
              </w:rPr>
            </w:pPr>
            <w:r w:rsidRPr="00F27CFB">
              <w:rPr>
                <w:rFonts w:cs="Times New Roman"/>
              </w:rPr>
              <w:t xml:space="preserve">1980  </w:t>
            </w:r>
            <w:r w:rsidRPr="00F27CFB">
              <w:rPr>
                <w:rFonts w:cs="Times New Roman"/>
                <w:color w:val="FF0000"/>
              </w:rPr>
              <w:t>Velká Británie</w:t>
            </w:r>
          </w:p>
        </w:tc>
      </w:tr>
      <w:tr w:rsidR="006B65FE" w:rsidRPr="00F27CFB" w:rsidTr="00FC3C7A">
        <w:trPr>
          <w:trHeight w:val="147"/>
        </w:trPr>
        <w:tc>
          <w:tcPr>
            <w:tcW w:w="660" w:type="dxa"/>
          </w:tcPr>
          <w:p w:rsidR="006B65FE" w:rsidRPr="00F27CFB" w:rsidRDefault="006B65FE" w:rsidP="00F27CFB">
            <w:pPr>
              <w:rPr>
                <w:rFonts w:cs="Times New Roman"/>
              </w:rPr>
            </w:pPr>
            <w:r w:rsidRPr="00F27CFB">
              <w:rPr>
                <w:rFonts w:cs="Times New Roman"/>
              </w:rPr>
              <w:t xml:space="preserve"> 55</w:t>
            </w:r>
          </w:p>
        </w:tc>
        <w:tc>
          <w:tcPr>
            <w:tcW w:w="3984" w:type="dxa"/>
          </w:tcPr>
          <w:p w:rsidR="006B65FE" w:rsidRPr="00F27CFB" w:rsidRDefault="006B65FE" w:rsidP="00F27CFB">
            <w:pPr>
              <w:rPr>
                <w:rFonts w:cs="Times New Roman"/>
              </w:rPr>
            </w:pPr>
            <w:r w:rsidRPr="00F27CFB">
              <w:rPr>
                <w:rFonts w:cs="Times New Roman"/>
              </w:rPr>
              <w:t>Západní Sahara (nezávislý stát s omezeným uznáním)</w:t>
            </w:r>
          </w:p>
        </w:tc>
        <w:tc>
          <w:tcPr>
            <w:tcW w:w="1549" w:type="dxa"/>
          </w:tcPr>
          <w:p w:rsidR="006B65FE" w:rsidRPr="00F27CFB" w:rsidRDefault="006B65FE" w:rsidP="00F27CFB">
            <w:pPr>
              <w:rPr>
                <w:rFonts w:cs="Times New Roman"/>
              </w:rPr>
            </w:pPr>
            <w:r w:rsidRPr="00F27CFB">
              <w:rPr>
                <w:rFonts w:cs="Times New Roman"/>
              </w:rPr>
              <w:t>Aauin</w:t>
            </w:r>
          </w:p>
        </w:tc>
        <w:tc>
          <w:tcPr>
            <w:tcW w:w="2609" w:type="dxa"/>
          </w:tcPr>
          <w:p w:rsidR="006B65FE" w:rsidRPr="00F27CFB" w:rsidRDefault="006B65FE" w:rsidP="00F27CFB">
            <w:pPr>
              <w:rPr>
                <w:rFonts w:cs="Times New Roman"/>
              </w:rPr>
            </w:pPr>
            <w:r w:rsidRPr="00F27CFB">
              <w:rPr>
                <w:rFonts w:cs="Times New Roman"/>
              </w:rPr>
              <w:t xml:space="preserve">historicky území spadalo pod nadvládu Maroka, pak do r. 1976 kolonizováno </w:t>
            </w:r>
            <w:r w:rsidRPr="00F27CFB">
              <w:rPr>
                <w:rFonts w:cs="Times New Roman"/>
                <w:color w:val="C00000"/>
              </w:rPr>
              <w:t>Španělskem</w:t>
            </w:r>
            <w:r w:rsidRPr="00F27CFB">
              <w:rPr>
                <w:rFonts w:cs="Times New Roman"/>
              </w:rPr>
              <w:t>, zčásti obsazeno i Mauretánií – v r. 1979 byla mauretánská část přenechána hnutí Polisario, v r. 1991 konec války s Marokem</w:t>
            </w:r>
          </w:p>
        </w:tc>
      </w:tr>
    </w:tbl>
    <w:p w:rsidR="0082682D" w:rsidRDefault="0082682D" w:rsidP="00F27CFB">
      <w:pPr>
        <w:spacing w:before="240" w:after="0"/>
        <w:rPr>
          <w:rFonts w:cs="Times New Roman"/>
          <w:sz w:val="22"/>
        </w:rPr>
      </w:pPr>
    </w:p>
    <w:p w:rsidR="0082682D" w:rsidRDefault="005B3222" w:rsidP="0082682D">
      <w:pPr>
        <w:spacing w:after="0"/>
        <w:rPr>
          <w:rFonts w:cs="Times New Roman"/>
          <w:sz w:val="22"/>
        </w:rPr>
      </w:pPr>
      <w:r w:rsidRPr="00F27CFB">
        <w:rPr>
          <w:rFonts w:cs="Times New Roman"/>
          <w:sz w:val="22"/>
        </w:rPr>
        <w:lastRenderedPageBreak/>
        <w:t>Zdroj</w:t>
      </w:r>
      <w:r w:rsidR="0082682D">
        <w:rPr>
          <w:rFonts w:cs="Times New Roman"/>
          <w:sz w:val="22"/>
        </w:rPr>
        <w:t xml:space="preserve">: </w:t>
      </w:r>
      <w:r w:rsidR="00E94DB0">
        <w:rPr>
          <w:rFonts w:cs="Times New Roman"/>
          <w:sz w:val="22"/>
        </w:rPr>
        <w:t>Z</w:t>
      </w:r>
      <w:r w:rsidR="0082682D">
        <w:rPr>
          <w:rFonts w:cs="Times New Roman"/>
          <w:sz w:val="22"/>
        </w:rPr>
        <w:t>pracován</w:t>
      </w:r>
      <w:r w:rsidR="00E94DB0">
        <w:rPr>
          <w:rFonts w:cs="Times New Roman"/>
          <w:sz w:val="22"/>
        </w:rPr>
        <w:t>o</w:t>
      </w:r>
      <w:r w:rsidR="0082682D">
        <w:rPr>
          <w:rFonts w:cs="Times New Roman"/>
          <w:sz w:val="22"/>
        </w:rPr>
        <w:t xml:space="preserve"> na základě údajů získaných z: </w:t>
      </w:r>
    </w:p>
    <w:p w:rsidR="005B3222" w:rsidRPr="00F27CFB" w:rsidRDefault="00B8641B" w:rsidP="0082682D">
      <w:pPr>
        <w:spacing w:after="0"/>
        <w:rPr>
          <w:sz w:val="22"/>
        </w:rPr>
      </w:pPr>
      <w:r w:rsidRPr="00F27CFB">
        <w:rPr>
          <w:rFonts w:cs="Times New Roman"/>
          <w:sz w:val="22"/>
        </w:rPr>
        <w:t>1</w:t>
      </w:r>
      <w:r w:rsidR="0082682D">
        <w:rPr>
          <w:rFonts w:cs="Times New Roman"/>
          <w:sz w:val="22"/>
        </w:rPr>
        <w:t xml:space="preserve">) </w:t>
      </w:r>
      <w:r w:rsidR="005B3222" w:rsidRPr="00F27CFB">
        <w:rPr>
          <w:rFonts w:cs="Times New Roman"/>
          <w:sz w:val="22"/>
        </w:rPr>
        <w:t>H</w:t>
      </w:r>
      <w:r w:rsidR="00703F9D" w:rsidRPr="00F27CFB">
        <w:rPr>
          <w:rFonts w:cs="Times New Roman"/>
          <w:sz w:val="22"/>
        </w:rPr>
        <w:t>UGHES</w:t>
      </w:r>
      <w:r w:rsidR="005B3222" w:rsidRPr="00F27CFB">
        <w:rPr>
          <w:rFonts w:cs="Times New Roman"/>
          <w:sz w:val="22"/>
        </w:rPr>
        <w:t>, J.</w:t>
      </w:r>
      <w:r w:rsidR="009A5A33">
        <w:rPr>
          <w:rFonts w:cs="Times New Roman"/>
          <w:sz w:val="22"/>
        </w:rPr>
        <w:t xml:space="preserve"> </w:t>
      </w:r>
      <w:r w:rsidR="005B3222" w:rsidRPr="00F27CFB">
        <w:rPr>
          <w:rFonts w:cs="Times New Roman"/>
          <w:i/>
          <w:sz w:val="22"/>
        </w:rPr>
        <w:t>Velká obrazová všeobecná encyklopedie</w:t>
      </w:r>
      <w:r w:rsidR="005B3222" w:rsidRPr="00F27CFB">
        <w:rPr>
          <w:rFonts w:cs="Times New Roman"/>
          <w:sz w:val="22"/>
        </w:rPr>
        <w:t xml:space="preserve">. Praha: Svojtka </w:t>
      </w:r>
      <w:r w:rsidR="005B3222" w:rsidRPr="00F27CFB">
        <w:rPr>
          <w:rFonts w:cs="Times New Roman"/>
          <w:sz w:val="22"/>
          <w:lang w:val="en-US"/>
        </w:rPr>
        <w:t xml:space="preserve">&amp; </w:t>
      </w:r>
      <w:r w:rsidR="005B3222" w:rsidRPr="00F27CFB">
        <w:rPr>
          <w:rFonts w:cs="Times New Roman"/>
          <w:sz w:val="22"/>
        </w:rPr>
        <w:t>Co</w:t>
      </w:r>
      <w:r w:rsidR="005B3222" w:rsidRPr="00F27CFB">
        <w:rPr>
          <w:sz w:val="22"/>
        </w:rPr>
        <w:t xml:space="preserve">., s. r. o., 2007, </w:t>
      </w:r>
      <w:r w:rsidR="008B0A67">
        <w:rPr>
          <w:sz w:val="22"/>
        </w:rPr>
        <w:br/>
      </w:r>
      <w:r w:rsidR="005B3222" w:rsidRPr="00F27CFB">
        <w:rPr>
          <w:sz w:val="22"/>
        </w:rPr>
        <w:t>s. 710–742. ISBN 978-80-7352-823-2.</w:t>
      </w:r>
    </w:p>
    <w:p w:rsidR="00B8641B" w:rsidRPr="00F27CFB" w:rsidRDefault="00B8641B" w:rsidP="00F27CFB">
      <w:pPr>
        <w:pStyle w:val="Textpoznpodarou"/>
        <w:spacing w:after="240" w:line="360" w:lineRule="auto"/>
        <w:rPr>
          <w:sz w:val="22"/>
          <w:szCs w:val="22"/>
        </w:rPr>
      </w:pPr>
      <w:r w:rsidRPr="00F27CFB">
        <w:rPr>
          <w:sz w:val="22"/>
          <w:szCs w:val="22"/>
        </w:rPr>
        <w:t>2</w:t>
      </w:r>
      <w:r w:rsidR="0082682D">
        <w:rPr>
          <w:sz w:val="22"/>
          <w:szCs w:val="22"/>
        </w:rPr>
        <w:t>)</w:t>
      </w:r>
      <w:r w:rsidRPr="00F27CFB">
        <w:rPr>
          <w:sz w:val="22"/>
          <w:szCs w:val="22"/>
        </w:rPr>
        <w:t xml:space="preserve"> Central Intelligence Agency. The World Factbook. </w:t>
      </w:r>
      <w:r w:rsidRPr="00F27CFB">
        <w:rPr>
          <w:i/>
          <w:sz w:val="22"/>
          <w:szCs w:val="22"/>
        </w:rPr>
        <w:t xml:space="preserve">Western Sahara </w:t>
      </w:r>
      <w:r w:rsidRPr="00F27CFB">
        <w:rPr>
          <w:sz w:val="22"/>
          <w:szCs w:val="22"/>
        </w:rPr>
        <w:t>[online]. [</w:t>
      </w:r>
      <w:r w:rsidR="00C24360" w:rsidRPr="00F27CFB">
        <w:rPr>
          <w:sz w:val="22"/>
          <w:szCs w:val="22"/>
        </w:rPr>
        <w:t>vid</w:t>
      </w:r>
      <w:r w:rsidRPr="00F27CFB">
        <w:rPr>
          <w:sz w:val="22"/>
          <w:szCs w:val="22"/>
        </w:rPr>
        <w:t xml:space="preserve">. 2013-10-17]. Dostupné z: </w:t>
      </w:r>
      <w:hyperlink r:id="rId9" w:history="1">
        <w:r w:rsidR="00FB45FC" w:rsidRPr="00F27CFB">
          <w:rPr>
            <w:rStyle w:val="Hypertextovodkaz"/>
            <w:color w:val="auto"/>
            <w:sz w:val="22"/>
            <w:szCs w:val="22"/>
            <w:u w:val="none"/>
          </w:rPr>
          <w:t>https://www.cia.gov/library/publications/the-world-factbook/geos/wi.html</w:t>
        </w:r>
      </w:hyperlink>
      <w:r w:rsidR="00C24360" w:rsidRPr="00F27CFB">
        <w:rPr>
          <w:sz w:val="22"/>
          <w:szCs w:val="22"/>
        </w:rPr>
        <w:t>.</w:t>
      </w:r>
    </w:p>
    <w:p w:rsidR="007C377B" w:rsidRDefault="007C377B" w:rsidP="008F50A3">
      <w:pPr>
        <w:spacing w:after="240"/>
        <w:jc w:val="both"/>
      </w:pPr>
      <w:r>
        <w:t>Nejmladším africkým státem</w:t>
      </w:r>
      <w:r w:rsidR="007E4D08">
        <w:t xml:space="preserve"> </w:t>
      </w:r>
      <w:r w:rsidR="00335EBF">
        <w:t>je Jižní Súdán, který vznikl v roce 2011.</w:t>
      </w:r>
      <w:r w:rsidR="00BD17E4">
        <w:t xml:space="preserve"> Státem s největší rozlohou</w:t>
      </w:r>
      <w:r w:rsidR="000D5866">
        <w:t xml:space="preserve"> v rámci Afriky</w:t>
      </w:r>
      <w:r w:rsidR="00BD17E4">
        <w:t xml:space="preserve"> je Alžírsko, které se rozkládá na ploše </w:t>
      </w:r>
      <w:r w:rsidR="00C62DBE">
        <w:t>2</w:t>
      </w:r>
      <w:r w:rsidR="00BF01F3">
        <w:t> </w:t>
      </w:r>
      <w:r w:rsidR="00C62DBE">
        <w:t>381</w:t>
      </w:r>
      <w:r w:rsidR="00BF01F3">
        <w:t xml:space="preserve"> </w:t>
      </w:r>
      <w:r w:rsidR="00C62DBE">
        <w:t>741</w:t>
      </w:r>
      <w:r w:rsidR="00BD17E4">
        <w:t xml:space="preserve"> km</w:t>
      </w:r>
      <w:r w:rsidR="00BD17E4" w:rsidRPr="00BD17E4">
        <w:rPr>
          <w:vertAlign w:val="superscript"/>
        </w:rPr>
        <w:t>2</w:t>
      </w:r>
      <w:r w:rsidR="00BD17E4">
        <w:t>.</w:t>
      </w:r>
      <w:r w:rsidR="000D5866">
        <w:t xml:space="preserve"> Nejvyšší počet obyvatel má Nigérie, v níž žije přibližně 1</w:t>
      </w:r>
      <w:r w:rsidR="00941FE9">
        <w:t>74</w:t>
      </w:r>
      <w:r w:rsidR="00BF01F3">
        <w:t> </w:t>
      </w:r>
      <w:r w:rsidR="00941FE9">
        <w:t>5</w:t>
      </w:r>
      <w:r w:rsidR="000D5866">
        <w:t>00</w:t>
      </w:r>
      <w:r w:rsidR="00BF01F3">
        <w:t xml:space="preserve"> </w:t>
      </w:r>
      <w:r w:rsidR="000D5866">
        <w:t>000 obyvatel</w:t>
      </w:r>
      <w:r w:rsidR="004D798B">
        <w:t>.</w:t>
      </w:r>
      <w:r w:rsidR="00941FE9">
        <w:rPr>
          <w:rStyle w:val="Znakapoznpodarou"/>
        </w:rPr>
        <w:footnoteReference w:id="23"/>
      </w:r>
      <w:r w:rsidR="00BF55C5">
        <w:t xml:space="preserve"> Všechny africké státy s výjimkou Lesotha, Libye, Maroka a Svazijska jsou republikami. Lesotho, Maroko </w:t>
      </w:r>
      <w:r w:rsidR="00A35ABC">
        <w:br/>
      </w:r>
      <w:r w:rsidR="00BF55C5">
        <w:t>a Svazijsko jsou královstvími. Pokud jde o Libyi, rozhodne až nová ústava, zda se t</w:t>
      </w:r>
      <w:r w:rsidR="00D17F23">
        <w:t xml:space="preserve">ato země </w:t>
      </w:r>
      <w:r w:rsidR="00BF55C5">
        <w:t>stane republikou, či zda zůstane monarchií. Přijetí nové libyjské ústavy</w:t>
      </w:r>
      <w:r w:rsidR="00857520">
        <w:t xml:space="preserve"> </w:t>
      </w:r>
      <w:r w:rsidR="00205BD2">
        <w:t xml:space="preserve">bylo původně </w:t>
      </w:r>
      <w:r w:rsidR="00BF55C5">
        <w:t>plánováno na přelom let 2013/2014.</w:t>
      </w:r>
      <w:r w:rsidR="00205BD2">
        <w:t xml:space="preserve"> Protože však do konce mandátu nového parlamentu, který se po státním převratu v r. 2011 ujal v zemi vlády a který vypršel 7. 2. 2014, nebylo zvoleno všech 60 předepsaných členů Ústavodárného sněmu, nová ústava</w:t>
      </w:r>
      <w:r w:rsidR="00D930E2">
        <w:t xml:space="preserve"> prozatím </w:t>
      </w:r>
      <w:r w:rsidR="00205BD2">
        <w:t>ne</w:t>
      </w:r>
      <w:r w:rsidR="00D930E2">
        <w:t>mohl</w:t>
      </w:r>
      <w:r w:rsidR="00205BD2">
        <w:t xml:space="preserve">a </w:t>
      </w:r>
      <w:r w:rsidR="00D930E2">
        <w:t xml:space="preserve">být </w:t>
      </w:r>
      <w:r w:rsidR="00205BD2">
        <w:t>přijata. Na základě</w:t>
      </w:r>
      <w:r w:rsidR="00D930E2">
        <w:t xml:space="preserve"> </w:t>
      </w:r>
      <w:r w:rsidR="00205BD2">
        <w:t xml:space="preserve">zákona </w:t>
      </w:r>
      <w:r w:rsidR="00D930E2">
        <w:t>z</w:t>
      </w:r>
      <w:r w:rsidR="00205BD2">
        <w:t> březn</w:t>
      </w:r>
      <w:r w:rsidR="00D930E2">
        <w:t>a</w:t>
      </w:r>
      <w:r w:rsidR="00205BD2">
        <w:t xml:space="preserve"> 2014 by se nové parlamentní volby měly odehrát v červnu až červenci 2014.</w:t>
      </w:r>
      <w:r w:rsidR="00857520">
        <w:rPr>
          <w:rStyle w:val="Znakapoznpodarou"/>
        </w:rPr>
        <w:footnoteReference w:id="24"/>
      </w:r>
      <w:r w:rsidR="00D930E2">
        <w:t xml:space="preserve"> Z tohoto důvodu j</w:t>
      </w:r>
      <w:r w:rsidR="00857520">
        <w:t xml:space="preserve">e </w:t>
      </w:r>
      <w:r w:rsidR="00D930E2">
        <w:t>práce na</w:t>
      </w:r>
      <w:r w:rsidR="00857520">
        <w:t xml:space="preserve"> očekávané </w:t>
      </w:r>
      <w:r w:rsidR="00D930E2">
        <w:t>nové</w:t>
      </w:r>
      <w:r w:rsidR="00857520">
        <w:t xml:space="preserve"> libyjské </w:t>
      </w:r>
      <w:r w:rsidR="00D930E2">
        <w:t>ústavě</w:t>
      </w:r>
      <w:r w:rsidR="00857520">
        <w:t xml:space="preserve"> </w:t>
      </w:r>
      <w:r w:rsidR="00D930E2">
        <w:t xml:space="preserve">do značné míry </w:t>
      </w:r>
      <w:r w:rsidR="00857520">
        <w:t>ochrome</w:t>
      </w:r>
      <w:r w:rsidR="00D930E2">
        <w:t>na</w:t>
      </w:r>
      <w:r w:rsidR="00857520">
        <w:t xml:space="preserve"> a forma státního zřízení této země není dosud určena</w:t>
      </w:r>
      <w:r w:rsidR="00D930E2">
        <w:t>.</w:t>
      </w:r>
      <w:r w:rsidR="00BF55C5">
        <w:t xml:space="preserve"> </w:t>
      </w:r>
    </w:p>
    <w:p w:rsidR="00BA3950" w:rsidRDefault="00452DBB" w:rsidP="00703F9D">
      <w:pPr>
        <w:jc w:val="both"/>
      </w:pPr>
      <w:r>
        <w:t>V mnoha afrických samostatných státech</w:t>
      </w:r>
      <w:r w:rsidR="00676935">
        <w:t>, které vznikly</w:t>
      </w:r>
      <w:r w:rsidR="00BF01F3">
        <w:t xml:space="preserve"> v období</w:t>
      </w:r>
      <w:r w:rsidR="00676935">
        <w:t xml:space="preserve"> kolem 60. let minulého století,</w:t>
      </w:r>
      <w:r>
        <w:t xml:space="preserve"> se sice dostaly k moci demokratické parlamentní systémy, ty však byly v některých případech poměrně záhy vystřídány diktaturami. Někteří z afrických diktátorů prosluli obzvláštní krutostí a hrůzovládou, jako např. Dada Idi Amin vládnoucí v</w:t>
      </w:r>
      <w:r w:rsidR="005B7D01">
        <w:t> </w:t>
      </w:r>
      <w:r>
        <w:t>Ugandě</w:t>
      </w:r>
      <w:r w:rsidR="005B7D01">
        <w:t xml:space="preserve"> jako prezident </w:t>
      </w:r>
      <w:r>
        <w:t>v</w:t>
      </w:r>
      <w:r w:rsidR="00CD198C">
        <w:t> </w:t>
      </w:r>
      <w:r>
        <w:t>letech</w:t>
      </w:r>
      <w:r w:rsidR="00CD198C">
        <w:t xml:space="preserve"> </w:t>
      </w:r>
      <w:r>
        <w:t>1971</w:t>
      </w:r>
      <w:r w:rsidR="000D15F8">
        <w:t>–19</w:t>
      </w:r>
      <w:r>
        <w:t>79</w:t>
      </w:r>
      <w:r>
        <w:rPr>
          <w:rStyle w:val="Znakapoznpodarou"/>
          <w:rFonts w:cs="Times New Roman"/>
          <w:szCs w:val="24"/>
        </w:rPr>
        <w:footnoteReference w:id="25"/>
      </w:r>
      <w:r w:rsidR="005B7D01">
        <w:t xml:space="preserve">, který si za své praktiky vysloužil přezdívku „řezník Kampaly“, </w:t>
      </w:r>
      <w:r>
        <w:t xml:space="preserve">Jean Bédel Bokassa, který působil ve Středoafrické republice v letech </w:t>
      </w:r>
      <w:r w:rsidR="004040E1">
        <w:t xml:space="preserve">        </w:t>
      </w:r>
      <w:r>
        <w:t>1966–1979 nejprve jako prezident, později jako císař Bokassa I</w:t>
      </w:r>
      <w:r>
        <w:rPr>
          <w:rStyle w:val="Znakapoznpodarou"/>
          <w:rFonts w:cs="Times New Roman"/>
          <w:szCs w:val="24"/>
        </w:rPr>
        <w:footnoteReference w:id="26"/>
      </w:r>
      <w:r w:rsidR="005B7D01">
        <w:t xml:space="preserve">, nebo Francisco Macías </w:t>
      </w:r>
      <w:r w:rsidR="005B7D01">
        <w:lastRenderedPageBreak/>
        <w:t>Nguema</w:t>
      </w:r>
      <w:r w:rsidR="00D77A54">
        <w:t>, prezident Rovníkové Guiney</w:t>
      </w:r>
      <w:r w:rsidR="005B7D01">
        <w:t xml:space="preserve"> nazývaný Pol Potem Afriky</w:t>
      </w:r>
      <w:r w:rsidR="001C5450">
        <w:rPr>
          <w:rStyle w:val="Znakapoznpodarou"/>
        </w:rPr>
        <w:footnoteReference w:id="27"/>
      </w:r>
      <w:r w:rsidR="00D77A54">
        <w:t>, za jehož vlády</w:t>
      </w:r>
      <w:r w:rsidR="001C4033">
        <w:t xml:space="preserve"> mezi lety 196</w:t>
      </w:r>
      <w:r w:rsidR="00D94DD2">
        <w:t xml:space="preserve">–1979 </w:t>
      </w:r>
      <w:r w:rsidR="00D77A54">
        <w:t>docházelo k masovému vraždění obyvatelstva.</w:t>
      </w:r>
      <w:r w:rsidR="00BA3950">
        <w:t xml:space="preserve"> </w:t>
      </w:r>
    </w:p>
    <w:p w:rsidR="00452DBB" w:rsidRPr="00903F88" w:rsidRDefault="00452DBB" w:rsidP="00703F9D">
      <w:pPr>
        <w:jc w:val="both"/>
      </w:pPr>
      <w:r w:rsidRPr="00903F88">
        <w:t xml:space="preserve">Svůj </w:t>
      </w:r>
      <w:r>
        <w:t>nesouhlas s autoritativními a korupcí ovládanými politikami dali najevo obyvatelé některých severoafrických zemí v souvislosti s tzv. „Arabským jarem“. Vlna protestů byla zahájena v prosinci 2010 v Tunisku a zachvátila postupně sever Afriky a Arabský poloostrov v </w:t>
      </w:r>
      <w:r w:rsidR="000D15F8">
        <w:t>As</w:t>
      </w:r>
      <w:r>
        <w:t xml:space="preserve">ii. Co se týče ryze afrických států, svůj odpor proti vládám ve svých zemích vyjádřili po vzoru Tuniska i občané Alžírska, Egypta, Libye a Maroka. </w:t>
      </w:r>
      <w:r w:rsidR="00DE0BBF">
        <w:t>N</w:t>
      </w:r>
      <w:r>
        <w:t>epokoj</w:t>
      </w:r>
      <w:r w:rsidR="00DE0BBF">
        <w:t>e</w:t>
      </w:r>
      <w:r>
        <w:t>, protest</w:t>
      </w:r>
      <w:r w:rsidR="00DE0BBF">
        <w:t>y</w:t>
      </w:r>
      <w:r>
        <w:t>, povstání a převrat</w:t>
      </w:r>
      <w:r w:rsidR="00DE0BBF">
        <w:t>y</w:t>
      </w:r>
      <w:r>
        <w:t xml:space="preserve"> v těchto zemích přinesl</w:t>
      </w:r>
      <w:r w:rsidR="00DE0BBF">
        <w:t>y</w:t>
      </w:r>
      <w:r>
        <w:t xml:space="preserve"> sice jejich obyvatelům dílčí úspěchy, teprve budoucnost ale ukáže, zda je jejich charakter trvalejšího rázu a zda poslouží jako odrazový můstek k ekonomickému růstu, politické stabilitě a ke zlepšení životní úrovně obyvatel v uvedených zemích. </w:t>
      </w:r>
    </w:p>
    <w:p w:rsidR="00452DBB" w:rsidRDefault="00452DBB" w:rsidP="00703F9D">
      <w:pPr>
        <w:jc w:val="both"/>
      </w:pPr>
      <w:r>
        <w:t xml:space="preserve">Z globálního pohledu se ale africký kontinent v současnosti na národních úrovních lokálně zmítá etnickými a hraničními konflikty, převraty, </w:t>
      </w:r>
      <w:r w:rsidR="00E50126">
        <w:t xml:space="preserve">povstáními, </w:t>
      </w:r>
      <w:r>
        <w:t>občanskými válkami, vojenskými puči, masakry,</w:t>
      </w:r>
      <w:r w:rsidR="00BF01F3">
        <w:t xml:space="preserve"> </w:t>
      </w:r>
      <w:r>
        <w:t>exody</w:t>
      </w:r>
      <w:r w:rsidR="00BF01F3">
        <w:t xml:space="preserve"> obyvatelstva</w:t>
      </w:r>
      <w:r>
        <w:t xml:space="preserve"> a teroristickými útoky.</w:t>
      </w:r>
      <w:r w:rsidR="00DE0BBF">
        <w:t xml:space="preserve"> </w:t>
      </w:r>
      <w:r w:rsidR="00E50126">
        <w:t xml:space="preserve">Během </w:t>
      </w:r>
      <w:r w:rsidR="00DE0BBF">
        <w:t>ro</w:t>
      </w:r>
      <w:r w:rsidR="00E50126">
        <w:t>ku</w:t>
      </w:r>
      <w:r w:rsidR="003F03FF">
        <w:t xml:space="preserve"> </w:t>
      </w:r>
      <w:r w:rsidR="00703F9D">
        <w:t xml:space="preserve">     </w:t>
      </w:r>
      <w:r w:rsidR="00DE0BBF">
        <w:t>2010 bylo jen v subsaharské Africe zaznamenáno na 85 konfliktů, přičemž v případě Súdánu a Somálska tyto konflikty přerostly ve války.</w:t>
      </w:r>
      <w:r w:rsidR="00DE0BBF">
        <w:rPr>
          <w:rStyle w:val="Znakapoznpodarou"/>
        </w:rPr>
        <w:footnoteReference w:id="28"/>
      </w:r>
      <w:r w:rsidR="00DE0BBF">
        <w:t xml:space="preserve"> Všechny tyto</w:t>
      </w:r>
      <w:r>
        <w:t xml:space="preserve"> fenomény Afriku</w:t>
      </w:r>
      <w:r w:rsidR="007E5DEC">
        <w:t xml:space="preserve"> v mnoha ohledech </w:t>
      </w:r>
      <w:r>
        <w:t>vyčerpávají a brzdí rozvoj hospodářství</w:t>
      </w:r>
      <w:r w:rsidR="007E5DEC">
        <w:t xml:space="preserve"> řady</w:t>
      </w:r>
      <w:r>
        <w:t xml:space="preserve"> jejích států. Kontinent je</w:t>
      </w:r>
      <w:r w:rsidR="00DE0BBF">
        <w:t xml:space="preserve"> navíc</w:t>
      </w:r>
      <w:r>
        <w:t xml:space="preserve"> periodicky sužován suchy, záplavami, hladomorem a epidemiemi závažných chorob, jakými jsou např. AIDS, cholera a malárie.</w:t>
      </w:r>
      <w:r w:rsidR="00644341">
        <w:t xml:space="preserve"> </w:t>
      </w:r>
      <w:r>
        <w:t>Na mezinárodní</w:t>
      </w:r>
      <w:r w:rsidR="005F6A73">
        <w:t xml:space="preserve"> </w:t>
      </w:r>
      <w:r>
        <w:t xml:space="preserve">platformě čelí většina afrických zemí obrovskému zadlužení. Mnohé africké státy jsou vnímány jako země s politickou nestabilitou, negramotností svého obyvatelstva a zcela nepostačující lékařskou péčí a úrovní hygieny.  </w:t>
      </w:r>
    </w:p>
    <w:p w:rsidR="00452DBB" w:rsidRDefault="00452DBB" w:rsidP="00703F9D">
      <w:pPr>
        <w:jc w:val="both"/>
      </w:pPr>
      <w:r>
        <w:t xml:space="preserve">Na druhou stranu představuje Afrika významný potenciál, který v materiální sféře úzce souvisí s jejím obrovským nerostným bohatstvím, na ekologické úrovni s jedinečnými ekosystémy a s různorodostí živočišných a rostlinných druhů, často endemických, kterým </w:t>
      </w:r>
      <w:r w:rsidR="00191A80">
        <w:t>je Afrika domovem</w:t>
      </w:r>
      <w:r w:rsidR="00AF594D">
        <w:t>,</w:t>
      </w:r>
      <w:r>
        <w:t xml:space="preserve"> a v neposlední řadě je bohatství Afriky skryto v jejích obyvatelích. </w:t>
      </w:r>
      <w:r>
        <w:lastRenderedPageBreak/>
        <w:t>V rozmanitosti etnických skupin, které se odlišují kulturou, jazykem</w:t>
      </w:r>
      <w:r w:rsidR="00A31BA0">
        <w:t xml:space="preserve"> i</w:t>
      </w:r>
      <w:r>
        <w:t xml:space="preserve"> zvyklostmi vycházejícími z praktických znalostí a zkušeností předků dnešních Afričanů pramenících </w:t>
      </w:r>
      <w:r w:rsidR="00A35ABC">
        <w:br/>
      </w:r>
      <w:r>
        <w:t xml:space="preserve">z každodenního boje o přežití a z křehké symbiózy s prostředím, v němž africká etnika přežívají po celé generace. </w:t>
      </w:r>
      <w:r w:rsidR="00B71A94">
        <w:t xml:space="preserve">Do budoucna představuje </w:t>
      </w:r>
      <w:r w:rsidR="00A31BA0">
        <w:t xml:space="preserve">Afrika a </w:t>
      </w:r>
      <w:r>
        <w:t>její</w:t>
      </w:r>
      <w:r w:rsidR="00A31BA0">
        <w:t xml:space="preserve"> </w:t>
      </w:r>
      <w:r>
        <w:t xml:space="preserve">obyvatelstvo netušené tržní možnosti spočívající v dosud neuspokojených potřebách často toho nejzákladnějšího </w:t>
      </w:r>
      <w:r w:rsidR="00F15CE8">
        <w:t>charakteru</w:t>
      </w:r>
      <w:r>
        <w:t>. Lékařství, vzdělání, produkce potravin,</w:t>
      </w:r>
      <w:r w:rsidR="00A31BA0">
        <w:t xml:space="preserve"> </w:t>
      </w:r>
      <w:r>
        <w:t>vodohospodářství, efektivní zemědělství a šetrné využívání vzácného přírodního bohatství, které by maximálním možným způsobem přispívalo k</w:t>
      </w:r>
      <w:r w:rsidR="005567B6">
        <w:t xml:space="preserve"> všeobecnému zlepšení životních podmínek v </w:t>
      </w:r>
      <w:r>
        <w:t>jednotlivých afrických stát</w:t>
      </w:r>
      <w:r w:rsidR="005567B6">
        <w:t>ech</w:t>
      </w:r>
      <w:r>
        <w:t>, to všechno jsou obory lidské činnosti, jejichž rozvoj by mohl</w:t>
      </w:r>
      <w:r w:rsidR="00A31BA0">
        <w:t xml:space="preserve"> přispět </w:t>
      </w:r>
      <w:r w:rsidR="00A35ABC">
        <w:br/>
      </w:r>
      <w:r w:rsidR="00A31BA0">
        <w:t>ke</w:t>
      </w:r>
      <w:r>
        <w:t xml:space="preserve"> z</w:t>
      </w:r>
      <w:r w:rsidR="005567B6">
        <w:t>výšení ži</w:t>
      </w:r>
      <w:r>
        <w:t>vot</w:t>
      </w:r>
      <w:r w:rsidR="005567B6">
        <w:t>ní úrovně</w:t>
      </w:r>
      <w:r>
        <w:t xml:space="preserve"> dnešních Afričanů. </w:t>
      </w:r>
    </w:p>
    <w:p w:rsidR="00452DBB" w:rsidRDefault="00452DBB" w:rsidP="00703F9D">
      <w:pPr>
        <w:jc w:val="both"/>
      </w:pPr>
      <w:r>
        <w:t>V každém případě je třeba brát v úvahu, že</w:t>
      </w:r>
      <w:r w:rsidR="00D17F23">
        <w:t xml:space="preserve"> jednotlivé</w:t>
      </w:r>
      <w:r>
        <w:t xml:space="preserve"> africké státy v době </w:t>
      </w:r>
      <w:r w:rsidR="000E0665">
        <w:t xml:space="preserve">vyhlášení </w:t>
      </w:r>
      <w:r>
        <w:t>nezávislosti čelily celé řadě problémů, z nichž některé ovlivňují dění v Africe dodnes. Předně se mnohé dnešní nezávislé africké státy musí doposud vyrovnávat se skutečností, že jejich hranice probíhají podle teritoriálního rozdělení provedeného kolonizujícími mocnostmi na konci 19. století. Jak je uvedeno výše</w:t>
      </w:r>
      <w:r w:rsidR="00F7744E">
        <w:t xml:space="preserve"> v kapitole 2</w:t>
      </w:r>
      <w:r>
        <w:t>, koloniální dělení</w:t>
      </w:r>
      <w:r w:rsidR="00B33DA4">
        <w:t xml:space="preserve"> </w:t>
      </w:r>
      <w:r>
        <w:t>afrických území nebralo zřetel na místní kulturně-historický vývoj, na etnické a rodové zvyklosti ani na způsob života původního obyvatelstva žijícího</w:t>
      </w:r>
      <w:r w:rsidR="00F7744E">
        <w:t xml:space="preserve"> </w:t>
      </w:r>
      <w:r>
        <w:t>v dotčených lokalitách.</w:t>
      </w:r>
    </w:p>
    <w:p w:rsidR="00452DBB" w:rsidRDefault="00452DBB" w:rsidP="00703F9D">
      <w:pPr>
        <w:jc w:val="both"/>
      </w:pPr>
      <w:r>
        <w:t xml:space="preserve">V tomto ohledu může vliv a zásah zvenku, navíc ještě necitlivý, doznat v průběhu doby dalekosáhlých důsledků. Projeví-li se v dlouhodobém časovém horizontu řetězení </w:t>
      </w:r>
      <w:r w:rsidR="00A35ABC">
        <w:br/>
      </w:r>
      <w:r>
        <w:t>příčin</w:t>
      </w:r>
      <w:r w:rsidR="00A35ABC">
        <w:t xml:space="preserve"> </w:t>
      </w:r>
      <w:r>
        <w:t>a jejich následků jako finální přínos nebo</w:t>
      </w:r>
      <w:r w:rsidR="007C1EB1">
        <w:t xml:space="preserve"> </w:t>
      </w:r>
      <w:r>
        <w:t>újma, závisí pravděpodobně na úhlu pohledu. A ne</w:t>
      </w:r>
      <w:r w:rsidR="00E74F61">
        <w:t xml:space="preserve">ní </w:t>
      </w:r>
      <w:r w:rsidR="00786F32">
        <w:t xml:space="preserve">ani </w:t>
      </w:r>
      <w:r w:rsidR="00E74F61">
        <w:t xml:space="preserve">třeba být </w:t>
      </w:r>
      <w:r>
        <w:t>přívrženc</w:t>
      </w:r>
      <w:r w:rsidR="00E74F61">
        <w:t>em</w:t>
      </w:r>
      <w:r>
        <w:t xml:space="preserve"> teorie chaosu a jejího známého motýlího efektu, aby </w:t>
      </w:r>
      <w:r w:rsidR="00786F32">
        <w:t xml:space="preserve">bylo možno </w:t>
      </w:r>
      <w:r>
        <w:t>t</w:t>
      </w:r>
      <w:r w:rsidR="007C1EB1">
        <w:t>uto skutečnost</w:t>
      </w:r>
      <w:r>
        <w:t xml:space="preserve"> připusti</w:t>
      </w:r>
      <w:r w:rsidR="00786F32">
        <w:t>t</w:t>
      </w:r>
      <w:r>
        <w:t>. Že nejde o planá slova dokazuje příklad Tuaregů</w:t>
      </w:r>
      <w:r w:rsidR="00B7412F">
        <w:t xml:space="preserve"> uvedený v příloze C.</w:t>
      </w:r>
      <w:r>
        <w:t xml:space="preserve"> </w:t>
      </w:r>
    </w:p>
    <w:p w:rsidR="00E11265" w:rsidRDefault="00E70692" w:rsidP="00776EEA">
      <w:pPr>
        <w:jc w:val="both"/>
      </w:pPr>
      <w:r>
        <w:t xml:space="preserve">Vnitropolitická situace je v jednotlivých zemích Afriky pochopitelně ryze individuální. Přesto lze vysledovat některé její rysy, které se ve větších či menších obměnách </w:t>
      </w:r>
      <w:r w:rsidR="00BF1A46">
        <w:t>objevuj</w:t>
      </w:r>
      <w:r>
        <w:t xml:space="preserve">í v mnoha afrických </w:t>
      </w:r>
      <w:r w:rsidR="00D512B5">
        <w:t>státec</w:t>
      </w:r>
      <w:r>
        <w:t xml:space="preserve">h. </w:t>
      </w:r>
      <w:r w:rsidR="00DE0BBF">
        <w:t>S</w:t>
      </w:r>
      <w:r>
        <w:t>ituace</w:t>
      </w:r>
      <w:r w:rsidR="00DE0BBF">
        <w:t xml:space="preserve"> uvnitř afrických </w:t>
      </w:r>
      <w:r w:rsidR="00D512B5">
        <w:t>zemí</w:t>
      </w:r>
      <w:r w:rsidR="00DE0BBF">
        <w:t xml:space="preserve"> bývá</w:t>
      </w:r>
      <w:r>
        <w:t xml:space="preserve"> nezřídka charakterizována jako nestabilní,</w:t>
      </w:r>
      <w:r w:rsidR="00BF1A46">
        <w:t xml:space="preserve"> s výskytem regionálních konfliktů a </w:t>
      </w:r>
      <w:r>
        <w:t>s projevy korupc</w:t>
      </w:r>
      <w:r w:rsidR="00BF1A46">
        <w:t>e a</w:t>
      </w:r>
      <w:r>
        <w:t xml:space="preserve"> nespolehlivosti</w:t>
      </w:r>
      <w:r w:rsidR="00BF1A46">
        <w:t xml:space="preserve">, které prostupují napříč řídícími strukturami </w:t>
      </w:r>
      <w:r w:rsidR="00DE0BBF">
        <w:t>jednotlivých zemí</w:t>
      </w:r>
      <w:r w:rsidR="00BF1A46">
        <w:t xml:space="preserve">. Politická moc často spočívá v rukou </w:t>
      </w:r>
      <w:r w:rsidR="000D07A5">
        <w:t xml:space="preserve">nedemokraticky dosazených a </w:t>
      </w:r>
      <w:r w:rsidR="00BF1A46">
        <w:t>au</w:t>
      </w:r>
      <w:r w:rsidR="000D07A5">
        <w:t xml:space="preserve">tokraticky vládnoucích jedinců. V řadě afrických </w:t>
      </w:r>
      <w:r w:rsidR="00DE0BBF">
        <w:t>států</w:t>
      </w:r>
      <w:r w:rsidR="000D07A5">
        <w:t xml:space="preserve"> dochází k porušování lidských práv, jako např. v Somálsku, Zimbabwe nebo v Súdánu.</w:t>
      </w:r>
      <w:r>
        <w:t xml:space="preserve"> </w:t>
      </w:r>
      <w:r w:rsidR="00D42481">
        <w:t xml:space="preserve">Potěšující skutečností v tomto </w:t>
      </w:r>
      <w:r w:rsidR="00EE4396">
        <w:t>směr</w:t>
      </w:r>
      <w:r w:rsidR="00D42481">
        <w:t xml:space="preserve">u je, že počet evidovaných státních převratů </w:t>
      </w:r>
      <w:r w:rsidR="00D42481">
        <w:lastRenderedPageBreak/>
        <w:t>na</w:t>
      </w:r>
      <w:r w:rsidR="00EE4396">
        <w:t xml:space="preserve"> africkém</w:t>
      </w:r>
      <w:r w:rsidR="00D42481">
        <w:t xml:space="preserve"> kontinentu po roce 2000</w:t>
      </w:r>
      <w:r w:rsidR="00A6026E">
        <w:t xml:space="preserve"> poklesl</w:t>
      </w:r>
      <w:r w:rsidR="00D42481">
        <w:t xml:space="preserve"> ve srovnání s 60., 70. a 80. léty na přibližně třetinovou</w:t>
      </w:r>
      <w:r w:rsidR="00921543">
        <w:t>,</w:t>
      </w:r>
      <w:r w:rsidR="00D42481">
        <w:t xml:space="preserve"> a ve srovnání s 90. léty na cca poloviční</w:t>
      </w:r>
      <w:r w:rsidR="00921543">
        <w:t xml:space="preserve">, </w:t>
      </w:r>
      <w:r w:rsidR="00D42481">
        <w:t>úroveň</w:t>
      </w:r>
      <w:r w:rsidR="00921543">
        <w:rPr>
          <w:rStyle w:val="Znakapoznpodarou"/>
        </w:rPr>
        <w:footnoteReference w:id="29"/>
      </w:r>
      <w:r w:rsidR="00D42481">
        <w:t>.</w:t>
      </w:r>
    </w:p>
    <w:p w:rsidR="00013EB5" w:rsidRDefault="00013EB5" w:rsidP="00703F9D">
      <w:pPr>
        <w:jc w:val="both"/>
      </w:pPr>
    </w:p>
    <w:p w:rsidR="006D29C1" w:rsidRDefault="006D29C1"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B700AD" w:rsidRDefault="00B700AD" w:rsidP="00703F9D">
      <w:pPr>
        <w:jc w:val="both"/>
      </w:pPr>
    </w:p>
    <w:p w:rsidR="008B0A67" w:rsidRDefault="008B0A67" w:rsidP="00703F9D">
      <w:pPr>
        <w:jc w:val="both"/>
      </w:pPr>
    </w:p>
    <w:p w:rsidR="00B700AD" w:rsidRDefault="00B700AD" w:rsidP="00703F9D">
      <w:pPr>
        <w:jc w:val="both"/>
      </w:pPr>
    </w:p>
    <w:p w:rsidR="0032276F" w:rsidRDefault="003D71C3" w:rsidP="00DA5D49">
      <w:pPr>
        <w:pStyle w:val="1rovenadpisu"/>
        <w:numPr>
          <w:ilvl w:val="0"/>
          <w:numId w:val="16"/>
        </w:numPr>
      </w:pPr>
      <w:bookmarkStart w:id="9" w:name="_Toc387254673"/>
      <w:r>
        <w:lastRenderedPageBreak/>
        <w:t>E</w:t>
      </w:r>
      <w:r w:rsidR="00FC747E" w:rsidRPr="00AC5D4C">
        <w:t>konomi</w:t>
      </w:r>
      <w:r w:rsidR="0068336C">
        <w:t>c</w:t>
      </w:r>
      <w:r w:rsidR="007B273A">
        <w:t>k</w:t>
      </w:r>
      <w:r w:rsidR="0068336C">
        <w:t>á specifika afrického kontinentu</w:t>
      </w:r>
      <w:bookmarkEnd w:id="9"/>
    </w:p>
    <w:p w:rsidR="007475FA" w:rsidRDefault="0032276F" w:rsidP="001336B1">
      <w:pPr>
        <w:jc w:val="both"/>
      </w:pPr>
      <w:r>
        <w:t xml:space="preserve">Protože </w:t>
      </w:r>
      <w:r w:rsidR="00441DF8">
        <w:t xml:space="preserve">celkovou </w:t>
      </w:r>
      <w:r>
        <w:t>ekonomick</w:t>
      </w:r>
      <w:r w:rsidR="00441DF8">
        <w:t>ou</w:t>
      </w:r>
      <w:r>
        <w:t xml:space="preserve"> situac</w:t>
      </w:r>
      <w:r w:rsidR="00441DF8">
        <w:t xml:space="preserve">i určuje především stav průmyslu, zemědělství, obchodu, služeb i těžba a zpracovávání nerostných surovin, </w:t>
      </w:r>
      <w:r w:rsidR="001358DA">
        <w:t>bude v</w:t>
      </w:r>
      <w:r w:rsidR="00441DF8">
        <w:t xml:space="preserve"> několik</w:t>
      </w:r>
      <w:r w:rsidR="001358DA">
        <w:t>a</w:t>
      </w:r>
      <w:r w:rsidR="00441DF8">
        <w:t xml:space="preserve"> následujících</w:t>
      </w:r>
      <w:r w:rsidR="00214B14">
        <w:t xml:space="preserve"> </w:t>
      </w:r>
      <w:r w:rsidR="001358DA">
        <w:t xml:space="preserve">samostatných </w:t>
      </w:r>
      <w:r w:rsidR="00441DF8">
        <w:t>pododdíl</w:t>
      </w:r>
      <w:r w:rsidR="001358DA">
        <w:t xml:space="preserve">ech přiblížen stav těchto klíčových hospodářských sektorů v celoafrickém měřítku. </w:t>
      </w:r>
    </w:p>
    <w:p w:rsidR="0032276F" w:rsidRDefault="001358DA" w:rsidP="001336B1">
      <w:pPr>
        <w:jc w:val="both"/>
      </w:pPr>
      <w:r>
        <w:t xml:space="preserve"> </w:t>
      </w:r>
    </w:p>
    <w:p w:rsidR="000723E5" w:rsidRPr="008573AE" w:rsidRDefault="009841E5" w:rsidP="001336B1">
      <w:pPr>
        <w:pStyle w:val="2rovenadpisu"/>
        <w:jc w:val="both"/>
      </w:pPr>
      <w:r>
        <w:t xml:space="preserve">     </w:t>
      </w:r>
      <w:bookmarkStart w:id="10" w:name="_Toc387254674"/>
      <w:r w:rsidR="006325E3">
        <w:t>4.</w:t>
      </w:r>
      <w:r w:rsidR="00CE6065" w:rsidRPr="008573AE">
        <w:t>1</w:t>
      </w:r>
      <w:r w:rsidR="00166166" w:rsidRPr="008573AE">
        <w:t xml:space="preserve"> </w:t>
      </w:r>
      <w:r w:rsidR="0049656E" w:rsidRPr="008573AE">
        <w:t>Zemědělství</w:t>
      </w:r>
      <w:bookmarkEnd w:id="10"/>
    </w:p>
    <w:p w:rsidR="00957120" w:rsidRPr="008068FA" w:rsidRDefault="00107073" w:rsidP="001336B1">
      <w:pPr>
        <w:jc w:val="both"/>
        <w:rPr>
          <w:rFonts w:cs="Times New Roman"/>
          <w:szCs w:val="24"/>
        </w:rPr>
      </w:pPr>
      <w:r w:rsidRPr="008068FA">
        <w:t xml:space="preserve">K faktorům, které do značné míry ovlivňují africkou zemědělskou produkci, patří jak dané vegetační pásmo, tak i podnebí svázané často s výskytem </w:t>
      </w:r>
      <w:r w:rsidR="008F5EE2" w:rsidRPr="008068FA">
        <w:t xml:space="preserve">takových </w:t>
      </w:r>
      <w:r w:rsidRPr="008068FA">
        <w:t>živelných pohrom</w:t>
      </w:r>
      <w:r w:rsidR="007E4D08">
        <w:t xml:space="preserve">, </w:t>
      </w:r>
      <w:r w:rsidR="005E3323" w:rsidRPr="008068FA">
        <w:t>jako jsou sucha nebo naopak záplavy</w:t>
      </w:r>
      <w:r w:rsidR="007E4D08">
        <w:t xml:space="preserve">, </w:t>
      </w:r>
      <w:r w:rsidRPr="008068FA">
        <w:t xml:space="preserve">a v neposlední řadě stupeň rozvoje </w:t>
      </w:r>
      <w:r w:rsidR="002077B6" w:rsidRPr="008068FA">
        <w:t>jednotliv</w:t>
      </w:r>
      <w:r w:rsidR="007A081E" w:rsidRPr="008068FA">
        <w:t>ých</w:t>
      </w:r>
      <w:r w:rsidRPr="008068FA">
        <w:t xml:space="preserve"> zemí.</w:t>
      </w:r>
      <w:r w:rsidR="003D5531" w:rsidRPr="008068FA">
        <w:t xml:space="preserve"> </w:t>
      </w:r>
      <w:r w:rsidRPr="008068FA">
        <w:t>Kromě těchto</w:t>
      </w:r>
      <w:r w:rsidR="00203004" w:rsidRPr="008068FA">
        <w:t xml:space="preserve"> </w:t>
      </w:r>
      <w:r w:rsidR="00957120" w:rsidRPr="008068FA">
        <w:t>víceméně obecn</w:t>
      </w:r>
      <w:r w:rsidR="002077B6" w:rsidRPr="008068FA">
        <w:t xml:space="preserve">ě se vyskytujících </w:t>
      </w:r>
      <w:r w:rsidR="00203004" w:rsidRPr="008068FA">
        <w:t>faktorů</w:t>
      </w:r>
      <w:r w:rsidRPr="008068FA">
        <w:t xml:space="preserve"> bývají afričtí</w:t>
      </w:r>
      <w:r w:rsidR="002077B6" w:rsidRPr="008068FA">
        <w:t xml:space="preserve"> </w:t>
      </w:r>
      <w:r w:rsidRPr="008068FA">
        <w:t xml:space="preserve">zemědělci navíc konfrontováni </w:t>
      </w:r>
      <w:r w:rsidR="00E506DF" w:rsidRPr="008068FA">
        <w:t xml:space="preserve">ještě s jedním </w:t>
      </w:r>
      <w:r w:rsidR="005776FA" w:rsidRPr="008068FA">
        <w:t>s</w:t>
      </w:r>
      <w:r w:rsidR="00E506DF" w:rsidRPr="008068FA">
        <w:t>pecifickým</w:t>
      </w:r>
      <w:r w:rsidR="005776FA" w:rsidRPr="008068FA">
        <w:t xml:space="preserve"> místním </w:t>
      </w:r>
      <w:r w:rsidR="00E506DF" w:rsidRPr="008068FA">
        <w:t xml:space="preserve">fenoménem a tím jsou </w:t>
      </w:r>
      <w:r w:rsidR="00DC3E23" w:rsidRPr="008068FA">
        <w:t>invaz</w:t>
      </w:r>
      <w:r w:rsidR="005776FA" w:rsidRPr="008068FA">
        <w:t>i</w:t>
      </w:r>
      <w:r w:rsidR="00DC3E23" w:rsidRPr="008068FA">
        <w:t>vní</w:t>
      </w:r>
      <w:r w:rsidR="00E506DF" w:rsidRPr="008068FA">
        <w:t xml:space="preserve"> a </w:t>
      </w:r>
      <w:r w:rsidR="00E506DF" w:rsidRPr="008068FA">
        <w:rPr>
          <w:rFonts w:cs="Times New Roman"/>
          <w:szCs w:val="24"/>
        </w:rPr>
        <w:t>úrodu pustošící nálety sarančat.</w:t>
      </w:r>
    </w:p>
    <w:p w:rsidR="004040E1" w:rsidRDefault="00736FCF" w:rsidP="001336B1">
      <w:pPr>
        <w:jc w:val="both"/>
        <w:rPr>
          <w:rFonts w:cs="Times New Roman"/>
          <w:szCs w:val="24"/>
        </w:rPr>
      </w:pPr>
      <w:r w:rsidRPr="008068FA">
        <w:rPr>
          <w:rFonts w:cs="Times New Roman"/>
          <w:szCs w:val="24"/>
        </w:rPr>
        <w:t xml:space="preserve">Ve využívání </w:t>
      </w:r>
      <w:r w:rsidR="003D5531" w:rsidRPr="008068FA">
        <w:rPr>
          <w:rFonts w:cs="Times New Roman"/>
          <w:szCs w:val="24"/>
        </w:rPr>
        <w:t>z</w:t>
      </w:r>
      <w:r w:rsidRPr="008068FA">
        <w:rPr>
          <w:rFonts w:cs="Times New Roman"/>
          <w:szCs w:val="24"/>
        </w:rPr>
        <w:t>emědělské techniky a v otázce mechanizace práce se Afrika</w:t>
      </w:r>
      <w:r w:rsidR="003D5531" w:rsidRPr="008068FA">
        <w:rPr>
          <w:rFonts w:cs="Times New Roman"/>
          <w:szCs w:val="24"/>
        </w:rPr>
        <w:t xml:space="preserve"> nachází</w:t>
      </w:r>
      <w:r w:rsidRPr="008068FA">
        <w:rPr>
          <w:rFonts w:cs="Times New Roman"/>
          <w:szCs w:val="24"/>
        </w:rPr>
        <w:t xml:space="preserve"> hluboko pod světovým průměrem,</w:t>
      </w:r>
      <w:r w:rsidR="00BE4E72">
        <w:rPr>
          <w:rFonts w:cs="Times New Roman"/>
          <w:szCs w:val="24"/>
        </w:rPr>
        <w:t xml:space="preserve"> </w:t>
      </w:r>
      <w:r w:rsidRPr="008068FA">
        <w:rPr>
          <w:rFonts w:cs="Times New Roman"/>
          <w:szCs w:val="24"/>
        </w:rPr>
        <w:t>což</w:t>
      </w:r>
      <w:r w:rsidR="008F5EE2" w:rsidRPr="008068FA">
        <w:rPr>
          <w:rFonts w:cs="Times New Roman"/>
          <w:szCs w:val="24"/>
        </w:rPr>
        <w:t xml:space="preserve"> </w:t>
      </w:r>
      <w:r w:rsidR="00BE4E72">
        <w:rPr>
          <w:rFonts w:cs="Times New Roman"/>
          <w:szCs w:val="24"/>
        </w:rPr>
        <w:t xml:space="preserve">příliš nenasvědčuje uplatňování </w:t>
      </w:r>
      <w:r w:rsidRPr="008068FA">
        <w:rPr>
          <w:rFonts w:cs="Times New Roman"/>
          <w:szCs w:val="24"/>
        </w:rPr>
        <w:t>efektiv</w:t>
      </w:r>
      <w:r w:rsidR="00BE4E72">
        <w:rPr>
          <w:rFonts w:cs="Times New Roman"/>
          <w:szCs w:val="24"/>
        </w:rPr>
        <w:t xml:space="preserve">ních </w:t>
      </w:r>
      <w:r w:rsidR="005520CB">
        <w:rPr>
          <w:rFonts w:cs="Times New Roman"/>
          <w:szCs w:val="24"/>
        </w:rPr>
        <w:br/>
      </w:r>
      <w:r w:rsidR="00BE4E72">
        <w:rPr>
          <w:rFonts w:cs="Times New Roman"/>
          <w:szCs w:val="24"/>
        </w:rPr>
        <w:t xml:space="preserve">postupů v </w:t>
      </w:r>
      <w:r w:rsidRPr="008068FA">
        <w:rPr>
          <w:rFonts w:cs="Times New Roman"/>
          <w:szCs w:val="24"/>
        </w:rPr>
        <w:t>zemědělské činnosti na tomto svě</w:t>
      </w:r>
      <w:r w:rsidR="00BE4E72">
        <w:rPr>
          <w:rFonts w:cs="Times New Roman"/>
          <w:szCs w:val="24"/>
        </w:rPr>
        <w:t>tadílu</w:t>
      </w:r>
      <w:r w:rsidRPr="008068FA">
        <w:rPr>
          <w:rFonts w:cs="Times New Roman"/>
          <w:szCs w:val="24"/>
        </w:rPr>
        <w:t xml:space="preserve">. </w:t>
      </w:r>
      <w:r w:rsidR="00831208" w:rsidRPr="008068FA">
        <w:rPr>
          <w:rFonts w:cs="Times New Roman"/>
          <w:szCs w:val="24"/>
        </w:rPr>
        <w:t>Vlastní zemědělská produkce</w:t>
      </w:r>
      <w:r w:rsidR="0056072E">
        <w:rPr>
          <w:rFonts w:cs="Times New Roman"/>
          <w:szCs w:val="24"/>
        </w:rPr>
        <w:t xml:space="preserve"> </w:t>
      </w:r>
      <w:r w:rsidR="00831208" w:rsidRPr="008068FA">
        <w:rPr>
          <w:rFonts w:cs="Times New Roman"/>
          <w:szCs w:val="24"/>
        </w:rPr>
        <w:t>se</w:t>
      </w:r>
      <w:r w:rsidR="0056072E">
        <w:rPr>
          <w:rFonts w:cs="Times New Roman"/>
          <w:szCs w:val="24"/>
        </w:rPr>
        <w:t xml:space="preserve"> </w:t>
      </w:r>
      <w:r w:rsidRPr="008068FA">
        <w:rPr>
          <w:rFonts w:cs="Times New Roman"/>
          <w:szCs w:val="24"/>
        </w:rPr>
        <w:t>např.</w:t>
      </w:r>
      <w:r w:rsidR="00D2480E">
        <w:rPr>
          <w:rFonts w:cs="Times New Roman"/>
          <w:szCs w:val="24"/>
        </w:rPr>
        <w:t xml:space="preserve"> </w:t>
      </w:r>
      <w:r w:rsidR="005520CB">
        <w:rPr>
          <w:rFonts w:cs="Times New Roman"/>
          <w:szCs w:val="24"/>
        </w:rPr>
        <w:br/>
      </w:r>
      <w:r w:rsidR="00D2480E">
        <w:rPr>
          <w:rFonts w:cs="Times New Roman"/>
          <w:szCs w:val="24"/>
        </w:rPr>
        <w:t>v</w:t>
      </w:r>
      <w:r w:rsidR="00831208" w:rsidRPr="008068FA">
        <w:rPr>
          <w:rFonts w:cs="Times New Roman"/>
          <w:szCs w:val="24"/>
        </w:rPr>
        <w:t xml:space="preserve"> subsaharské Africe ve srovnání s rokem 1960 dokonce o cca 10</w:t>
      </w:r>
      <w:r w:rsidR="00D52A9C" w:rsidRPr="008068FA">
        <w:rPr>
          <w:rFonts w:cs="Times New Roman"/>
          <w:szCs w:val="24"/>
        </w:rPr>
        <w:t xml:space="preserve"> %</w:t>
      </w:r>
      <w:r w:rsidR="00831208" w:rsidRPr="008068FA">
        <w:rPr>
          <w:rFonts w:cs="Times New Roman"/>
          <w:szCs w:val="24"/>
        </w:rPr>
        <w:t xml:space="preserve"> snížila.</w:t>
      </w:r>
      <w:r w:rsidR="001C570A">
        <w:rPr>
          <w:rFonts w:cs="Times New Roman"/>
          <w:szCs w:val="24"/>
        </w:rPr>
        <w:t xml:space="preserve"> </w:t>
      </w:r>
      <w:r w:rsidR="00831208" w:rsidRPr="008068FA">
        <w:rPr>
          <w:rFonts w:cs="Times New Roman"/>
          <w:szCs w:val="24"/>
        </w:rPr>
        <w:t>Celková produktivita</w:t>
      </w:r>
      <w:r w:rsidR="00957120" w:rsidRPr="008068FA">
        <w:rPr>
          <w:rFonts w:cs="Times New Roman"/>
          <w:szCs w:val="24"/>
        </w:rPr>
        <w:t xml:space="preserve"> africké </w:t>
      </w:r>
      <w:r w:rsidR="00831208" w:rsidRPr="008068FA">
        <w:rPr>
          <w:rFonts w:cs="Times New Roman"/>
          <w:szCs w:val="24"/>
        </w:rPr>
        <w:t xml:space="preserve">zemědělské půdy odpovídá přibližně 50 % </w:t>
      </w:r>
      <w:r w:rsidR="00D52A9C" w:rsidRPr="008068FA">
        <w:rPr>
          <w:rFonts w:cs="Times New Roman"/>
          <w:szCs w:val="24"/>
        </w:rPr>
        <w:t xml:space="preserve"> </w:t>
      </w:r>
      <w:r w:rsidR="00831208" w:rsidRPr="008068FA">
        <w:rPr>
          <w:rFonts w:cs="Times New Roman"/>
          <w:szCs w:val="24"/>
        </w:rPr>
        <w:t>produktivity</w:t>
      </w:r>
      <w:r w:rsidR="00D52A9C" w:rsidRPr="008068FA">
        <w:rPr>
          <w:rFonts w:cs="Times New Roman"/>
          <w:szCs w:val="24"/>
        </w:rPr>
        <w:t xml:space="preserve"> zemědělské půdy</w:t>
      </w:r>
      <w:r w:rsidR="00831208" w:rsidRPr="008068FA">
        <w:rPr>
          <w:rFonts w:cs="Times New Roman"/>
          <w:szCs w:val="24"/>
        </w:rPr>
        <w:t>, které dosahuje Latinská Amerika, a dokonce pouze asi 42</w:t>
      </w:r>
      <w:r w:rsidRPr="008068FA">
        <w:rPr>
          <w:rFonts w:cs="Times New Roman"/>
          <w:szCs w:val="24"/>
        </w:rPr>
        <w:t xml:space="preserve"> </w:t>
      </w:r>
      <w:r w:rsidR="00831208" w:rsidRPr="008068FA">
        <w:rPr>
          <w:rFonts w:cs="Times New Roman"/>
          <w:szCs w:val="24"/>
        </w:rPr>
        <w:t>%</w:t>
      </w:r>
      <w:r w:rsidRPr="008068FA">
        <w:rPr>
          <w:rFonts w:cs="Times New Roman"/>
          <w:szCs w:val="24"/>
        </w:rPr>
        <w:t xml:space="preserve"> </w:t>
      </w:r>
      <w:r w:rsidR="00831208" w:rsidRPr="008068FA">
        <w:rPr>
          <w:rFonts w:cs="Times New Roman"/>
          <w:szCs w:val="24"/>
        </w:rPr>
        <w:t>produktivity půdy Asie.</w:t>
      </w:r>
      <w:r w:rsidR="00FF759B" w:rsidRPr="008068FA">
        <w:rPr>
          <w:rFonts w:cs="Times New Roman"/>
          <w:szCs w:val="24"/>
        </w:rPr>
        <w:t xml:space="preserve"> </w:t>
      </w:r>
      <w:r w:rsidR="0076140E" w:rsidRPr="008068FA">
        <w:rPr>
          <w:rFonts w:cs="Times New Roman"/>
          <w:szCs w:val="24"/>
        </w:rPr>
        <w:t>Při zemědělské výrobě</w:t>
      </w:r>
      <w:r w:rsidR="00BD1F4D" w:rsidRPr="008068FA">
        <w:rPr>
          <w:rFonts w:cs="Times New Roman"/>
          <w:szCs w:val="24"/>
        </w:rPr>
        <w:t xml:space="preserve"> se v</w:t>
      </w:r>
      <w:r w:rsidR="001C570A">
        <w:rPr>
          <w:rFonts w:cs="Times New Roman"/>
          <w:szCs w:val="24"/>
        </w:rPr>
        <w:t> </w:t>
      </w:r>
      <w:r w:rsidR="00BD1F4D" w:rsidRPr="008068FA">
        <w:rPr>
          <w:rFonts w:cs="Times New Roman"/>
          <w:szCs w:val="24"/>
        </w:rPr>
        <w:t>Africe</w:t>
      </w:r>
      <w:r w:rsidR="001C570A">
        <w:rPr>
          <w:rFonts w:cs="Times New Roman"/>
          <w:szCs w:val="24"/>
        </w:rPr>
        <w:t xml:space="preserve"> z </w:t>
      </w:r>
      <w:r w:rsidR="001C570A" w:rsidRPr="008068FA">
        <w:rPr>
          <w:rFonts w:cs="Times New Roman"/>
          <w:szCs w:val="24"/>
        </w:rPr>
        <w:t>velk</w:t>
      </w:r>
      <w:r w:rsidR="001C570A">
        <w:rPr>
          <w:rFonts w:cs="Times New Roman"/>
          <w:szCs w:val="24"/>
        </w:rPr>
        <w:t>ého</w:t>
      </w:r>
      <w:r w:rsidR="001C570A" w:rsidRPr="008068FA">
        <w:rPr>
          <w:rFonts w:cs="Times New Roman"/>
          <w:szCs w:val="24"/>
        </w:rPr>
        <w:t xml:space="preserve"> podíl</w:t>
      </w:r>
      <w:r w:rsidR="001C570A">
        <w:rPr>
          <w:rFonts w:cs="Times New Roman"/>
          <w:szCs w:val="24"/>
        </w:rPr>
        <w:t xml:space="preserve">u využívá </w:t>
      </w:r>
      <w:r w:rsidR="0076140E" w:rsidRPr="008068FA">
        <w:rPr>
          <w:rFonts w:cs="Times New Roman"/>
          <w:szCs w:val="24"/>
        </w:rPr>
        <w:t>ruční práce</w:t>
      </w:r>
      <w:r w:rsidR="00872FCB" w:rsidRPr="008068FA">
        <w:rPr>
          <w:rFonts w:cs="Times New Roman"/>
          <w:szCs w:val="24"/>
        </w:rPr>
        <w:t xml:space="preserve"> poskytované</w:t>
      </w:r>
      <w:r w:rsidR="0076140E" w:rsidRPr="008068FA">
        <w:rPr>
          <w:rFonts w:cs="Times New Roman"/>
          <w:szCs w:val="24"/>
        </w:rPr>
        <w:t xml:space="preserve"> levn</w:t>
      </w:r>
      <w:r w:rsidR="00872FCB" w:rsidRPr="008068FA">
        <w:rPr>
          <w:rFonts w:cs="Times New Roman"/>
          <w:szCs w:val="24"/>
        </w:rPr>
        <w:t>ou</w:t>
      </w:r>
      <w:r w:rsidR="0076140E" w:rsidRPr="008068FA">
        <w:rPr>
          <w:rFonts w:cs="Times New Roman"/>
          <w:szCs w:val="24"/>
        </w:rPr>
        <w:t xml:space="preserve"> pracovní s</w:t>
      </w:r>
      <w:r w:rsidR="00872FCB" w:rsidRPr="008068FA">
        <w:rPr>
          <w:rFonts w:cs="Times New Roman"/>
          <w:szCs w:val="24"/>
        </w:rPr>
        <w:t>i</w:t>
      </w:r>
      <w:r w:rsidR="0076140E" w:rsidRPr="008068FA">
        <w:rPr>
          <w:rFonts w:cs="Times New Roman"/>
          <w:szCs w:val="24"/>
        </w:rPr>
        <w:t>l</w:t>
      </w:r>
      <w:r w:rsidR="00872FCB" w:rsidRPr="008068FA">
        <w:rPr>
          <w:rFonts w:cs="Times New Roman"/>
          <w:szCs w:val="24"/>
        </w:rPr>
        <w:t>ou</w:t>
      </w:r>
      <w:r w:rsidR="0076140E" w:rsidRPr="008068FA">
        <w:rPr>
          <w:rFonts w:cs="Times New Roman"/>
          <w:szCs w:val="24"/>
        </w:rPr>
        <w:t>, nezřídka dětsk</w:t>
      </w:r>
      <w:r w:rsidR="00872FCB" w:rsidRPr="008068FA">
        <w:rPr>
          <w:rFonts w:cs="Times New Roman"/>
          <w:szCs w:val="24"/>
        </w:rPr>
        <w:t>ou</w:t>
      </w:r>
      <w:r w:rsidR="00E91FED" w:rsidRPr="008068FA">
        <w:rPr>
          <w:rFonts w:cs="Times New Roman"/>
          <w:szCs w:val="24"/>
        </w:rPr>
        <w:t xml:space="preserve">, jako je tomu v případě </w:t>
      </w:r>
      <w:r w:rsidR="00872FCB" w:rsidRPr="008068FA">
        <w:rPr>
          <w:rFonts w:cs="Times New Roman"/>
          <w:szCs w:val="24"/>
        </w:rPr>
        <w:t>prod</w:t>
      </w:r>
      <w:r w:rsidR="00191548" w:rsidRPr="008068FA">
        <w:rPr>
          <w:rFonts w:cs="Times New Roman"/>
          <w:szCs w:val="24"/>
        </w:rPr>
        <w:t>u</w:t>
      </w:r>
      <w:r w:rsidR="00872FCB" w:rsidRPr="008068FA">
        <w:rPr>
          <w:rFonts w:cs="Times New Roman"/>
          <w:szCs w:val="24"/>
        </w:rPr>
        <w:t xml:space="preserve">kce </w:t>
      </w:r>
      <w:r w:rsidR="00E91FED" w:rsidRPr="008068FA">
        <w:rPr>
          <w:rFonts w:cs="Times New Roman"/>
          <w:szCs w:val="24"/>
        </w:rPr>
        <w:t xml:space="preserve">kakaa </w:t>
      </w:r>
      <w:r w:rsidR="00872FCB" w:rsidRPr="008068FA">
        <w:rPr>
          <w:rFonts w:cs="Times New Roman"/>
          <w:szCs w:val="24"/>
        </w:rPr>
        <w:t>nebo</w:t>
      </w:r>
      <w:r w:rsidR="00E91FED" w:rsidRPr="008068FA">
        <w:rPr>
          <w:rFonts w:cs="Times New Roman"/>
          <w:szCs w:val="24"/>
        </w:rPr>
        <w:t xml:space="preserve"> tabáku.</w:t>
      </w:r>
      <w:r w:rsidR="00FF759B" w:rsidRPr="008068FA">
        <w:rPr>
          <w:rStyle w:val="Znakapoznpodarou"/>
          <w:rFonts w:cs="Times New Roman"/>
          <w:szCs w:val="24"/>
        </w:rPr>
        <w:footnoteReference w:id="30"/>
      </w:r>
      <w:r w:rsidR="004A256B">
        <w:rPr>
          <w:rFonts w:cs="Times New Roman"/>
          <w:szCs w:val="24"/>
        </w:rPr>
        <w:t xml:space="preserve"> </w:t>
      </w:r>
      <w:r w:rsidR="00EA684E" w:rsidRPr="008068FA">
        <w:rPr>
          <w:rFonts w:cs="Times New Roman"/>
          <w:szCs w:val="24"/>
        </w:rPr>
        <w:t>Pěstování tabáku</w:t>
      </w:r>
      <w:r w:rsidR="00552CE6" w:rsidRPr="008068FA">
        <w:rPr>
          <w:rFonts w:cs="Times New Roman"/>
          <w:szCs w:val="24"/>
        </w:rPr>
        <w:t xml:space="preserve"> </w:t>
      </w:r>
      <w:r w:rsidR="00EA684E" w:rsidRPr="008068FA">
        <w:rPr>
          <w:rFonts w:cs="Times New Roman"/>
          <w:szCs w:val="24"/>
        </w:rPr>
        <w:t>bývá navíc spojováno s výskytem zdravotních potíží způsobených kontaktem</w:t>
      </w:r>
      <w:r w:rsidR="008F1AFC" w:rsidRPr="008068FA">
        <w:rPr>
          <w:rFonts w:cs="Times New Roman"/>
          <w:szCs w:val="24"/>
        </w:rPr>
        <w:t xml:space="preserve"> </w:t>
      </w:r>
      <w:r w:rsidR="00EA684E" w:rsidRPr="008068FA">
        <w:rPr>
          <w:rFonts w:cs="Times New Roman"/>
          <w:szCs w:val="24"/>
        </w:rPr>
        <w:t>s toxickými látkami</w:t>
      </w:r>
      <w:r w:rsidR="00B9686B" w:rsidRPr="008068FA">
        <w:rPr>
          <w:rFonts w:cs="Times New Roman"/>
          <w:szCs w:val="24"/>
        </w:rPr>
        <w:t xml:space="preserve"> obsaženými v tabákových rostlinách</w:t>
      </w:r>
      <w:r w:rsidR="00F61133" w:rsidRPr="008068FA">
        <w:rPr>
          <w:rFonts w:cs="Times New Roman"/>
          <w:szCs w:val="24"/>
        </w:rPr>
        <w:t xml:space="preserve">, jakými jsou např. </w:t>
      </w:r>
      <w:r w:rsidR="00B9686B" w:rsidRPr="008068FA">
        <w:rPr>
          <w:rFonts w:cs="Times New Roman"/>
          <w:szCs w:val="24"/>
        </w:rPr>
        <w:t>nitrosaminy</w:t>
      </w:r>
      <w:r w:rsidR="00F61133" w:rsidRPr="008068FA">
        <w:rPr>
          <w:rFonts w:cs="Times New Roman"/>
          <w:szCs w:val="24"/>
        </w:rPr>
        <w:t xml:space="preserve"> (</w:t>
      </w:r>
      <w:r w:rsidR="0061081E" w:rsidRPr="008068FA">
        <w:rPr>
          <w:rFonts w:cs="Times New Roman"/>
          <w:szCs w:val="24"/>
        </w:rPr>
        <w:t>TSNA</w:t>
      </w:r>
      <w:r w:rsidR="00F61133" w:rsidRPr="008068FA">
        <w:rPr>
          <w:rFonts w:cs="Times New Roman"/>
          <w:szCs w:val="24"/>
        </w:rPr>
        <w:t>) nebo</w:t>
      </w:r>
      <w:r w:rsidR="00B9686B" w:rsidRPr="008068FA">
        <w:rPr>
          <w:rFonts w:cs="Times New Roman"/>
          <w:szCs w:val="24"/>
        </w:rPr>
        <w:t xml:space="preserve"> kadmium</w:t>
      </w:r>
      <w:r w:rsidR="0061081E" w:rsidRPr="008068FA">
        <w:rPr>
          <w:rStyle w:val="Znakapoznpodarou"/>
          <w:rFonts w:cs="Times New Roman"/>
          <w:szCs w:val="24"/>
        </w:rPr>
        <w:footnoteReference w:id="31"/>
      </w:r>
      <w:r w:rsidR="00B9686B" w:rsidRPr="008068FA">
        <w:rPr>
          <w:rFonts w:cs="Times New Roman"/>
          <w:szCs w:val="24"/>
        </w:rPr>
        <w:t>.</w:t>
      </w:r>
    </w:p>
    <w:p w:rsidR="005B7A1A" w:rsidRPr="004040E1" w:rsidRDefault="00C00C67" w:rsidP="001336B1">
      <w:pPr>
        <w:jc w:val="both"/>
        <w:rPr>
          <w:rFonts w:cs="Times New Roman"/>
          <w:szCs w:val="24"/>
        </w:rPr>
      </w:pPr>
      <w:r w:rsidRPr="008068FA">
        <w:t>V Africe převládá plantážový způsob pěstování monokultur. Na plantáž</w:t>
      </w:r>
      <w:r w:rsidR="003813E6" w:rsidRPr="008068FA">
        <w:t xml:space="preserve">i </w:t>
      </w:r>
      <w:r w:rsidR="00D87F97" w:rsidRPr="008068FA">
        <w:t>j</w:t>
      </w:r>
      <w:r w:rsidRPr="008068FA">
        <w:t>e opakovaně produk</w:t>
      </w:r>
      <w:r w:rsidR="00D87F97" w:rsidRPr="008068FA">
        <w:t>ována</w:t>
      </w:r>
      <w:r w:rsidRPr="008068FA">
        <w:t xml:space="preserve"> takov</w:t>
      </w:r>
      <w:r w:rsidR="003813E6" w:rsidRPr="008068FA">
        <w:t>á</w:t>
      </w:r>
      <w:r w:rsidRPr="008068FA">
        <w:t xml:space="preserve"> plodin</w:t>
      </w:r>
      <w:r w:rsidR="003813E6" w:rsidRPr="008068FA">
        <w:t>a</w:t>
      </w:r>
      <w:r w:rsidRPr="008068FA">
        <w:t>, kter</w:t>
      </w:r>
      <w:r w:rsidR="003813E6" w:rsidRPr="008068FA">
        <w:t>á</w:t>
      </w:r>
      <w:r w:rsidRPr="008068FA">
        <w:t xml:space="preserve"> m</w:t>
      </w:r>
      <w:r w:rsidR="003813E6" w:rsidRPr="008068FA">
        <w:t>á</w:t>
      </w:r>
      <w:r w:rsidRPr="008068FA">
        <w:t xml:space="preserve"> </w:t>
      </w:r>
      <w:r w:rsidR="003813E6" w:rsidRPr="008068FA">
        <w:t xml:space="preserve">v dané oblasti optimální předpoklady pro svůj růst </w:t>
      </w:r>
      <w:r w:rsidR="005520CB">
        <w:br/>
      </w:r>
      <w:r w:rsidR="003813E6" w:rsidRPr="008068FA">
        <w:lastRenderedPageBreak/>
        <w:t>a výnosy.</w:t>
      </w:r>
      <w:r w:rsidR="005922B0" w:rsidRPr="008068FA">
        <w:t xml:space="preserve"> Tento způsob rostlinné výroby ale nebere zřetel na postupné, avšak neodvratné vyčerpávání půdy</w:t>
      </w:r>
      <w:r w:rsidR="005B7A1A">
        <w:t xml:space="preserve">. </w:t>
      </w:r>
      <w:r w:rsidR="00A03F2C" w:rsidRPr="008068FA">
        <w:t xml:space="preserve">Na zemědělskou výrobu v Africe má v negativním slova smyslu vliv </w:t>
      </w:r>
      <w:r w:rsidR="005520CB">
        <w:br/>
      </w:r>
      <w:r w:rsidR="00A03F2C" w:rsidRPr="008068FA">
        <w:t>i g</w:t>
      </w:r>
      <w:r w:rsidR="009C0990" w:rsidRPr="008068FA">
        <w:t>lobální oteplování</w:t>
      </w:r>
      <w:r w:rsidR="00A03F2C" w:rsidRPr="008068FA">
        <w:t>,</w:t>
      </w:r>
      <w:r w:rsidR="009C0990" w:rsidRPr="008068FA">
        <w:t xml:space="preserve"> s ním</w:t>
      </w:r>
      <w:r w:rsidR="00A03F2C" w:rsidRPr="008068FA">
        <w:t>ž</w:t>
      </w:r>
      <w:r w:rsidR="009C0990" w:rsidRPr="008068FA">
        <w:t xml:space="preserve"> </w:t>
      </w:r>
      <w:r w:rsidR="00A03F2C" w:rsidRPr="008068FA">
        <w:t xml:space="preserve">částečně </w:t>
      </w:r>
      <w:r w:rsidR="009C0990" w:rsidRPr="008068FA">
        <w:t xml:space="preserve">souvisí proces dezertifikace a rozšiřování </w:t>
      </w:r>
      <w:r w:rsidR="003F6521">
        <w:t>S</w:t>
      </w:r>
      <w:r w:rsidR="009C0990" w:rsidRPr="008068FA">
        <w:t>ahelu</w:t>
      </w:r>
      <w:r w:rsidR="00A03F2C" w:rsidRPr="008068FA">
        <w:t>. V</w:t>
      </w:r>
      <w:r w:rsidR="009C0990" w:rsidRPr="008068FA">
        <w:t xml:space="preserve"> obdobích sucha je nutno </w:t>
      </w:r>
      <w:r w:rsidR="00A03F2C" w:rsidRPr="008068FA">
        <w:t xml:space="preserve">dotčené </w:t>
      </w:r>
      <w:r w:rsidR="005922B0" w:rsidRPr="008068FA">
        <w:t>oblasti</w:t>
      </w:r>
      <w:r w:rsidR="00A03F2C" w:rsidRPr="008068FA">
        <w:t>, pokud se v nich</w:t>
      </w:r>
      <w:r w:rsidR="005922B0" w:rsidRPr="008068FA">
        <w:t xml:space="preserve"> zemědělsk</w:t>
      </w:r>
      <w:r w:rsidR="00A03F2C" w:rsidRPr="008068FA">
        <w:t>á</w:t>
      </w:r>
      <w:r w:rsidR="005922B0" w:rsidRPr="008068FA">
        <w:t xml:space="preserve"> produkc</w:t>
      </w:r>
      <w:r w:rsidR="00A03F2C" w:rsidRPr="008068FA">
        <w:t>e praktikuje,</w:t>
      </w:r>
      <w:r w:rsidR="005922B0" w:rsidRPr="008068FA">
        <w:t xml:space="preserve"> zavlažovat</w:t>
      </w:r>
      <w:r w:rsidR="005E3323" w:rsidRPr="008068FA">
        <w:t xml:space="preserve">, jinak je rostlinná a potažmo i živočišná </w:t>
      </w:r>
      <w:r w:rsidR="00252F4D" w:rsidRPr="008068FA">
        <w:t>výroba</w:t>
      </w:r>
      <w:r w:rsidR="005E3323" w:rsidRPr="008068FA">
        <w:t xml:space="preserve"> </w:t>
      </w:r>
      <w:r w:rsidR="00AF13F2" w:rsidRPr="008068FA">
        <w:t xml:space="preserve">na těchto územích </w:t>
      </w:r>
      <w:r w:rsidR="005E3323" w:rsidRPr="008068FA">
        <w:t xml:space="preserve">plně závislá </w:t>
      </w:r>
      <w:r w:rsidR="00196CA6" w:rsidRPr="008068FA">
        <w:t xml:space="preserve">pouze </w:t>
      </w:r>
      <w:r w:rsidR="005E3323" w:rsidRPr="008068FA">
        <w:t xml:space="preserve">na vláze </w:t>
      </w:r>
      <w:r w:rsidR="0050331D" w:rsidRPr="008068FA">
        <w:t>poskytov</w:t>
      </w:r>
      <w:r w:rsidR="005E3323" w:rsidRPr="008068FA">
        <w:t>ané deš</w:t>
      </w:r>
      <w:r w:rsidR="0050331D" w:rsidRPr="008068FA">
        <w:t>ti</w:t>
      </w:r>
      <w:r w:rsidR="005E3323" w:rsidRPr="008068FA">
        <w:t>.</w:t>
      </w:r>
      <w:r w:rsidR="00EA3EFF" w:rsidRPr="008068FA">
        <w:t xml:space="preserve"> </w:t>
      </w:r>
      <w:r w:rsidR="00B512D4" w:rsidRPr="008068FA">
        <w:t>Množství a rozložení srážek je však stěží predikovatelné. Nevyzpytatelnost počasí se na výsledku zemědělské produkce může nepříz</w:t>
      </w:r>
      <w:r w:rsidR="008F5EE2" w:rsidRPr="008068FA">
        <w:t>n</w:t>
      </w:r>
      <w:r w:rsidR="00B512D4" w:rsidRPr="008068FA">
        <w:t>ivě odrazit.</w:t>
      </w:r>
      <w:r w:rsidR="00EA3EFF" w:rsidRPr="008068FA">
        <w:t xml:space="preserve"> </w:t>
      </w:r>
      <w:r w:rsidR="00B512D4" w:rsidRPr="008068FA">
        <w:t>Z</w:t>
      </w:r>
      <w:r w:rsidR="005D54A9" w:rsidRPr="008068FA">
        <w:t> celkového množství obdělávaných ploch jsou v Africe uměle zavlažována pouze</w:t>
      </w:r>
      <w:r w:rsidR="001C570A">
        <w:t xml:space="preserve"> asi</w:t>
      </w:r>
      <w:r w:rsidR="005D54A9" w:rsidRPr="008068FA">
        <w:t xml:space="preserve"> 4 % zemědělsk</w:t>
      </w:r>
      <w:r w:rsidR="005B7A1A">
        <w:t xml:space="preserve">é </w:t>
      </w:r>
      <w:r w:rsidR="005D54A9" w:rsidRPr="008068FA">
        <w:t>půdy</w:t>
      </w:r>
      <w:r w:rsidR="00420990" w:rsidRPr="008068FA">
        <w:rPr>
          <w:rStyle w:val="Znakapoznpodarou"/>
          <w:rFonts w:cs="Times New Roman"/>
          <w:szCs w:val="24"/>
        </w:rPr>
        <w:footnoteReference w:id="32"/>
      </w:r>
      <w:r w:rsidR="000A30FA" w:rsidRPr="008068FA">
        <w:t>, což</w:t>
      </w:r>
      <w:r w:rsidR="00F379A0" w:rsidRPr="008068FA">
        <w:t xml:space="preserve"> již</w:t>
      </w:r>
      <w:r w:rsidR="000A30FA" w:rsidRPr="008068FA">
        <w:t xml:space="preserve"> samo o sobě </w:t>
      </w:r>
      <w:r w:rsidR="00A00255">
        <w:t>v </w:t>
      </w:r>
      <w:r w:rsidR="00F379A0" w:rsidRPr="008068FA">
        <w:t>dlouhodobější</w:t>
      </w:r>
      <w:r w:rsidR="00A00255">
        <w:t>m horizontu</w:t>
      </w:r>
      <w:r w:rsidR="00F379A0" w:rsidRPr="008068FA">
        <w:t xml:space="preserve"> </w:t>
      </w:r>
      <w:r w:rsidR="000A30FA" w:rsidRPr="008068FA">
        <w:t>znamená nižší produktivitu</w:t>
      </w:r>
      <w:r w:rsidR="00F379A0" w:rsidRPr="008068FA">
        <w:t xml:space="preserve"> rostlinné</w:t>
      </w:r>
      <w:r w:rsidR="008F5EE2" w:rsidRPr="008068FA">
        <w:t xml:space="preserve"> i související živočišné </w:t>
      </w:r>
      <w:r w:rsidR="00F379A0" w:rsidRPr="008068FA">
        <w:t>výroby, než jak</w:t>
      </w:r>
      <w:r w:rsidR="008F5EE2" w:rsidRPr="008068FA">
        <w:t>é</w:t>
      </w:r>
      <w:r w:rsidR="00F379A0" w:rsidRPr="008068FA">
        <w:t xml:space="preserve"> </w:t>
      </w:r>
      <w:r w:rsidR="005520CB">
        <w:br/>
      </w:r>
      <w:r w:rsidR="00F379A0" w:rsidRPr="008068FA">
        <w:t xml:space="preserve">by bylo možno dosahovat. </w:t>
      </w:r>
    </w:p>
    <w:p w:rsidR="005B7A1A" w:rsidRDefault="004722E5" w:rsidP="001336B1">
      <w:pPr>
        <w:jc w:val="both"/>
      </w:pPr>
      <w:r w:rsidRPr="008068FA">
        <w:t>Na n</w:t>
      </w:r>
      <w:r w:rsidR="00A03F2C" w:rsidRPr="008068FA">
        <w:t>ežádoucí rozšiřování</w:t>
      </w:r>
      <w:r w:rsidR="00B512D4" w:rsidRPr="008068FA">
        <w:t xml:space="preserve"> z pohledu zemědělství problematicky využitelných</w:t>
      </w:r>
      <w:r w:rsidR="00A03F2C" w:rsidRPr="008068FA">
        <w:t xml:space="preserve"> suchých oblastí </w:t>
      </w:r>
      <w:r w:rsidRPr="008068FA">
        <w:t>má kromě globálního</w:t>
      </w:r>
      <w:r w:rsidR="00A00255">
        <w:t xml:space="preserve"> </w:t>
      </w:r>
      <w:r w:rsidRPr="008068FA">
        <w:t>oteplování</w:t>
      </w:r>
      <w:r w:rsidR="00A03F2C" w:rsidRPr="008068FA">
        <w:t xml:space="preserve"> vliv</w:t>
      </w:r>
      <w:r w:rsidRPr="008068FA">
        <w:t xml:space="preserve"> i </w:t>
      </w:r>
      <w:r w:rsidR="003813E6" w:rsidRPr="008068FA">
        <w:t xml:space="preserve">masívní vytěžování </w:t>
      </w:r>
      <w:r w:rsidR="00A95703" w:rsidRPr="008068FA">
        <w:t>dřevní hmoty</w:t>
      </w:r>
      <w:r w:rsidR="004C67F5" w:rsidRPr="008068FA">
        <w:t xml:space="preserve"> </w:t>
      </w:r>
      <w:r w:rsidRPr="008068FA">
        <w:t>z deštných pra</w:t>
      </w:r>
      <w:r w:rsidR="00A95703" w:rsidRPr="008068FA">
        <w:t>lesů</w:t>
      </w:r>
      <w:r w:rsidR="00976454" w:rsidRPr="008068FA">
        <w:t>, a to</w:t>
      </w:r>
      <w:r w:rsidR="004C67F5" w:rsidRPr="008068FA">
        <w:t xml:space="preserve"> včetně vzácných dřev</w:t>
      </w:r>
      <w:r w:rsidR="00AF13F2" w:rsidRPr="008068FA">
        <w:t>in</w:t>
      </w:r>
      <w:r w:rsidR="004C67F5" w:rsidRPr="008068FA">
        <w:t xml:space="preserve">, jakými jsou </w:t>
      </w:r>
      <w:r w:rsidR="00976454" w:rsidRPr="008068FA">
        <w:t xml:space="preserve">např. </w:t>
      </w:r>
      <w:r w:rsidR="004C67F5" w:rsidRPr="008068FA">
        <w:t>palisandr, mahagon</w:t>
      </w:r>
      <w:r w:rsidR="00976454" w:rsidRPr="008068FA">
        <w:t xml:space="preserve"> a týk. V některých oblastech dochází rovněž k </w:t>
      </w:r>
      <w:r w:rsidR="004C67F5" w:rsidRPr="008068FA">
        <w:t>vypal</w:t>
      </w:r>
      <w:r w:rsidR="00976454" w:rsidRPr="008068FA">
        <w:t>ován</w:t>
      </w:r>
      <w:r w:rsidR="004C67F5" w:rsidRPr="008068FA">
        <w:t xml:space="preserve">í </w:t>
      </w:r>
      <w:r w:rsidR="00976454" w:rsidRPr="008068FA">
        <w:t xml:space="preserve">původního pralesa </w:t>
      </w:r>
      <w:r w:rsidR="00B512D4" w:rsidRPr="008068FA">
        <w:t xml:space="preserve">s cílem získat další </w:t>
      </w:r>
      <w:r w:rsidR="00386613" w:rsidRPr="008068FA">
        <w:t>zemědělsky využitelné plochy nebo za účelem produkce</w:t>
      </w:r>
      <w:r w:rsidR="009C0938" w:rsidRPr="008068FA">
        <w:t xml:space="preserve"> </w:t>
      </w:r>
      <w:r w:rsidR="00386613" w:rsidRPr="008068FA">
        <w:t xml:space="preserve">dřevěného uhlí. </w:t>
      </w:r>
      <w:r w:rsidR="00DC31DA" w:rsidRPr="008068FA">
        <w:t>Jiné</w:t>
      </w:r>
      <w:r w:rsidR="00F578E1" w:rsidRPr="008068FA">
        <w:t xml:space="preserve"> ničení pralesních porostů je spojeno s neekologickými výrobními postupy, např. s louhováním zlata ze zlatonosné rudy pomocí </w:t>
      </w:r>
      <w:r w:rsidR="007019C5" w:rsidRPr="008068FA">
        <w:t>kyanidu draselného (</w:t>
      </w:r>
      <w:r w:rsidR="00C27EE4" w:rsidRPr="008068FA">
        <w:t xml:space="preserve">KCN </w:t>
      </w:r>
      <w:r w:rsidR="00961511">
        <w:t>–</w:t>
      </w:r>
      <w:r w:rsidR="00C27EE4" w:rsidRPr="008068FA">
        <w:t xml:space="preserve"> tri</w:t>
      </w:r>
      <w:r w:rsidR="00860147" w:rsidRPr="008068FA">
        <w:t xml:space="preserve">viálně </w:t>
      </w:r>
      <w:r w:rsidR="007019C5" w:rsidRPr="008068FA">
        <w:t>cyankáli)</w:t>
      </w:r>
      <w:r w:rsidR="00B51AF6" w:rsidRPr="008068FA">
        <w:rPr>
          <w:rStyle w:val="Znakapoznpodarou"/>
          <w:rFonts w:cs="Times New Roman"/>
          <w:szCs w:val="24"/>
        </w:rPr>
        <w:footnoteReference w:id="33"/>
      </w:r>
      <w:r w:rsidR="007019C5" w:rsidRPr="008068FA">
        <w:t>, eventuálně kyanidu sodného</w:t>
      </w:r>
      <w:r w:rsidR="00561614" w:rsidRPr="008068FA">
        <w:t xml:space="preserve"> (NaCN)</w:t>
      </w:r>
      <w:r w:rsidR="00F578E1" w:rsidRPr="008068FA">
        <w:t>, kdy uvolňující se jedovaté výpary devastují okolní pří</w:t>
      </w:r>
      <w:r w:rsidR="00E50CA6" w:rsidRPr="008068FA">
        <w:t>rodu.</w:t>
      </w:r>
      <w:r w:rsidR="00DD5826" w:rsidRPr="008068FA">
        <w:t xml:space="preserve"> </w:t>
      </w:r>
    </w:p>
    <w:p w:rsidR="004A5671" w:rsidRPr="008068FA" w:rsidRDefault="00114B24" w:rsidP="001336B1">
      <w:pPr>
        <w:jc w:val="both"/>
      </w:pPr>
      <w:r w:rsidRPr="008068FA">
        <w:t>Zmenšování ploch s výskytem prales</w:t>
      </w:r>
      <w:r w:rsidR="005F3EDF" w:rsidRPr="008068FA">
        <w:t>ního porostu</w:t>
      </w:r>
      <w:r w:rsidRPr="008068FA">
        <w:t xml:space="preserve"> vede k erozi půdy.</w:t>
      </w:r>
      <w:r w:rsidR="00E91A43" w:rsidRPr="008068FA">
        <w:t xml:space="preserve"> Na tu má ostatně nepříznivý vliv i pěstování takových </w:t>
      </w:r>
      <w:r w:rsidR="005B0890" w:rsidRPr="008068FA">
        <w:t>rostlin, které ke své kultivaci potřebují nekry</w:t>
      </w:r>
      <w:r w:rsidR="008F5EE2" w:rsidRPr="008068FA">
        <w:t xml:space="preserve">té půdní plochy. </w:t>
      </w:r>
      <w:r w:rsidR="005A1986" w:rsidRPr="008068FA">
        <w:t>K těmto rostlinám patří</w:t>
      </w:r>
      <w:r w:rsidR="008F5EE2" w:rsidRPr="008068FA">
        <w:t xml:space="preserve"> </w:t>
      </w:r>
      <w:r w:rsidR="00E91A43" w:rsidRPr="008068FA">
        <w:t xml:space="preserve">např. kukuřice nebo podzemnice olejná. </w:t>
      </w:r>
      <w:r w:rsidRPr="008068FA">
        <w:t>Vlivem</w:t>
      </w:r>
      <w:r w:rsidR="005B0890" w:rsidRPr="008068FA">
        <w:t xml:space="preserve"> postupující dezertifikace, </w:t>
      </w:r>
      <w:r w:rsidRPr="008068FA">
        <w:t>plantážového hospodaření,</w:t>
      </w:r>
      <w:r w:rsidR="005B0890" w:rsidRPr="008068FA">
        <w:t xml:space="preserve"> eroze půdy a aplikace </w:t>
      </w:r>
      <w:r w:rsidR="00F578E1" w:rsidRPr="008068FA">
        <w:t>specifických</w:t>
      </w:r>
      <w:r w:rsidR="005B0890" w:rsidRPr="008068FA">
        <w:t>,</w:t>
      </w:r>
      <w:r w:rsidR="00F578E1" w:rsidRPr="008068FA">
        <w:t xml:space="preserve"> ekologicky necitlivých výrobních procesů</w:t>
      </w:r>
      <w:r w:rsidR="005B0890" w:rsidRPr="008068FA">
        <w:t xml:space="preserve"> </w:t>
      </w:r>
      <w:r w:rsidRPr="008068FA">
        <w:t xml:space="preserve">dochází </w:t>
      </w:r>
      <w:r w:rsidR="00EA3EFF" w:rsidRPr="008068FA">
        <w:t>tedy k</w:t>
      </w:r>
      <w:r w:rsidRPr="008068FA">
        <w:t xml:space="preserve"> degradaci půdního fondu Afriky</w:t>
      </w:r>
      <w:r w:rsidR="00EA3EFF" w:rsidRPr="008068FA">
        <w:t xml:space="preserve"> jak po stránce </w:t>
      </w:r>
      <w:r w:rsidR="00901C08" w:rsidRPr="008068FA">
        <w:t>fyzi</w:t>
      </w:r>
      <w:r w:rsidR="00EA3EFF" w:rsidRPr="008068FA">
        <w:t xml:space="preserve">cké, tak i </w:t>
      </w:r>
      <w:r w:rsidR="00901C08" w:rsidRPr="008068FA">
        <w:t>chemic</w:t>
      </w:r>
      <w:r w:rsidR="00EA3EFF" w:rsidRPr="008068FA">
        <w:t>ké a biologické.</w:t>
      </w:r>
    </w:p>
    <w:p w:rsidR="00496BCC" w:rsidRPr="008068FA" w:rsidRDefault="00114B24" w:rsidP="00961511">
      <w:pPr>
        <w:jc w:val="both"/>
      </w:pPr>
      <w:r w:rsidRPr="008068FA">
        <w:t>V hospodářské situaci Afriky hraje rostlinná výroba prozatím důležitější</w:t>
      </w:r>
      <w:r w:rsidR="008F5EE2" w:rsidRPr="008068FA">
        <w:t xml:space="preserve"> </w:t>
      </w:r>
      <w:r w:rsidRPr="008068FA">
        <w:t>roli než výroba živočišná. Afrika je</w:t>
      </w:r>
      <w:r w:rsidR="005B7A1A">
        <w:t xml:space="preserve"> významným </w:t>
      </w:r>
      <w:r w:rsidRPr="008068FA">
        <w:t xml:space="preserve">světovým producentem takových zemědělských plodin, </w:t>
      </w:r>
      <w:r w:rsidRPr="008068FA">
        <w:lastRenderedPageBreak/>
        <w:t>jakými jsou kakao, káva</w:t>
      </w:r>
      <w:r w:rsidR="00F7664F">
        <w:t xml:space="preserve"> </w:t>
      </w:r>
      <w:r w:rsidRPr="008068FA">
        <w:t>a podzemnice olejná</w:t>
      </w:r>
      <w:r w:rsidR="00F7664F">
        <w:t>.</w:t>
      </w:r>
      <w:r w:rsidR="007967DB" w:rsidRPr="008068FA">
        <w:rPr>
          <w:rStyle w:val="Znakapoznpodarou"/>
          <w:rFonts w:cs="Times New Roman"/>
          <w:szCs w:val="24"/>
        </w:rPr>
        <w:footnoteReference w:id="34"/>
      </w:r>
      <w:r w:rsidR="00F7664F">
        <w:t xml:space="preserve"> </w:t>
      </w:r>
      <w:r w:rsidRPr="008068FA">
        <w:t>Kromě</w:t>
      </w:r>
      <w:r w:rsidR="00B53B05" w:rsidRPr="008068FA">
        <w:t xml:space="preserve"> těchto </w:t>
      </w:r>
      <w:r w:rsidRPr="008068FA">
        <w:t>tří</w:t>
      </w:r>
      <w:r w:rsidR="00F7664F">
        <w:t xml:space="preserve"> </w:t>
      </w:r>
      <w:r w:rsidR="000D05F8" w:rsidRPr="008068FA">
        <w:t xml:space="preserve">stěžejních exportních </w:t>
      </w:r>
      <w:r w:rsidRPr="008068FA">
        <w:t>plodin vyvážejí africké země</w:t>
      </w:r>
      <w:r w:rsidR="00A356AA" w:rsidRPr="008068FA">
        <w:t xml:space="preserve"> mimo jiné</w:t>
      </w:r>
      <w:r w:rsidRPr="008068FA">
        <w:t xml:space="preserve"> i banány, citrusy, datle, fíky, hroznové víno, olivy,</w:t>
      </w:r>
      <w:r w:rsidR="008F5EE2" w:rsidRPr="008068FA">
        <w:t xml:space="preserve"> </w:t>
      </w:r>
      <w:r w:rsidRPr="008068FA">
        <w:t>čaj,</w:t>
      </w:r>
      <w:r w:rsidR="008F5EE2" w:rsidRPr="008068FA">
        <w:t xml:space="preserve"> </w:t>
      </w:r>
      <w:r w:rsidRPr="008068FA">
        <w:t>cukrovou třtinu, kokosové ořechy,</w:t>
      </w:r>
      <w:r w:rsidR="006F7F45" w:rsidRPr="008068FA">
        <w:t xml:space="preserve"> sezam,</w:t>
      </w:r>
      <w:r w:rsidR="00724B84" w:rsidRPr="008068FA">
        <w:t xml:space="preserve"> rýži,</w:t>
      </w:r>
      <w:r w:rsidRPr="008068FA">
        <w:t xml:space="preserve"> palmový olej, koření, bavlnu</w:t>
      </w:r>
      <w:r w:rsidR="008F03BC" w:rsidRPr="008068FA">
        <w:rPr>
          <w:rStyle w:val="Znakapoznpodarou"/>
          <w:rFonts w:cs="Times New Roman"/>
          <w:szCs w:val="24"/>
        </w:rPr>
        <w:footnoteReference w:id="35"/>
      </w:r>
      <w:r w:rsidRPr="008068FA">
        <w:t>, jutu, kaučuk</w:t>
      </w:r>
      <w:r w:rsidR="00996747" w:rsidRPr="008068FA">
        <w:t>, tabák</w:t>
      </w:r>
      <w:r w:rsidR="00A115DD" w:rsidRPr="008068FA">
        <w:rPr>
          <w:rStyle w:val="Znakapoznpodarou"/>
          <w:rFonts w:cs="Times New Roman"/>
          <w:szCs w:val="24"/>
        </w:rPr>
        <w:footnoteReference w:id="36"/>
      </w:r>
      <w:r w:rsidR="00A356AA" w:rsidRPr="008068FA">
        <w:t xml:space="preserve"> a</w:t>
      </w:r>
      <w:r w:rsidRPr="008068FA">
        <w:t xml:space="preserve"> kůru kork</w:t>
      </w:r>
      <w:r w:rsidR="00B53B05" w:rsidRPr="008068FA">
        <w:t>ového dubu.</w:t>
      </w:r>
      <w:r w:rsidR="009E67B2" w:rsidRPr="008068FA">
        <w:t xml:space="preserve"> V</w:t>
      </w:r>
      <w:r w:rsidR="00B53B05" w:rsidRPr="008068FA">
        <w:t>ýnosy plynoucí z exportované rostlinné produkce se prvotně odvíjejí od jejího množství ovlivněného</w:t>
      </w:r>
      <w:r w:rsidR="00465144" w:rsidRPr="008068FA">
        <w:t xml:space="preserve"> </w:t>
      </w:r>
      <w:r w:rsidR="00B53B05" w:rsidRPr="008068FA">
        <w:t>faktory</w:t>
      </w:r>
      <w:r w:rsidR="00465144" w:rsidRPr="008068FA">
        <w:t xml:space="preserve"> uvedenými v úvodu t</w:t>
      </w:r>
      <w:r w:rsidR="001B3D3C">
        <w:t>oho</w:t>
      </w:r>
      <w:r w:rsidR="00465144" w:rsidRPr="008068FA">
        <w:t>to pod</w:t>
      </w:r>
      <w:r w:rsidR="001B3D3C">
        <w:t>oddílu</w:t>
      </w:r>
      <w:r w:rsidR="00B53B05" w:rsidRPr="008068FA">
        <w:t>, druhotně, ale neméně významně</w:t>
      </w:r>
      <w:r w:rsidR="00682AB0" w:rsidRPr="008068FA">
        <w:t>,</w:t>
      </w:r>
      <w:r w:rsidR="00B53B05" w:rsidRPr="008068FA">
        <w:t xml:space="preserve"> pak od cen zemědělských komodit</w:t>
      </w:r>
      <w:r w:rsidR="004B6D01" w:rsidRPr="008068FA">
        <w:t xml:space="preserve"> prodávaných </w:t>
      </w:r>
      <w:r w:rsidR="00B53B05" w:rsidRPr="008068FA">
        <w:t>na světových trzích.</w:t>
      </w:r>
      <w:r w:rsidR="00873DE9" w:rsidRPr="008068FA">
        <w:t xml:space="preserve"> </w:t>
      </w:r>
      <w:r w:rsidR="00407C51" w:rsidRPr="008068FA">
        <w:t>Protože světový obchod s hlavními zemědělskými produkty bývá soustředěn do rukou</w:t>
      </w:r>
      <w:r w:rsidR="005535DB" w:rsidRPr="008068FA">
        <w:t xml:space="preserve"> pouze</w:t>
      </w:r>
      <w:r w:rsidR="00407C51" w:rsidRPr="008068FA">
        <w:t xml:space="preserve"> několika </w:t>
      </w:r>
      <w:r w:rsidR="002D3EA2" w:rsidRPr="008068FA">
        <w:t>klíčový</w:t>
      </w:r>
      <w:r w:rsidR="00407C51" w:rsidRPr="008068FA">
        <w:t xml:space="preserve">ch skupin zpracovatelů, tlačí jejich cenový diktát výkupní ceny příslušných produktů směrem dolů tak, že např. v případě kávy získává </w:t>
      </w:r>
      <w:r w:rsidR="00465144" w:rsidRPr="008068FA">
        <w:t>pěstitel</w:t>
      </w:r>
      <w:r w:rsidR="00407C51" w:rsidRPr="008068FA">
        <w:t xml:space="preserve">ská země z každého prodaného balíčku </w:t>
      </w:r>
      <w:r w:rsidR="00E51085" w:rsidRPr="008068FA">
        <w:t>této pochutiny</w:t>
      </w:r>
      <w:r w:rsidR="00876379" w:rsidRPr="008068FA">
        <w:t xml:space="preserve"> pouze asi 6</w:t>
      </w:r>
      <w:r w:rsidR="00D71DFD">
        <w:t>–8 %</w:t>
      </w:r>
      <w:r w:rsidR="00465144" w:rsidRPr="008068FA">
        <w:t xml:space="preserve"> </w:t>
      </w:r>
      <w:r w:rsidR="00876379" w:rsidRPr="008068FA">
        <w:t>z jeho konečné</w:t>
      </w:r>
      <w:r w:rsidR="00310EBC" w:rsidRPr="008068FA">
        <w:t xml:space="preserve"> prodejní </w:t>
      </w:r>
      <w:r w:rsidR="00876379" w:rsidRPr="008068FA">
        <w:t>ceny</w:t>
      </w:r>
      <w:r w:rsidR="000518FD" w:rsidRPr="008068FA">
        <w:rPr>
          <w:rStyle w:val="Znakapoznpodarou"/>
          <w:rFonts w:cs="Times New Roman"/>
          <w:szCs w:val="24"/>
        </w:rPr>
        <w:footnoteReference w:id="37"/>
      </w:r>
      <w:r w:rsidR="00876379" w:rsidRPr="008068FA">
        <w:t>.</w:t>
      </w:r>
      <w:r w:rsidR="00407C51" w:rsidRPr="008068FA">
        <w:t xml:space="preserve"> </w:t>
      </w:r>
    </w:p>
    <w:p w:rsidR="008335F6" w:rsidRPr="008068FA" w:rsidRDefault="007F6E27" w:rsidP="00961511">
      <w:pPr>
        <w:jc w:val="both"/>
      </w:pPr>
      <w:r w:rsidRPr="008068FA">
        <w:t>Zvláštní</w:t>
      </w:r>
      <w:r w:rsidR="00EA5FA3" w:rsidRPr="008068FA">
        <w:t xml:space="preserve"> kapitolu v zemědělské rostlinné produkci tvoří pěstování květin pro export.</w:t>
      </w:r>
      <w:r w:rsidR="00890664" w:rsidRPr="008068FA">
        <w:t xml:space="preserve"> Největším africkým vývozcem řezaných květin je Keňa, z níž pochází přibližně jedna čtvrtina tohoto sortimentu prodávaného v Evropě. K dalším vývozcům řezaných květin patří i Zambie, Uganda a Etiopie.</w:t>
      </w:r>
      <w:r w:rsidR="003D6B43" w:rsidRPr="008068FA">
        <w:t xml:space="preserve"> Všechny uvedené země se ale potýkají s nedostatkem vody. </w:t>
      </w:r>
      <w:r w:rsidR="00956034" w:rsidRPr="008068FA">
        <w:t>V Keni se např. rozsáhlé květinové plantáže nacházejí v bezprostřední blízkosti jezera Naivasha, které se však v důsledku systematického odčerpávání vody používané pro závlahu pěstovaných květin zmenšilo přibližně o čtvrtinu, přičemž proces úbytku vody v tomto jezeře pokračuje i nadále s hrozbou jeho možného úplného vysušení.</w:t>
      </w:r>
      <w:r w:rsidR="002A1412" w:rsidRPr="008068FA">
        <w:t xml:space="preserve"> Při pěstování květin zpravidla dochází k zamořování daných oblastí pesticidy, případně jinými chemikáliemi potřebnými pro </w:t>
      </w:r>
      <w:r w:rsidR="00940D85" w:rsidRPr="008068FA">
        <w:t xml:space="preserve">jejich </w:t>
      </w:r>
      <w:r w:rsidR="002A1412" w:rsidRPr="008068FA">
        <w:t>kultivaci. Zamořena je nejen půda, ale zpětně i voda, které je navíc, jak bylo</w:t>
      </w:r>
      <w:r w:rsidR="00CE4AA4" w:rsidRPr="008068FA">
        <w:t xml:space="preserve"> zmíně</w:t>
      </w:r>
      <w:r w:rsidR="002A1412" w:rsidRPr="008068FA">
        <w:t xml:space="preserve">no výše, v dotčených </w:t>
      </w:r>
      <w:r w:rsidR="00832E37" w:rsidRPr="008068FA">
        <w:t>zemí</w:t>
      </w:r>
      <w:r w:rsidR="002A1412" w:rsidRPr="008068FA">
        <w:t>ch zpravidla nedostatek.</w:t>
      </w:r>
      <w:r w:rsidR="005D06B4" w:rsidRPr="008068FA">
        <w:t xml:space="preserve"> </w:t>
      </w:r>
      <w:r w:rsidR="005520CB">
        <w:br/>
      </w:r>
      <w:r w:rsidR="005D06B4" w:rsidRPr="008068FA">
        <w:lastRenderedPageBreak/>
        <w:t xml:space="preserve">Na </w:t>
      </w:r>
      <w:r w:rsidR="000073D4" w:rsidRPr="008068FA">
        <w:t>květinových</w:t>
      </w:r>
      <w:r w:rsidR="005D06B4" w:rsidRPr="008068FA">
        <w:t xml:space="preserve"> plantážích pracují převážně ženy, ale i děti. Při práci nemají k</w:t>
      </w:r>
      <w:r w:rsidR="00F25398" w:rsidRPr="008068FA">
        <w:t> </w:t>
      </w:r>
      <w:r w:rsidR="005D06B4" w:rsidRPr="008068FA">
        <w:t>dispozici</w:t>
      </w:r>
      <w:r w:rsidR="00F25398" w:rsidRPr="008068FA">
        <w:t xml:space="preserve"> </w:t>
      </w:r>
      <w:r w:rsidR="005D06B4" w:rsidRPr="008068FA">
        <w:t>ochranné pomůcky, takže se dostávají do kontaktu se zdraví škodlivými látkami. Práce přesčas je běžná, stejně jako minimální mzdy za ni.</w:t>
      </w:r>
      <w:r w:rsidR="008335F6" w:rsidRPr="008068FA">
        <w:rPr>
          <w:rStyle w:val="Znakapoznpodarou"/>
        </w:rPr>
        <w:footnoteReference w:id="38"/>
      </w:r>
      <w:r w:rsidR="005D06B4" w:rsidRPr="008068FA">
        <w:t xml:space="preserve"> </w:t>
      </w:r>
    </w:p>
    <w:p w:rsidR="00B31713" w:rsidRPr="008068FA" w:rsidRDefault="009A00A7" w:rsidP="00961511">
      <w:pPr>
        <w:jc w:val="both"/>
      </w:pPr>
      <w:r w:rsidRPr="008068FA">
        <w:t>D</w:t>
      </w:r>
      <w:r w:rsidR="005D06B4" w:rsidRPr="008068FA">
        <w:t>evizy za exportované květiny</w:t>
      </w:r>
      <w:r w:rsidRPr="008068FA">
        <w:t xml:space="preserve"> ale tvoří</w:t>
      </w:r>
      <w:r w:rsidR="00BC3F39" w:rsidRPr="008068FA">
        <w:t xml:space="preserve"> důležité </w:t>
      </w:r>
      <w:r w:rsidR="005D06B4" w:rsidRPr="008068FA">
        <w:t>příjmové položky státních pokladen afrických států, které tento krásný, i když zbytný, produkt vyvážejí.</w:t>
      </w:r>
      <w:r w:rsidR="00253AC3" w:rsidRPr="008068FA">
        <w:t xml:space="preserve"> </w:t>
      </w:r>
      <w:r w:rsidR="00BC3F39" w:rsidRPr="008068FA">
        <w:t xml:space="preserve">V případě Keni jde </w:t>
      </w:r>
      <w:r w:rsidR="005520CB">
        <w:br/>
      </w:r>
      <w:r w:rsidR="00BC3F39" w:rsidRPr="008068FA">
        <w:t>o více než deset</w:t>
      </w:r>
      <w:r w:rsidR="001264B2">
        <w:t xml:space="preserve"> procent </w:t>
      </w:r>
      <w:r w:rsidR="00BC3F39" w:rsidRPr="008068FA">
        <w:t>příjmů</w:t>
      </w:r>
      <w:r w:rsidR="005025B0" w:rsidRPr="008068FA">
        <w:t xml:space="preserve"> pocházejících</w:t>
      </w:r>
      <w:r w:rsidR="00BC3F39" w:rsidRPr="008068FA">
        <w:t xml:space="preserve"> z vývozu země a zároveň o její druho</w:t>
      </w:r>
      <w:r w:rsidR="005B479C" w:rsidRPr="008068FA">
        <w:t>u</w:t>
      </w:r>
      <w:r w:rsidR="00BC3F39" w:rsidRPr="008068FA">
        <w:t xml:space="preserve"> nejvýznamnější exportní komoditu</w:t>
      </w:r>
      <w:r w:rsidR="003A4A86">
        <w:t xml:space="preserve"> </w:t>
      </w:r>
      <w:r w:rsidR="00BC3F39" w:rsidRPr="008068FA">
        <w:t>po čaji</w:t>
      </w:r>
      <w:r w:rsidR="006C460F" w:rsidRPr="008068FA">
        <w:t xml:space="preserve"> (káva stojí</w:t>
      </w:r>
      <w:r w:rsidR="008E50E6" w:rsidRPr="008068FA">
        <w:t xml:space="preserve"> v tomto ohledu</w:t>
      </w:r>
      <w:r w:rsidR="006C460F" w:rsidRPr="008068FA">
        <w:t xml:space="preserve"> v případě Keni</w:t>
      </w:r>
      <w:r w:rsidR="008E50E6" w:rsidRPr="008068FA">
        <w:t xml:space="preserve"> </w:t>
      </w:r>
      <w:r w:rsidR="005520CB">
        <w:br/>
      </w:r>
      <w:r w:rsidR="008E50E6" w:rsidRPr="008068FA">
        <w:t>až</w:t>
      </w:r>
      <w:r w:rsidR="005B479C" w:rsidRPr="008068FA">
        <w:t xml:space="preserve"> na třetím místě)</w:t>
      </w:r>
      <w:r w:rsidR="00253AC3" w:rsidRPr="008068FA">
        <w:t>.</w:t>
      </w:r>
      <w:r w:rsidR="008335F6" w:rsidRPr="008068FA">
        <w:rPr>
          <w:rStyle w:val="Znakapoznpodarou"/>
        </w:rPr>
        <w:footnoteReference w:id="39"/>
      </w:r>
    </w:p>
    <w:p w:rsidR="00C56DBA" w:rsidRPr="008068FA" w:rsidRDefault="00C56DBA" w:rsidP="00961511">
      <w:pPr>
        <w:jc w:val="both"/>
      </w:pPr>
      <w:r w:rsidRPr="008068FA">
        <w:t>I př</w:t>
      </w:r>
      <w:r w:rsidR="00532953" w:rsidRPr="008068FA">
        <w:t>es prozatím</w:t>
      </w:r>
      <w:r w:rsidRPr="008068FA">
        <w:t xml:space="preserve"> ekologicky nešetrné pěstování květin pro export se v Africe možná začíná pozvolna blýskat na lepší časy. V Keni se </w:t>
      </w:r>
      <w:r w:rsidR="00F90A4D" w:rsidRPr="008068FA">
        <w:t xml:space="preserve">např. </w:t>
      </w:r>
      <w:r w:rsidRPr="008068FA">
        <w:t xml:space="preserve">v blízkosti již zmíněného jezera Naivasha zakládají farmy, které k zavlažování využívají vodu ze studní, čistí odpadovou vodu </w:t>
      </w:r>
      <w:r w:rsidR="005520CB">
        <w:br/>
      </w:r>
      <w:r w:rsidRPr="008068FA">
        <w:t xml:space="preserve">a orientují se na hydroponický způsob pěstování květin, při němž dochází </w:t>
      </w:r>
      <w:r w:rsidR="009E09E2" w:rsidRPr="008068FA">
        <w:t xml:space="preserve">nejen </w:t>
      </w:r>
      <w:r w:rsidRPr="008068FA">
        <w:t>k nižší spotřebě vody</w:t>
      </w:r>
      <w:r w:rsidR="009E09E2" w:rsidRPr="008068FA">
        <w:t xml:space="preserve">, ale </w:t>
      </w:r>
      <w:r w:rsidRPr="008068FA">
        <w:t>i</w:t>
      </w:r>
      <w:r w:rsidR="009E09E2" w:rsidRPr="008068FA">
        <w:t xml:space="preserve"> k nižší spotřebě</w:t>
      </w:r>
      <w:r w:rsidRPr="008068FA">
        <w:t xml:space="preserve"> používaných chemikálií. Květiny této provenience </w:t>
      </w:r>
      <w:r w:rsidR="005520CB">
        <w:br/>
      </w:r>
      <w:r w:rsidRPr="008068FA">
        <w:t>se pak mohou pyšnit přívlastkem</w:t>
      </w:r>
      <w:r w:rsidR="00532953" w:rsidRPr="008068FA">
        <w:t xml:space="preserve"> </w:t>
      </w:r>
      <w:r w:rsidRPr="004A35A1">
        <w:rPr>
          <w:i/>
        </w:rPr>
        <w:t>fair trade</w:t>
      </w:r>
      <w:r w:rsidR="009745FD">
        <w:rPr>
          <w:i/>
        </w:rPr>
        <w:t xml:space="preserve"> </w:t>
      </w:r>
      <w:r w:rsidR="004040E1" w:rsidRPr="0097433D">
        <w:t>(„čestný obchod“)</w:t>
      </w:r>
      <w:r w:rsidRPr="008068FA">
        <w:t>.</w:t>
      </w:r>
      <w:r w:rsidR="003548F8" w:rsidRPr="008068FA">
        <w:rPr>
          <w:rStyle w:val="Znakapoznpodarou"/>
        </w:rPr>
        <w:footnoteReference w:id="40"/>
      </w:r>
    </w:p>
    <w:p w:rsidR="00EA5FA3" w:rsidRPr="008068FA" w:rsidRDefault="00923425" w:rsidP="00961511">
      <w:pPr>
        <w:jc w:val="both"/>
      </w:pPr>
      <w:r w:rsidRPr="008068FA">
        <w:t>Pokud jde o exporty</w:t>
      </w:r>
      <w:r w:rsidR="00EA5FA3" w:rsidRPr="008068FA">
        <w:t xml:space="preserve"> v Africe vypěstovaných zemědělských plodin</w:t>
      </w:r>
      <w:r w:rsidRPr="008068FA">
        <w:t>, je na místě připomenout skutečnost, že není výjimkou jejich vyvážení</w:t>
      </w:r>
      <w:r w:rsidR="00EA5FA3" w:rsidRPr="008068FA">
        <w:t xml:space="preserve"> bez ohledu na hladomor</w:t>
      </w:r>
      <w:r w:rsidRPr="008068FA">
        <w:t xml:space="preserve"> nezřídka</w:t>
      </w:r>
      <w:r w:rsidR="00783993" w:rsidRPr="008068FA">
        <w:t xml:space="preserve"> existující</w:t>
      </w:r>
      <w:r w:rsidR="00EA5FA3" w:rsidRPr="008068FA">
        <w:t xml:space="preserve"> v</w:t>
      </w:r>
      <w:r w:rsidR="00A20CD7" w:rsidRPr="008068FA">
        <w:t> </w:t>
      </w:r>
      <w:r w:rsidR="00EA5FA3" w:rsidRPr="008068FA">
        <w:t>oblasti</w:t>
      </w:r>
      <w:r w:rsidR="00A20CD7" w:rsidRPr="008068FA">
        <w:t xml:space="preserve"> jejich</w:t>
      </w:r>
      <w:r w:rsidR="00783993" w:rsidRPr="008068FA">
        <w:t xml:space="preserve"> původu</w:t>
      </w:r>
      <w:r w:rsidR="00EA5FA3" w:rsidRPr="008068FA">
        <w:t xml:space="preserve">, jako je tomu třeba v případě Zimbabwe. V řadě jiných afrických zemí je dosažení možných vyšších příjmů ze zemědělské nadprodukce </w:t>
      </w:r>
      <w:r w:rsidR="005520CB">
        <w:br/>
      </w:r>
      <w:r w:rsidR="00EA5FA3" w:rsidRPr="008068FA">
        <w:t>do značné míry blokováno nerozvinutými tržními systémy. Nedostatečná úroveň vzdělání tamějších zemědělců a s ní související informační asymetrie ve prospěch překupníků, nedostatek technologických a technických znalostí, špatně fungující nebo zcela chybějící zpracovatelský průmysl i</w:t>
      </w:r>
      <w:r w:rsidR="00484679" w:rsidRPr="008068FA">
        <w:t xml:space="preserve"> nedostatečná</w:t>
      </w:r>
      <w:r w:rsidR="00EA5FA3" w:rsidRPr="008068FA">
        <w:t xml:space="preserve"> dopravní infrastruktura</w:t>
      </w:r>
      <w:r w:rsidRPr="008068FA">
        <w:t xml:space="preserve"> </w:t>
      </w:r>
      <w:r w:rsidR="00EA5FA3" w:rsidRPr="008068FA">
        <w:t>mají za následek závislost producentů zemědělských plodin na nízkých výkupních cenách stanovených překupníky.</w:t>
      </w:r>
    </w:p>
    <w:p w:rsidR="00B615A1" w:rsidRPr="008068FA" w:rsidRDefault="0047522B" w:rsidP="00961511">
      <w:pPr>
        <w:jc w:val="both"/>
      </w:pPr>
      <w:r w:rsidRPr="008068FA">
        <w:t>Ne všechny plodiny vypěstované v</w:t>
      </w:r>
      <w:r w:rsidR="0073221E" w:rsidRPr="008068FA">
        <w:t> </w:t>
      </w:r>
      <w:r w:rsidRPr="008068FA">
        <w:t>afrických</w:t>
      </w:r>
      <w:r w:rsidR="0073221E" w:rsidRPr="008068FA">
        <w:t xml:space="preserve"> </w:t>
      </w:r>
      <w:r w:rsidRPr="008068FA">
        <w:t>zemích</w:t>
      </w:r>
      <w:r w:rsidR="0073221E" w:rsidRPr="008068FA">
        <w:t xml:space="preserve"> však slouží jako exportní artikl. Řada plodin je produkována</w:t>
      </w:r>
      <w:r w:rsidR="00A70DC5" w:rsidRPr="008068FA">
        <w:t xml:space="preserve"> i</w:t>
      </w:r>
      <w:r w:rsidR="00E83783" w:rsidRPr="008068FA">
        <w:t xml:space="preserve"> </w:t>
      </w:r>
      <w:r w:rsidR="0073221E" w:rsidRPr="008068FA">
        <w:t>pro místní spotřebu</w:t>
      </w:r>
      <w:r w:rsidR="001E4286" w:rsidRPr="008068FA">
        <w:t>, jako např.</w:t>
      </w:r>
      <w:r w:rsidR="001E1A26" w:rsidRPr="008068FA">
        <w:t xml:space="preserve"> kukuřice, rýže,</w:t>
      </w:r>
      <w:r w:rsidR="009254FB" w:rsidRPr="008068FA">
        <w:t xml:space="preserve"> proso,</w:t>
      </w:r>
      <w:r w:rsidR="001E4286" w:rsidRPr="008068FA">
        <w:t xml:space="preserve"> </w:t>
      </w:r>
      <w:r w:rsidR="001E1A26" w:rsidRPr="008068FA">
        <w:t xml:space="preserve">čirok, pšenice, </w:t>
      </w:r>
      <w:r w:rsidR="001E4286" w:rsidRPr="008068FA">
        <w:t>brambory, batáty, maniok a luštěniny.</w:t>
      </w:r>
      <w:r w:rsidR="0081267D" w:rsidRPr="008068FA">
        <w:t xml:space="preserve"> Klíčový význam z hlediska spotřeby má pro </w:t>
      </w:r>
      <w:r w:rsidR="0081267D" w:rsidRPr="008068FA">
        <w:lastRenderedPageBreak/>
        <w:t xml:space="preserve">Afričany z uvedených rostlin především kukuřice. Naprostá většina, až 95 %, kukuřice </w:t>
      </w:r>
      <w:r w:rsidR="005520CB">
        <w:br/>
      </w:r>
      <w:r w:rsidR="00943CD8" w:rsidRPr="008068FA">
        <w:t xml:space="preserve">je </w:t>
      </w:r>
      <w:r w:rsidR="0081267D" w:rsidRPr="008068FA">
        <w:t>produkována drobnými a středními zemědělci. Kukuřice slouží jak</w:t>
      </w:r>
      <w:r w:rsidR="00940D85" w:rsidRPr="008068FA">
        <w:t xml:space="preserve"> k</w:t>
      </w:r>
      <w:r w:rsidR="0081267D" w:rsidRPr="008068FA">
        <w:t xml:space="preserve"> výživě lidi, tak </w:t>
      </w:r>
      <w:r w:rsidR="005520CB">
        <w:br/>
      </w:r>
      <w:r w:rsidR="0081267D" w:rsidRPr="008068FA">
        <w:t xml:space="preserve">ke zkrmování </w:t>
      </w:r>
      <w:r w:rsidR="00C0716C" w:rsidRPr="008068FA">
        <w:t>hospodářský</w:t>
      </w:r>
      <w:r w:rsidR="0081267D" w:rsidRPr="008068FA">
        <w:t>mi zvířaty.</w:t>
      </w:r>
      <w:r w:rsidR="00227AF6" w:rsidRPr="008068FA">
        <w:t xml:space="preserve"> Při nešetrném pěstování kukuřice ale hrozí půdní eroze.</w:t>
      </w:r>
      <w:r w:rsidR="009254FB" w:rsidRPr="008068FA">
        <w:t xml:space="preserve"> Podobně významné je</w:t>
      </w:r>
      <w:r w:rsidR="000F4DD9" w:rsidRPr="008068FA">
        <w:t xml:space="preserve"> i pěstování čiroku a prosa</w:t>
      </w:r>
      <w:r w:rsidR="0055198E" w:rsidRPr="008068FA">
        <w:t>, kterým se poměrně daří i</w:t>
      </w:r>
      <w:r w:rsidR="003F6521">
        <w:t xml:space="preserve"> v sušších oblastech západního S</w:t>
      </w:r>
      <w:r w:rsidR="0055198E" w:rsidRPr="008068FA">
        <w:t xml:space="preserve">ahelu a v Súdánu. </w:t>
      </w:r>
      <w:r w:rsidR="00917BE0" w:rsidRPr="008068FA">
        <w:t xml:space="preserve"> Z</w:t>
      </w:r>
      <w:r w:rsidR="0055198E" w:rsidRPr="008068FA">
        <w:t xml:space="preserve"> celkového </w:t>
      </w:r>
      <w:r w:rsidR="000F4DD9" w:rsidRPr="008068FA">
        <w:t>vyprodukovaného množství</w:t>
      </w:r>
      <w:r w:rsidR="0055198E" w:rsidRPr="008068FA">
        <w:t xml:space="preserve"> těchto dvou plodin</w:t>
      </w:r>
      <w:r w:rsidR="00917BE0" w:rsidRPr="008068FA">
        <w:t xml:space="preserve"> přibližně</w:t>
      </w:r>
      <w:r w:rsidR="00D51E0D">
        <w:t xml:space="preserve"> </w:t>
      </w:r>
      <w:r w:rsidR="00917BE0" w:rsidRPr="008068FA">
        <w:t xml:space="preserve">75 % </w:t>
      </w:r>
      <w:r w:rsidR="000F4DD9" w:rsidRPr="008068FA">
        <w:t>zkonzumují afričtí obyvatelé, zbývajících 25 % pak jejich hospodářská zvířata.</w:t>
      </w:r>
    </w:p>
    <w:p w:rsidR="000B3231" w:rsidRPr="008068FA" w:rsidRDefault="002E245C" w:rsidP="00961511">
      <w:pPr>
        <w:jc w:val="both"/>
      </w:pPr>
      <w:r w:rsidRPr="008068FA">
        <w:t>Jaké je</w:t>
      </w:r>
      <w:r w:rsidR="00F521F7" w:rsidRPr="008068FA">
        <w:t xml:space="preserve"> tedy</w:t>
      </w:r>
      <w:r w:rsidRPr="008068FA">
        <w:t xml:space="preserve"> přibližné rozmístění </w:t>
      </w:r>
      <w:r w:rsidR="003001AA" w:rsidRPr="008068FA">
        <w:t>pěstování</w:t>
      </w:r>
      <w:r w:rsidRPr="008068FA">
        <w:t xml:space="preserve"> </w:t>
      </w:r>
      <w:r w:rsidR="00F521F7" w:rsidRPr="008068FA">
        <w:t>další</w:t>
      </w:r>
      <w:r w:rsidRPr="008068FA">
        <w:t xml:space="preserve">ch druhů </w:t>
      </w:r>
      <w:r w:rsidR="001264B2">
        <w:t>zemědělských plod</w:t>
      </w:r>
      <w:r w:rsidRPr="008068FA">
        <w:t xml:space="preserve">in? </w:t>
      </w:r>
      <w:r w:rsidR="00334174" w:rsidRPr="008068FA">
        <w:t>N</w:t>
      </w:r>
      <w:r w:rsidR="004B1FDF" w:rsidRPr="008068FA">
        <w:t>a</w:t>
      </w:r>
      <w:r w:rsidR="00AA68EB" w:rsidRPr="008068FA">
        <w:t xml:space="preserve"> severu Afriky</w:t>
      </w:r>
      <w:r w:rsidR="00334174" w:rsidRPr="008068FA">
        <w:t xml:space="preserve"> se pěstuje korkový dub</w:t>
      </w:r>
      <w:r w:rsidR="004B1FDF" w:rsidRPr="008068FA">
        <w:t>, stejně jako</w:t>
      </w:r>
      <w:r w:rsidR="00AA68EB" w:rsidRPr="008068FA">
        <w:t xml:space="preserve"> olivovníky a </w:t>
      </w:r>
      <w:r w:rsidR="004E214F" w:rsidRPr="008068FA">
        <w:t xml:space="preserve">rostliny plodící </w:t>
      </w:r>
      <w:r w:rsidR="00AA68EB" w:rsidRPr="008068FA">
        <w:t>subtropické druhy ovoce, např. vinná réva, datlová palma</w:t>
      </w:r>
      <w:r w:rsidR="001F72E6" w:rsidRPr="008068FA">
        <w:t>, fíkovníky</w:t>
      </w:r>
      <w:r w:rsidR="00AA68EB" w:rsidRPr="008068FA">
        <w:t xml:space="preserve"> a citrusy. V oázách na Sahaře</w:t>
      </w:r>
      <w:r w:rsidR="00B60601" w:rsidRPr="008068FA">
        <w:t xml:space="preserve">, kde </w:t>
      </w:r>
      <w:r w:rsidR="005520CB">
        <w:br/>
      </w:r>
      <w:r w:rsidR="00CA760F" w:rsidRPr="008068FA">
        <w:t xml:space="preserve">se využívají </w:t>
      </w:r>
      <w:r w:rsidR="00B60601" w:rsidRPr="008068FA">
        <w:t>podzemní</w:t>
      </w:r>
      <w:r w:rsidR="004E214F" w:rsidRPr="008068FA">
        <w:t xml:space="preserve"> vodní</w:t>
      </w:r>
      <w:r w:rsidR="00B60601" w:rsidRPr="008068FA">
        <w:t xml:space="preserve"> pramen</w:t>
      </w:r>
      <w:r w:rsidR="00CA760F" w:rsidRPr="008068FA">
        <w:t>y</w:t>
      </w:r>
      <w:r w:rsidR="00B60601" w:rsidRPr="008068FA">
        <w:t>,</w:t>
      </w:r>
      <w:r w:rsidR="00AA68EB" w:rsidRPr="008068FA">
        <w:t xml:space="preserve"> se </w:t>
      </w:r>
      <w:r w:rsidR="00B60601" w:rsidRPr="008068FA">
        <w:t>daří</w:t>
      </w:r>
      <w:r w:rsidR="00AA68EB" w:rsidRPr="008068FA">
        <w:t xml:space="preserve"> datlov</w:t>
      </w:r>
      <w:r w:rsidR="00B60601" w:rsidRPr="008068FA">
        <w:t>é</w:t>
      </w:r>
      <w:r w:rsidR="00AA68EB" w:rsidRPr="008068FA">
        <w:t xml:space="preserve"> palm</w:t>
      </w:r>
      <w:r w:rsidR="00B60601" w:rsidRPr="008068FA">
        <w:t>ě</w:t>
      </w:r>
      <w:r w:rsidR="00AA68EB" w:rsidRPr="008068FA">
        <w:t>. Na západ</w:t>
      </w:r>
      <w:r w:rsidR="00B94FE9" w:rsidRPr="008068FA">
        <w:t>ě A</w:t>
      </w:r>
      <w:r w:rsidR="00B60601" w:rsidRPr="008068FA">
        <w:t xml:space="preserve">friky se pěstuje </w:t>
      </w:r>
      <w:r w:rsidR="00FA02BC" w:rsidRPr="008068FA">
        <w:t>kokosovník</w:t>
      </w:r>
      <w:r w:rsidR="007B33D9" w:rsidRPr="008068FA">
        <w:t xml:space="preserve">, </w:t>
      </w:r>
      <w:r w:rsidR="00B94FE9" w:rsidRPr="008068FA">
        <w:t xml:space="preserve">palma olejná, </w:t>
      </w:r>
      <w:r w:rsidR="007B33D9" w:rsidRPr="008068FA">
        <w:t>bavlník, čirok</w:t>
      </w:r>
      <w:r w:rsidR="00FE013E" w:rsidRPr="008068FA">
        <w:t>, proso</w:t>
      </w:r>
      <w:r w:rsidR="00AA68EB" w:rsidRPr="008068FA">
        <w:t xml:space="preserve"> </w:t>
      </w:r>
      <w:r w:rsidR="00FA02BC" w:rsidRPr="008068FA">
        <w:t>a v oblasti Guinejského zálivu podzemnice olejná</w:t>
      </w:r>
      <w:r w:rsidR="00B77313" w:rsidRPr="008068FA">
        <w:t xml:space="preserve">, </w:t>
      </w:r>
      <w:r w:rsidR="00BD6F3B" w:rsidRPr="008068FA">
        <w:t>využívaná mimo jiné k lisování oleje</w:t>
      </w:r>
      <w:r w:rsidR="00EC4F9A" w:rsidRPr="008068FA">
        <w:t>.</w:t>
      </w:r>
      <w:r w:rsidR="00653E5F" w:rsidRPr="008068FA">
        <w:t xml:space="preserve"> </w:t>
      </w:r>
      <w:r w:rsidR="00EC4F9A" w:rsidRPr="008068FA">
        <w:t>V celém tropickém pásmu</w:t>
      </w:r>
      <w:r w:rsidR="001D2223" w:rsidRPr="008068FA">
        <w:t xml:space="preserve"> se</w:t>
      </w:r>
      <w:r w:rsidR="00EC4F9A" w:rsidRPr="008068FA">
        <w:t xml:space="preserve"> daří</w:t>
      </w:r>
      <w:r w:rsidR="00FA02BC" w:rsidRPr="008068FA">
        <w:t xml:space="preserve"> banánovník</w:t>
      </w:r>
      <w:r w:rsidR="00EC4F9A" w:rsidRPr="008068FA">
        <w:t>u, kávovníku a kakaovníku.</w:t>
      </w:r>
      <w:r w:rsidR="004E12F7" w:rsidRPr="008068FA">
        <w:t xml:space="preserve"> Největšími světovými vývozci kakaa jsou</w:t>
      </w:r>
      <w:r w:rsidR="008454DE">
        <w:t xml:space="preserve"> tradičně </w:t>
      </w:r>
      <w:r w:rsidR="004E12F7" w:rsidRPr="008068FA">
        <w:t>Ghana</w:t>
      </w:r>
      <w:r w:rsidR="007D76AC">
        <w:t xml:space="preserve"> </w:t>
      </w:r>
      <w:r w:rsidR="004E12F7" w:rsidRPr="008068FA">
        <w:t>a Pobřeží slonoviny</w:t>
      </w:r>
      <w:r w:rsidR="007D76AC" w:rsidRPr="008068FA">
        <w:rPr>
          <w:rStyle w:val="Znakapoznpodarou"/>
        </w:rPr>
        <w:footnoteReference w:id="41"/>
      </w:r>
      <w:r w:rsidR="004E12F7" w:rsidRPr="008068FA">
        <w:t>, ležící v oblasti Guinejského zálivu.</w:t>
      </w:r>
      <w:r w:rsidR="00EC4F9A" w:rsidRPr="008068FA">
        <w:t xml:space="preserve"> Na východním pobřeží Afriky</w:t>
      </w:r>
      <w:r w:rsidR="00D674C2" w:rsidRPr="008068FA">
        <w:t xml:space="preserve">, přibližně </w:t>
      </w:r>
      <w:r w:rsidR="00EC4F9A" w:rsidRPr="008068FA">
        <w:t>v oblasti Tanz</w:t>
      </w:r>
      <w:r w:rsidR="00C17111" w:rsidRPr="008068FA">
        <w:t>a</w:t>
      </w:r>
      <w:r w:rsidR="00EC4F9A" w:rsidRPr="008068FA">
        <w:t>nie</w:t>
      </w:r>
      <w:r w:rsidR="00D674C2" w:rsidRPr="008068FA">
        <w:t>,</w:t>
      </w:r>
      <w:r w:rsidR="00EC4F9A" w:rsidRPr="008068FA">
        <w:t xml:space="preserve"> se pěstuje čajovník</w:t>
      </w:r>
      <w:r w:rsidR="00F521F7" w:rsidRPr="008068FA">
        <w:t>,</w:t>
      </w:r>
      <w:r w:rsidR="00EC4F9A" w:rsidRPr="008068FA">
        <w:t xml:space="preserve"> sisal</w:t>
      </w:r>
      <w:r w:rsidR="00656813" w:rsidRPr="008068FA">
        <w:t xml:space="preserve"> a</w:t>
      </w:r>
      <w:r w:rsidR="00EC4F9A" w:rsidRPr="008068FA">
        <w:t xml:space="preserve"> o něco jižněji tabák</w:t>
      </w:r>
      <w:r w:rsidR="00F521F7" w:rsidRPr="008068FA">
        <w:t xml:space="preserve"> </w:t>
      </w:r>
      <w:r w:rsidR="005520CB">
        <w:br/>
      </w:r>
      <w:r w:rsidR="00C94A32" w:rsidRPr="008068FA">
        <w:t>a</w:t>
      </w:r>
      <w:r w:rsidR="00F521F7" w:rsidRPr="008068FA">
        <w:t xml:space="preserve"> čirok. M</w:t>
      </w:r>
      <w:r w:rsidR="00EC4F9A" w:rsidRPr="008068FA">
        <w:t>aniok</w:t>
      </w:r>
      <w:r w:rsidR="00F521F7" w:rsidRPr="008068FA">
        <w:t xml:space="preserve"> a</w:t>
      </w:r>
      <w:r w:rsidR="00B94FE9" w:rsidRPr="008068FA">
        <w:t xml:space="preserve"> batáty</w:t>
      </w:r>
      <w:r w:rsidR="001D2223" w:rsidRPr="008068FA">
        <w:t xml:space="preserve"> </w:t>
      </w:r>
      <w:r w:rsidR="00F521F7" w:rsidRPr="008068FA">
        <w:t>jsou plodinami, které se produkují např. v Ugandě, Tanz</w:t>
      </w:r>
      <w:r w:rsidR="00C17111" w:rsidRPr="008068FA">
        <w:t>a</w:t>
      </w:r>
      <w:r w:rsidR="00F521F7" w:rsidRPr="008068FA">
        <w:t>nii, Nigérii, Etiopii, Ghaně, Angole a dalších zemích</w:t>
      </w:r>
      <w:r w:rsidR="00D674C2" w:rsidRPr="008068FA">
        <w:t>. Pro j</w:t>
      </w:r>
      <w:r w:rsidR="001D2223" w:rsidRPr="008068FA">
        <w:t>ih kontinentu</w:t>
      </w:r>
      <w:r w:rsidR="00D674C2" w:rsidRPr="008068FA">
        <w:t xml:space="preserve"> jsou typické</w:t>
      </w:r>
      <w:r w:rsidR="001D2223" w:rsidRPr="008068FA">
        <w:t xml:space="preserve"> obilniny, subtropické ovoce a cukrová třtina. </w:t>
      </w:r>
      <w:r w:rsidR="000833C7" w:rsidRPr="008068FA">
        <w:t xml:space="preserve">Ostrovy Zanzibar a Madagaskar jsou odedávna proslulé produkcí koření. </w:t>
      </w:r>
      <w:r w:rsidR="008E50E6" w:rsidRPr="008068FA">
        <w:t>Na obou těchto afrických ostrovech se daří</w:t>
      </w:r>
      <w:r w:rsidR="001D2223" w:rsidRPr="008068FA">
        <w:t xml:space="preserve"> hřebíčkovc</w:t>
      </w:r>
      <w:r w:rsidR="008E50E6" w:rsidRPr="008068FA">
        <w:t>i</w:t>
      </w:r>
      <w:r w:rsidR="001D2223" w:rsidRPr="008068FA">
        <w:t>, pepřovník</w:t>
      </w:r>
      <w:r w:rsidR="008E50E6" w:rsidRPr="008068FA">
        <w:t>u</w:t>
      </w:r>
      <w:r w:rsidR="001D2223" w:rsidRPr="008068FA">
        <w:t>, vanilovník</w:t>
      </w:r>
      <w:r w:rsidR="008E50E6" w:rsidRPr="008068FA">
        <w:t>u</w:t>
      </w:r>
      <w:r w:rsidR="001D2223" w:rsidRPr="008068FA">
        <w:t xml:space="preserve"> a další</w:t>
      </w:r>
      <w:r w:rsidR="008E50E6" w:rsidRPr="008068FA">
        <w:t>m</w:t>
      </w:r>
      <w:r w:rsidR="00DB7AB2" w:rsidRPr="008068FA">
        <w:t xml:space="preserve"> rostlin</w:t>
      </w:r>
      <w:r w:rsidR="008E50E6" w:rsidRPr="008068FA">
        <w:t>ám</w:t>
      </w:r>
      <w:r w:rsidR="00DB7AB2" w:rsidRPr="008068FA">
        <w:t>,</w:t>
      </w:r>
      <w:r w:rsidR="007B7E8C">
        <w:t xml:space="preserve"> </w:t>
      </w:r>
      <w:r w:rsidR="00DB7AB2" w:rsidRPr="008068FA">
        <w:t xml:space="preserve">z nichž se </w:t>
      </w:r>
      <w:r w:rsidR="00CF5D2F">
        <w:t>cizokrajn</w:t>
      </w:r>
      <w:r w:rsidR="00DB7AB2" w:rsidRPr="008068FA">
        <w:t>á koření</w:t>
      </w:r>
      <w:r w:rsidR="007B7E8C">
        <w:t xml:space="preserve"> s vůní afrických dálek </w:t>
      </w:r>
      <w:r w:rsidR="00DB7AB2" w:rsidRPr="008068FA">
        <w:t>získávají</w:t>
      </w:r>
      <w:r w:rsidR="001D2223" w:rsidRPr="008068FA">
        <w:t>.</w:t>
      </w:r>
      <w:r w:rsidR="000833C7" w:rsidRPr="008068FA">
        <w:t xml:space="preserve"> Na Madagaskaru se navíc pěstuje i rýže.</w:t>
      </w:r>
    </w:p>
    <w:p w:rsidR="000B3231" w:rsidRPr="008068FA" w:rsidRDefault="000B3231" w:rsidP="00961511">
      <w:pPr>
        <w:jc w:val="both"/>
      </w:pPr>
      <w:r w:rsidRPr="008068FA">
        <w:t xml:space="preserve">Rýže představuje rovněž důležitou pěstební položku, která je významným obchodním artiklem. Kromě Madagaskaru </w:t>
      </w:r>
      <w:r w:rsidR="000833C7" w:rsidRPr="008068FA">
        <w:t>ji</w:t>
      </w:r>
      <w:r w:rsidRPr="008068FA">
        <w:t xml:space="preserve"> pěstují i zemědělci v</w:t>
      </w:r>
      <w:r w:rsidR="00E367FC" w:rsidRPr="008068FA">
        <w:t xml:space="preserve"> Egyptě, který je největším africkým pěstitelem i vývozcem této komodity, </w:t>
      </w:r>
      <w:r w:rsidRPr="008068FA">
        <w:t>Beninu, Burkin</w:t>
      </w:r>
      <w:r w:rsidR="000E2FA5" w:rsidRPr="008068FA">
        <w:t>ě</w:t>
      </w:r>
      <w:r w:rsidRPr="008068FA">
        <w:t xml:space="preserve"> Faso, v Čadu, Ghaně, Gambii, Guine</w:t>
      </w:r>
      <w:r w:rsidR="008454DE">
        <w:t>ji</w:t>
      </w:r>
      <w:r w:rsidRPr="008068FA">
        <w:t>, v</w:t>
      </w:r>
      <w:r w:rsidR="00146DEA">
        <w:t> </w:t>
      </w:r>
      <w:r w:rsidRPr="008068FA">
        <w:t>Guine</w:t>
      </w:r>
      <w:r w:rsidR="008454DE">
        <w:t>ji</w:t>
      </w:r>
      <w:r w:rsidR="00146DEA">
        <w:t>-</w:t>
      </w:r>
      <w:r w:rsidRPr="008068FA">
        <w:t>Bissau,</w:t>
      </w:r>
      <w:r w:rsidR="00877A45" w:rsidRPr="008068FA">
        <w:t xml:space="preserve"> v </w:t>
      </w:r>
      <w:r w:rsidRPr="008068FA">
        <w:t>Mali</w:t>
      </w:r>
      <w:r w:rsidR="00877A45" w:rsidRPr="008068FA">
        <w:t>, Libérii</w:t>
      </w:r>
      <w:r w:rsidR="001A6D09" w:rsidRPr="008068FA">
        <w:t>, v Sierra Leone</w:t>
      </w:r>
      <w:r w:rsidRPr="008068FA">
        <w:t xml:space="preserve"> a </w:t>
      </w:r>
      <w:r w:rsidR="00CC6681" w:rsidRPr="008068FA">
        <w:t xml:space="preserve">ve </w:t>
      </w:r>
      <w:r w:rsidRPr="008068FA">
        <w:t>východ</w:t>
      </w:r>
      <w:r w:rsidR="00CC6681" w:rsidRPr="008068FA">
        <w:t xml:space="preserve">ní části </w:t>
      </w:r>
      <w:r w:rsidRPr="008068FA">
        <w:t xml:space="preserve">Afriky </w:t>
      </w:r>
      <w:r w:rsidR="005520CB">
        <w:br/>
      </w:r>
      <w:r w:rsidRPr="008068FA">
        <w:t>i</w:t>
      </w:r>
      <w:r w:rsidR="00CC6681" w:rsidRPr="008068FA">
        <w:t xml:space="preserve"> v</w:t>
      </w:r>
      <w:r w:rsidRPr="008068FA">
        <w:t xml:space="preserve"> Keni, Rwandě a Tanz</w:t>
      </w:r>
      <w:r w:rsidR="00C17111" w:rsidRPr="008068FA">
        <w:t>a</w:t>
      </w:r>
      <w:r w:rsidRPr="008068FA">
        <w:t>nii.</w:t>
      </w:r>
    </w:p>
    <w:p w:rsidR="003E3943" w:rsidRPr="008068FA" w:rsidRDefault="00910134" w:rsidP="00961511">
      <w:pPr>
        <w:jc w:val="both"/>
      </w:pPr>
      <w:r w:rsidRPr="008068FA">
        <w:t xml:space="preserve">Při </w:t>
      </w:r>
      <w:r w:rsidR="005E7869" w:rsidRPr="008068FA">
        <w:t>kultivaci</w:t>
      </w:r>
      <w:r w:rsidR="0074164B" w:rsidRPr="008068FA">
        <w:t xml:space="preserve"> </w:t>
      </w:r>
      <w:r w:rsidRPr="008068FA">
        <w:t>některých zemědělských plodin, např. t</w:t>
      </w:r>
      <w:r w:rsidR="009E67B2" w:rsidRPr="008068FA">
        <w:t>abák</w:t>
      </w:r>
      <w:r w:rsidRPr="008068FA">
        <w:t xml:space="preserve">u nebo čaje, které jsou pěstovány </w:t>
      </w:r>
      <w:r w:rsidR="009E67B2" w:rsidRPr="008068FA">
        <w:t>drobnými farmáři</w:t>
      </w:r>
      <w:r w:rsidRPr="008068FA">
        <w:t xml:space="preserve">, dochází k </w:t>
      </w:r>
      <w:r w:rsidR="009E67B2" w:rsidRPr="008068FA">
        <w:t xml:space="preserve">uplatňování způsobu </w:t>
      </w:r>
      <w:r w:rsidRPr="008068FA">
        <w:t xml:space="preserve">hospodaření </w:t>
      </w:r>
      <w:r w:rsidR="009E67B2" w:rsidRPr="008068FA">
        <w:t xml:space="preserve">nazývaného smluvní </w:t>
      </w:r>
      <w:r w:rsidR="009E67B2" w:rsidRPr="008068FA">
        <w:lastRenderedPageBreak/>
        <w:t>zemědělství (</w:t>
      </w:r>
      <w:r w:rsidR="009E67B2" w:rsidRPr="00996F80">
        <w:rPr>
          <w:i/>
        </w:rPr>
        <w:t>contract farming</w:t>
      </w:r>
      <w:r w:rsidR="009E67B2" w:rsidRPr="008068FA">
        <w:t xml:space="preserve">), při němž jsou </w:t>
      </w:r>
      <w:r w:rsidRPr="008068FA">
        <w:t>kupujícími</w:t>
      </w:r>
      <w:r w:rsidR="00996F80">
        <w:t xml:space="preserve"> </w:t>
      </w:r>
      <w:r w:rsidRPr="008068FA">
        <w:t>často předem nastaveny</w:t>
      </w:r>
      <w:r w:rsidR="00996F80">
        <w:t xml:space="preserve"> </w:t>
      </w:r>
      <w:r w:rsidRPr="008068FA">
        <w:t xml:space="preserve">výkupní ceny plodin a </w:t>
      </w:r>
      <w:r w:rsidR="009E67B2" w:rsidRPr="008068FA">
        <w:t>farmářům poskytovány</w:t>
      </w:r>
      <w:r w:rsidRPr="008068FA">
        <w:t xml:space="preserve"> </w:t>
      </w:r>
      <w:r w:rsidR="00F011E7" w:rsidRPr="008068FA">
        <w:t xml:space="preserve">určité </w:t>
      </w:r>
      <w:r w:rsidRPr="008068FA">
        <w:t>produ</w:t>
      </w:r>
      <w:r w:rsidR="009E67B2" w:rsidRPr="008068FA">
        <w:t>kční vstupy</w:t>
      </w:r>
      <w:r w:rsidRPr="008068FA">
        <w:t xml:space="preserve">, technické poradenství nebo </w:t>
      </w:r>
      <w:r w:rsidR="00394CDF" w:rsidRPr="008068FA">
        <w:t xml:space="preserve">zajišťována </w:t>
      </w:r>
      <w:r w:rsidRPr="008068FA">
        <w:t>přeprava</w:t>
      </w:r>
      <w:r w:rsidR="00F73A65" w:rsidRPr="008068FA">
        <w:t xml:space="preserve"> sklizené</w:t>
      </w:r>
      <w:r w:rsidRPr="008068FA">
        <w:t xml:space="preserve"> produkce.</w:t>
      </w:r>
    </w:p>
    <w:p w:rsidR="00F93D4B" w:rsidRPr="008068FA" w:rsidRDefault="00F93D4B" w:rsidP="00961511">
      <w:pPr>
        <w:jc w:val="both"/>
      </w:pPr>
      <w:r w:rsidRPr="008068FA">
        <w:t xml:space="preserve">V Africe se také pěstují, případně sklízejí jako volně rostoucí, mnohé </w:t>
      </w:r>
      <w:r w:rsidR="00BC0C55" w:rsidRPr="008068FA">
        <w:t>rostl</w:t>
      </w:r>
      <w:r w:rsidRPr="008068FA">
        <w:t>iny</w:t>
      </w:r>
      <w:r w:rsidR="00BC0C55" w:rsidRPr="008068FA">
        <w:t xml:space="preserve"> s léčivými účinky</w:t>
      </w:r>
      <w:r w:rsidR="00E34C35" w:rsidRPr="008068FA">
        <w:t>. K</w:t>
      </w:r>
      <w:r w:rsidR="00CC7932">
        <w:t> </w:t>
      </w:r>
      <w:r w:rsidR="00E34C35" w:rsidRPr="008068FA">
        <w:t>nejznámějším</w:t>
      </w:r>
      <w:r w:rsidR="00CC7932">
        <w:t xml:space="preserve"> </w:t>
      </w:r>
      <w:r w:rsidR="00E34C35" w:rsidRPr="008068FA">
        <w:t xml:space="preserve">patří </w:t>
      </w:r>
      <w:r w:rsidR="00D711A8" w:rsidRPr="00D711A8">
        <w:rPr>
          <w:i/>
        </w:rPr>
        <w:t>A</w:t>
      </w:r>
      <w:r w:rsidR="00E34C35" w:rsidRPr="00D711A8">
        <w:rPr>
          <w:i/>
        </w:rPr>
        <w:t>l</w:t>
      </w:r>
      <w:r w:rsidR="00E34C35" w:rsidRPr="001261DD">
        <w:rPr>
          <w:i/>
        </w:rPr>
        <w:t>oe</w:t>
      </w:r>
      <w:r w:rsidR="00E34C35" w:rsidRPr="008068FA">
        <w:t xml:space="preserve">, </w:t>
      </w:r>
      <w:r w:rsidR="00D711A8">
        <w:rPr>
          <w:i/>
        </w:rPr>
        <w:t>H</w:t>
      </w:r>
      <w:r w:rsidR="00E34C35" w:rsidRPr="001261DD">
        <w:rPr>
          <w:i/>
        </w:rPr>
        <w:t>oodia</w:t>
      </w:r>
      <w:r w:rsidR="00E34C35" w:rsidRPr="008068FA">
        <w:t xml:space="preserve"> a </w:t>
      </w:r>
      <w:r w:rsidR="00D711A8">
        <w:rPr>
          <w:i/>
        </w:rPr>
        <w:t>S</w:t>
      </w:r>
      <w:r w:rsidR="00E34C35" w:rsidRPr="001261DD">
        <w:rPr>
          <w:i/>
        </w:rPr>
        <w:t>utherlandia</w:t>
      </w:r>
      <w:r w:rsidR="00E34C35" w:rsidRPr="008068FA">
        <w:t xml:space="preserve">. </w:t>
      </w:r>
      <w:r w:rsidR="00A437E6" w:rsidRPr="008068FA">
        <w:t>Jejich mnohdy pozoruhodné vlastnosti lákají</w:t>
      </w:r>
      <w:r w:rsidR="00903705" w:rsidRPr="008068FA">
        <w:t xml:space="preserve"> mimoafrické </w:t>
      </w:r>
      <w:r w:rsidR="00A437E6" w:rsidRPr="008068FA">
        <w:t>farmaceutické firmy</w:t>
      </w:r>
      <w:r w:rsidR="00903705" w:rsidRPr="008068FA">
        <w:t xml:space="preserve"> k</w:t>
      </w:r>
      <w:r w:rsidR="004A7A16" w:rsidRPr="008068FA">
        <w:t> </w:t>
      </w:r>
      <w:r w:rsidR="00903705" w:rsidRPr="008068FA">
        <w:t>využívání</w:t>
      </w:r>
      <w:r w:rsidR="004A7A16" w:rsidRPr="008068FA">
        <w:t xml:space="preserve"> těchto rostlin</w:t>
      </w:r>
      <w:r w:rsidR="00903705" w:rsidRPr="008068FA">
        <w:t xml:space="preserve"> v</w:t>
      </w:r>
      <w:r w:rsidR="00A8105C">
        <w:t xml:space="preserve"> </w:t>
      </w:r>
      <w:r w:rsidR="00903705" w:rsidRPr="008068FA">
        <w:t>preparátech, aniž by tyto firmy hradily odpovídající kompenzace místním obyvatelům, od nichž</w:t>
      </w:r>
      <w:r w:rsidR="003A1CFD" w:rsidRPr="008068FA">
        <w:t xml:space="preserve"> přitom</w:t>
      </w:r>
      <w:r w:rsidR="00903705" w:rsidRPr="008068FA">
        <w:t xml:space="preserve"> získávají potřebné</w:t>
      </w:r>
      <w:r w:rsidR="00CC7932">
        <w:t xml:space="preserve"> a</w:t>
      </w:r>
      <w:r w:rsidR="00903705" w:rsidRPr="008068FA">
        <w:t xml:space="preserve"> cenné informace související se znalostmi</w:t>
      </w:r>
      <w:r w:rsidR="004A7A16" w:rsidRPr="008068FA">
        <w:t xml:space="preserve"> a</w:t>
      </w:r>
      <w:r w:rsidR="00CC7932">
        <w:t xml:space="preserve"> způsobem </w:t>
      </w:r>
      <w:r w:rsidR="003A1CFD" w:rsidRPr="008068FA">
        <w:t>po</w:t>
      </w:r>
      <w:r w:rsidR="004A7A16" w:rsidRPr="008068FA">
        <w:t>užívání</w:t>
      </w:r>
      <w:r w:rsidR="00CC7932">
        <w:t xml:space="preserve"> </w:t>
      </w:r>
      <w:r w:rsidR="00903705" w:rsidRPr="008068FA">
        <w:t xml:space="preserve">těchto rostlin. </w:t>
      </w:r>
      <w:r w:rsidR="00CC09D2" w:rsidRPr="008068FA">
        <w:t xml:space="preserve">Takovéto chování se označuje jako </w:t>
      </w:r>
      <w:r w:rsidR="00CC09D2" w:rsidRPr="00D711A8">
        <w:t>„b</w:t>
      </w:r>
      <w:r w:rsidRPr="00D711A8">
        <w:t>iopirátství“</w:t>
      </w:r>
      <w:r w:rsidRPr="008068FA">
        <w:t>.</w:t>
      </w:r>
      <w:r w:rsidR="00CC09D2" w:rsidRPr="008068FA">
        <w:rPr>
          <w:rStyle w:val="Znakapoznpodarou"/>
        </w:rPr>
        <w:footnoteReference w:id="42"/>
      </w:r>
    </w:p>
    <w:p w:rsidR="00421F87" w:rsidRPr="008068FA" w:rsidRDefault="00421F87" w:rsidP="00961511">
      <w:pPr>
        <w:jc w:val="both"/>
      </w:pPr>
      <w:r w:rsidRPr="008068FA">
        <w:t xml:space="preserve">Všestranně </w:t>
      </w:r>
      <w:r w:rsidR="00045866" w:rsidRPr="008068FA">
        <w:t>užiteč</w:t>
      </w:r>
      <w:r w:rsidRPr="008068FA">
        <w:t xml:space="preserve">nou rostlinu, </w:t>
      </w:r>
      <w:r w:rsidR="003F2AFB">
        <w:t>třeba</w:t>
      </w:r>
      <w:r w:rsidRPr="008068FA">
        <w:t>že ne kult</w:t>
      </w:r>
      <w:r w:rsidR="00A8105C">
        <w:t xml:space="preserve">ivovanou a </w:t>
      </w:r>
      <w:r w:rsidRPr="008068FA">
        <w:t>pěstovanou, představuje</w:t>
      </w:r>
      <w:r w:rsidR="008972A4" w:rsidRPr="008068FA">
        <w:t xml:space="preserve"> pro část afrického obyvatelstva strom rodu</w:t>
      </w:r>
      <w:r w:rsidRPr="008068FA">
        <w:t xml:space="preserve"> baobab</w:t>
      </w:r>
      <w:r w:rsidR="00DF5F50" w:rsidRPr="008068FA">
        <w:t xml:space="preserve"> (</w:t>
      </w:r>
      <w:r w:rsidR="00DF5F50" w:rsidRPr="003F2AFB">
        <w:rPr>
          <w:i/>
        </w:rPr>
        <w:t>Adansonia</w:t>
      </w:r>
      <w:r w:rsidR="00DF5F50" w:rsidRPr="008068FA">
        <w:t>)</w:t>
      </w:r>
      <w:r w:rsidRPr="008068FA">
        <w:t xml:space="preserve">. </w:t>
      </w:r>
      <w:r w:rsidR="005829EB" w:rsidRPr="008068FA">
        <w:t>V subsaharské oblasti</w:t>
      </w:r>
      <w:r w:rsidR="00CA760F" w:rsidRPr="008068FA">
        <w:t xml:space="preserve"> savan</w:t>
      </w:r>
      <w:r w:rsidR="00662C9E" w:rsidRPr="008068FA">
        <w:t>, ale např. i na Madagaskaru,</w:t>
      </w:r>
      <w:r w:rsidR="00CA760F" w:rsidRPr="008068FA">
        <w:t xml:space="preserve"> rostou baobaby, které</w:t>
      </w:r>
      <w:r w:rsidR="00315FBD" w:rsidRPr="008068FA">
        <w:t>,</w:t>
      </w:r>
      <w:r w:rsidR="00CA760F" w:rsidRPr="008068FA">
        <w:t xml:space="preserve"> mimo jiné</w:t>
      </w:r>
      <w:r w:rsidR="00315FBD" w:rsidRPr="008068FA">
        <w:t>,</w:t>
      </w:r>
      <w:r w:rsidR="00CA760F" w:rsidRPr="008068FA">
        <w:t xml:space="preserve"> poskytují</w:t>
      </w:r>
      <w:r w:rsidR="006D3AF2" w:rsidRPr="008068FA">
        <w:t xml:space="preserve"> místním</w:t>
      </w:r>
      <w:r w:rsidR="00CA760F" w:rsidRPr="008068FA">
        <w:t xml:space="preserve"> lidem příležitostná obydlí a v obdobích sucha slouží jako zdroje pitné vody. Dužina šišek baobabů se využívá k vaření kaše a k výrobě nápoje. Listy těchto stromů dávají chuť omáčkám</w:t>
      </w:r>
      <w:r w:rsidR="008563BB" w:rsidRPr="008068FA">
        <w:t xml:space="preserve">. Sušené listy </w:t>
      </w:r>
      <w:r w:rsidR="00CA760F" w:rsidRPr="008068FA">
        <w:t>fungují jako léčivý prostředek proti bolestem kloubů a kožním infekcím.</w:t>
      </w:r>
      <w:r w:rsidR="00CA760F" w:rsidRPr="008068FA">
        <w:rPr>
          <w:rStyle w:val="Znakapoznpodarou"/>
          <w:rFonts w:cs="Times New Roman"/>
          <w:szCs w:val="24"/>
        </w:rPr>
        <w:footnoteReference w:id="43"/>
      </w:r>
      <w:r w:rsidR="00EB6C81" w:rsidRPr="008068FA">
        <w:t xml:space="preserve"> </w:t>
      </w:r>
    </w:p>
    <w:p w:rsidR="00670F75" w:rsidRDefault="0028597B" w:rsidP="00961511">
      <w:pPr>
        <w:jc w:val="both"/>
      </w:pPr>
      <w:r w:rsidRPr="008068FA">
        <w:t xml:space="preserve">Živočišná výroba má pro obyvatelstvo Afriky spíše místní význam. Hrozbou afrických stád dobytka je moucha </w:t>
      </w:r>
      <w:r w:rsidRPr="00D16DFB">
        <w:rPr>
          <w:i/>
        </w:rPr>
        <w:t>tse-ts</w:t>
      </w:r>
      <w:r w:rsidR="00EB36EC" w:rsidRPr="00D16DFB">
        <w:rPr>
          <w:i/>
        </w:rPr>
        <w:t>e</w:t>
      </w:r>
      <w:r w:rsidR="00EB36EC" w:rsidRPr="008068FA">
        <w:t>,</w:t>
      </w:r>
      <w:r w:rsidR="00EB633E" w:rsidRPr="008068FA">
        <w:t xml:space="preserve"> která se vyskytuje </w:t>
      </w:r>
      <w:r w:rsidR="00EB36EC" w:rsidRPr="008068FA">
        <w:t>především v rovníkové Afric</w:t>
      </w:r>
      <w:r w:rsidR="00EB633E" w:rsidRPr="008068FA">
        <w:t>e a</w:t>
      </w:r>
      <w:r w:rsidRPr="008068FA">
        <w:t xml:space="preserve"> která</w:t>
      </w:r>
      <w:r w:rsidR="00EB36EC" w:rsidRPr="008068FA">
        <w:t xml:space="preserve"> </w:t>
      </w:r>
      <w:r w:rsidRPr="008068FA">
        <w:t>přenáší spavou nemoc</w:t>
      </w:r>
      <w:r w:rsidR="00107FCE" w:rsidRPr="008068FA">
        <w:t>. Přesto se v Africe chová</w:t>
      </w:r>
      <w:r w:rsidR="00396E2A" w:rsidRPr="008068FA">
        <w:t xml:space="preserve"> například skot</w:t>
      </w:r>
      <w:r w:rsidR="00107FCE" w:rsidRPr="008068FA">
        <w:t xml:space="preserve">. V severní a střední Africe jsou </w:t>
      </w:r>
      <w:r w:rsidR="005520CB">
        <w:br/>
      </w:r>
      <w:r w:rsidR="00107FCE" w:rsidRPr="008068FA">
        <w:t>to především plemena zebu, který je výborně vybavený pro</w:t>
      </w:r>
      <w:r w:rsidR="00E0698A" w:rsidRPr="008068FA">
        <w:t xml:space="preserve"> přežívání období sucha.</w:t>
      </w:r>
      <w:r w:rsidR="00EB633E" w:rsidRPr="008068FA">
        <w:t xml:space="preserve"> V Africe se ale</w:t>
      </w:r>
      <w:r w:rsidR="001F3AEA" w:rsidRPr="008068FA">
        <w:t xml:space="preserve"> také</w:t>
      </w:r>
      <w:r w:rsidR="00EB633E" w:rsidRPr="008068FA">
        <w:t xml:space="preserve"> chovají</w:t>
      </w:r>
      <w:r w:rsidR="001F3AEA" w:rsidRPr="008068FA">
        <w:t xml:space="preserve"> </w:t>
      </w:r>
      <w:r w:rsidR="00EB633E" w:rsidRPr="008068FA">
        <w:t xml:space="preserve">ovce, kozy, vepři, drůbež, osli, </w:t>
      </w:r>
      <w:r w:rsidR="001C3022" w:rsidRPr="008068FA">
        <w:t xml:space="preserve">koně, </w:t>
      </w:r>
      <w:r w:rsidR="005A6057" w:rsidRPr="008068FA">
        <w:t>muly, mezkové</w:t>
      </w:r>
      <w:r w:rsidR="00EB633E" w:rsidRPr="008068FA">
        <w:t xml:space="preserve"> </w:t>
      </w:r>
      <w:r w:rsidR="005520CB">
        <w:br/>
      </w:r>
      <w:r w:rsidR="00EB633E" w:rsidRPr="008068FA">
        <w:t xml:space="preserve">a v pouštních a polopouštních oblastech na severu kontinentu velbloudi. V Jihoafrické republice </w:t>
      </w:r>
      <w:r w:rsidR="00B65205" w:rsidRPr="008068FA">
        <w:t>j</w:t>
      </w:r>
      <w:r w:rsidR="00EB633E" w:rsidRPr="008068FA">
        <w:t xml:space="preserve">e </w:t>
      </w:r>
      <w:r w:rsidR="00B65205" w:rsidRPr="008068FA">
        <w:t>rozšířen</w:t>
      </w:r>
      <w:r w:rsidR="00EB633E" w:rsidRPr="008068FA">
        <w:t xml:space="preserve"> i</w:t>
      </w:r>
      <w:r w:rsidR="00B65205" w:rsidRPr="008068FA">
        <w:t xml:space="preserve"> chov</w:t>
      </w:r>
      <w:r w:rsidR="00EB633E" w:rsidRPr="008068FA">
        <w:t xml:space="preserve"> pštros</w:t>
      </w:r>
      <w:r w:rsidR="00B65205" w:rsidRPr="008068FA">
        <w:t>ů</w:t>
      </w:r>
      <w:r w:rsidR="00EB633E" w:rsidRPr="008068FA">
        <w:t>, přičemž z této republiky pochází asi 80 %</w:t>
      </w:r>
      <w:r w:rsidR="007C5F6B" w:rsidRPr="008068FA">
        <w:rPr>
          <w:rStyle w:val="Znakapoznpodarou"/>
        </w:rPr>
        <w:footnoteReference w:id="44"/>
      </w:r>
      <w:r w:rsidR="00EB633E" w:rsidRPr="008068FA">
        <w:t xml:space="preserve"> světové produkce pštrosího masa. </w:t>
      </w:r>
      <w:r w:rsidR="00B65205" w:rsidRPr="008068FA">
        <w:t>Obecně jsou z</w:t>
      </w:r>
      <w:r w:rsidR="001F3AEA" w:rsidRPr="008068FA">
        <w:t>vířata</w:t>
      </w:r>
      <w:r w:rsidR="007C5F6B" w:rsidRPr="008068FA">
        <w:t xml:space="preserve"> v Africe považována za spotřební zboží nebo prostě za věc.</w:t>
      </w:r>
      <w:r w:rsidR="00B65205" w:rsidRPr="008068FA">
        <w:t xml:space="preserve"> V</w:t>
      </w:r>
      <w:r w:rsidR="00EB633E" w:rsidRPr="008068FA">
        <w:t>ětšina afrických států svou produkcí</w:t>
      </w:r>
      <w:r w:rsidR="00AE671C" w:rsidRPr="008068FA">
        <w:t xml:space="preserve"> masa z hospodářských zvířat</w:t>
      </w:r>
      <w:r w:rsidR="00EB633E" w:rsidRPr="008068FA">
        <w:t xml:space="preserve"> vykrývá pouze </w:t>
      </w:r>
      <w:r w:rsidR="00172438" w:rsidRPr="008068FA">
        <w:t>vlastní</w:t>
      </w:r>
      <w:r w:rsidR="00EB633E" w:rsidRPr="008068FA">
        <w:t xml:space="preserve"> domácí </w:t>
      </w:r>
      <w:r w:rsidR="00AE671C" w:rsidRPr="008068FA">
        <w:t>s</w:t>
      </w:r>
      <w:r w:rsidR="00EB633E" w:rsidRPr="008068FA">
        <w:t>potřebu</w:t>
      </w:r>
      <w:r w:rsidR="00203004" w:rsidRPr="008068FA">
        <w:t>.</w:t>
      </w:r>
    </w:p>
    <w:p w:rsidR="0028597B" w:rsidRPr="008068FA" w:rsidRDefault="00F472CA" w:rsidP="00961511">
      <w:pPr>
        <w:jc w:val="both"/>
      </w:pPr>
      <w:r w:rsidRPr="008068FA">
        <w:lastRenderedPageBreak/>
        <w:t>S</w:t>
      </w:r>
      <w:r w:rsidR="000E3CBE" w:rsidRPr="008068FA">
        <w:t> živočišnou výrobou</w:t>
      </w:r>
      <w:r w:rsidRPr="008068FA">
        <w:t xml:space="preserve"> souvisí i produkce</w:t>
      </w:r>
      <w:r w:rsidR="000E3CBE" w:rsidRPr="008068FA">
        <w:t xml:space="preserve"> ovčí a velbloudí vln</w:t>
      </w:r>
      <w:r w:rsidRPr="008068FA">
        <w:t>y</w:t>
      </w:r>
      <w:r w:rsidR="000E3CBE" w:rsidRPr="008068FA">
        <w:t>, které se dále zpracovávají v</w:t>
      </w:r>
      <w:r w:rsidR="002D062D">
        <w:t xml:space="preserve"> </w:t>
      </w:r>
      <w:r w:rsidR="00AE671C" w:rsidRPr="008068FA">
        <w:t>místním</w:t>
      </w:r>
      <w:r w:rsidR="000E3CBE" w:rsidRPr="008068FA">
        <w:t> </w:t>
      </w:r>
      <w:r w:rsidR="002D062D">
        <w:t xml:space="preserve"> </w:t>
      </w:r>
      <w:r w:rsidR="000E3CBE" w:rsidRPr="008068FA">
        <w:t xml:space="preserve">textilním průmyslu nebo se exportují, </w:t>
      </w:r>
      <w:r w:rsidRPr="008068FA">
        <w:t>a produkce</w:t>
      </w:r>
      <w:r w:rsidR="000E3CBE" w:rsidRPr="008068FA">
        <w:t xml:space="preserve"> vajec, peří a kůže hospodářských zvířat, které tvoří vstupní surovinu pro kožedělnou a uměleckou výrobu. Skot </w:t>
      </w:r>
      <w:r w:rsidR="00B65205" w:rsidRPr="008068FA">
        <w:t>j</w:t>
      </w:r>
      <w:r w:rsidR="000E3CBE" w:rsidRPr="008068FA">
        <w:t>e v</w:t>
      </w:r>
      <w:r w:rsidR="00B65205" w:rsidRPr="008068FA">
        <w:t> </w:t>
      </w:r>
      <w:r w:rsidR="000E3CBE" w:rsidRPr="008068FA">
        <w:t>Africe</w:t>
      </w:r>
      <w:r w:rsidR="00B65205" w:rsidRPr="008068FA">
        <w:t xml:space="preserve"> </w:t>
      </w:r>
      <w:r w:rsidR="000E3CBE" w:rsidRPr="008068FA">
        <w:t>využívá</w:t>
      </w:r>
      <w:r w:rsidR="00B65205" w:rsidRPr="008068FA">
        <w:t>n</w:t>
      </w:r>
      <w:r w:rsidR="000E3CBE" w:rsidRPr="008068FA">
        <w:t xml:space="preserve"> i jako tažné zvíře</w:t>
      </w:r>
      <w:r w:rsidR="0024616E" w:rsidRPr="008068FA">
        <w:t>, stejně jako</w:t>
      </w:r>
      <w:r w:rsidR="000E3CBE" w:rsidRPr="008068FA">
        <w:t xml:space="preserve"> </w:t>
      </w:r>
      <w:r w:rsidR="0024616E" w:rsidRPr="008068FA">
        <w:t xml:space="preserve">muly, </w:t>
      </w:r>
      <w:r w:rsidR="000E3CBE" w:rsidRPr="008068FA">
        <w:t>mezci, osl</w:t>
      </w:r>
      <w:r w:rsidR="0024616E" w:rsidRPr="008068FA">
        <w:t>i a</w:t>
      </w:r>
      <w:r w:rsidR="001C3022" w:rsidRPr="008068FA">
        <w:t xml:space="preserve"> koně</w:t>
      </w:r>
      <w:r w:rsidR="0024616E" w:rsidRPr="008068FA">
        <w:t xml:space="preserve">. </w:t>
      </w:r>
      <w:r w:rsidR="00B65205" w:rsidRPr="008068FA">
        <w:t>Poslední j</w:t>
      </w:r>
      <w:r w:rsidR="0024616E" w:rsidRPr="008068FA">
        <w:t>menovaná skupina lichokopytníků</w:t>
      </w:r>
      <w:r w:rsidR="00B65205" w:rsidRPr="008068FA">
        <w:t xml:space="preserve"> </w:t>
      </w:r>
      <w:r w:rsidR="0024616E" w:rsidRPr="008068FA">
        <w:t>a</w:t>
      </w:r>
      <w:r w:rsidR="000E3CBE" w:rsidRPr="008068FA">
        <w:t xml:space="preserve"> velblou</w:t>
      </w:r>
      <w:r w:rsidR="0024616E" w:rsidRPr="008068FA">
        <w:t>d</w:t>
      </w:r>
      <w:r w:rsidR="000E3CBE" w:rsidRPr="008068FA">
        <w:t>i</w:t>
      </w:r>
      <w:r w:rsidR="0024616E" w:rsidRPr="008068FA">
        <w:t xml:space="preserve"> slouží navíc i</w:t>
      </w:r>
      <w:r w:rsidR="000E3CBE" w:rsidRPr="008068FA">
        <w:t xml:space="preserve"> jako dopravní prostředky v extrémních podmínkách nebo v těžko přístupných místech.</w:t>
      </w:r>
    </w:p>
    <w:p w:rsidR="000E7643" w:rsidRPr="008068FA" w:rsidRDefault="00E15C78" w:rsidP="00961511">
      <w:pPr>
        <w:jc w:val="both"/>
      </w:pPr>
      <w:r w:rsidRPr="008068FA">
        <w:t>V okolí velkých afrických jezer a při pobřežích moří se lidé živí i rybolovem.</w:t>
      </w:r>
      <w:r w:rsidR="0013499F" w:rsidRPr="008068FA">
        <w:t xml:space="preserve"> Většinou však v tomto odvětví zůstávají kapacitní možnosti vysoko nad realizovanou produkcí, a to dokonce i u zemí, </w:t>
      </w:r>
      <w:r w:rsidR="005F774D" w:rsidRPr="008068FA">
        <w:t>pro</w:t>
      </w:r>
      <w:r w:rsidR="0013499F" w:rsidRPr="008068FA">
        <w:t xml:space="preserve"> n</w:t>
      </w:r>
      <w:r w:rsidR="005F774D" w:rsidRPr="008068FA">
        <w:t>ě</w:t>
      </w:r>
      <w:r w:rsidR="0013499F" w:rsidRPr="008068FA">
        <w:t>ž ryb</w:t>
      </w:r>
      <w:r w:rsidR="005F774D" w:rsidRPr="008068FA">
        <w:t>y představují</w:t>
      </w:r>
      <w:r w:rsidR="0013499F" w:rsidRPr="008068FA">
        <w:t xml:space="preserve"> významnou vývozní komoditu, jako je tomu např. v případě Senegalu.</w:t>
      </w:r>
      <w:r w:rsidR="001111D6">
        <w:t xml:space="preserve"> </w:t>
      </w:r>
      <w:r w:rsidR="0013499F" w:rsidRPr="008068FA">
        <w:t>Některé z afrických států s volným přístupem k moři jsou si toho již vědomy a v rozvoji mořského rybolovu spatřují svou významnou priori</w:t>
      </w:r>
      <w:r w:rsidR="00F1364D" w:rsidRPr="008068FA">
        <w:t>tu, jako např. Džibut</w:t>
      </w:r>
      <w:r w:rsidR="00265E85">
        <w:t>sko</w:t>
      </w:r>
      <w:r w:rsidR="00F1364D" w:rsidRPr="008068FA">
        <w:t xml:space="preserve"> nebo Eritrea.</w:t>
      </w:r>
      <w:r w:rsidR="0013499F" w:rsidRPr="008068FA">
        <w:t xml:space="preserve"> Sladkovodní rybolov má pro obyvatele Afriky především lokální význam, </w:t>
      </w:r>
      <w:r w:rsidR="00F1364D" w:rsidRPr="008068FA">
        <w:t xml:space="preserve">který je však překračován </w:t>
      </w:r>
      <w:r w:rsidR="0013499F" w:rsidRPr="008068FA">
        <w:t>v </w:t>
      </w:r>
      <w:r w:rsidR="00F1364D" w:rsidRPr="008068FA">
        <w:t xml:space="preserve">případě velkých </w:t>
      </w:r>
      <w:r w:rsidR="00996ED3" w:rsidRPr="008068FA">
        <w:t xml:space="preserve">řek </w:t>
      </w:r>
      <w:r w:rsidR="005F774D" w:rsidRPr="008068FA">
        <w:t>i</w:t>
      </w:r>
      <w:r w:rsidR="00996ED3" w:rsidRPr="008068FA">
        <w:t xml:space="preserve"> </w:t>
      </w:r>
      <w:r w:rsidR="00F1364D" w:rsidRPr="008068FA">
        <w:t>přírodních</w:t>
      </w:r>
      <w:r w:rsidR="00D80C8C">
        <w:t xml:space="preserve"> nádrží se sladkou vodou</w:t>
      </w:r>
      <w:r w:rsidR="00F1364D" w:rsidRPr="008068FA">
        <w:t>.</w:t>
      </w:r>
      <w:r w:rsidR="00996ED3" w:rsidRPr="008068FA">
        <w:t xml:space="preserve"> Například v Etiopii a v Egyptě se vlády zaměřují na rozvoj sladkovodního rybolovu, přičemž Egypt přímo pobízí domácí i zahraniční investory k provozování rybích farem při některých velkých jezerech v</w:t>
      </w:r>
      <w:r w:rsidR="00382192" w:rsidRPr="008068FA">
        <w:t> </w:t>
      </w:r>
      <w:r w:rsidR="00996ED3" w:rsidRPr="008068FA">
        <w:t>zemi</w:t>
      </w:r>
      <w:r w:rsidR="00382192" w:rsidRPr="008068FA">
        <w:t xml:space="preserve">, jako např. </w:t>
      </w:r>
      <w:r w:rsidR="00544A36">
        <w:t xml:space="preserve">na severu </w:t>
      </w:r>
      <w:r w:rsidR="00382192" w:rsidRPr="008068FA">
        <w:t xml:space="preserve">na jezeře </w:t>
      </w:r>
      <w:r w:rsidR="00996ED3" w:rsidRPr="008068FA">
        <w:t>Bur</w:t>
      </w:r>
      <w:r w:rsidR="007D4F33" w:rsidRPr="008068FA">
        <w:t>u</w:t>
      </w:r>
      <w:r w:rsidR="00996ED3" w:rsidRPr="008068FA">
        <w:t>llu</w:t>
      </w:r>
      <w:r w:rsidR="00382192" w:rsidRPr="008068FA">
        <w:t>s</w:t>
      </w:r>
      <w:r w:rsidR="00544A36">
        <w:t xml:space="preserve"> </w:t>
      </w:r>
      <w:r w:rsidR="00382192" w:rsidRPr="008068FA">
        <w:t>nebo na Násirově jezeře</w:t>
      </w:r>
      <w:r w:rsidR="00544A36">
        <w:t xml:space="preserve"> </w:t>
      </w:r>
      <w:r w:rsidR="00382192" w:rsidRPr="008068FA">
        <w:t>Asuánské přehrady</w:t>
      </w:r>
      <w:r w:rsidR="00996ED3" w:rsidRPr="008068FA">
        <w:t>.</w:t>
      </w:r>
    </w:p>
    <w:p w:rsidR="000B083A" w:rsidRDefault="000E7643" w:rsidP="0056072E">
      <w:pPr>
        <w:jc w:val="both"/>
      </w:pPr>
      <w:r w:rsidRPr="008068FA">
        <w:t>Přes široké spektrum a bohatost především rostlinné zemědělské produkce jsou některé africké země</w:t>
      </w:r>
      <w:r w:rsidR="00386431" w:rsidRPr="008068FA">
        <w:t xml:space="preserve"> při zajišťování potravin pro své obyvatelstvo </w:t>
      </w:r>
      <w:r w:rsidRPr="008068FA">
        <w:t>odkázány</w:t>
      </w:r>
      <w:r w:rsidR="00273CC9">
        <w:t xml:space="preserve"> </w:t>
      </w:r>
      <w:r w:rsidRPr="008068FA">
        <w:t>na dovoz potravin, případně na potravinovou pomoc</w:t>
      </w:r>
      <w:r w:rsidR="001111D6">
        <w:t xml:space="preserve"> </w:t>
      </w:r>
      <w:r w:rsidR="002154E7" w:rsidRPr="008068FA">
        <w:t>ze zahraničí</w:t>
      </w:r>
      <w:r w:rsidR="00386431" w:rsidRPr="008068FA">
        <w:t>, jako je tomu například</w:t>
      </w:r>
      <w:r w:rsidR="00273CC9">
        <w:t xml:space="preserve"> v </w:t>
      </w:r>
      <w:r w:rsidR="00386431" w:rsidRPr="008068FA">
        <w:t>Zimbabwe</w:t>
      </w:r>
      <w:r w:rsidR="00273CC9">
        <w:t xml:space="preserve">, </w:t>
      </w:r>
      <w:r w:rsidR="00386431" w:rsidRPr="008068FA">
        <w:t>Súdánu či Nigeru.</w:t>
      </w:r>
      <w:r w:rsidR="00386431" w:rsidRPr="008068FA">
        <w:rPr>
          <w:rStyle w:val="Znakapoznpodarou"/>
        </w:rPr>
        <w:footnoteReference w:id="45"/>
      </w:r>
    </w:p>
    <w:p w:rsidR="007475FA" w:rsidRPr="008068FA" w:rsidRDefault="007475FA" w:rsidP="0056072E">
      <w:pPr>
        <w:jc w:val="both"/>
      </w:pPr>
    </w:p>
    <w:p w:rsidR="00FB2ED0" w:rsidRPr="008068FA" w:rsidRDefault="009841E5" w:rsidP="0056072E">
      <w:pPr>
        <w:pStyle w:val="2rovenadpisu"/>
        <w:jc w:val="both"/>
      </w:pPr>
      <w:r w:rsidRPr="008068FA">
        <w:t xml:space="preserve">     </w:t>
      </w:r>
      <w:bookmarkStart w:id="11" w:name="_Toc387254675"/>
      <w:r w:rsidR="006325E3">
        <w:t>4</w:t>
      </w:r>
      <w:r w:rsidR="00FB2ED0" w:rsidRPr="008068FA">
        <w:t xml:space="preserve">.2 </w:t>
      </w:r>
      <w:r w:rsidR="003D3B9E" w:rsidRPr="008068FA">
        <w:t>Průmysl, obchod a služby</w:t>
      </w:r>
      <w:bookmarkEnd w:id="11"/>
    </w:p>
    <w:p w:rsidR="005520CB" w:rsidRDefault="00986573" w:rsidP="005520CB">
      <w:pPr>
        <w:jc w:val="both"/>
      </w:pPr>
      <w:r w:rsidRPr="008068FA">
        <w:t xml:space="preserve">Průmyslová výroba v afrických státech, s výjimkou </w:t>
      </w:r>
      <w:r w:rsidR="00AD04E3" w:rsidRPr="008068FA">
        <w:t>JAR</w:t>
      </w:r>
      <w:r w:rsidR="003E124F" w:rsidRPr="008068FA">
        <w:t>, Egypta a do jisté míry zemí</w:t>
      </w:r>
      <w:r w:rsidR="006F548C" w:rsidRPr="008068FA">
        <w:t xml:space="preserve"> M</w:t>
      </w:r>
      <w:r w:rsidR="003E124F" w:rsidRPr="008068FA">
        <w:t>ě</w:t>
      </w:r>
      <w:r w:rsidR="006F256A" w:rsidRPr="008068FA">
        <w:t>ď</w:t>
      </w:r>
      <w:r w:rsidR="003E124F" w:rsidRPr="008068FA">
        <w:t>ného pásu</w:t>
      </w:r>
      <w:r w:rsidR="00C35AD9" w:rsidRPr="008068FA">
        <w:rPr>
          <w:rStyle w:val="Znakapoznpodarou"/>
        </w:rPr>
        <w:footnoteReference w:id="46"/>
      </w:r>
      <w:r w:rsidR="003E124F" w:rsidRPr="008068FA">
        <w:t xml:space="preserve">, </w:t>
      </w:r>
      <w:r w:rsidR="00CF5EC5" w:rsidRPr="008068FA">
        <w:t xml:space="preserve">který </w:t>
      </w:r>
      <w:r w:rsidR="003A4A86">
        <w:t xml:space="preserve"> </w:t>
      </w:r>
      <w:r w:rsidR="00CF5EC5" w:rsidRPr="008068FA">
        <w:t xml:space="preserve">prochází </w:t>
      </w:r>
      <w:r w:rsidR="003A4A86">
        <w:t xml:space="preserve"> </w:t>
      </w:r>
      <w:r w:rsidR="00CF5EC5" w:rsidRPr="008068FA">
        <w:t xml:space="preserve">přes </w:t>
      </w:r>
      <w:r w:rsidR="003A4A86">
        <w:t xml:space="preserve"> </w:t>
      </w:r>
      <w:r w:rsidR="00CF5EC5" w:rsidRPr="008068FA">
        <w:t xml:space="preserve">Demokratickou </w:t>
      </w:r>
      <w:r w:rsidR="003A4A86">
        <w:t xml:space="preserve"> </w:t>
      </w:r>
      <w:r w:rsidR="00CF5EC5" w:rsidRPr="008068FA">
        <w:t>republiku Kongo</w:t>
      </w:r>
      <w:r w:rsidR="003E124F" w:rsidRPr="008068FA">
        <w:t xml:space="preserve">, Zimbabwe </w:t>
      </w:r>
      <w:r w:rsidR="005520CB">
        <w:br/>
      </w:r>
      <w:r w:rsidR="003E124F" w:rsidRPr="008068FA">
        <w:lastRenderedPageBreak/>
        <w:t>a</w:t>
      </w:r>
      <w:r w:rsidR="005520CB">
        <w:t xml:space="preserve"> </w:t>
      </w:r>
      <w:r w:rsidR="003E124F" w:rsidRPr="008068FA">
        <w:t>Zambi</w:t>
      </w:r>
      <w:r w:rsidR="00CF5EC5" w:rsidRPr="008068FA">
        <w:t>i</w:t>
      </w:r>
      <w:r w:rsidR="003E124F" w:rsidRPr="008068FA">
        <w:t>,</w:t>
      </w:r>
      <w:r w:rsidRPr="008068FA">
        <w:t xml:space="preserve"> je nedostatečně </w:t>
      </w:r>
      <w:r w:rsidR="00BD577F">
        <w:t xml:space="preserve"> </w:t>
      </w:r>
      <w:r w:rsidRPr="008068FA">
        <w:t xml:space="preserve">rozvinutá. Afrika </w:t>
      </w:r>
      <w:r w:rsidR="00BD577F">
        <w:t xml:space="preserve"> </w:t>
      </w:r>
      <w:r w:rsidRPr="008068FA">
        <w:t>přitom dis</w:t>
      </w:r>
      <w:r w:rsidR="00A13179">
        <w:t>ponuje velkým</w:t>
      </w:r>
      <w:r w:rsidR="00BD577F">
        <w:t xml:space="preserve"> </w:t>
      </w:r>
      <w:r w:rsidR="00A13179">
        <w:t xml:space="preserve"> množstvím</w:t>
      </w:r>
      <w:r w:rsidR="00BD577F">
        <w:t xml:space="preserve"> </w:t>
      </w:r>
      <w:r w:rsidR="00A13179">
        <w:t xml:space="preserve"> </w:t>
      </w:r>
      <w:r w:rsidR="005520CB">
        <w:br/>
      </w:r>
      <w:r w:rsidR="00A13179">
        <w:t>volné</w:t>
      </w:r>
      <w:r w:rsidR="005520CB">
        <w:t xml:space="preserve"> </w:t>
      </w:r>
      <w:r w:rsidR="000D6FB7">
        <w:t xml:space="preserve">a </w:t>
      </w:r>
      <w:r w:rsidRPr="008068FA">
        <w:t xml:space="preserve">levné pracovní síly a </w:t>
      </w:r>
      <w:r w:rsidR="00FE7C83">
        <w:t>rozsáhl</w:t>
      </w:r>
      <w:r w:rsidRPr="008068FA">
        <w:t>ým nerostným bohatstvím.</w:t>
      </w:r>
    </w:p>
    <w:p w:rsidR="00A13179" w:rsidRDefault="00986573" w:rsidP="0056072E">
      <w:pPr>
        <w:jc w:val="both"/>
      </w:pPr>
      <w:r w:rsidRPr="008068FA">
        <w:t>V</w:t>
      </w:r>
      <w:r w:rsidR="00672A9C" w:rsidRPr="008068FA">
        <w:t>ýznamnějším</w:t>
      </w:r>
      <w:r w:rsidRPr="008068FA">
        <w:t xml:space="preserve">u rozvoji efektivní průmyslové výroby brání nedostatečná infrastruktura, která </w:t>
      </w:r>
      <w:r w:rsidR="00206DF0" w:rsidRPr="008068FA">
        <w:t>je</w:t>
      </w:r>
      <w:r w:rsidR="00C05D02">
        <w:t xml:space="preserve"> většinou</w:t>
      </w:r>
      <w:r w:rsidR="00206DF0" w:rsidRPr="008068FA">
        <w:t xml:space="preserve"> </w:t>
      </w:r>
      <w:r w:rsidRPr="008068FA">
        <w:t xml:space="preserve">buď </w:t>
      </w:r>
      <w:r w:rsidR="00206DF0" w:rsidRPr="008068FA">
        <w:t>ve špatném stavu</w:t>
      </w:r>
      <w:r w:rsidR="00C05D02">
        <w:t>,</w:t>
      </w:r>
      <w:r w:rsidRPr="008068FA">
        <w:t xml:space="preserve"> nebo</w:t>
      </w:r>
      <w:r w:rsidR="00206DF0" w:rsidRPr="008068FA">
        <w:t xml:space="preserve"> zcela chybí</w:t>
      </w:r>
      <w:r w:rsidRPr="008068FA">
        <w:t xml:space="preserve">. Většina afrických zemí </w:t>
      </w:r>
      <w:r w:rsidR="005520CB">
        <w:br/>
      </w:r>
      <w:r w:rsidRPr="008068FA">
        <w:t>si důležitost této problematiky uvědomuje</w:t>
      </w:r>
      <w:r w:rsidR="00EC403B">
        <w:t xml:space="preserve"> </w:t>
      </w:r>
      <w:r w:rsidRPr="008068FA">
        <w:t xml:space="preserve">a snaží se do rozvoje a obnovy infrastruktury investovat. Programů </w:t>
      </w:r>
      <w:r w:rsidR="00A13179">
        <w:t>bu</w:t>
      </w:r>
      <w:r w:rsidR="006A1B0E">
        <w:t>d</w:t>
      </w:r>
      <w:r w:rsidR="00A13179">
        <w:t>ování a</w:t>
      </w:r>
      <w:r w:rsidRPr="008068FA">
        <w:t xml:space="preserve"> </w:t>
      </w:r>
      <w:r w:rsidR="001406A8" w:rsidRPr="008068FA">
        <w:t>obnov</w:t>
      </w:r>
      <w:r w:rsidR="00A13179">
        <w:t>y</w:t>
      </w:r>
      <w:r w:rsidR="001406A8" w:rsidRPr="008068FA">
        <w:t xml:space="preserve"> africké </w:t>
      </w:r>
      <w:r w:rsidRPr="008068FA">
        <w:t>infrastruktur</w:t>
      </w:r>
      <w:r w:rsidR="001406A8" w:rsidRPr="008068FA">
        <w:t>y</w:t>
      </w:r>
      <w:r w:rsidRPr="008068FA">
        <w:t xml:space="preserve"> se účastní i zahraniční</w:t>
      </w:r>
      <w:r w:rsidR="002D062D">
        <w:t xml:space="preserve"> </w:t>
      </w:r>
      <w:r w:rsidRPr="008068FA">
        <w:t>dodavatelé</w:t>
      </w:r>
      <w:r w:rsidR="002D062D">
        <w:t xml:space="preserve"> a </w:t>
      </w:r>
      <w:r w:rsidR="002D062D" w:rsidRPr="008068FA">
        <w:t>investoři</w:t>
      </w:r>
      <w:r w:rsidR="0087026C" w:rsidRPr="008068FA">
        <w:t>, mezi nimiž</w:t>
      </w:r>
      <w:r w:rsidR="007B6FAB" w:rsidRPr="008068FA">
        <w:t xml:space="preserve"> v poslední době </w:t>
      </w:r>
      <w:r w:rsidR="0087026C" w:rsidRPr="008068FA">
        <w:t xml:space="preserve">převládají čínské, indické, případně brazilské a </w:t>
      </w:r>
      <w:r w:rsidR="001406A8" w:rsidRPr="008068FA">
        <w:t xml:space="preserve">v některých případech i </w:t>
      </w:r>
      <w:r w:rsidR="0087026C" w:rsidRPr="008068FA">
        <w:t>ruské firmy. Nízký stupeň vzdělanosti afrického obyvatelstva je rovněž na překážku většímu průmyslovému roz</w:t>
      </w:r>
      <w:r w:rsidR="00CD5BB0" w:rsidRPr="008068FA">
        <w:t>machu</w:t>
      </w:r>
      <w:r w:rsidR="001406A8" w:rsidRPr="008068FA">
        <w:t xml:space="preserve"> na tomto světadílu</w:t>
      </w:r>
      <w:r w:rsidR="0087026C" w:rsidRPr="008068FA">
        <w:t xml:space="preserve">. </w:t>
      </w:r>
    </w:p>
    <w:p w:rsidR="00A13179" w:rsidRDefault="0087026C" w:rsidP="0056072E">
      <w:pPr>
        <w:jc w:val="both"/>
      </w:pPr>
      <w:r w:rsidRPr="008068FA">
        <w:t>Protože v období kolonialismu sloužila většina afrického území především k jednostrannému vytěžování a vývozu jak nerostů, tak</w:t>
      </w:r>
      <w:r w:rsidR="00CD5BB0" w:rsidRPr="008068FA">
        <w:t xml:space="preserve"> i</w:t>
      </w:r>
      <w:r w:rsidRPr="008068FA">
        <w:t xml:space="preserve"> např. dřeva a zemědělských plodin</w:t>
      </w:r>
      <w:r w:rsidR="001C294B" w:rsidRPr="008068FA">
        <w:t xml:space="preserve"> v surovém stavu, </w:t>
      </w:r>
      <w:r w:rsidR="001406A8" w:rsidRPr="008068FA">
        <w:t>eventuál</w:t>
      </w:r>
      <w:r w:rsidR="001C294B" w:rsidRPr="008068FA">
        <w:t>ně pouze po prvotním, základním</w:t>
      </w:r>
      <w:r w:rsidRPr="008068FA">
        <w:t xml:space="preserve"> zpracování, neměly bývalé kolonie po dosažení nezávislosti</w:t>
      </w:r>
      <w:r w:rsidR="00A13179">
        <w:t xml:space="preserve"> </w:t>
      </w:r>
      <w:r w:rsidR="00647869" w:rsidRPr="008068FA">
        <w:t>vybudovanou</w:t>
      </w:r>
      <w:r w:rsidRPr="008068FA">
        <w:t xml:space="preserve"> žádnou</w:t>
      </w:r>
      <w:r w:rsidR="00527239" w:rsidRPr="008068FA">
        <w:t xml:space="preserve"> zvláštní</w:t>
      </w:r>
      <w:r w:rsidRPr="008068FA">
        <w:t xml:space="preserve"> tradici postavenou na </w:t>
      </w:r>
      <w:r w:rsidR="00527239" w:rsidRPr="008068FA">
        <w:t>p</w:t>
      </w:r>
      <w:r w:rsidRPr="008068FA">
        <w:t>růmysl</w:t>
      </w:r>
      <w:r w:rsidR="00527239" w:rsidRPr="008068FA">
        <w:t>ové výrobě</w:t>
      </w:r>
      <w:r w:rsidRPr="008068FA">
        <w:t>, na niž by mohly plynule navázat.</w:t>
      </w:r>
      <w:r w:rsidR="000E247E" w:rsidRPr="008068FA">
        <w:t xml:space="preserve"> </w:t>
      </w:r>
      <w:r w:rsidR="00965611" w:rsidRPr="008068FA">
        <w:t>Obecně tedy s</w:t>
      </w:r>
      <w:r w:rsidR="000E247E" w:rsidRPr="008068FA">
        <w:t>távajících průmyslových podniků</w:t>
      </w:r>
      <w:r w:rsidR="00965611" w:rsidRPr="008068FA">
        <w:t xml:space="preserve"> </w:t>
      </w:r>
      <w:r w:rsidR="000E247E" w:rsidRPr="008068FA">
        <w:t>není dostatek, některé provozy jsou zastaralé a neefektivní, případně nešetrné k životnímu prostředí</w:t>
      </w:r>
      <w:r w:rsidR="001721D9" w:rsidRPr="008068FA">
        <w:t xml:space="preserve">. </w:t>
      </w:r>
      <w:r w:rsidR="00AE6D19" w:rsidRPr="008068FA">
        <w:t>Oživení, rozvoj a budování průmyslu je tak v rukou investorů, ať již domácích nebo zahraničních.</w:t>
      </w:r>
      <w:r w:rsidR="00C05D02">
        <w:t xml:space="preserve"> </w:t>
      </w:r>
    </w:p>
    <w:p w:rsidR="00F97E1D" w:rsidRDefault="00CE2D57" w:rsidP="0056072E">
      <w:pPr>
        <w:jc w:val="both"/>
      </w:pPr>
      <w:r w:rsidRPr="008068FA">
        <w:t>Většímu přílivu investic ze zahraničí ale často brání složitá a legislativně neprůhledná vnitropolitick</w:t>
      </w:r>
      <w:r w:rsidR="00B55F35" w:rsidRPr="008068FA">
        <w:t xml:space="preserve">á situace mnoha afrických států. Jako problematická se v tomto ohledu jeví </w:t>
      </w:r>
      <w:r w:rsidR="005520CB">
        <w:br/>
      </w:r>
      <w:r w:rsidR="00B55F35" w:rsidRPr="008068FA">
        <w:t xml:space="preserve">i vysoká zadluženost afrických zemí. </w:t>
      </w:r>
      <w:r w:rsidR="00527239" w:rsidRPr="008068FA">
        <w:t>Nejčastějšími</w:t>
      </w:r>
      <w:r w:rsidR="001406A8" w:rsidRPr="008068FA">
        <w:t xml:space="preserve"> stávajícími</w:t>
      </w:r>
      <w:r w:rsidR="00527239" w:rsidRPr="008068FA">
        <w:t xml:space="preserve"> formami průmyslu jsou průmysl těžebn</w:t>
      </w:r>
      <w:r w:rsidR="00BD4B1B" w:rsidRPr="008068FA">
        <w:t>í</w:t>
      </w:r>
      <w:r w:rsidR="003E124F" w:rsidRPr="008068FA">
        <w:t>, potravinářský</w:t>
      </w:r>
      <w:r w:rsidR="00F3416A" w:rsidRPr="008068FA">
        <w:t xml:space="preserve"> a</w:t>
      </w:r>
      <w:r w:rsidR="00CD5BB0" w:rsidRPr="008068FA">
        <w:t xml:space="preserve"> </w:t>
      </w:r>
      <w:r w:rsidR="00527239" w:rsidRPr="008068FA">
        <w:t>zpracovatelsk</w:t>
      </w:r>
      <w:r w:rsidR="00BD4B1B" w:rsidRPr="008068FA">
        <w:t>ý</w:t>
      </w:r>
      <w:r w:rsidR="00F3416A" w:rsidRPr="008068FA">
        <w:t>, případně výroba elektrické energie</w:t>
      </w:r>
      <w:r w:rsidR="003E124F" w:rsidRPr="008068FA">
        <w:t xml:space="preserve">. </w:t>
      </w:r>
      <w:r w:rsidR="005520CB">
        <w:br/>
      </w:r>
      <w:r w:rsidR="00F3416A" w:rsidRPr="008068FA">
        <w:t xml:space="preserve">Za zpracovatelský průmysl je v Africe četněji zastoupen především </w:t>
      </w:r>
      <w:r w:rsidR="00BD4B1B" w:rsidRPr="008068FA">
        <w:t>průmysl textilní, který často zpracovává bavlnu</w:t>
      </w:r>
      <w:r w:rsidR="000F706D" w:rsidRPr="008068FA">
        <w:t>,</w:t>
      </w:r>
      <w:r w:rsidR="00F3416A" w:rsidRPr="008068FA">
        <w:t xml:space="preserve"> </w:t>
      </w:r>
      <w:r w:rsidR="000F706D" w:rsidRPr="008068FA">
        <w:t>průmysl kožedělný a obuvnický</w:t>
      </w:r>
      <w:r w:rsidR="00F3416A" w:rsidRPr="008068FA">
        <w:t xml:space="preserve">. V menší míře se vyskytuje </w:t>
      </w:r>
      <w:r w:rsidR="005520CB">
        <w:br/>
      </w:r>
      <w:r w:rsidR="00F3416A" w:rsidRPr="008068FA">
        <w:t xml:space="preserve">i strojírenský průmysl, který je zaměřen </w:t>
      </w:r>
      <w:r w:rsidR="00957242" w:rsidRPr="008068FA">
        <w:t xml:space="preserve">především </w:t>
      </w:r>
      <w:r w:rsidR="00F3416A" w:rsidRPr="008068FA">
        <w:t>na výrobu komponentů</w:t>
      </w:r>
      <w:r w:rsidR="00957242" w:rsidRPr="008068FA">
        <w:t xml:space="preserve"> </w:t>
      </w:r>
      <w:r w:rsidR="006D35E9" w:rsidRPr="008068FA">
        <w:t>strojní</w:t>
      </w:r>
      <w:r w:rsidR="00F75754" w:rsidRPr="008068FA">
        <w:t>ch</w:t>
      </w:r>
      <w:r w:rsidR="006D35E9" w:rsidRPr="008068FA">
        <w:t xml:space="preserve"> zařízení pro jiné průmyslové obory, např. pro cukrovarnictví apod. Místně v</w:t>
      </w:r>
      <w:r w:rsidR="000F706D" w:rsidRPr="008068FA">
        <w:t xml:space="preserve">ýznamná bývá i výroba </w:t>
      </w:r>
      <w:r w:rsidR="00957242" w:rsidRPr="008068FA">
        <w:t xml:space="preserve">nábytku, </w:t>
      </w:r>
      <w:r w:rsidR="000F706D" w:rsidRPr="008068FA">
        <w:t xml:space="preserve">mýdla, cigaret a uměleckých předmětů. Tradičně se provozuje </w:t>
      </w:r>
      <w:r w:rsidR="006D35E9" w:rsidRPr="008068FA">
        <w:t>malo</w:t>
      </w:r>
      <w:r w:rsidR="000F706D" w:rsidRPr="008068FA">
        <w:t>výroba v domácích řemeslných dílničkách</w:t>
      </w:r>
      <w:r w:rsidR="00E82A74" w:rsidRPr="008068FA">
        <w:t xml:space="preserve"> či menších firmách</w:t>
      </w:r>
      <w:r w:rsidR="000F706D" w:rsidRPr="008068FA">
        <w:t>.</w:t>
      </w:r>
      <w:r w:rsidR="00BD4B1B" w:rsidRPr="008068FA">
        <w:t xml:space="preserve"> </w:t>
      </w:r>
    </w:p>
    <w:p w:rsidR="002864B0" w:rsidRPr="008068FA" w:rsidRDefault="00BD4B1B" w:rsidP="0056072E">
      <w:pPr>
        <w:jc w:val="both"/>
        <w:rPr>
          <w:rFonts w:eastAsia="Times New Roman" w:cs="Times New Roman"/>
          <w:szCs w:val="24"/>
          <w:lang w:eastAsia="cs-CZ"/>
        </w:rPr>
      </w:pPr>
      <w:r w:rsidRPr="008068FA">
        <w:t>V</w:t>
      </w:r>
      <w:r w:rsidR="001C294B" w:rsidRPr="008068FA">
        <w:t xml:space="preserve"> současné </w:t>
      </w:r>
      <w:r w:rsidRPr="008068FA">
        <w:t>Africe</w:t>
      </w:r>
      <w:r w:rsidR="001C294B" w:rsidRPr="008068FA">
        <w:t xml:space="preserve"> zaznamenává rozmach</w:t>
      </w:r>
      <w:r w:rsidRPr="008068FA">
        <w:t xml:space="preserve"> cementárenský průmysl, který souvisí </w:t>
      </w:r>
      <w:r w:rsidR="005520CB">
        <w:br/>
      </w:r>
      <w:r w:rsidRPr="008068FA">
        <w:t xml:space="preserve">s </w:t>
      </w:r>
      <w:r w:rsidR="0093356F" w:rsidRPr="008068FA">
        <w:t>rozvoj</w:t>
      </w:r>
      <w:r w:rsidRPr="008068FA">
        <w:t>em stavebního sektoru orientovaného především na obnovu a roz</w:t>
      </w:r>
      <w:r w:rsidR="0093356F" w:rsidRPr="008068FA">
        <w:t>šiřování</w:t>
      </w:r>
      <w:r w:rsidRPr="008068FA">
        <w:t xml:space="preserve"> již zmíněn</w:t>
      </w:r>
      <w:r w:rsidR="000E2D5F" w:rsidRPr="008068FA">
        <w:t>é</w:t>
      </w:r>
      <w:r w:rsidR="0093356F" w:rsidRPr="008068FA">
        <w:t xml:space="preserve"> infrastruktury a s </w:t>
      </w:r>
      <w:r w:rsidRPr="008068FA">
        <w:t xml:space="preserve">úsilím některých států o budování nových obydlí pro své </w:t>
      </w:r>
      <w:r w:rsidRPr="008068FA">
        <w:lastRenderedPageBreak/>
        <w:t>obyvatelstvo</w:t>
      </w:r>
      <w:r w:rsidR="001C294B" w:rsidRPr="008068FA">
        <w:t>,</w:t>
      </w:r>
      <w:r w:rsidR="00EC0BE7" w:rsidRPr="008068FA">
        <w:t xml:space="preserve"> škol a</w:t>
      </w:r>
      <w:r w:rsidR="001C294B" w:rsidRPr="008068FA">
        <w:t xml:space="preserve"> </w:t>
      </w:r>
      <w:r w:rsidR="007B6FAB" w:rsidRPr="008068FA">
        <w:t>často i</w:t>
      </w:r>
      <w:r w:rsidRPr="008068FA">
        <w:t xml:space="preserve"> hotelů pro </w:t>
      </w:r>
      <w:r w:rsidR="0093356F" w:rsidRPr="008068FA">
        <w:t xml:space="preserve">stávající či </w:t>
      </w:r>
      <w:r w:rsidRPr="008068FA">
        <w:t>potenciální turisty</w:t>
      </w:r>
      <w:r w:rsidR="00B20116" w:rsidRPr="008068FA">
        <w:t>, kterým může Afrika</w:t>
      </w:r>
      <w:r w:rsidR="008912BC" w:rsidRPr="008068FA">
        <w:t xml:space="preserve"> nabídnout </w:t>
      </w:r>
      <w:r w:rsidR="00B20116" w:rsidRPr="008068FA">
        <w:t>četné</w:t>
      </w:r>
      <w:r w:rsidR="008912BC" w:rsidRPr="008068FA">
        <w:t xml:space="preserve"> atraktivity</w:t>
      </w:r>
      <w:r w:rsidR="00B20116" w:rsidRPr="008068FA">
        <w:t xml:space="preserve"> od</w:t>
      </w:r>
      <w:r w:rsidR="000E2D5F" w:rsidRPr="008068FA">
        <w:t xml:space="preserve"> potápění</w:t>
      </w:r>
      <w:r w:rsidR="00B20116" w:rsidRPr="008068FA">
        <w:t xml:space="preserve"> se</w:t>
      </w:r>
      <w:r w:rsidR="000E2D5F" w:rsidRPr="008068FA">
        <w:t xml:space="preserve"> v</w:t>
      </w:r>
      <w:r w:rsidR="00B20116" w:rsidRPr="008068FA">
        <w:t> </w:t>
      </w:r>
      <w:r w:rsidR="000E2D5F" w:rsidRPr="008068FA">
        <w:t>moř</w:t>
      </w:r>
      <w:r w:rsidR="00B20116" w:rsidRPr="008068FA">
        <w:t>i přes</w:t>
      </w:r>
      <w:r w:rsidR="0093356F" w:rsidRPr="008068FA">
        <w:t xml:space="preserve"> </w:t>
      </w:r>
      <w:r w:rsidR="00114D23" w:rsidRPr="008068FA">
        <w:t xml:space="preserve">návštěvy </w:t>
      </w:r>
      <w:r w:rsidR="000E2D5F" w:rsidRPr="008068FA">
        <w:t>historick</w:t>
      </w:r>
      <w:r w:rsidR="00114D23" w:rsidRPr="008068FA">
        <w:t>ých</w:t>
      </w:r>
      <w:r w:rsidR="000E2D5F" w:rsidRPr="008068FA">
        <w:t xml:space="preserve"> kulturní</w:t>
      </w:r>
      <w:r w:rsidR="00114D23" w:rsidRPr="008068FA">
        <w:t>ch</w:t>
      </w:r>
      <w:r w:rsidR="000E2D5F" w:rsidRPr="008068FA">
        <w:t xml:space="preserve"> památ</w:t>
      </w:r>
      <w:r w:rsidR="00114D23" w:rsidRPr="008068FA">
        <w:t>e</w:t>
      </w:r>
      <w:r w:rsidR="000E2D5F" w:rsidRPr="008068FA">
        <w:t>k</w:t>
      </w:r>
      <w:r w:rsidR="00B20116" w:rsidRPr="008068FA">
        <w:t xml:space="preserve"> až po výlety do</w:t>
      </w:r>
      <w:r w:rsidR="000E2D5F" w:rsidRPr="008068FA">
        <w:t xml:space="preserve"> rozsáhl</w:t>
      </w:r>
      <w:r w:rsidR="00114D23" w:rsidRPr="008068FA">
        <w:t>ých</w:t>
      </w:r>
      <w:r w:rsidR="000E2D5F" w:rsidRPr="008068FA">
        <w:t xml:space="preserve"> přírodní</w:t>
      </w:r>
      <w:r w:rsidR="00114D23" w:rsidRPr="008068FA">
        <w:t>ch</w:t>
      </w:r>
      <w:r w:rsidR="000E2D5F" w:rsidRPr="008068FA">
        <w:t xml:space="preserve"> park</w:t>
      </w:r>
      <w:r w:rsidR="001C294B" w:rsidRPr="008068FA">
        <w:t>ů</w:t>
      </w:r>
      <w:r w:rsidR="00B20116" w:rsidRPr="008068FA">
        <w:t xml:space="preserve">. </w:t>
      </w:r>
      <w:r w:rsidR="000E2D5F" w:rsidRPr="008068FA">
        <w:t>V rozvoji cestovního ruchu proto</w:t>
      </w:r>
      <w:r w:rsidR="00444607">
        <w:t xml:space="preserve"> </w:t>
      </w:r>
      <w:r w:rsidR="008912BC" w:rsidRPr="008068FA">
        <w:t>většina</w:t>
      </w:r>
      <w:r w:rsidR="000E2D5F" w:rsidRPr="008068FA">
        <w:t xml:space="preserve"> africk</w:t>
      </w:r>
      <w:r w:rsidR="008912BC" w:rsidRPr="008068FA">
        <w:t>ých</w:t>
      </w:r>
      <w:r w:rsidR="000E2D5F" w:rsidRPr="008068FA">
        <w:t xml:space="preserve"> stát</w:t>
      </w:r>
      <w:r w:rsidR="008912BC" w:rsidRPr="008068FA">
        <w:t>ů</w:t>
      </w:r>
      <w:r w:rsidR="00444607">
        <w:t xml:space="preserve"> spatřuje </w:t>
      </w:r>
      <w:r w:rsidR="000E2D5F" w:rsidRPr="008068FA">
        <w:t>jedn</w:t>
      </w:r>
      <w:r w:rsidR="00444607">
        <w:t>u</w:t>
      </w:r>
      <w:r w:rsidR="000E2D5F" w:rsidRPr="008068FA">
        <w:t xml:space="preserve"> ze svých</w:t>
      </w:r>
      <w:r w:rsidR="00444607">
        <w:t xml:space="preserve"> ekonomických příležitostí</w:t>
      </w:r>
      <w:r w:rsidR="000E2D5F" w:rsidRPr="008068FA">
        <w:t>.</w:t>
      </w:r>
      <w:r w:rsidR="00AB3ACE" w:rsidRPr="008068FA">
        <w:t xml:space="preserve"> Další</w:t>
      </w:r>
      <w:r w:rsidR="00444607">
        <w:t xml:space="preserve"> </w:t>
      </w:r>
      <w:r w:rsidR="00AB3ACE" w:rsidRPr="008068FA">
        <w:t>se skrývá v</w:t>
      </w:r>
      <w:r w:rsidR="00910C07" w:rsidRPr="008068FA">
        <w:t xml:space="preserve"> možné</w:t>
      </w:r>
      <w:r w:rsidR="00AB3ACE" w:rsidRPr="008068FA">
        <w:t xml:space="preserve"> výstavbě </w:t>
      </w:r>
      <w:r w:rsidR="00647869" w:rsidRPr="008068FA">
        <w:t xml:space="preserve">nových </w:t>
      </w:r>
      <w:r w:rsidR="00AB3ACE" w:rsidRPr="008068FA">
        <w:t>průmyslových podniků, které by sloužily k</w:t>
      </w:r>
      <w:r w:rsidR="001C294B" w:rsidRPr="008068FA">
        <w:t xml:space="preserve"> dokonalejšímu</w:t>
      </w:r>
      <w:r w:rsidR="00AB3ACE" w:rsidRPr="008068FA">
        <w:t xml:space="preserve"> zpracovávání</w:t>
      </w:r>
      <w:r w:rsidR="001C294B" w:rsidRPr="008068FA">
        <w:t xml:space="preserve"> a</w:t>
      </w:r>
      <w:r w:rsidR="00910C07" w:rsidRPr="008068FA">
        <w:t xml:space="preserve"> racionál</w:t>
      </w:r>
      <w:r w:rsidR="007B6FAB" w:rsidRPr="008068FA">
        <w:t>nější</w:t>
      </w:r>
      <w:r w:rsidR="00910C07" w:rsidRPr="008068FA">
        <w:t>mu</w:t>
      </w:r>
      <w:r w:rsidR="00C05D02">
        <w:t xml:space="preserve"> </w:t>
      </w:r>
      <w:r w:rsidR="001C294B" w:rsidRPr="008068FA">
        <w:t xml:space="preserve">využívání </w:t>
      </w:r>
      <w:r w:rsidR="00AB3ACE" w:rsidRPr="008068FA">
        <w:t>nerostných surovin,</w:t>
      </w:r>
      <w:r w:rsidR="00B20116" w:rsidRPr="008068FA">
        <w:t xml:space="preserve"> dřeva a jiného přírodního bohatství, </w:t>
      </w:r>
      <w:r w:rsidR="007B6FAB" w:rsidRPr="008068FA">
        <w:t>j</w:t>
      </w:r>
      <w:r w:rsidR="00C05D02">
        <w:t>eho</w:t>
      </w:r>
      <w:r w:rsidR="007B6FAB" w:rsidRPr="008068FA">
        <w:t>ž</w:t>
      </w:r>
      <w:r w:rsidR="00910C07" w:rsidRPr="008068FA">
        <w:t xml:space="preserve"> má </w:t>
      </w:r>
      <w:r w:rsidR="00AB3ACE" w:rsidRPr="008068FA">
        <w:t>Afrika</w:t>
      </w:r>
      <w:r w:rsidR="00910C07" w:rsidRPr="008068FA">
        <w:t xml:space="preserve"> prozatím</w:t>
      </w:r>
      <w:r w:rsidR="000E384B" w:rsidRPr="008068FA">
        <w:t xml:space="preserve"> opravdu hojnost. </w:t>
      </w:r>
      <w:r w:rsidR="000E384B" w:rsidRPr="008068FA">
        <w:rPr>
          <w:rFonts w:eastAsia="Times New Roman" w:cs="Times New Roman"/>
          <w:szCs w:val="24"/>
          <w:lang w:eastAsia="cs-CZ"/>
        </w:rPr>
        <w:t>Napříč celou Afrikou, i když v různé koncentraci, roste význam telekomunikačních a informačních technologií. Počet uživatelů mobilních telefonů se zvyšuje, počet uživatelů internetu, i přes jeho cenzuru v některých státech, rovněž.</w:t>
      </w:r>
      <w:r w:rsidR="007339B3">
        <w:rPr>
          <w:rFonts w:eastAsia="Times New Roman" w:cs="Times New Roman"/>
          <w:szCs w:val="24"/>
          <w:lang w:eastAsia="cs-CZ"/>
        </w:rPr>
        <w:t xml:space="preserve"> </w:t>
      </w:r>
    </w:p>
    <w:p w:rsidR="000E384B" w:rsidRPr="008068FA" w:rsidRDefault="002864B0" w:rsidP="0056072E">
      <w:pPr>
        <w:jc w:val="both"/>
        <w:rPr>
          <w:rFonts w:eastAsia="Times New Roman" w:cs="Times New Roman"/>
          <w:szCs w:val="24"/>
          <w:lang w:eastAsia="cs-CZ"/>
        </w:rPr>
      </w:pPr>
      <w:r w:rsidRPr="008068FA">
        <w:rPr>
          <w:rFonts w:eastAsia="Times New Roman" w:cs="Times New Roman"/>
          <w:szCs w:val="24"/>
          <w:lang w:eastAsia="cs-CZ"/>
        </w:rPr>
        <w:t>Jak již bylo uvedeno, v</w:t>
      </w:r>
      <w:r w:rsidR="007D4A82" w:rsidRPr="008068FA">
        <w:t> případě Egypta, Jihoafrické republiky a částečně zemí Mě</w:t>
      </w:r>
      <w:r w:rsidR="006F256A" w:rsidRPr="008068FA">
        <w:t>ď</w:t>
      </w:r>
      <w:r w:rsidR="007D4A82" w:rsidRPr="008068FA">
        <w:t xml:space="preserve">ného pásu je </w:t>
      </w:r>
      <w:r w:rsidR="00F7304A" w:rsidRPr="008068FA">
        <w:t>stav průmyslové výroby na vyšší úrovni než ve zbylých částech Afriky. V Egyptě patří k nosným průmyslovým oborům současnosti</w:t>
      </w:r>
      <w:r w:rsidR="001807E6" w:rsidRPr="008068FA">
        <w:t xml:space="preserve"> kromě těžby ropy</w:t>
      </w:r>
      <w:r w:rsidR="009B33B6" w:rsidRPr="008068FA">
        <w:t>,</w:t>
      </w:r>
      <w:r w:rsidR="001807E6" w:rsidRPr="008068FA">
        <w:t xml:space="preserve"> zemního </w:t>
      </w:r>
      <w:r w:rsidR="005520CB">
        <w:br/>
      </w:r>
      <w:r w:rsidR="001807E6" w:rsidRPr="008068FA">
        <w:t>plynu</w:t>
      </w:r>
      <w:r w:rsidR="009B33B6" w:rsidRPr="008068FA">
        <w:t xml:space="preserve"> a dalšího nerostného bohatství</w:t>
      </w:r>
      <w:r w:rsidR="001807E6" w:rsidRPr="008068FA">
        <w:t xml:space="preserve"> především</w:t>
      </w:r>
      <w:r w:rsidR="00F7304A" w:rsidRPr="008068FA">
        <w:t xml:space="preserve"> </w:t>
      </w:r>
      <w:r w:rsidR="00F7304A" w:rsidRPr="008068FA">
        <w:rPr>
          <w:rFonts w:eastAsia="Times New Roman" w:cs="Times New Roman"/>
          <w:szCs w:val="24"/>
          <w:lang w:eastAsia="cs-CZ"/>
        </w:rPr>
        <w:t xml:space="preserve">petrochemie, strojírenství, keramická </w:t>
      </w:r>
      <w:r w:rsidR="005520CB">
        <w:rPr>
          <w:rFonts w:eastAsia="Times New Roman" w:cs="Times New Roman"/>
          <w:szCs w:val="24"/>
          <w:lang w:eastAsia="cs-CZ"/>
        </w:rPr>
        <w:br/>
      </w:r>
      <w:r w:rsidR="00F7304A" w:rsidRPr="008068FA">
        <w:rPr>
          <w:rFonts w:eastAsia="Times New Roman" w:cs="Times New Roman"/>
          <w:szCs w:val="24"/>
          <w:lang w:eastAsia="cs-CZ"/>
        </w:rPr>
        <w:t xml:space="preserve">a cementárenská produkce a výroba hnojiv. Produkty těchto odvětví Egypt též vyváží </w:t>
      </w:r>
      <w:r w:rsidR="005520CB">
        <w:rPr>
          <w:rFonts w:eastAsia="Times New Roman" w:cs="Times New Roman"/>
          <w:szCs w:val="24"/>
          <w:lang w:eastAsia="cs-CZ"/>
        </w:rPr>
        <w:br/>
      </w:r>
      <w:r w:rsidR="00F7304A" w:rsidRPr="008068FA">
        <w:rPr>
          <w:rFonts w:eastAsia="Times New Roman" w:cs="Times New Roman"/>
          <w:szCs w:val="24"/>
          <w:lang w:eastAsia="cs-CZ"/>
        </w:rPr>
        <w:t xml:space="preserve">do zahraničí. K dalším rozvíjejícím se oborům patří plynárenství, výroba automobilů </w:t>
      </w:r>
      <w:r w:rsidR="005520CB">
        <w:rPr>
          <w:rFonts w:eastAsia="Times New Roman" w:cs="Times New Roman"/>
          <w:szCs w:val="24"/>
          <w:lang w:eastAsia="cs-CZ"/>
        </w:rPr>
        <w:br/>
      </w:r>
      <w:r w:rsidR="00F7304A" w:rsidRPr="008068FA">
        <w:rPr>
          <w:rFonts w:eastAsia="Times New Roman" w:cs="Times New Roman"/>
          <w:szCs w:val="24"/>
          <w:lang w:eastAsia="cs-CZ"/>
        </w:rPr>
        <w:t>a léčiv, metalurgie litiny, oceli a hliníku a v poslední době i výroba spotřební elektroniky.</w:t>
      </w:r>
      <w:r w:rsidR="00C05D02">
        <w:rPr>
          <w:rFonts w:eastAsia="Times New Roman" w:cs="Times New Roman"/>
          <w:szCs w:val="24"/>
          <w:lang w:eastAsia="cs-CZ"/>
        </w:rPr>
        <w:t xml:space="preserve"> </w:t>
      </w:r>
      <w:r w:rsidR="00F7304A" w:rsidRPr="008068FA">
        <w:rPr>
          <w:rFonts w:eastAsia="Times New Roman" w:cs="Times New Roman"/>
          <w:szCs w:val="24"/>
          <w:lang w:eastAsia="cs-CZ"/>
        </w:rPr>
        <w:t xml:space="preserve">Výroba automobilů patří v Egyptě k nejdůležitějším průmyslovým oborům. Egypt spolupracuje se světovými výrobci aut, například s firmami Peugeot, Suzuki, BMW, Mercedes, Daewoo a dalšími, které mají přímo v Egyptě své montážní linky. </w:t>
      </w:r>
      <w:r w:rsidR="005D336F" w:rsidRPr="008068FA">
        <w:rPr>
          <w:rFonts w:eastAsia="Times New Roman" w:cs="Times New Roman"/>
          <w:szCs w:val="24"/>
          <w:lang w:eastAsia="cs-CZ"/>
        </w:rPr>
        <w:t xml:space="preserve">Rovněž </w:t>
      </w:r>
      <w:r w:rsidR="005520CB">
        <w:rPr>
          <w:rFonts w:eastAsia="Times New Roman" w:cs="Times New Roman"/>
          <w:szCs w:val="24"/>
          <w:lang w:eastAsia="cs-CZ"/>
        </w:rPr>
        <w:br/>
      </w:r>
      <w:r w:rsidR="005D336F" w:rsidRPr="008068FA">
        <w:rPr>
          <w:rFonts w:eastAsia="Times New Roman" w:cs="Times New Roman"/>
          <w:szCs w:val="24"/>
          <w:lang w:eastAsia="cs-CZ"/>
        </w:rPr>
        <w:t>n</w:t>
      </w:r>
      <w:r w:rsidR="00F7304A" w:rsidRPr="008068FA">
        <w:rPr>
          <w:rFonts w:eastAsia="Times New Roman" w:cs="Times New Roman"/>
          <w:szCs w:val="24"/>
          <w:lang w:eastAsia="cs-CZ"/>
        </w:rPr>
        <w:t>a poli farmaceutického průmyslu spolupracuje Egypt s mnoha významnými zahraničními společnostmi, jako js</w:t>
      </w:r>
      <w:r w:rsidR="009643AE">
        <w:rPr>
          <w:rFonts w:eastAsia="Times New Roman" w:cs="Times New Roman"/>
          <w:szCs w:val="24"/>
          <w:lang w:eastAsia="cs-CZ"/>
        </w:rPr>
        <w:t xml:space="preserve">ou </w:t>
      </w:r>
      <w:r w:rsidR="00F7304A" w:rsidRPr="008068FA">
        <w:rPr>
          <w:rFonts w:eastAsia="Times New Roman" w:cs="Times New Roman"/>
          <w:szCs w:val="24"/>
          <w:lang w:eastAsia="cs-CZ"/>
        </w:rPr>
        <w:t>Pfizer, Hoechst, Squibb Bristol-Meyers a další</w:t>
      </w:r>
      <w:r w:rsidR="005D336F" w:rsidRPr="008068FA">
        <w:rPr>
          <w:rFonts w:eastAsia="Times New Roman" w:cs="Times New Roman"/>
          <w:szCs w:val="24"/>
          <w:lang w:eastAsia="cs-CZ"/>
        </w:rPr>
        <w:t xml:space="preserve">. </w:t>
      </w:r>
      <w:r w:rsidR="00F7304A" w:rsidRPr="008068FA">
        <w:rPr>
          <w:rFonts w:eastAsia="Times New Roman" w:cs="Times New Roman"/>
          <w:szCs w:val="24"/>
          <w:lang w:eastAsia="cs-CZ"/>
        </w:rPr>
        <w:t>Důležitým průmyslovým odvětvím je zbrojní průmysl, přičemž část jeho produkce slouží civilním odběratelům a část je exportována do USA. V Egyptě nadále pokračuje i tradiční textilní výroba,</w:t>
      </w:r>
      <w:r w:rsidR="005520CB">
        <w:rPr>
          <w:rFonts w:eastAsia="Times New Roman" w:cs="Times New Roman"/>
          <w:szCs w:val="24"/>
          <w:lang w:eastAsia="cs-CZ"/>
        </w:rPr>
        <w:t xml:space="preserve"> </w:t>
      </w:r>
      <w:r w:rsidR="00F7304A" w:rsidRPr="008068FA">
        <w:rPr>
          <w:rFonts w:eastAsia="Times New Roman" w:cs="Times New Roman"/>
          <w:szCs w:val="24"/>
          <w:lang w:eastAsia="cs-CZ"/>
        </w:rPr>
        <w:t>která se přes dřívější</w:t>
      </w:r>
      <w:r w:rsidR="005520CB">
        <w:rPr>
          <w:rFonts w:eastAsia="Times New Roman" w:cs="Times New Roman"/>
          <w:szCs w:val="24"/>
          <w:lang w:eastAsia="cs-CZ"/>
        </w:rPr>
        <w:t xml:space="preserve">  </w:t>
      </w:r>
      <w:r w:rsidR="00F7304A" w:rsidRPr="008068FA">
        <w:rPr>
          <w:rFonts w:eastAsia="Times New Roman" w:cs="Times New Roman"/>
          <w:szCs w:val="24"/>
          <w:lang w:eastAsia="cs-CZ"/>
        </w:rPr>
        <w:t xml:space="preserve">pokles zájmu investorů </w:t>
      </w:r>
      <w:r w:rsidR="005520CB">
        <w:rPr>
          <w:rFonts w:eastAsia="Times New Roman" w:cs="Times New Roman"/>
          <w:szCs w:val="24"/>
          <w:lang w:eastAsia="cs-CZ"/>
        </w:rPr>
        <w:t xml:space="preserve"> </w:t>
      </w:r>
      <w:r w:rsidR="00F7304A" w:rsidRPr="008068FA">
        <w:rPr>
          <w:rFonts w:eastAsia="Times New Roman" w:cs="Times New Roman"/>
          <w:szCs w:val="24"/>
          <w:lang w:eastAsia="cs-CZ"/>
        </w:rPr>
        <w:t>opět</w:t>
      </w:r>
      <w:r w:rsidR="00C05D02">
        <w:rPr>
          <w:rFonts w:eastAsia="Times New Roman" w:cs="Times New Roman"/>
          <w:szCs w:val="24"/>
          <w:lang w:eastAsia="cs-CZ"/>
        </w:rPr>
        <w:t xml:space="preserve"> </w:t>
      </w:r>
      <w:r w:rsidR="00C05D02" w:rsidRPr="008068FA">
        <w:rPr>
          <w:rFonts w:eastAsia="Times New Roman" w:cs="Times New Roman"/>
          <w:szCs w:val="24"/>
          <w:lang w:eastAsia="cs-CZ"/>
        </w:rPr>
        <w:t>částečně</w:t>
      </w:r>
      <w:r w:rsidR="00C05D02">
        <w:rPr>
          <w:rFonts w:eastAsia="Times New Roman" w:cs="Times New Roman"/>
          <w:szCs w:val="24"/>
          <w:lang w:eastAsia="cs-CZ"/>
        </w:rPr>
        <w:t xml:space="preserve"> </w:t>
      </w:r>
      <w:r w:rsidR="005520CB">
        <w:rPr>
          <w:rFonts w:eastAsia="Times New Roman" w:cs="Times New Roman"/>
          <w:szCs w:val="24"/>
          <w:lang w:eastAsia="cs-CZ"/>
        </w:rPr>
        <w:t xml:space="preserve"> </w:t>
      </w:r>
      <w:r w:rsidR="00F7304A" w:rsidRPr="008068FA">
        <w:rPr>
          <w:rFonts w:eastAsia="Times New Roman" w:cs="Times New Roman"/>
          <w:szCs w:val="24"/>
          <w:lang w:eastAsia="cs-CZ"/>
        </w:rPr>
        <w:t xml:space="preserve">dostává </w:t>
      </w:r>
      <w:r w:rsidR="005520CB">
        <w:rPr>
          <w:rFonts w:eastAsia="Times New Roman" w:cs="Times New Roman"/>
          <w:szCs w:val="24"/>
          <w:lang w:eastAsia="cs-CZ"/>
        </w:rPr>
        <w:t xml:space="preserve"> </w:t>
      </w:r>
      <w:r w:rsidR="00F7304A" w:rsidRPr="008068FA">
        <w:rPr>
          <w:rFonts w:eastAsia="Times New Roman" w:cs="Times New Roman"/>
          <w:szCs w:val="24"/>
          <w:lang w:eastAsia="cs-CZ"/>
        </w:rPr>
        <w:t>do</w:t>
      </w:r>
      <w:r w:rsidR="00027CAE">
        <w:rPr>
          <w:rFonts w:eastAsia="Times New Roman" w:cs="Times New Roman"/>
          <w:szCs w:val="24"/>
          <w:lang w:eastAsia="cs-CZ"/>
        </w:rPr>
        <w:t xml:space="preserve"> jeho</w:t>
      </w:r>
      <w:r w:rsidR="00F7304A" w:rsidRPr="008068FA">
        <w:rPr>
          <w:rFonts w:eastAsia="Times New Roman" w:cs="Times New Roman"/>
          <w:szCs w:val="24"/>
          <w:lang w:eastAsia="cs-CZ"/>
        </w:rPr>
        <w:t xml:space="preserve"> popředí</w:t>
      </w:r>
      <w:r w:rsidR="00027CAE">
        <w:rPr>
          <w:rFonts w:eastAsia="Times New Roman" w:cs="Times New Roman"/>
          <w:szCs w:val="24"/>
          <w:lang w:eastAsia="cs-CZ"/>
        </w:rPr>
        <w:t xml:space="preserve">. </w:t>
      </w:r>
      <w:r w:rsidR="00F7304A" w:rsidRPr="008068FA">
        <w:rPr>
          <w:rFonts w:eastAsia="Times New Roman" w:cs="Times New Roman"/>
          <w:szCs w:val="24"/>
          <w:lang w:eastAsia="cs-CZ"/>
        </w:rPr>
        <w:t>Textilní produkty přibližně</w:t>
      </w:r>
      <w:r w:rsidR="0013407F">
        <w:rPr>
          <w:rFonts w:eastAsia="Times New Roman" w:cs="Times New Roman"/>
          <w:szCs w:val="24"/>
          <w:lang w:eastAsia="cs-CZ"/>
        </w:rPr>
        <w:t xml:space="preserve"> </w:t>
      </w:r>
      <w:r w:rsidR="00F7304A" w:rsidRPr="008068FA">
        <w:rPr>
          <w:rFonts w:eastAsia="Times New Roman" w:cs="Times New Roman"/>
          <w:szCs w:val="24"/>
          <w:lang w:eastAsia="cs-CZ"/>
        </w:rPr>
        <w:t xml:space="preserve">700 egyptských firem se dokonce vyvážejí </w:t>
      </w:r>
      <w:r w:rsidR="0010276B">
        <w:rPr>
          <w:rFonts w:eastAsia="Times New Roman" w:cs="Times New Roman"/>
          <w:szCs w:val="24"/>
          <w:lang w:eastAsia="cs-CZ"/>
        </w:rPr>
        <w:br/>
      </w:r>
      <w:r w:rsidR="00F7304A" w:rsidRPr="008068FA">
        <w:rPr>
          <w:rFonts w:eastAsia="Times New Roman" w:cs="Times New Roman"/>
          <w:szCs w:val="24"/>
          <w:lang w:eastAsia="cs-CZ"/>
        </w:rPr>
        <w:t>do zemí EU</w:t>
      </w:r>
      <w:r w:rsidR="0013407F">
        <w:rPr>
          <w:rFonts w:eastAsia="Times New Roman" w:cs="Times New Roman"/>
          <w:szCs w:val="24"/>
          <w:lang w:eastAsia="cs-CZ"/>
        </w:rPr>
        <w:t xml:space="preserve"> (až 50 % jejich produkce) </w:t>
      </w:r>
      <w:r w:rsidR="00F7304A" w:rsidRPr="008068FA">
        <w:rPr>
          <w:rFonts w:eastAsia="Times New Roman" w:cs="Times New Roman"/>
          <w:szCs w:val="24"/>
          <w:lang w:eastAsia="cs-CZ"/>
        </w:rPr>
        <w:t>a do USA.</w:t>
      </w:r>
      <w:r w:rsidR="0013407F">
        <w:rPr>
          <w:rFonts w:eastAsia="Times New Roman" w:cs="Times New Roman"/>
          <w:szCs w:val="24"/>
          <w:lang w:eastAsia="cs-CZ"/>
        </w:rPr>
        <w:t xml:space="preserve"> V</w:t>
      </w:r>
      <w:r w:rsidR="00F7304A" w:rsidRPr="008068FA">
        <w:rPr>
          <w:rFonts w:eastAsia="Times New Roman" w:cs="Times New Roman"/>
          <w:szCs w:val="24"/>
          <w:lang w:eastAsia="cs-CZ"/>
        </w:rPr>
        <w:t xml:space="preserve"> současnosti je v Egyptě na vzestupu </w:t>
      </w:r>
      <w:r w:rsidR="0010276B">
        <w:rPr>
          <w:rFonts w:eastAsia="Times New Roman" w:cs="Times New Roman"/>
          <w:szCs w:val="24"/>
          <w:lang w:eastAsia="cs-CZ"/>
        </w:rPr>
        <w:br/>
      </w:r>
      <w:r w:rsidR="00F7304A" w:rsidRPr="008068FA">
        <w:rPr>
          <w:rFonts w:eastAsia="Times New Roman" w:cs="Times New Roman"/>
          <w:szCs w:val="24"/>
          <w:lang w:eastAsia="cs-CZ"/>
        </w:rPr>
        <w:t>i výroba umělých hnojiv, která se</w:t>
      </w:r>
      <w:r w:rsidR="00027CAE">
        <w:rPr>
          <w:rFonts w:eastAsia="Times New Roman" w:cs="Times New Roman"/>
          <w:szCs w:val="24"/>
          <w:lang w:eastAsia="cs-CZ"/>
        </w:rPr>
        <w:t xml:space="preserve"> </w:t>
      </w:r>
      <w:r w:rsidR="00F7304A" w:rsidRPr="008068FA">
        <w:rPr>
          <w:rFonts w:eastAsia="Times New Roman" w:cs="Times New Roman"/>
          <w:szCs w:val="24"/>
          <w:lang w:eastAsia="cs-CZ"/>
        </w:rPr>
        <w:t>zčásti vyvážejí do zahraničí. Rovněž stavebnictví</w:t>
      </w:r>
      <w:r w:rsidR="00950788" w:rsidRPr="008068FA">
        <w:rPr>
          <w:rFonts w:eastAsia="Times New Roman" w:cs="Times New Roman"/>
          <w:szCs w:val="24"/>
          <w:lang w:eastAsia="cs-CZ"/>
        </w:rPr>
        <w:t xml:space="preserve"> </w:t>
      </w:r>
      <w:r w:rsidR="00027CAE">
        <w:rPr>
          <w:rFonts w:eastAsia="Times New Roman" w:cs="Times New Roman"/>
          <w:szCs w:val="24"/>
          <w:lang w:eastAsia="cs-CZ"/>
        </w:rPr>
        <w:t>vykazuje</w:t>
      </w:r>
      <w:r w:rsidR="0010276B">
        <w:rPr>
          <w:rFonts w:eastAsia="Times New Roman" w:cs="Times New Roman"/>
          <w:szCs w:val="24"/>
          <w:lang w:eastAsia="cs-CZ"/>
        </w:rPr>
        <w:t xml:space="preserve"> </w:t>
      </w:r>
      <w:r w:rsidR="00950788" w:rsidRPr="008068FA">
        <w:rPr>
          <w:rFonts w:eastAsia="Times New Roman" w:cs="Times New Roman"/>
          <w:szCs w:val="24"/>
          <w:lang w:eastAsia="cs-CZ"/>
        </w:rPr>
        <w:t>růst,</w:t>
      </w:r>
      <w:r w:rsidR="0010276B">
        <w:rPr>
          <w:rFonts w:eastAsia="Times New Roman" w:cs="Times New Roman"/>
          <w:szCs w:val="24"/>
          <w:lang w:eastAsia="cs-CZ"/>
        </w:rPr>
        <w:t xml:space="preserve"> </w:t>
      </w:r>
      <w:r w:rsidR="00950788" w:rsidRPr="008068FA">
        <w:rPr>
          <w:rFonts w:eastAsia="Times New Roman" w:cs="Times New Roman"/>
          <w:szCs w:val="24"/>
          <w:lang w:eastAsia="cs-CZ"/>
        </w:rPr>
        <w:t>a to</w:t>
      </w:r>
      <w:r w:rsidR="00F7304A" w:rsidRPr="008068FA">
        <w:rPr>
          <w:rFonts w:eastAsia="Times New Roman" w:cs="Times New Roman"/>
          <w:szCs w:val="24"/>
          <w:lang w:eastAsia="cs-CZ"/>
        </w:rPr>
        <w:t xml:space="preserve"> především díky novým plánům na rozšíření</w:t>
      </w:r>
      <w:r w:rsidR="00950788" w:rsidRPr="008068FA">
        <w:rPr>
          <w:rFonts w:eastAsia="Times New Roman" w:cs="Times New Roman"/>
          <w:szCs w:val="24"/>
          <w:lang w:eastAsia="cs-CZ"/>
        </w:rPr>
        <w:t xml:space="preserve"> stávající </w:t>
      </w:r>
      <w:r w:rsidR="00F7304A" w:rsidRPr="008068FA">
        <w:rPr>
          <w:rFonts w:eastAsia="Times New Roman" w:cs="Times New Roman"/>
          <w:szCs w:val="24"/>
          <w:lang w:eastAsia="cs-CZ"/>
        </w:rPr>
        <w:t>infrastruktury</w:t>
      </w:r>
      <w:r w:rsidR="00950788" w:rsidRPr="008068FA">
        <w:rPr>
          <w:rFonts w:eastAsia="Times New Roman" w:cs="Times New Roman"/>
          <w:szCs w:val="24"/>
          <w:lang w:eastAsia="cs-CZ"/>
        </w:rPr>
        <w:t>.</w:t>
      </w:r>
      <w:r w:rsidR="00004742" w:rsidRPr="008068FA">
        <w:rPr>
          <w:rFonts w:eastAsia="Times New Roman" w:cs="Times New Roman"/>
          <w:szCs w:val="24"/>
          <w:lang w:eastAsia="cs-CZ"/>
        </w:rPr>
        <w:t xml:space="preserve"> </w:t>
      </w:r>
    </w:p>
    <w:p w:rsidR="00C76A9E" w:rsidRPr="008068FA" w:rsidRDefault="00083D97" w:rsidP="0056072E">
      <w:pPr>
        <w:jc w:val="both"/>
        <w:rPr>
          <w:rFonts w:eastAsia="Times New Roman" w:cs="Times New Roman"/>
          <w:szCs w:val="24"/>
          <w:lang w:eastAsia="cs-CZ"/>
        </w:rPr>
      </w:pPr>
      <w:r w:rsidRPr="008068FA">
        <w:rPr>
          <w:rFonts w:eastAsia="Times New Roman" w:cs="Times New Roman"/>
          <w:szCs w:val="24"/>
          <w:lang w:eastAsia="cs-CZ"/>
        </w:rPr>
        <w:t>V</w:t>
      </w:r>
      <w:r w:rsidR="000E384B" w:rsidRPr="008068FA">
        <w:rPr>
          <w:rFonts w:eastAsia="Times New Roman" w:cs="Times New Roman"/>
          <w:szCs w:val="24"/>
          <w:lang w:eastAsia="cs-CZ"/>
        </w:rPr>
        <w:t xml:space="preserve"> J</w:t>
      </w:r>
      <w:r w:rsidRPr="008068FA">
        <w:rPr>
          <w:rFonts w:eastAsia="Times New Roman" w:cs="Times New Roman"/>
          <w:szCs w:val="24"/>
          <w:lang w:eastAsia="cs-CZ"/>
        </w:rPr>
        <w:t>ihoafrické republice je klíčovým hospodářským odvětvím zpracovatelský průmysl</w:t>
      </w:r>
      <w:r w:rsidR="00B9250A" w:rsidRPr="008068FA">
        <w:rPr>
          <w:rFonts w:eastAsia="Times New Roman" w:cs="Times New Roman"/>
          <w:szCs w:val="24"/>
          <w:lang w:eastAsia="cs-CZ"/>
        </w:rPr>
        <w:t>, který do značné míry souvisí s obrovským nerostným bohatstvím, kterým JAR disponuje</w:t>
      </w:r>
      <w:r w:rsidRPr="008068FA">
        <w:rPr>
          <w:rFonts w:eastAsia="Times New Roman" w:cs="Times New Roman"/>
          <w:szCs w:val="24"/>
          <w:lang w:eastAsia="cs-CZ"/>
        </w:rPr>
        <w:t>.</w:t>
      </w:r>
      <w:r w:rsidR="0010276B">
        <w:rPr>
          <w:rFonts w:eastAsia="Times New Roman" w:cs="Times New Roman"/>
          <w:szCs w:val="24"/>
          <w:lang w:eastAsia="cs-CZ"/>
        </w:rPr>
        <w:t xml:space="preserve"> </w:t>
      </w:r>
      <w:r w:rsidR="00B9250A" w:rsidRPr="008068FA">
        <w:rPr>
          <w:rFonts w:eastAsia="Times New Roman" w:cs="Times New Roman"/>
          <w:szCs w:val="24"/>
          <w:lang w:eastAsia="cs-CZ"/>
        </w:rPr>
        <w:lastRenderedPageBreak/>
        <w:t>V </w:t>
      </w:r>
      <w:r w:rsidR="0013407F">
        <w:rPr>
          <w:rFonts w:eastAsia="Times New Roman" w:cs="Times New Roman"/>
          <w:szCs w:val="24"/>
          <w:lang w:eastAsia="cs-CZ"/>
        </w:rPr>
        <w:t>zemi</w:t>
      </w:r>
      <w:r w:rsidR="00B9250A" w:rsidRPr="008068FA">
        <w:rPr>
          <w:rFonts w:eastAsia="Times New Roman" w:cs="Times New Roman"/>
          <w:szCs w:val="24"/>
          <w:lang w:eastAsia="cs-CZ"/>
        </w:rPr>
        <w:t xml:space="preserve"> se nacházejí nejbohatší světová ložiska zlata, platiny, manganu, vanadu </w:t>
      </w:r>
      <w:r w:rsidR="005822A4">
        <w:rPr>
          <w:rFonts w:eastAsia="Times New Roman" w:cs="Times New Roman"/>
          <w:szCs w:val="24"/>
          <w:lang w:eastAsia="cs-CZ"/>
        </w:rPr>
        <w:br/>
      </w:r>
      <w:r w:rsidR="00B9250A" w:rsidRPr="008068FA">
        <w:rPr>
          <w:rFonts w:eastAsia="Times New Roman" w:cs="Times New Roman"/>
          <w:szCs w:val="24"/>
          <w:lang w:eastAsia="cs-CZ"/>
        </w:rPr>
        <w:t>a hliníkových silikátů. Kromě těchto surovin se v JAR těží</w:t>
      </w:r>
      <w:r w:rsidR="009862D9" w:rsidRPr="008068FA">
        <w:rPr>
          <w:rFonts w:eastAsia="Times New Roman" w:cs="Times New Roman"/>
          <w:szCs w:val="24"/>
          <w:lang w:eastAsia="cs-CZ"/>
        </w:rPr>
        <w:t xml:space="preserve"> </w:t>
      </w:r>
      <w:r w:rsidR="0013407F">
        <w:rPr>
          <w:rFonts w:eastAsia="Times New Roman" w:cs="Times New Roman"/>
          <w:szCs w:val="24"/>
          <w:lang w:eastAsia="cs-CZ"/>
        </w:rPr>
        <w:t xml:space="preserve">např. </w:t>
      </w:r>
      <w:r w:rsidR="00B9250A" w:rsidRPr="008068FA">
        <w:rPr>
          <w:rFonts w:eastAsia="Times New Roman" w:cs="Times New Roman"/>
          <w:szCs w:val="24"/>
          <w:lang w:eastAsia="cs-CZ"/>
        </w:rPr>
        <w:t>i uhlí,</w:t>
      </w:r>
      <w:r w:rsidR="009862D9" w:rsidRPr="008068FA">
        <w:rPr>
          <w:rFonts w:eastAsia="Times New Roman" w:cs="Times New Roman"/>
          <w:szCs w:val="24"/>
          <w:lang w:eastAsia="cs-CZ"/>
        </w:rPr>
        <w:t xml:space="preserve"> zemní plyn a ropa. </w:t>
      </w:r>
      <w:r w:rsidR="002879D7" w:rsidRPr="008068FA">
        <w:rPr>
          <w:rFonts w:eastAsia="Times New Roman" w:cs="Times New Roman"/>
          <w:szCs w:val="24"/>
          <w:lang w:eastAsia="cs-CZ"/>
        </w:rPr>
        <w:t>Zpracovatelský průmysl</w:t>
      </w:r>
      <w:r w:rsidR="000D55A1" w:rsidRPr="008068FA">
        <w:rPr>
          <w:rFonts w:eastAsia="Times New Roman" w:cs="Times New Roman"/>
          <w:szCs w:val="24"/>
          <w:lang w:eastAsia="cs-CZ"/>
        </w:rPr>
        <w:t xml:space="preserve"> </w:t>
      </w:r>
      <w:r w:rsidRPr="008068FA">
        <w:rPr>
          <w:rFonts w:eastAsia="Times New Roman" w:cs="Times New Roman"/>
          <w:szCs w:val="24"/>
          <w:lang w:eastAsia="cs-CZ"/>
        </w:rPr>
        <w:t>má</w:t>
      </w:r>
      <w:r w:rsidR="0013407F">
        <w:rPr>
          <w:rFonts w:eastAsia="Times New Roman" w:cs="Times New Roman"/>
          <w:szCs w:val="24"/>
          <w:lang w:eastAsia="cs-CZ"/>
        </w:rPr>
        <w:t xml:space="preserve"> </w:t>
      </w:r>
      <w:r w:rsidRPr="008068FA">
        <w:rPr>
          <w:rFonts w:eastAsia="Times New Roman" w:cs="Times New Roman"/>
          <w:szCs w:val="24"/>
          <w:lang w:eastAsia="cs-CZ"/>
        </w:rPr>
        <w:t>dlouholetou tradici zejména v oblasti ocelářství a zpracování kovů</w:t>
      </w:r>
      <w:r w:rsidR="002879D7" w:rsidRPr="008068FA">
        <w:rPr>
          <w:rFonts w:eastAsia="Times New Roman" w:cs="Times New Roman"/>
          <w:szCs w:val="24"/>
          <w:lang w:eastAsia="cs-CZ"/>
        </w:rPr>
        <w:t>,</w:t>
      </w:r>
      <w:r w:rsidRPr="008068FA">
        <w:rPr>
          <w:rFonts w:eastAsia="Times New Roman" w:cs="Times New Roman"/>
          <w:szCs w:val="24"/>
          <w:lang w:eastAsia="cs-CZ"/>
        </w:rPr>
        <w:t xml:space="preserve"> v oblasti chemického</w:t>
      </w:r>
      <w:r w:rsidR="002879D7" w:rsidRPr="008068FA">
        <w:rPr>
          <w:rFonts w:eastAsia="Times New Roman" w:cs="Times New Roman"/>
          <w:szCs w:val="24"/>
          <w:lang w:eastAsia="cs-CZ"/>
        </w:rPr>
        <w:t xml:space="preserve"> a</w:t>
      </w:r>
      <w:r w:rsidRPr="008068FA">
        <w:rPr>
          <w:rFonts w:eastAsia="Times New Roman" w:cs="Times New Roman"/>
          <w:szCs w:val="24"/>
          <w:lang w:eastAsia="cs-CZ"/>
        </w:rPr>
        <w:t xml:space="preserve"> petrochemického</w:t>
      </w:r>
      <w:r w:rsidR="002879D7" w:rsidRPr="008068FA">
        <w:rPr>
          <w:rFonts w:eastAsia="Times New Roman" w:cs="Times New Roman"/>
          <w:szCs w:val="24"/>
          <w:lang w:eastAsia="cs-CZ"/>
        </w:rPr>
        <w:t xml:space="preserve"> průmyslu,</w:t>
      </w:r>
      <w:r w:rsidR="006F57B5" w:rsidRPr="008068FA">
        <w:rPr>
          <w:rFonts w:eastAsia="Times New Roman" w:cs="Times New Roman"/>
          <w:szCs w:val="24"/>
          <w:lang w:eastAsia="cs-CZ"/>
        </w:rPr>
        <w:t xml:space="preserve"> </w:t>
      </w:r>
      <w:r w:rsidRPr="008068FA">
        <w:rPr>
          <w:rFonts w:eastAsia="Times New Roman" w:cs="Times New Roman"/>
          <w:szCs w:val="24"/>
          <w:lang w:eastAsia="cs-CZ"/>
        </w:rPr>
        <w:t xml:space="preserve">a </w:t>
      </w:r>
      <w:r w:rsidR="002879D7" w:rsidRPr="008068FA">
        <w:rPr>
          <w:rFonts w:eastAsia="Times New Roman" w:cs="Times New Roman"/>
          <w:szCs w:val="24"/>
          <w:lang w:eastAsia="cs-CZ"/>
        </w:rPr>
        <w:t>navíc i v průmyslu</w:t>
      </w:r>
      <w:r w:rsidRPr="008068FA">
        <w:rPr>
          <w:rFonts w:eastAsia="Times New Roman" w:cs="Times New Roman"/>
          <w:szCs w:val="24"/>
          <w:lang w:eastAsia="cs-CZ"/>
        </w:rPr>
        <w:t xml:space="preserve"> potravinářském.</w:t>
      </w:r>
      <w:r w:rsidR="008E134A" w:rsidRPr="008068FA">
        <w:rPr>
          <w:rFonts w:eastAsia="Times New Roman" w:cs="Times New Roman"/>
          <w:szCs w:val="24"/>
          <w:lang w:eastAsia="cs-CZ"/>
        </w:rPr>
        <w:t xml:space="preserve"> V poslední době dochází k rozvoji farmacie, dřevozpracujícího</w:t>
      </w:r>
      <w:r w:rsidR="0069574D">
        <w:rPr>
          <w:rFonts w:eastAsia="Times New Roman" w:cs="Times New Roman"/>
          <w:szCs w:val="24"/>
          <w:lang w:eastAsia="cs-CZ"/>
        </w:rPr>
        <w:t xml:space="preserve"> </w:t>
      </w:r>
      <w:r w:rsidR="005822A4">
        <w:rPr>
          <w:rFonts w:eastAsia="Times New Roman" w:cs="Times New Roman"/>
          <w:szCs w:val="24"/>
          <w:lang w:eastAsia="cs-CZ"/>
        </w:rPr>
        <w:br/>
      </w:r>
      <w:r w:rsidR="008E134A" w:rsidRPr="008068FA">
        <w:rPr>
          <w:rFonts w:eastAsia="Times New Roman" w:cs="Times New Roman"/>
          <w:szCs w:val="24"/>
          <w:lang w:eastAsia="cs-CZ"/>
        </w:rPr>
        <w:t>a papírenského průmyslu, naopak v reakci na levné dovozy z Asie včet</w:t>
      </w:r>
      <w:r w:rsidR="0069574D">
        <w:rPr>
          <w:rFonts w:eastAsia="Times New Roman" w:cs="Times New Roman"/>
          <w:szCs w:val="24"/>
          <w:lang w:eastAsia="cs-CZ"/>
        </w:rPr>
        <w:t>n</w:t>
      </w:r>
      <w:r w:rsidR="008E134A" w:rsidRPr="008068FA">
        <w:rPr>
          <w:rFonts w:eastAsia="Times New Roman" w:cs="Times New Roman"/>
          <w:szCs w:val="24"/>
          <w:lang w:eastAsia="cs-CZ"/>
        </w:rPr>
        <w:t>ě Číny stagnuje průmysl</w:t>
      </w:r>
      <w:r w:rsidR="0069574D">
        <w:rPr>
          <w:rFonts w:eastAsia="Times New Roman" w:cs="Times New Roman"/>
          <w:szCs w:val="24"/>
          <w:lang w:eastAsia="cs-CZ"/>
        </w:rPr>
        <w:t xml:space="preserve"> </w:t>
      </w:r>
      <w:r w:rsidR="008E134A" w:rsidRPr="008068FA">
        <w:rPr>
          <w:rFonts w:eastAsia="Times New Roman" w:cs="Times New Roman"/>
          <w:szCs w:val="24"/>
          <w:lang w:eastAsia="cs-CZ"/>
        </w:rPr>
        <w:t xml:space="preserve">textilní, kožedělný a obuvnický. </w:t>
      </w:r>
      <w:r w:rsidR="00AD04E3" w:rsidRPr="008068FA">
        <w:rPr>
          <w:rFonts w:eastAsia="Times New Roman" w:cs="Times New Roman"/>
          <w:szCs w:val="24"/>
          <w:lang w:eastAsia="cs-CZ"/>
        </w:rPr>
        <w:t>Od roku 1995 se v</w:t>
      </w:r>
      <w:r w:rsidR="004920F9" w:rsidRPr="008068FA">
        <w:rPr>
          <w:rFonts w:eastAsia="Times New Roman" w:cs="Times New Roman"/>
          <w:szCs w:val="24"/>
          <w:lang w:eastAsia="cs-CZ"/>
        </w:rPr>
        <w:t> </w:t>
      </w:r>
      <w:r w:rsidR="00AD04E3" w:rsidRPr="008068FA">
        <w:rPr>
          <w:rFonts w:eastAsia="Times New Roman" w:cs="Times New Roman"/>
          <w:szCs w:val="24"/>
          <w:lang w:eastAsia="cs-CZ"/>
        </w:rPr>
        <w:t>JAR</w:t>
      </w:r>
      <w:r w:rsidR="004920F9" w:rsidRPr="008068FA">
        <w:rPr>
          <w:rFonts w:eastAsia="Times New Roman" w:cs="Times New Roman"/>
          <w:szCs w:val="24"/>
          <w:lang w:eastAsia="cs-CZ"/>
        </w:rPr>
        <w:t xml:space="preserve"> za účasti zahraničních investic</w:t>
      </w:r>
      <w:r w:rsidR="00AD04E3" w:rsidRPr="008068FA">
        <w:rPr>
          <w:rFonts w:eastAsia="Times New Roman" w:cs="Times New Roman"/>
          <w:szCs w:val="24"/>
          <w:lang w:eastAsia="cs-CZ"/>
        </w:rPr>
        <w:t xml:space="preserve"> významně rozví</w:t>
      </w:r>
      <w:r w:rsidR="004920F9" w:rsidRPr="008068FA">
        <w:rPr>
          <w:rFonts w:eastAsia="Times New Roman" w:cs="Times New Roman"/>
          <w:szCs w:val="24"/>
          <w:lang w:eastAsia="cs-CZ"/>
        </w:rPr>
        <w:t>jí průmysl automobilový. V Jihoafrické republice vyrábějí vozy s pravostranným řízením automobilk</w:t>
      </w:r>
      <w:r w:rsidR="00C73646">
        <w:rPr>
          <w:rFonts w:eastAsia="Times New Roman" w:cs="Times New Roman"/>
          <w:szCs w:val="24"/>
          <w:lang w:eastAsia="cs-CZ"/>
        </w:rPr>
        <w:t xml:space="preserve">y světových jmen, jako např. </w:t>
      </w:r>
      <w:r w:rsidR="004920F9" w:rsidRPr="008068FA">
        <w:rPr>
          <w:rFonts w:eastAsia="Times New Roman" w:cs="Times New Roman"/>
          <w:szCs w:val="24"/>
          <w:lang w:eastAsia="cs-CZ"/>
        </w:rPr>
        <w:t xml:space="preserve">Daimler-Chrysler, BMW, Fiat, Volkswagen, Toyota, Iveco aj. Vyrobené automobily jsou vyváženy do jiných afrických zemí, ale i do Asie, Austrálie a USA. Stavební sektor po období stagnace </w:t>
      </w:r>
      <w:r w:rsidR="005822A4">
        <w:rPr>
          <w:rFonts w:eastAsia="Times New Roman" w:cs="Times New Roman"/>
          <w:szCs w:val="24"/>
          <w:lang w:eastAsia="cs-CZ"/>
        </w:rPr>
        <w:br/>
      </w:r>
      <w:r w:rsidR="004920F9" w:rsidRPr="008068FA">
        <w:rPr>
          <w:rFonts w:eastAsia="Times New Roman" w:cs="Times New Roman"/>
          <w:szCs w:val="24"/>
          <w:lang w:eastAsia="cs-CZ"/>
        </w:rPr>
        <w:t xml:space="preserve">a recese, které následovaly po stavebním boomu v souvislosti s přípravou JAR </w:t>
      </w:r>
      <w:r w:rsidR="005822A4">
        <w:rPr>
          <w:rFonts w:eastAsia="Times New Roman" w:cs="Times New Roman"/>
          <w:szCs w:val="24"/>
          <w:lang w:eastAsia="cs-CZ"/>
        </w:rPr>
        <w:br/>
      </w:r>
      <w:r w:rsidR="004920F9" w:rsidRPr="008068FA">
        <w:rPr>
          <w:rFonts w:eastAsia="Times New Roman" w:cs="Times New Roman"/>
          <w:szCs w:val="24"/>
          <w:lang w:eastAsia="cs-CZ"/>
        </w:rPr>
        <w:t>na mistrovství světa ve fotbale</w:t>
      </w:r>
      <w:r w:rsidR="00415188" w:rsidRPr="008068FA">
        <w:rPr>
          <w:rFonts w:eastAsia="Times New Roman" w:cs="Times New Roman"/>
          <w:szCs w:val="24"/>
          <w:lang w:eastAsia="cs-CZ"/>
        </w:rPr>
        <w:t xml:space="preserve"> 2010</w:t>
      </w:r>
      <w:r w:rsidR="005B5A1A" w:rsidRPr="008068FA">
        <w:rPr>
          <w:rFonts w:eastAsia="Times New Roman" w:cs="Times New Roman"/>
          <w:szCs w:val="24"/>
          <w:lang w:eastAsia="cs-CZ"/>
        </w:rPr>
        <w:t>, vykazuje v současnosti mírný optimismus</w:t>
      </w:r>
      <w:r w:rsidR="00415188" w:rsidRPr="008068FA">
        <w:rPr>
          <w:rFonts w:eastAsia="Times New Roman" w:cs="Times New Roman"/>
          <w:szCs w:val="24"/>
          <w:lang w:eastAsia="cs-CZ"/>
        </w:rPr>
        <w:t xml:space="preserve"> z důvodu vládních</w:t>
      </w:r>
      <w:r w:rsidR="005B5A1A" w:rsidRPr="008068FA">
        <w:rPr>
          <w:rFonts w:eastAsia="Times New Roman" w:cs="Times New Roman"/>
          <w:szCs w:val="24"/>
          <w:lang w:eastAsia="cs-CZ"/>
        </w:rPr>
        <w:t> plán</w:t>
      </w:r>
      <w:r w:rsidR="00415188" w:rsidRPr="008068FA">
        <w:rPr>
          <w:rFonts w:eastAsia="Times New Roman" w:cs="Times New Roman"/>
          <w:szCs w:val="24"/>
          <w:lang w:eastAsia="cs-CZ"/>
        </w:rPr>
        <w:t>ů</w:t>
      </w:r>
      <w:r w:rsidR="005B5A1A" w:rsidRPr="008068FA">
        <w:rPr>
          <w:rFonts w:eastAsia="Times New Roman" w:cs="Times New Roman"/>
          <w:szCs w:val="24"/>
          <w:lang w:eastAsia="cs-CZ"/>
        </w:rPr>
        <w:t xml:space="preserve"> na rozvoj stávající, často přetěžované</w:t>
      </w:r>
      <w:r w:rsidR="0013407F">
        <w:rPr>
          <w:rFonts w:eastAsia="Times New Roman" w:cs="Times New Roman"/>
          <w:szCs w:val="24"/>
          <w:lang w:eastAsia="cs-CZ"/>
        </w:rPr>
        <w:t xml:space="preserve"> </w:t>
      </w:r>
      <w:r w:rsidR="005B5A1A" w:rsidRPr="008068FA">
        <w:rPr>
          <w:rFonts w:eastAsia="Times New Roman" w:cs="Times New Roman"/>
          <w:szCs w:val="24"/>
          <w:lang w:eastAsia="cs-CZ"/>
        </w:rPr>
        <w:t>infrastruktury</w:t>
      </w:r>
      <w:r w:rsidR="0011221F" w:rsidRPr="008068FA">
        <w:rPr>
          <w:rFonts w:eastAsia="Times New Roman" w:cs="Times New Roman"/>
          <w:szCs w:val="24"/>
          <w:lang w:eastAsia="cs-CZ"/>
        </w:rPr>
        <w:t xml:space="preserve"> </w:t>
      </w:r>
      <w:r w:rsidR="005B5A1A" w:rsidRPr="008068FA">
        <w:rPr>
          <w:rFonts w:eastAsia="Times New Roman" w:cs="Times New Roman"/>
          <w:szCs w:val="24"/>
          <w:lang w:eastAsia="cs-CZ"/>
        </w:rPr>
        <w:t>a plán</w:t>
      </w:r>
      <w:r w:rsidR="0013407F">
        <w:rPr>
          <w:rFonts w:eastAsia="Times New Roman" w:cs="Times New Roman"/>
          <w:szCs w:val="24"/>
          <w:lang w:eastAsia="cs-CZ"/>
        </w:rPr>
        <w:t>ů</w:t>
      </w:r>
      <w:r w:rsidR="005B5A1A" w:rsidRPr="008068FA">
        <w:rPr>
          <w:rFonts w:eastAsia="Times New Roman" w:cs="Times New Roman"/>
          <w:szCs w:val="24"/>
          <w:lang w:eastAsia="cs-CZ"/>
        </w:rPr>
        <w:t xml:space="preserve"> na výstavbu sociálního</w:t>
      </w:r>
      <w:r w:rsidR="00C73646">
        <w:rPr>
          <w:rFonts w:eastAsia="Times New Roman" w:cs="Times New Roman"/>
          <w:szCs w:val="24"/>
          <w:lang w:eastAsia="cs-CZ"/>
        </w:rPr>
        <w:t xml:space="preserve"> </w:t>
      </w:r>
      <w:r w:rsidR="005B5A1A" w:rsidRPr="008068FA">
        <w:rPr>
          <w:rFonts w:eastAsia="Times New Roman" w:cs="Times New Roman"/>
          <w:szCs w:val="24"/>
          <w:lang w:eastAsia="cs-CZ"/>
        </w:rPr>
        <w:t>nízkonákladového bydlení.</w:t>
      </w:r>
    </w:p>
    <w:p w:rsidR="00263CEB" w:rsidRPr="008068FA" w:rsidRDefault="0011221F" w:rsidP="0056072E">
      <w:pPr>
        <w:jc w:val="both"/>
        <w:rPr>
          <w:rFonts w:eastAsia="Times New Roman" w:cs="Times New Roman"/>
          <w:szCs w:val="24"/>
          <w:lang w:eastAsia="cs-CZ"/>
        </w:rPr>
      </w:pPr>
      <w:r w:rsidRPr="008068FA">
        <w:rPr>
          <w:rFonts w:eastAsia="Times New Roman" w:cs="Times New Roman"/>
          <w:szCs w:val="24"/>
          <w:lang w:eastAsia="cs-CZ"/>
        </w:rPr>
        <w:t>Území Mě</w:t>
      </w:r>
      <w:r w:rsidR="006F256A" w:rsidRPr="008068FA">
        <w:rPr>
          <w:rFonts w:eastAsia="Times New Roman" w:cs="Times New Roman"/>
          <w:szCs w:val="24"/>
          <w:lang w:eastAsia="cs-CZ"/>
        </w:rPr>
        <w:t>ď</w:t>
      </w:r>
      <w:r w:rsidRPr="008068FA">
        <w:rPr>
          <w:rFonts w:eastAsia="Times New Roman" w:cs="Times New Roman"/>
          <w:szCs w:val="24"/>
          <w:lang w:eastAsia="cs-CZ"/>
        </w:rPr>
        <w:t>ného</w:t>
      </w:r>
      <w:r w:rsidR="00E777A2" w:rsidRPr="008068FA">
        <w:rPr>
          <w:rFonts w:eastAsia="Times New Roman" w:cs="Times New Roman"/>
          <w:szCs w:val="24"/>
          <w:lang w:eastAsia="cs-CZ"/>
        </w:rPr>
        <w:t>, nebo také Měděného,</w:t>
      </w:r>
      <w:r w:rsidRPr="008068FA">
        <w:rPr>
          <w:rFonts w:eastAsia="Times New Roman" w:cs="Times New Roman"/>
          <w:szCs w:val="24"/>
          <w:lang w:eastAsia="cs-CZ"/>
        </w:rPr>
        <w:t xml:space="preserve"> pásu patří rovněž mezi</w:t>
      </w:r>
      <w:r w:rsidR="00E777A2" w:rsidRPr="008068FA">
        <w:rPr>
          <w:rFonts w:eastAsia="Times New Roman" w:cs="Times New Roman"/>
          <w:szCs w:val="24"/>
          <w:lang w:eastAsia="cs-CZ"/>
        </w:rPr>
        <w:t xml:space="preserve"> ob</w:t>
      </w:r>
      <w:r w:rsidRPr="008068FA">
        <w:rPr>
          <w:rFonts w:eastAsia="Times New Roman" w:cs="Times New Roman"/>
          <w:szCs w:val="24"/>
          <w:lang w:eastAsia="cs-CZ"/>
        </w:rPr>
        <w:t>lasti</w:t>
      </w:r>
      <w:r w:rsidR="00E777A2" w:rsidRPr="008068FA">
        <w:rPr>
          <w:rFonts w:eastAsia="Times New Roman" w:cs="Times New Roman"/>
          <w:szCs w:val="24"/>
          <w:lang w:eastAsia="cs-CZ"/>
        </w:rPr>
        <w:t xml:space="preserve"> s relativně vyšší koncentrací průmy</w:t>
      </w:r>
      <w:r w:rsidR="009F371D">
        <w:rPr>
          <w:rFonts w:eastAsia="Times New Roman" w:cs="Times New Roman"/>
          <w:szCs w:val="24"/>
          <w:lang w:eastAsia="cs-CZ"/>
        </w:rPr>
        <w:t>s</w:t>
      </w:r>
      <w:r w:rsidR="00E777A2" w:rsidRPr="008068FA">
        <w:rPr>
          <w:rFonts w:eastAsia="Times New Roman" w:cs="Times New Roman"/>
          <w:szCs w:val="24"/>
          <w:lang w:eastAsia="cs-CZ"/>
        </w:rPr>
        <w:t>lu v porovnání se zbytkem Afriky</w:t>
      </w:r>
      <w:r w:rsidRPr="008068FA">
        <w:rPr>
          <w:rFonts w:eastAsia="Times New Roman" w:cs="Times New Roman"/>
          <w:szCs w:val="24"/>
          <w:lang w:eastAsia="cs-CZ"/>
        </w:rPr>
        <w:t>. Ve všech třech státech</w:t>
      </w:r>
      <w:r w:rsidR="00D46091">
        <w:rPr>
          <w:rFonts w:eastAsia="Times New Roman" w:cs="Times New Roman"/>
          <w:szCs w:val="24"/>
          <w:lang w:eastAsia="cs-CZ"/>
        </w:rPr>
        <w:t xml:space="preserve"> Měďného</w:t>
      </w:r>
      <w:r w:rsidR="00E777A2" w:rsidRPr="008068FA">
        <w:rPr>
          <w:rFonts w:eastAsia="Times New Roman" w:cs="Times New Roman"/>
          <w:szCs w:val="24"/>
          <w:lang w:eastAsia="cs-CZ"/>
        </w:rPr>
        <w:t xml:space="preserve"> pás</w:t>
      </w:r>
      <w:r w:rsidR="00D46091">
        <w:rPr>
          <w:rFonts w:eastAsia="Times New Roman" w:cs="Times New Roman"/>
          <w:szCs w:val="24"/>
          <w:lang w:eastAsia="cs-CZ"/>
        </w:rPr>
        <w:t>u</w:t>
      </w:r>
      <w:r w:rsidRPr="008068FA">
        <w:rPr>
          <w:rFonts w:eastAsia="Times New Roman" w:cs="Times New Roman"/>
          <w:szCs w:val="24"/>
          <w:lang w:eastAsia="cs-CZ"/>
        </w:rPr>
        <w:t>, tedy v Demokratické republice Kongo, Zambii a Zimbabwe</w:t>
      </w:r>
      <w:r w:rsidR="00E777A2" w:rsidRPr="008068FA">
        <w:rPr>
          <w:rFonts w:eastAsia="Times New Roman" w:cs="Times New Roman"/>
          <w:szCs w:val="24"/>
          <w:lang w:eastAsia="cs-CZ"/>
        </w:rPr>
        <w:t>,</w:t>
      </w:r>
      <w:r w:rsidRPr="008068FA">
        <w:rPr>
          <w:rFonts w:eastAsia="Times New Roman" w:cs="Times New Roman"/>
          <w:szCs w:val="24"/>
          <w:lang w:eastAsia="cs-CZ"/>
        </w:rPr>
        <w:t xml:space="preserve"> patří k nejdůležitějším hospodářským odvětvím </w:t>
      </w:r>
      <w:r w:rsidR="00D46091">
        <w:rPr>
          <w:rFonts w:eastAsia="Times New Roman" w:cs="Times New Roman"/>
          <w:szCs w:val="24"/>
          <w:lang w:eastAsia="cs-CZ"/>
        </w:rPr>
        <w:t xml:space="preserve">těžební </w:t>
      </w:r>
      <w:r w:rsidRPr="008068FA">
        <w:rPr>
          <w:rFonts w:eastAsia="Times New Roman" w:cs="Times New Roman"/>
          <w:szCs w:val="24"/>
          <w:lang w:eastAsia="cs-CZ"/>
        </w:rPr>
        <w:t>průmysl.</w:t>
      </w:r>
      <w:r w:rsidR="00C73646">
        <w:rPr>
          <w:rFonts w:eastAsia="Times New Roman" w:cs="Times New Roman"/>
          <w:szCs w:val="24"/>
          <w:lang w:eastAsia="cs-CZ"/>
        </w:rPr>
        <w:t xml:space="preserve"> </w:t>
      </w:r>
      <w:r w:rsidR="00C9627C" w:rsidRPr="008068FA">
        <w:rPr>
          <w:rFonts w:eastAsia="Times New Roman" w:cs="Times New Roman"/>
          <w:szCs w:val="24"/>
          <w:lang w:eastAsia="cs-CZ"/>
        </w:rPr>
        <w:t>V Demokratické republice Kongo se</w:t>
      </w:r>
      <w:r w:rsidR="00BF225E" w:rsidRPr="008068FA">
        <w:rPr>
          <w:rFonts w:eastAsia="Times New Roman" w:cs="Times New Roman"/>
          <w:szCs w:val="24"/>
          <w:lang w:eastAsia="cs-CZ"/>
        </w:rPr>
        <w:t xml:space="preserve"> nachází až 60 % ve světě těžených minerálních substancí, 50 % globálních</w:t>
      </w:r>
      <w:r w:rsidR="00C73646">
        <w:rPr>
          <w:rFonts w:eastAsia="Times New Roman" w:cs="Times New Roman"/>
          <w:szCs w:val="24"/>
          <w:lang w:eastAsia="cs-CZ"/>
        </w:rPr>
        <w:t xml:space="preserve"> </w:t>
      </w:r>
      <w:r w:rsidR="00BF225E" w:rsidRPr="008068FA">
        <w:rPr>
          <w:rFonts w:eastAsia="Times New Roman" w:cs="Times New Roman"/>
          <w:szCs w:val="24"/>
          <w:lang w:eastAsia="cs-CZ"/>
        </w:rPr>
        <w:t>zásob kobaltu, 30 %</w:t>
      </w:r>
      <w:r w:rsidR="00C73646">
        <w:rPr>
          <w:rFonts w:eastAsia="Times New Roman" w:cs="Times New Roman"/>
          <w:szCs w:val="24"/>
          <w:lang w:eastAsia="cs-CZ"/>
        </w:rPr>
        <w:t xml:space="preserve"> zásob </w:t>
      </w:r>
      <w:r w:rsidR="00BF225E" w:rsidRPr="008068FA">
        <w:rPr>
          <w:rFonts w:eastAsia="Times New Roman" w:cs="Times New Roman"/>
          <w:szCs w:val="24"/>
          <w:lang w:eastAsia="cs-CZ"/>
        </w:rPr>
        <w:t>diamantů a 10 %</w:t>
      </w:r>
      <w:r w:rsidR="00C73646">
        <w:rPr>
          <w:rFonts w:eastAsia="Times New Roman" w:cs="Times New Roman"/>
          <w:szCs w:val="24"/>
          <w:lang w:eastAsia="cs-CZ"/>
        </w:rPr>
        <w:t xml:space="preserve"> zásob</w:t>
      </w:r>
      <w:r w:rsidR="00BF225E" w:rsidRPr="008068FA">
        <w:rPr>
          <w:rFonts w:eastAsia="Times New Roman" w:cs="Times New Roman"/>
          <w:szCs w:val="24"/>
          <w:lang w:eastAsia="cs-CZ"/>
        </w:rPr>
        <w:t xml:space="preserve"> mědi. Kromě nich se </w:t>
      </w:r>
      <w:r w:rsidR="003E23B4">
        <w:rPr>
          <w:rFonts w:eastAsia="Times New Roman" w:cs="Times New Roman"/>
          <w:szCs w:val="24"/>
          <w:lang w:eastAsia="cs-CZ"/>
        </w:rPr>
        <w:t>v DRK</w:t>
      </w:r>
      <w:r w:rsidR="00BF225E" w:rsidRPr="008068FA">
        <w:rPr>
          <w:rFonts w:eastAsia="Times New Roman" w:cs="Times New Roman"/>
          <w:szCs w:val="24"/>
          <w:lang w:eastAsia="cs-CZ"/>
        </w:rPr>
        <w:t xml:space="preserve"> těží i tantal, zinek, zlato, ropa a jiné nerostné suroviny. Těžební průmysl je však na poměrně nízké úrovni s velkým podílem ruční práce. Často v něm dochází k úrazům a obětem na životech. </w:t>
      </w:r>
      <w:r w:rsidR="005365CF" w:rsidRPr="008068FA">
        <w:rPr>
          <w:rFonts w:eastAsia="Times New Roman" w:cs="Times New Roman"/>
          <w:szCs w:val="24"/>
          <w:lang w:eastAsia="cs-CZ"/>
        </w:rPr>
        <w:t>Ostatní</w:t>
      </w:r>
      <w:r w:rsidR="00BF225E" w:rsidRPr="008068FA">
        <w:rPr>
          <w:rFonts w:eastAsia="Times New Roman" w:cs="Times New Roman"/>
          <w:szCs w:val="24"/>
          <w:lang w:eastAsia="cs-CZ"/>
        </w:rPr>
        <w:t xml:space="preserve"> průmyslová odvětví </w:t>
      </w:r>
      <w:r w:rsidR="00C73646">
        <w:rPr>
          <w:rFonts w:eastAsia="Times New Roman" w:cs="Times New Roman"/>
          <w:szCs w:val="24"/>
          <w:lang w:eastAsia="cs-CZ"/>
        </w:rPr>
        <w:t>přispívají do HDP</w:t>
      </w:r>
      <w:r w:rsidR="00291383">
        <w:rPr>
          <w:rFonts w:eastAsia="Times New Roman" w:cs="Times New Roman"/>
          <w:szCs w:val="24"/>
          <w:lang w:eastAsia="cs-CZ"/>
        </w:rPr>
        <w:t xml:space="preserve"> (hrubý domácí produkt)</w:t>
      </w:r>
      <w:r w:rsidR="00BF225E" w:rsidRPr="008068FA">
        <w:rPr>
          <w:rFonts w:eastAsia="Times New Roman" w:cs="Times New Roman"/>
          <w:szCs w:val="24"/>
          <w:lang w:eastAsia="cs-CZ"/>
        </w:rPr>
        <w:t xml:space="preserve"> pouze 2 % a v současné době procházejí obdobím stagnace. Poněkud</w:t>
      </w:r>
      <w:r w:rsidR="00CA37E8" w:rsidRPr="008068FA">
        <w:rPr>
          <w:rFonts w:eastAsia="Times New Roman" w:cs="Times New Roman"/>
          <w:szCs w:val="24"/>
          <w:lang w:eastAsia="cs-CZ"/>
        </w:rPr>
        <w:t xml:space="preserve"> odlišná</w:t>
      </w:r>
      <w:r w:rsidR="00BF225E" w:rsidRPr="008068FA">
        <w:rPr>
          <w:rFonts w:eastAsia="Times New Roman" w:cs="Times New Roman"/>
          <w:szCs w:val="24"/>
          <w:lang w:eastAsia="cs-CZ"/>
        </w:rPr>
        <w:t xml:space="preserve"> je situace v sousední Zambi</w:t>
      </w:r>
      <w:r w:rsidR="00CA37E8" w:rsidRPr="008068FA">
        <w:rPr>
          <w:rFonts w:eastAsia="Times New Roman" w:cs="Times New Roman"/>
          <w:szCs w:val="24"/>
          <w:lang w:eastAsia="cs-CZ"/>
        </w:rPr>
        <w:t>i</w:t>
      </w:r>
      <w:r w:rsidR="00BF225E" w:rsidRPr="008068FA">
        <w:rPr>
          <w:rFonts w:eastAsia="Times New Roman" w:cs="Times New Roman"/>
          <w:szCs w:val="24"/>
          <w:lang w:eastAsia="cs-CZ"/>
        </w:rPr>
        <w:t>.</w:t>
      </w:r>
      <w:r w:rsidR="00116A3B">
        <w:rPr>
          <w:rFonts w:eastAsia="Times New Roman" w:cs="Times New Roman"/>
          <w:szCs w:val="24"/>
          <w:lang w:eastAsia="cs-CZ"/>
        </w:rPr>
        <w:t xml:space="preserve"> </w:t>
      </w:r>
      <w:r w:rsidR="00BF225E" w:rsidRPr="008068FA">
        <w:rPr>
          <w:rFonts w:eastAsia="Times New Roman" w:cs="Times New Roman"/>
          <w:szCs w:val="24"/>
          <w:lang w:eastAsia="cs-CZ"/>
        </w:rPr>
        <w:t>Vedle těžebního</w:t>
      </w:r>
      <w:r w:rsidR="00291383">
        <w:rPr>
          <w:rFonts w:eastAsia="Times New Roman" w:cs="Times New Roman"/>
          <w:szCs w:val="24"/>
          <w:lang w:eastAsia="cs-CZ"/>
        </w:rPr>
        <w:t xml:space="preserve"> </w:t>
      </w:r>
      <w:r w:rsidR="00BF225E" w:rsidRPr="008068FA">
        <w:rPr>
          <w:rFonts w:eastAsia="Times New Roman" w:cs="Times New Roman"/>
          <w:szCs w:val="24"/>
          <w:lang w:eastAsia="cs-CZ"/>
        </w:rPr>
        <w:t>průmyslu zaměřeného</w:t>
      </w:r>
      <w:r w:rsidR="00291383">
        <w:rPr>
          <w:rFonts w:eastAsia="Times New Roman" w:cs="Times New Roman"/>
          <w:szCs w:val="24"/>
          <w:lang w:eastAsia="cs-CZ"/>
        </w:rPr>
        <w:t xml:space="preserve"> </w:t>
      </w:r>
      <w:r w:rsidR="00BF225E" w:rsidRPr="008068FA">
        <w:rPr>
          <w:rFonts w:eastAsia="Times New Roman" w:cs="Times New Roman"/>
          <w:szCs w:val="24"/>
          <w:lang w:eastAsia="cs-CZ"/>
        </w:rPr>
        <w:t>na dolování mědi, kobaltu, uranu, zlata a stříbra, zinku</w:t>
      </w:r>
      <w:r w:rsidR="005365CF" w:rsidRPr="008068FA">
        <w:rPr>
          <w:rFonts w:eastAsia="Times New Roman" w:cs="Times New Roman"/>
          <w:szCs w:val="24"/>
          <w:lang w:eastAsia="cs-CZ"/>
        </w:rPr>
        <w:t>, uhlí</w:t>
      </w:r>
      <w:r w:rsidR="00BF225E" w:rsidRPr="008068FA">
        <w:rPr>
          <w:rFonts w:eastAsia="Times New Roman" w:cs="Times New Roman"/>
          <w:szCs w:val="24"/>
          <w:lang w:eastAsia="cs-CZ"/>
        </w:rPr>
        <w:t xml:space="preserve"> a nejrůznějších</w:t>
      </w:r>
      <w:r w:rsidR="00116A3B">
        <w:rPr>
          <w:rFonts w:eastAsia="Times New Roman" w:cs="Times New Roman"/>
          <w:szCs w:val="24"/>
          <w:lang w:eastAsia="cs-CZ"/>
        </w:rPr>
        <w:t xml:space="preserve"> </w:t>
      </w:r>
      <w:r w:rsidR="00BF225E" w:rsidRPr="008068FA">
        <w:rPr>
          <w:rFonts w:eastAsia="Times New Roman" w:cs="Times New Roman"/>
          <w:szCs w:val="24"/>
          <w:lang w:eastAsia="cs-CZ"/>
        </w:rPr>
        <w:t>druhů drahých kamenů</w:t>
      </w:r>
      <w:r w:rsidR="005365CF" w:rsidRPr="008068FA">
        <w:rPr>
          <w:rFonts w:eastAsia="Times New Roman" w:cs="Times New Roman"/>
          <w:szCs w:val="24"/>
          <w:lang w:eastAsia="cs-CZ"/>
        </w:rPr>
        <w:t xml:space="preserve"> jsou v Zambii vybudovány podniky navazující</w:t>
      </w:r>
      <w:r w:rsidR="00116A3B">
        <w:rPr>
          <w:rFonts w:eastAsia="Times New Roman" w:cs="Times New Roman"/>
          <w:szCs w:val="24"/>
          <w:lang w:eastAsia="cs-CZ"/>
        </w:rPr>
        <w:t xml:space="preserve"> </w:t>
      </w:r>
      <w:r w:rsidR="005365CF" w:rsidRPr="008068FA">
        <w:rPr>
          <w:rFonts w:eastAsia="Times New Roman" w:cs="Times New Roman"/>
          <w:szCs w:val="24"/>
          <w:lang w:eastAsia="cs-CZ"/>
        </w:rPr>
        <w:t xml:space="preserve">na těžbu nerostů. V zemi se </w:t>
      </w:r>
      <w:r w:rsidR="000D636E">
        <w:rPr>
          <w:rFonts w:eastAsia="Times New Roman" w:cs="Times New Roman"/>
          <w:szCs w:val="24"/>
          <w:lang w:eastAsia="cs-CZ"/>
        </w:rPr>
        <w:t>částečn</w:t>
      </w:r>
      <w:r w:rsidR="005365CF" w:rsidRPr="008068FA">
        <w:rPr>
          <w:rFonts w:eastAsia="Times New Roman" w:cs="Times New Roman"/>
          <w:szCs w:val="24"/>
          <w:lang w:eastAsia="cs-CZ"/>
        </w:rPr>
        <w:t>ě zpracovávají vytěžené nerosty, rozvinuté je hutnictví, výroba drátů,</w:t>
      </w:r>
      <w:r w:rsidR="00116A3B">
        <w:rPr>
          <w:rFonts w:eastAsia="Times New Roman" w:cs="Times New Roman"/>
          <w:szCs w:val="24"/>
          <w:lang w:eastAsia="cs-CZ"/>
        </w:rPr>
        <w:t xml:space="preserve"> </w:t>
      </w:r>
      <w:r w:rsidR="005365CF" w:rsidRPr="008068FA">
        <w:rPr>
          <w:rFonts w:eastAsia="Times New Roman" w:cs="Times New Roman"/>
          <w:szCs w:val="24"/>
          <w:lang w:eastAsia="cs-CZ"/>
        </w:rPr>
        <w:t>kabelů, výbušnin, stavebnin, potravin, textilu a chemických výrobků</w:t>
      </w:r>
      <w:r w:rsidR="000D636E">
        <w:rPr>
          <w:rFonts w:eastAsia="Times New Roman" w:cs="Times New Roman"/>
          <w:szCs w:val="24"/>
          <w:lang w:eastAsia="cs-CZ"/>
        </w:rPr>
        <w:t>,</w:t>
      </w:r>
      <w:r w:rsidR="005365CF" w:rsidRPr="008068FA">
        <w:rPr>
          <w:rFonts w:eastAsia="Times New Roman" w:cs="Times New Roman"/>
          <w:szCs w:val="24"/>
          <w:lang w:eastAsia="cs-CZ"/>
        </w:rPr>
        <w:t xml:space="preserve"> včetně hnojiv</w:t>
      </w:r>
      <w:r w:rsidR="00BD6D2B" w:rsidRPr="008068FA">
        <w:rPr>
          <w:rFonts w:eastAsia="Times New Roman" w:cs="Times New Roman"/>
          <w:szCs w:val="24"/>
          <w:lang w:eastAsia="cs-CZ"/>
        </w:rPr>
        <w:t>. Obory jako stavebnictví, výroba spotřebního zboží a potravin vykazují v posledních letech rychlý rozvoj.</w:t>
      </w:r>
      <w:r w:rsidR="00BC626B" w:rsidRPr="008068FA">
        <w:rPr>
          <w:rFonts w:eastAsia="Times New Roman" w:cs="Times New Roman"/>
          <w:szCs w:val="24"/>
          <w:lang w:eastAsia="cs-CZ"/>
        </w:rPr>
        <w:t xml:space="preserve"> Jižní soused Zambie, republika Zimbabwe,</w:t>
      </w:r>
      <w:r w:rsidR="00053B80" w:rsidRPr="008068FA">
        <w:rPr>
          <w:rFonts w:eastAsia="Times New Roman" w:cs="Times New Roman"/>
          <w:szCs w:val="24"/>
          <w:lang w:eastAsia="cs-CZ"/>
        </w:rPr>
        <w:t xml:space="preserve"> </w:t>
      </w:r>
      <w:r w:rsidR="00CA37E8" w:rsidRPr="008068FA">
        <w:rPr>
          <w:rFonts w:eastAsia="Times New Roman" w:cs="Times New Roman"/>
          <w:szCs w:val="24"/>
          <w:lang w:eastAsia="cs-CZ"/>
        </w:rPr>
        <w:t>patří k několika málo africkým státům s rozvinutým mnohosektorovým hospodářstvím</w:t>
      </w:r>
      <w:r w:rsidR="00053B80" w:rsidRPr="008068FA">
        <w:rPr>
          <w:rFonts w:eastAsia="Times New Roman" w:cs="Times New Roman"/>
          <w:szCs w:val="24"/>
          <w:lang w:eastAsia="cs-CZ"/>
        </w:rPr>
        <w:t xml:space="preserve">. Vedle </w:t>
      </w:r>
      <w:r w:rsidR="00053B80" w:rsidRPr="008068FA">
        <w:rPr>
          <w:rFonts w:eastAsia="Times New Roman" w:cs="Times New Roman"/>
          <w:szCs w:val="24"/>
          <w:lang w:eastAsia="cs-CZ"/>
        </w:rPr>
        <w:lastRenderedPageBreak/>
        <w:t xml:space="preserve">těžebního průmyslu, založeného na </w:t>
      </w:r>
      <w:r w:rsidR="000D636E">
        <w:rPr>
          <w:rFonts w:eastAsia="Times New Roman" w:cs="Times New Roman"/>
          <w:szCs w:val="24"/>
          <w:lang w:eastAsia="cs-CZ"/>
        </w:rPr>
        <w:t>získávání</w:t>
      </w:r>
      <w:r w:rsidR="00053B80" w:rsidRPr="008068FA">
        <w:rPr>
          <w:rFonts w:eastAsia="Times New Roman" w:cs="Times New Roman"/>
          <w:szCs w:val="24"/>
          <w:lang w:eastAsia="cs-CZ"/>
        </w:rPr>
        <w:t xml:space="preserve"> diamantů, uhlí, zlata, platiny, mědi, niklu, olova, kaolínu aj., patří k důležitým průmyslovým odvětvím Zimbabwe výroba oceli, chemikálií,</w:t>
      </w:r>
      <w:r w:rsidR="00116A3B">
        <w:rPr>
          <w:rFonts w:eastAsia="Times New Roman" w:cs="Times New Roman"/>
          <w:szCs w:val="24"/>
          <w:lang w:eastAsia="cs-CZ"/>
        </w:rPr>
        <w:t xml:space="preserve"> </w:t>
      </w:r>
      <w:r w:rsidR="00053B80" w:rsidRPr="008068FA">
        <w:rPr>
          <w:rFonts w:eastAsia="Times New Roman" w:cs="Times New Roman"/>
          <w:szCs w:val="24"/>
          <w:lang w:eastAsia="cs-CZ"/>
        </w:rPr>
        <w:t>cementu, obuvi, textilu, hnojiv,</w:t>
      </w:r>
      <w:r w:rsidR="006F256A" w:rsidRPr="008068FA">
        <w:rPr>
          <w:rFonts w:eastAsia="Times New Roman" w:cs="Times New Roman"/>
          <w:szCs w:val="24"/>
          <w:lang w:eastAsia="cs-CZ"/>
        </w:rPr>
        <w:t xml:space="preserve"> </w:t>
      </w:r>
      <w:r w:rsidR="00053B80" w:rsidRPr="008068FA">
        <w:rPr>
          <w:rFonts w:eastAsia="Times New Roman" w:cs="Times New Roman"/>
          <w:szCs w:val="24"/>
          <w:lang w:eastAsia="cs-CZ"/>
        </w:rPr>
        <w:t>nápojů</w:t>
      </w:r>
      <w:r w:rsidR="006F256A" w:rsidRPr="008068FA">
        <w:rPr>
          <w:rFonts w:eastAsia="Times New Roman" w:cs="Times New Roman"/>
          <w:szCs w:val="24"/>
          <w:lang w:eastAsia="cs-CZ"/>
        </w:rPr>
        <w:t xml:space="preserve"> a potravin</w:t>
      </w:r>
      <w:r w:rsidR="0097051A" w:rsidRPr="008068FA">
        <w:rPr>
          <w:rFonts w:eastAsia="Times New Roman" w:cs="Times New Roman"/>
          <w:szCs w:val="24"/>
          <w:lang w:eastAsia="cs-CZ"/>
        </w:rPr>
        <w:t xml:space="preserve"> a dřevozpracující průmysl. V zemi se nachází i jed</w:t>
      </w:r>
      <w:r w:rsidR="00116A3B">
        <w:rPr>
          <w:rFonts w:eastAsia="Times New Roman" w:cs="Times New Roman"/>
          <w:szCs w:val="24"/>
          <w:lang w:eastAsia="cs-CZ"/>
        </w:rPr>
        <w:t>na</w:t>
      </w:r>
      <w:r w:rsidR="0097051A" w:rsidRPr="008068FA">
        <w:rPr>
          <w:rFonts w:eastAsia="Times New Roman" w:cs="Times New Roman"/>
          <w:szCs w:val="24"/>
          <w:lang w:eastAsia="cs-CZ"/>
        </w:rPr>
        <w:t xml:space="preserve"> ropná rafinérie.</w:t>
      </w:r>
      <w:r w:rsidR="00116A3B">
        <w:rPr>
          <w:rFonts w:eastAsia="Times New Roman" w:cs="Times New Roman"/>
          <w:szCs w:val="24"/>
          <w:lang w:eastAsia="cs-CZ"/>
        </w:rPr>
        <w:t xml:space="preserve"> </w:t>
      </w:r>
      <w:r w:rsidR="00263CEB" w:rsidRPr="008068FA">
        <w:rPr>
          <w:rFonts w:eastAsia="Times New Roman" w:cs="Times New Roman"/>
          <w:szCs w:val="24"/>
          <w:lang w:eastAsia="cs-CZ"/>
        </w:rPr>
        <w:t xml:space="preserve">Těžba diamantů prošla v posledních </w:t>
      </w:r>
      <w:r w:rsidR="00291383">
        <w:rPr>
          <w:rFonts w:eastAsia="Times New Roman" w:cs="Times New Roman"/>
          <w:szCs w:val="24"/>
          <w:lang w:eastAsia="cs-CZ"/>
        </w:rPr>
        <w:br/>
      </w:r>
      <w:r w:rsidR="00263CEB" w:rsidRPr="008068FA">
        <w:rPr>
          <w:rFonts w:eastAsia="Times New Roman" w:cs="Times New Roman"/>
          <w:szCs w:val="24"/>
          <w:lang w:eastAsia="cs-CZ"/>
        </w:rPr>
        <w:t>letech</w:t>
      </w:r>
      <w:r w:rsidR="00291383">
        <w:rPr>
          <w:rFonts w:eastAsia="Times New Roman" w:cs="Times New Roman"/>
          <w:szCs w:val="24"/>
          <w:lang w:eastAsia="cs-CZ"/>
        </w:rPr>
        <w:t xml:space="preserve"> </w:t>
      </w:r>
      <w:r w:rsidR="00116A3B">
        <w:rPr>
          <w:rFonts w:eastAsia="Times New Roman" w:cs="Times New Roman"/>
          <w:szCs w:val="24"/>
          <w:lang w:eastAsia="cs-CZ"/>
        </w:rPr>
        <w:t>v Zimbabwe prudkým rozvojem a</w:t>
      </w:r>
      <w:r w:rsidR="00263CEB" w:rsidRPr="008068FA">
        <w:rPr>
          <w:rFonts w:eastAsia="Times New Roman" w:cs="Times New Roman"/>
          <w:szCs w:val="24"/>
          <w:lang w:eastAsia="cs-CZ"/>
        </w:rPr>
        <w:t xml:space="preserve"> v </w:t>
      </w:r>
      <w:r w:rsidR="006F256A" w:rsidRPr="008068FA">
        <w:rPr>
          <w:rFonts w:eastAsia="Times New Roman" w:cs="Times New Roman"/>
          <w:szCs w:val="24"/>
          <w:lang w:eastAsia="cs-CZ"/>
        </w:rPr>
        <w:t>souvislosti s obnovou silniční</w:t>
      </w:r>
      <w:r w:rsidR="00116A3B">
        <w:rPr>
          <w:rFonts w:eastAsia="Times New Roman" w:cs="Times New Roman"/>
          <w:szCs w:val="24"/>
          <w:lang w:eastAsia="cs-CZ"/>
        </w:rPr>
        <w:t xml:space="preserve"> </w:t>
      </w:r>
      <w:r w:rsidR="006F256A" w:rsidRPr="008068FA">
        <w:rPr>
          <w:rFonts w:eastAsia="Times New Roman" w:cs="Times New Roman"/>
          <w:szCs w:val="24"/>
          <w:lang w:eastAsia="cs-CZ"/>
        </w:rPr>
        <w:t>sítě zaznamenává mírný vzestup stavebnictv</w:t>
      </w:r>
      <w:r w:rsidR="00E16EFA" w:rsidRPr="008068FA">
        <w:rPr>
          <w:rFonts w:eastAsia="Times New Roman" w:cs="Times New Roman"/>
          <w:szCs w:val="24"/>
          <w:lang w:eastAsia="cs-CZ"/>
        </w:rPr>
        <w:t>í</w:t>
      </w:r>
      <w:r w:rsidR="006F256A" w:rsidRPr="008068FA">
        <w:rPr>
          <w:rFonts w:eastAsia="Times New Roman" w:cs="Times New Roman"/>
          <w:szCs w:val="24"/>
          <w:lang w:eastAsia="cs-CZ"/>
        </w:rPr>
        <w:t>.</w:t>
      </w:r>
    </w:p>
    <w:p w:rsidR="009A67C8" w:rsidRDefault="00233B12" w:rsidP="0056072E">
      <w:pPr>
        <w:jc w:val="both"/>
        <w:rPr>
          <w:rFonts w:eastAsia="Times New Roman" w:cs="Times New Roman"/>
          <w:szCs w:val="24"/>
          <w:lang w:eastAsia="cs-CZ"/>
        </w:rPr>
      </w:pPr>
      <w:r w:rsidRPr="008068FA">
        <w:rPr>
          <w:rFonts w:eastAsia="Times New Roman" w:cs="Times New Roman"/>
          <w:szCs w:val="24"/>
          <w:lang w:eastAsia="cs-CZ"/>
        </w:rPr>
        <w:t xml:space="preserve">Sektor dopravy je v Africe většinou slabě rozvinutý. Železničních tratí je málo, často jsou ve špatném technickém stavu vyžadujícím rekonstrukci. Jedná se prakticky o tratě, které byly zbudovány na přelomu 19. a 20. století bývalými koloniálními mocnostmi za účelem </w:t>
      </w:r>
      <w:r w:rsidR="008E2899" w:rsidRPr="008068FA">
        <w:rPr>
          <w:rFonts w:eastAsia="Times New Roman" w:cs="Times New Roman"/>
          <w:szCs w:val="24"/>
          <w:lang w:eastAsia="cs-CZ"/>
        </w:rPr>
        <w:t>zpřístupnění oblastí s těžbou nerostných surovin</w:t>
      </w:r>
      <w:r w:rsidR="00AF3909" w:rsidRPr="008068FA">
        <w:rPr>
          <w:rFonts w:eastAsia="Times New Roman" w:cs="Times New Roman"/>
          <w:szCs w:val="24"/>
          <w:lang w:eastAsia="cs-CZ"/>
        </w:rPr>
        <w:t xml:space="preserve"> či se sklizněmi zemědělských produktů. V současnosti dochází k opravám a ke znovuzprovozňování stávajících železničních úseků, protože většina afrických států vnímá rozvoj dopravní sítě jako jednu z podmínek pro nastartování nebo urychlení svého hospodářského vývoje. Silnic je rovněž nedostatek </w:t>
      </w:r>
      <w:r w:rsidR="00D920E7">
        <w:rPr>
          <w:rFonts w:eastAsia="Times New Roman" w:cs="Times New Roman"/>
          <w:szCs w:val="24"/>
          <w:lang w:eastAsia="cs-CZ"/>
        </w:rPr>
        <w:br/>
      </w:r>
      <w:r w:rsidR="00AF3909" w:rsidRPr="008068FA">
        <w:rPr>
          <w:rFonts w:eastAsia="Times New Roman" w:cs="Times New Roman"/>
          <w:szCs w:val="24"/>
          <w:lang w:eastAsia="cs-CZ"/>
        </w:rPr>
        <w:t xml:space="preserve">a nebývají v dobrém stavu. </w:t>
      </w:r>
      <w:r w:rsidR="00DF4A4D" w:rsidRPr="008068FA">
        <w:rPr>
          <w:rFonts w:eastAsia="Times New Roman" w:cs="Times New Roman"/>
          <w:szCs w:val="24"/>
          <w:lang w:eastAsia="cs-CZ"/>
        </w:rPr>
        <w:t>Přes Saharu vedou karavanní stezky, na některých hůře dostupných místech</w:t>
      </w:r>
      <w:r w:rsidR="00C064BC" w:rsidRPr="008068FA">
        <w:rPr>
          <w:rFonts w:eastAsia="Times New Roman" w:cs="Times New Roman"/>
          <w:szCs w:val="24"/>
          <w:lang w:eastAsia="cs-CZ"/>
        </w:rPr>
        <w:t xml:space="preserve"> mimo</w:t>
      </w:r>
      <w:r w:rsidR="00E45F9B">
        <w:rPr>
          <w:rFonts w:eastAsia="Times New Roman" w:cs="Times New Roman"/>
          <w:szCs w:val="24"/>
          <w:lang w:eastAsia="cs-CZ"/>
        </w:rPr>
        <w:t xml:space="preserve"> </w:t>
      </w:r>
      <w:r w:rsidR="00C064BC" w:rsidRPr="008068FA">
        <w:rPr>
          <w:rFonts w:eastAsia="Times New Roman" w:cs="Times New Roman"/>
          <w:szCs w:val="24"/>
          <w:lang w:eastAsia="cs-CZ"/>
        </w:rPr>
        <w:t>civilizac</w:t>
      </w:r>
      <w:r w:rsidR="00E45F9B">
        <w:rPr>
          <w:rFonts w:eastAsia="Times New Roman" w:cs="Times New Roman"/>
          <w:szCs w:val="24"/>
          <w:lang w:eastAsia="cs-CZ"/>
        </w:rPr>
        <w:t xml:space="preserve">i </w:t>
      </w:r>
      <w:r w:rsidR="00DF4A4D" w:rsidRPr="008068FA">
        <w:rPr>
          <w:rFonts w:eastAsia="Times New Roman" w:cs="Times New Roman"/>
          <w:szCs w:val="24"/>
          <w:lang w:eastAsia="cs-CZ"/>
        </w:rPr>
        <w:t>se jako primitivní dopravní prostředek uplatňují osli, mezci, muly nebo koně.</w:t>
      </w:r>
      <w:r w:rsidR="001321AA" w:rsidRPr="008068FA">
        <w:rPr>
          <w:rFonts w:eastAsia="Times New Roman" w:cs="Times New Roman"/>
          <w:szCs w:val="24"/>
          <w:lang w:eastAsia="cs-CZ"/>
        </w:rPr>
        <w:t xml:space="preserve"> Letecká doprava se v Africe opírá o existenci velkých letišť </w:t>
      </w:r>
      <w:r w:rsidR="00D920E7">
        <w:rPr>
          <w:rFonts w:eastAsia="Times New Roman" w:cs="Times New Roman"/>
          <w:szCs w:val="24"/>
          <w:lang w:eastAsia="cs-CZ"/>
        </w:rPr>
        <w:br/>
      </w:r>
      <w:r w:rsidR="001321AA" w:rsidRPr="008068FA">
        <w:rPr>
          <w:rFonts w:eastAsia="Times New Roman" w:cs="Times New Roman"/>
          <w:szCs w:val="24"/>
          <w:lang w:eastAsia="cs-CZ"/>
        </w:rPr>
        <w:t xml:space="preserve">ve městech a bezpočtu malých letišť, která jsou rozeseta po celém kontinentu. </w:t>
      </w:r>
      <w:r w:rsidR="00E01C24" w:rsidRPr="008068FA">
        <w:rPr>
          <w:rFonts w:eastAsia="Times New Roman" w:cs="Times New Roman"/>
          <w:szCs w:val="24"/>
          <w:lang w:eastAsia="cs-CZ"/>
        </w:rPr>
        <w:t>K lodní dopravě s</w:t>
      </w:r>
      <w:r w:rsidR="009A67C8">
        <w:rPr>
          <w:rFonts w:eastAsia="Times New Roman" w:cs="Times New Roman"/>
          <w:szCs w:val="24"/>
          <w:lang w:eastAsia="cs-CZ"/>
        </w:rPr>
        <w:t>louží</w:t>
      </w:r>
      <w:r w:rsidR="00E01C24" w:rsidRPr="008068FA">
        <w:rPr>
          <w:rFonts w:eastAsia="Times New Roman" w:cs="Times New Roman"/>
          <w:szCs w:val="24"/>
          <w:lang w:eastAsia="cs-CZ"/>
        </w:rPr>
        <w:t xml:space="preserve"> přístavy říční, vybudované na velkých řekách a jezerech, i přístavy mořské. K námořní přepravě</w:t>
      </w:r>
      <w:r w:rsidR="009A67C8">
        <w:rPr>
          <w:rFonts w:eastAsia="Times New Roman" w:cs="Times New Roman"/>
          <w:szCs w:val="24"/>
          <w:lang w:eastAsia="cs-CZ"/>
        </w:rPr>
        <w:t xml:space="preserve"> je využíván mimo jiné i</w:t>
      </w:r>
      <w:r w:rsidR="00E01C24" w:rsidRPr="008068FA">
        <w:rPr>
          <w:rFonts w:eastAsia="Times New Roman" w:cs="Times New Roman"/>
          <w:szCs w:val="24"/>
          <w:lang w:eastAsia="cs-CZ"/>
        </w:rPr>
        <w:t xml:space="preserve"> Suezský průpl</w:t>
      </w:r>
      <w:r w:rsidR="009A67C8">
        <w:rPr>
          <w:rFonts w:eastAsia="Times New Roman" w:cs="Times New Roman"/>
          <w:szCs w:val="24"/>
          <w:lang w:eastAsia="cs-CZ"/>
        </w:rPr>
        <w:t>av, který propojuje Středozemní a</w:t>
      </w:r>
      <w:r w:rsidR="00E01C24" w:rsidRPr="008068FA">
        <w:rPr>
          <w:rFonts w:eastAsia="Times New Roman" w:cs="Times New Roman"/>
          <w:szCs w:val="24"/>
          <w:lang w:eastAsia="cs-CZ"/>
        </w:rPr>
        <w:t> Rud</w:t>
      </w:r>
      <w:r w:rsidR="009A67C8">
        <w:rPr>
          <w:rFonts w:eastAsia="Times New Roman" w:cs="Times New Roman"/>
          <w:szCs w:val="24"/>
          <w:lang w:eastAsia="cs-CZ"/>
        </w:rPr>
        <w:t xml:space="preserve">é </w:t>
      </w:r>
      <w:r w:rsidR="00E01C24" w:rsidRPr="008068FA">
        <w:rPr>
          <w:rFonts w:eastAsia="Times New Roman" w:cs="Times New Roman"/>
          <w:szCs w:val="24"/>
          <w:lang w:eastAsia="cs-CZ"/>
        </w:rPr>
        <w:t xml:space="preserve">moře. Potrubní doprava </w:t>
      </w:r>
      <w:r w:rsidR="001365F1">
        <w:rPr>
          <w:rFonts w:eastAsia="Times New Roman" w:cs="Times New Roman"/>
          <w:szCs w:val="24"/>
          <w:lang w:eastAsia="cs-CZ"/>
        </w:rPr>
        <w:t>je</w:t>
      </w:r>
      <w:r w:rsidR="00E01C24" w:rsidRPr="008068FA">
        <w:rPr>
          <w:rFonts w:eastAsia="Times New Roman" w:cs="Times New Roman"/>
          <w:szCs w:val="24"/>
          <w:lang w:eastAsia="cs-CZ"/>
        </w:rPr>
        <w:t xml:space="preserve"> v Africe nejčastěji </w:t>
      </w:r>
      <w:r w:rsidR="001365F1">
        <w:rPr>
          <w:rFonts w:eastAsia="Times New Roman" w:cs="Times New Roman"/>
          <w:szCs w:val="24"/>
          <w:lang w:eastAsia="cs-CZ"/>
        </w:rPr>
        <w:t>po</w:t>
      </w:r>
      <w:r w:rsidR="00E01C24" w:rsidRPr="008068FA">
        <w:rPr>
          <w:rFonts w:eastAsia="Times New Roman" w:cs="Times New Roman"/>
          <w:szCs w:val="24"/>
          <w:lang w:eastAsia="cs-CZ"/>
        </w:rPr>
        <w:t>užívá</w:t>
      </w:r>
      <w:r w:rsidR="001365F1">
        <w:rPr>
          <w:rFonts w:eastAsia="Times New Roman" w:cs="Times New Roman"/>
          <w:szCs w:val="24"/>
          <w:lang w:eastAsia="cs-CZ"/>
        </w:rPr>
        <w:t>na</w:t>
      </w:r>
      <w:r w:rsidR="00E01C24" w:rsidRPr="008068FA">
        <w:rPr>
          <w:rFonts w:eastAsia="Times New Roman" w:cs="Times New Roman"/>
          <w:szCs w:val="24"/>
          <w:lang w:eastAsia="cs-CZ"/>
        </w:rPr>
        <w:t xml:space="preserve"> k přepravě ropy a zemního plynu. V souvislosti se zvyšující se potřebou energie a z</w:t>
      </w:r>
      <w:r w:rsidR="009A67C8">
        <w:rPr>
          <w:rFonts w:eastAsia="Times New Roman" w:cs="Times New Roman"/>
          <w:szCs w:val="24"/>
          <w:lang w:eastAsia="cs-CZ"/>
        </w:rPr>
        <w:t> </w:t>
      </w:r>
      <w:r w:rsidR="00E01C24" w:rsidRPr="008068FA">
        <w:rPr>
          <w:rFonts w:eastAsia="Times New Roman" w:cs="Times New Roman"/>
          <w:szCs w:val="24"/>
          <w:lang w:eastAsia="cs-CZ"/>
        </w:rPr>
        <w:t>důvodu</w:t>
      </w:r>
      <w:r w:rsidR="009A67C8">
        <w:rPr>
          <w:rFonts w:eastAsia="Times New Roman" w:cs="Times New Roman"/>
          <w:szCs w:val="24"/>
          <w:lang w:eastAsia="cs-CZ"/>
        </w:rPr>
        <w:t xml:space="preserve"> obchodování s těmito </w:t>
      </w:r>
      <w:r w:rsidR="00E01C24" w:rsidRPr="008068FA">
        <w:rPr>
          <w:rFonts w:eastAsia="Times New Roman" w:cs="Times New Roman"/>
          <w:szCs w:val="24"/>
          <w:lang w:eastAsia="cs-CZ"/>
        </w:rPr>
        <w:t>strategický</w:t>
      </w:r>
      <w:r w:rsidR="009A67C8">
        <w:rPr>
          <w:rFonts w:eastAsia="Times New Roman" w:cs="Times New Roman"/>
          <w:szCs w:val="24"/>
          <w:lang w:eastAsia="cs-CZ"/>
        </w:rPr>
        <w:t>mi</w:t>
      </w:r>
      <w:r w:rsidR="00E01C24" w:rsidRPr="008068FA">
        <w:rPr>
          <w:rFonts w:eastAsia="Times New Roman" w:cs="Times New Roman"/>
          <w:szCs w:val="24"/>
          <w:lang w:eastAsia="cs-CZ"/>
        </w:rPr>
        <w:t xml:space="preserve"> surovin</w:t>
      </w:r>
      <w:r w:rsidR="009A67C8">
        <w:rPr>
          <w:rFonts w:eastAsia="Times New Roman" w:cs="Times New Roman"/>
          <w:szCs w:val="24"/>
          <w:lang w:eastAsia="cs-CZ"/>
        </w:rPr>
        <w:t>ami</w:t>
      </w:r>
      <w:r w:rsidR="00E01C24" w:rsidRPr="008068FA">
        <w:rPr>
          <w:rFonts w:eastAsia="Times New Roman" w:cs="Times New Roman"/>
          <w:szCs w:val="24"/>
          <w:lang w:eastAsia="cs-CZ"/>
        </w:rPr>
        <w:t xml:space="preserve"> se</w:t>
      </w:r>
      <w:r w:rsidR="00794187" w:rsidRPr="008068FA">
        <w:rPr>
          <w:rFonts w:eastAsia="Times New Roman" w:cs="Times New Roman"/>
          <w:szCs w:val="24"/>
          <w:lang w:eastAsia="cs-CZ"/>
        </w:rPr>
        <w:t xml:space="preserve"> síť produktovodů dobudovává </w:t>
      </w:r>
      <w:r w:rsidR="00D920E7">
        <w:rPr>
          <w:rFonts w:eastAsia="Times New Roman" w:cs="Times New Roman"/>
          <w:szCs w:val="24"/>
          <w:lang w:eastAsia="cs-CZ"/>
        </w:rPr>
        <w:br/>
      </w:r>
      <w:r w:rsidR="00794187" w:rsidRPr="008068FA">
        <w:rPr>
          <w:rFonts w:eastAsia="Times New Roman" w:cs="Times New Roman"/>
          <w:szCs w:val="24"/>
          <w:lang w:eastAsia="cs-CZ"/>
        </w:rPr>
        <w:t>a rozšiřuje.</w:t>
      </w:r>
      <w:r w:rsidR="00C064BC" w:rsidRPr="008068FA">
        <w:rPr>
          <w:rFonts w:eastAsia="Times New Roman" w:cs="Times New Roman"/>
          <w:szCs w:val="24"/>
          <w:lang w:eastAsia="cs-CZ"/>
        </w:rPr>
        <w:t xml:space="preserve"> </w:t>
      </w:r>
    </w:p>
    <w:p w:rsidR="00FD0913" w:rsidRPr="008068FA" w:rsidRDefault="009A67C8" w:rsidP="0056072E">
      <w:pPr>
        <w:jc w:val="both"/>
        <w:rPr>
          <w:rFonts w:eastAsia="Times New Roman" w:cs="Times New Roman"/>
          <w:szCs w:val="24"/>
          <w:lang w:eastAsia="cs-CZ"/>
        </w:rPr>
      </w:pPr>
      <w:r>
        <w:rPr>
          <w:rFonts w:eastAsia="Times New Roman" w:cs="Times New Roman"/>
          <w:szCs w:val="24"/>
          <w:lang w:eastAsia="cs-CZ"/>
        </w:rPr>
        <w:t>A</w:t>
      </w:r>
      <w:r w:rsidRPr="008068FA">
        <w:rPr>
          <w:rFonts w:eastAsia="Times New Roman" w:cs="Times New Roman"/>
          <w:szCs w:val="24"/>
          <w:lang w:eastAsia="cs-CZ"/>
        </w:rPr>
        <w:t xml:space="preserve">frické státy </w:t>
      </w:r>
      <w:r>
        <w:rPr>
          <w:rFonts w:eastAsia="Times New Roman" w:cs="Times New Roman"/>
          <w:szCs w:val="24"/>
          <w:lang w:eastAsia="cs-CZ"/>
        </w:rPr>
        <w:t xml:space="preserve">v současnosti vesměs </w:t>
      </w:r>
      <w:r w:rsidRPr="008068FA">
        <w:rPr>
          <w:rFonts w:eastAsia="Times New Roman" w:cs="Times New Roman"/>
          <w:szCs w:val="24"/>
          <w:lang w:eastAsia="cs-CZ"/>
        </w:rPr>
        <w:t>usilují o zlepšení</w:t>
      </w:r>
      <w:r w:rsidR="001365F1">
        <w:rPr>
          <w:rFonts w:eastAsia="Times New Roman" w:cs="Times New Roman"/>
          <w:szCs w:val="24"/>
          <w:lang w:eastAsia="cs-CZ"/>
        </w:rPr>
        <w:t xml:space="preserve"> své</w:t>
      </w:r>
      <w:r w:rsidRPr="008068FA">
        <w:rPr>
          <w:rFonts w:eastAsia="Times New Roman" w:cs="Times New Roman"/>
          <w:szCs w:val="24"/>
          <w:lang w:eastAsia="cs-CZ"/>
        </w:rPr>
        <w:t xml:space="preserve"> stávající</w:t>
      </w:r>
      <w:r>
        <w:rPr>
          <w:rFonts w:eastAsia="Times New Roman" w:cs="Times New Roman"/>
          <w:szCs w:val="24"/>
          <w:lang w:eastAsia="cs-CZ"/>
        </w:rPr>
        <w:t xml:space="preserve"> dopravní</w:t>
      </w:r>
      <w:r w:rsidRPr="008068FA">
        <w:rPr>
          <w:rFonts w:eastAsia="Times New Roman" w:cs="Times New Roman"/>
          <w:szCs w:val="24"/>
          <w:lang w:eastAsia="cs-CZ"/>
        </w:rPr>
        <w:t xml:space="preserve"> situace.</w:t>
      </w:r>
      <w:r>
        <w:rPr>
          <w:rFonts w:eastAsia="Times New Roman" w:cs="Times New Roman"/>
          <w:szCs w:val="24"/>
          <w:lang w:eastAsia="cs-CZ"/>
        </w:rPr>
        <w:t xml:space="preserve"> </w:t>
      </w:r>
      <w:r w:rsidR="00D920E7">
        <w:rPr>
          <w:rFonts w:eastAsia="Times New Roman" w:cs="Times New Roman"/>
          <w:szCs w:val="24"/>
          <w:lang w:eastAsia="cs-CZ"/>
        </w:rPr>
        <w:br/>
      </w:r>
      <w:r w:rsidR="00FD0913" w:rsidRPr="008068FA">
        <w:rPr>
          <w:rFonts w:eastAsia="Times New Roman" w:cs="Times New Roman"/>
          <w:szCs w:val="24"/>
          <w:lang w:eastAsia="cs-CZ"/>
        </w:rPr>
        <w:t>Na opravách a rozšiřováních dopravních sítí v Africe v posledních letech nezřídka participují</w:t>
      </w:r>
      <w:r w:rsidR="001C43C4">
        <w:rPr>
          <w:rFonts w:eastAsia="Times New Roman" w:cs="Times New Roman"/>
          <w:szCs w:val="24"/>
          <w:lang w:eastAsia="cs-CZ"/>
        </w:rPr>
        <w:t>, často i formou investic,</w:t>
      </w:r>
      <w:r w:rsidR="00FD0913" w:rsidRPr="008068FA">
        <w:rPr>
          <w:rFonts w:eastAsia="Times New Roman" w:cs="Times New Roman"/>
          <w:szCs w:val="24"/>
          <w:lang w:eastAsia="cs-CZ"/>
        </w:rPr>
        <w:t xml:space="preserve"> čínské, indické</w:t>
      </w:r>
      <w:r w:rsidR="001C43C4">
        <w:rPr>
          <w:rFonts w:eastAsia="Times New Roman" w:cs="Times New Roman"/>
          <w:szCs w:val="24"/>
          <w:lang w:eastAsia="cs-CZ"/>
        </w:rPr>
        <w:t xml:space="preserve"> a</w:t>
      </w:r>
      <w:r w:rsidR="00FD0913" w:rsidRPr="008068FA">
        <w:rPr>
          <w:rFonts w:eastAsia="Times New Roman" w:cs="Times New Roman"/>
          <w:szCs w:val="24"/>
          <w:lang w:eastAsia="cs-CZ"/>
        </w:rPr>
        <w:t xml:space="preserve"> někdy i brazilské firmy. </w:t>
      </w:r>
    </w:p>
    <w:p w:rsidR="000B6600" w:rsidRPr="008068FA" w:rsidRDefault="004A102F" w:rsidP="000D6FB7">
      <w:pPr>
        <w:jc w:val="both"/>
        <w:rPr>
          <w:rFonts w:eastAsia="Times New Roman" w:cs="Times New Roman"/>
          <w:szCs w:val="24"/>
          <w:lang w:eastAsia="cs-CZ"/>
        </w:rPr>
      </w:pPr>
      <w:r w:rsidRPr="008068FA">
        <w:rPr>
          <w:rFonts w:eastAsia="Times New Roman" w:cs="Times New Roman"/>
          <w:szCs w:val="24"/>
          <w:lang w:eastAsia="cs-CZ"/>
        </w:rPr>
        <w:t>Struktura průmyslové výroby, v níž napříč celou Afrikou</w:t>
      </w:r>
      <w:r w:rsidR="00CC16F5" w:rsidRPr="008068FA">
        <w:rPr>
          <w:rFonts w:eastAsia="Times New Roman" w:cs="Times New Roman"/>
          <w:szCs w:val="24"/>
          <w:lang w:eastAsia="cs-CZ"/>
        </w:rPr>
        <w:t xml:space="preserve"> </w:t>
      </w:r>
      <w:r w:rsidR="00550ACD" w:rsidRPr="008068FA">
        <w:rPr>
          <w:rFonts w:eastAsia="Times New Roman" w:cs="Times New Roman"/>
          <w:szCs w:val="24"/>
          <w:lang w:eastAsia="cs-CZ"/>
        </w:rPr>
        <w:t>se značným předstihem před ostatními odvětvími</w:t>
      </w:r>
      <w:r w:rsidR="00D829C6" w:rsidRPr="008068FA">
        <w:rPr>
          <w:rFonts w:eastAsia="Times New Roman" w:cs="Times New Roman"/>
          <w:szCs w:val="24"/>
          <w:lang w:eastAsia="cs-CZ"/>
        </w:rPr>
        <w:t xml:space="preserve"> zaujímá</w:t>
      </w:r>
      <w:r w:rsidRPr="008068FA">
        <w:rPr>
          <w:rFonts w:eastAsia="Times New Roman" w:cs="Times New Roman"/>
          <w:szCs w:val="24"/>
          <w:lang w:eastAsia="cs-CZ"/>
        </w:rPr>
        <w:t xml:space="preserve"> vesměs první místo</w:t>
      </w:r>
      <w:r w:rsidR="008C6684">
        <w:rPr>
          <w:rFonts w:eastAsia="Times New Roman" w:cs="Times New Roman"/>
          <w:szCs w:val="24"/>
          <w:lang w:eastAsia="cs-CZ"/>
        </w:rPr>
        <w:t xml:space="preserve"> </w:t>
      </w:r>
      <w:r w:rsidR="00550ACD" w:rsidRPr="008068FA">
        <w:rPr>
          <w:rFonts w:eastAsia="Times New Roman" w:cs="Times New Roman"/>
          <w:szCs w:val="24"/>
          <w:lang w:eastAsia="cs-CZ"/>
        </w:rPr>
        <w:t>těžba surovin sloužících často</w:t>
      </w:r>
      <w:r w:rsidRPr="008068FA">
        <w:rPr>
          <w:rFonts w:eastAsia="Times New Roman" w:cs="Times New Roman"/>
          <w:szCs w:val="24"/>
          <w:lang w:eastAsia="cs-CZ"/>
        </w:rPr>
        <w:t xml:space="preserve"> jako exportní artikl</w:t>
      </w:r>
      <w:r w:rsidR="00550ACD" w:rsidRPr="008068FA">
        <w:rPr>
          <w:rFonts w:eastAsia="Times New Roman" w:cs="Times New Roman"/>
          <w:szCs w:val="24"/>
          <w:lang w:eastAsia="cs-CZ"/>
        </w:rPr>
        <w:t xml:space="preserve"> obvykle</w:t>
      </w:r>
      <w:r w:rsidRPr="008068FA">
        <w:rPr>
          <w:rFonts w:eastAsia="Times New Roman" w:cs="Times New Roman"/>
          <w:szCs w:val="24"/>
          <w:lang w:eastAsia="cs-CZ"/>
        </w:rPr>
        <w:t xml:space="preserve"> v surovém stavu nebo</w:t>
      </w:r>
      <w:r w:rsidR="00550ACD" w:rsidRPr="008068FA">
        <w:rPr>
          <w:rFonts w:eastAsia="Times New Roman" w:cs="Times New Roman"/>
          <w:szCs w:val="24"/>
          <w:lang w:eastAsia="cs-CZ"/>
        </w:rPr>
        <w:t xml:space="preserve"> pouze</w:t>
      </w:r>
      <w:r w:rsidRPr="008068FA">
        <w:rPr>
          <w:rFonts w:eastAsia="Times New Roman" w:cs="Times New Roman"/>
          <w:szCs w:val="24"/>
          <w:lang w:eastAsia="cs-CZ"/>
        </w:rPr>
        <w:t xml:space="preserve"> po předchozím</w:t>
      </w:r>
      <w:r w:rsidR="00F90920" w:rsidRPr="008068FA">
        <w:rPr>
          <w:rFonts w:eastAsia="Times New Roman" w:cs="Times New Roman"/>
          <w:szCs w:val="24"/>
          <w:lang w:eastAsia="cs-CZ"/>
        </w:rPr>
        <w:t xml:space="preserve"> </w:t>
      </w:r>
      <w:r w:rsidRPr="008068FA">
        <w:rPr>
          <w:rFonts w:eastAsia="Times New Roman" w:cs="Times New Roman"/>
          <w:szCs w:val="24"/>
          <w:lang w:eastAsia="cs-CZ"/>
        </w:rPr>
        <w:t>prvotním opracování, naznačuje, že až na několik výjimek má tento světadíl ve zpracová</w:t>
      </w:r>
      <w:r w:rsidR="004C2E06" w:rsidRPr="008068FA">
        <w:rPr>
          <w:rFonts w:eastAsia="Times New Roman" w:cs="Times New Roman"/>
          <w:szCs w:val="24"/>
          <w:lang w:eastAsia="cs-CZ"/>
        </w:rPr>
        <w:t>vá</w:t>
      </w:r>
      <w:r w:rsidRPr="008068FA">
        <w:rPr>
          <w:rFonts w:eastAsia="Times New Roman" w:cs="Times New Roman"/>
          <w:szCs w:val="24"/>
          <w:lang w:eastAsia="cs-CZ"/>
        </w:rPr>
        <w:t>ní svého nerostného bohatství prozatím rezervy. Ty</w:t>
      </w:r>
      <w:r w:rsidR="008C6684">
        <w:rPr>
          <w:rFonts w:eastAsia="Times New Roman" w:cs="Times New Roman"/>
          <w:szCs w:val="24"/>
          <w:lang w:eastAsia="cs-CZ"/>
        </w:rPr>
        <w:t xml:space="preserve"> </w:t>
      </w:r>
      <w:r w:rsidRPr="008068FA">
        <w:rPr>
          <w:rFonts w:eastAsia="Times New Roman" w:cs="Times New Roman"/>
          <w:szCs w:val="24"/>
          <w:lang w:eastAsia="cs-CZ"/>
        </w:rPr>
        <w:t>spočívají v přidané hodnotě</w:t>
      </w:r>
      <w:r w:rsidR="00303644" w:rsidRPr="008068FA">
        <w:rPr>
          <w:rFonts w:eastAsia="Times New Roman" w:cs="Times New Roman"/>
          <w:szCs w:val="24"/>
          <w:lang w:eastAsia="cs-CZ"/>
        </w:rPr>
        <w:t xml:space="preserve"> obsažené ve finální produkci, </w:t>
      </w:r>
      <w:r w:rsidR="00303644" w:rsidRPr="008068FA">
        <w:rPr>
          <w:rFonts w:eastAsia="Times New Roman" w:cs="Times New Roman"/>
          <w:szCs w:val="24"/>
          <w:lang w:eastAsia="cs-CZ"/>
        </w:rPr>
        <w:lastRenderedPageBreak/>
        <w:t>kterou Afrika</w:t>
      </w:r>
      <w:r w:rsidR="009940CC" w:rsidRPr="008068FA">
        <w:rPr>
          <w:rFonts w:eastAsia="Times New Roman" w:cs="Times New Roman"/>
          <w:szCs w:val="24"/>
          <w:lang w:eastAsia="cs-CZ"/>
        </w:rPr>
        <w:t xml:space="preserve"> v</w:t>
      </w:r>
      <w:r w:rsidR="00DF1681">
        <w:rPr>
          <w:rFonts w:eastAsia="Times New Roman" w:cs="Times New Roman"/>
          <w:szCs w:val="24"/>
          <w:lang w:eastAsia="cs-CZ"/>
        </w:rPr>
        <w:t> </w:t>
      </w:r>
      <w:r w:rsidR="009940CC" w:rsidRPr="008068FA">
        <w:rPr>
          <w:rFonts w:eastAsia="Times New Roman" w:cs="Times New Roman"/>
          <w:szCs w:val="24"/>
          <w:lang w:eastAsia="cs-CZ"/>
        </w:rPr>
        <w:t>současn</w:t>
      </w:r>
      <w:r w:rsidR="00DF1681">
        <w:rPr>
          <w:rFonts w:eastAsia="Times New Roman" w:cs="Times New Roman"/>
          <w:szCs w:val="24"/>
          <w:lang w:eastAsia="cs-CZ"/>
        </w:rPr>
        <w:t>é době</w:t>
      </w:r>
      <w:r w:rsidR="00303644" w:rsidRPr="008068FA">
        <w:rPr>
          <w:rFonts w:eastAsia="Times New Roman" w:cs="Times New Roman"/>
          <w:szCs w:val="24"/>
          <w:lang w:eastAsia="cs-CZ"/>
        </w:rPr>
        <w:t xml:space="preserve"> zpravidla nedokáže realizovat</w:t>
      </w:r>
      <w:r w:rsidR="004361F0" w:rsidRPr="008068FA">
        <w:rPr>
          <w:rFonts w:eastAsia="Times New Roman" w:cs="Times New Roman"/>
          <w:szCs w:val="24"/>
          <w:lang w:eastAsia="cs-CZ"/>
        </w:rPr>
        <w:t xml:space="preserve">. </w:t>
      </w:r>
      <w:r w:rsidR="00AC2DFC" w:rsidRPr="008068FA">
        <w:rPr>
          <w:rFonts w:eastAsia="Times New Roman" w:cs="Times New Roman"/>
          <w:szCs w:val="24"/>
          <w:lang w:eastAsia="cs-CZ"/>
        </w:rPr>
        <w:t>Země p</w:t>
      </w:r>
      <w:r w:rsidR="004361F0" w:rsidRPr="008068FA">
        <w:rPr>
          <w:rFonts w:eastAsia="Times New Roman" w:cs="Times New Roman"/>
          <w:szCs w:val="24"/>
          <w:lang w:eastAsia="cs-CZ"/>
        </w:rPr>
        <w:t>ostrád</w:t>
      </w:r>
      <w:r w:rsidR="00AC2DFC" w:rsidRPr="008068FA">
        <w:rPr>
          <w:rFonts w:eastAsia="Times New Roman" w:cs="Times New Roman"/>
          <w:szCs w:val="24"/>
          <w:lang w:eastAsia="cs-CZ"/>
        </w:rPr>
        <w:t>ají</w:t>
      </w:r>
      <w:r w:rsidR="004361F0" w:rsidRPr="008068FA">
        <w:rPr>
          <w:rFonts w:eastAsia="Times New Roman" w:cs="Times New Roman"/>
          <w:szCs w:val="24"/>
          <w:lang w:eastAsia="cs-CZ"/>
        </w:rPr>
        <w:t xml:space="preserve"> potřebné moderní průmy</w:t>
      </w:r>
      <w:r w:rsidR="00DF1681">
        <w:rPr>
          <w:rFonts w:eastAsia="Times New Roman" w:cs="Times New Roman"/>
          <w:szCs w:val="24"/>
          <w:lang w:eastAsia="cs-CZ"/>
        </w:rPr>
        <w:t>s</w:t>
      </w:r>
      <w:r w:rsidR="004361F0" w:rsidRPr="008068FA">
        <w:rPr>
          <w:rFonts w:eastAsia="Times New Roman" w:cs="Times New Roman"/>
          <w:szCs w:val="24"/>
          <w:lang w:eastAsia="cs-CZ"/>
        </w:rPr>
        <w:t>lové vybavení, investice do jeho výstavby nebo alespoň rekonstrukc</w:t>
      </w:r>
      <w:r w:rsidR="008C6684">
        <w:rPr>
          <w:rFonts w:eastAsia="Times New Roman" w:cs="Times New Roman"/>
          <w:szCs w:val="24"/>
          <w:lang w:eastAsia="cs-CZ"/>
        </w:rPr>
        <w:t>e</w:t>
      </w:r>
      <w:r w:rsidR="004361F0" w:rsidRPr="008068FA">
        <w:rPr>
          <w:rFonts w:eastAsia="Times New Roman" w:cs="Times New Roman"/>
          <w:szCs w:val="24"/>
          <w:lang w:eastAsia="cs-CZ"/>
        </w:rPr>
        <w:t>, vzdělanou pracovní sílu k</w:t>
      </w:r>
      <w:r w:rsidR="00C07278" w:rsidRPr="008068FA">
        <w:rPr>
          <w:rFonts w:eastAsia="Times New Roman" w:cs="Times New Roman"/>
          <w:szCs w:val="24"/>
          <w:lang w:eastAsia="cs-CZ"/>
        </w:rPr>
        <w:t> </w:t>
      </w:r>
      <w:r w:rsidR="004361F0" w:rsidRPr="008068FA">
        <w:rPr>
          <w:rFonts w:eastAsia="Times New Roman" w:cs="Times New Roman"/>
          <w:szCs w:val="24"/>
          <w:lang w:eastAsia="cs-CZ"/>
        </w:rPr>
        <w:t>jeho</w:t>
      </w:r>
      <w:r w:rsidR="00C07278" w:rsidRPr="008068FA">
        <w:rPr>
          <w:rFonts w:eastAsia="Times New Roman" w:cs="Times New Roman"/>
          <w:szCs w:val="24"/>
          <w:lang w:eastAsia="cs-CZ"/>
        </w:rPr>
        <w:t xml:space="preserve"> vývoji a</w:t>
      </w:r>
      <w:r w:rsidR="004361F0" w:rsidRPr="008068FA">
        <w:rPr>
          <w:rFonts w:eastAsia="Times New Roman" w:cs="Times New Roman"/>
          <w:szCs w:val="24"/>
          <w:lang w:eastAsia="cs-CZ"/>
        </w:rPr>
        <w:t xml:space="preserve"> obsluze, potřebnou infrastrukturu.</w:t>
      </w:r>
      <w:r w:rsidR="004E6EC8" w:rsidRPr="008068FA">
        <w:rPr>
          <w:rFonts w:eastAsia="Times New Roman" w:cs="Times New Roman"/>
          <w:szCs w:val="24"/>
          <w:lang w:eastAsia="cs-CZ"/>
        </w:rPr>
        <w:t xml:space="preserve"> Konzumní požadavky obyvatel Afriky ale narůstají a jejich uspokojování pak do značné míry závisí na importované produkci ze zahraničí. Prostředky na úhradu importů se získávají valným dílem z exportu nerostných surovin. Pomyslný kruh se uzavírá.</w:t>
      </w:r>
      <w:r w:rsidR="00684DED" w:rsidRPr="008068FA">
        <w:rPr>
          <w:rFonts w:eastAsia="Times New Roman" w:cs="Times New Roman"/>
          <w:szCs w:val="24"/>
          <w:lang w:eastAsia="cs-CZ"/>
        </w:rPr>
        <w:t xml:space="preserve"> Situace tak mimoděk připomíná zásady merkantilismu</w:t>
      </w:r>
      <w:r w:rsidR="00BA586D" w:rsidRPr="008068FA">
        <w:rPr>
          <w:rStyle w:val="Znakapoznpodarou"/>
          <w:rFonts w:eastAsia="Times New Roman" w:cs="Times New Roman"/>
          <w:szCs w:val="24"/>
          <w:lang w:eastAsia="cs-CZ"/>
        </w:rPr>
        <w:footnoteReference w:id="47"/>
      </w:r>
      <w:r w:rsidR="00684DED" w:rsidRPr="008068FA">
        <w:rPr>
          <w:rFonts w:eastAsia="Times New Roman" w:cs="Times New Roman"/>
          <w:szCs w:val="24"/>
          <w:lang w:eastAsia="cs-CZ"/>
        </w:rPr>
        <w:t xml:space="preserve">, ekonomického směru 16. až 18. století, </w:t>
      </w:r>
      <w:r w:rsidR="0081633F" w:rsidRPr="008068FA">
        <w:rPr>
          <w:rFonts w:eastAsia="Times New Roman" w:cs="Times New Roman"/>
          <w:szCs w:val="24"/>
          <w:lang w:eastAsia="cs-CZ"/>
        </w:rPr>
        <w:t>prosazovaného tehdejšími hospodářskými mocnostmi. Zůstaly jeho principy dosud zakonzervovány v dnešní Africe</w:t>
      </w:r>
      <w:r w:rsidR="00064429" w:rsidRPr="008068FA">
        <w:rPr>
          <w:rFonts w:eastAsia="Times New Roman" w:cs="Times New Roman"/>
          <w:szCs w:val="24"/>
          <w:lang w:eastAsia="cs-CZ"/>
        </w:rPr>
        <w:t>? Kdo má z nerostného bohatství afric</w:t>
      </w:r>
      <w:r w:rsidR="00923412" w:rsidRPr="008068FA">
        <w:rPr>
          <w:rFonts w:eastAsia="Times New Roman" w:cs="Times New Roman"/>
          <w:szCs w:val="24"/>
          <w:lang w:eastAsia="cs-CZ"/>
        </w:rPr>
        <w:t>kého kontinentu největší užitek? Bez hlubší orientace na světových burzách, kde se s jednotlivými komoditami pravidelně obchoduje, i v jejich zákulisí by bylo pravděpodobně složité r</w:t>
      </w:r>
      <w:r w:rsidR="003F020C" w:rsidRPr="008068FA">
        <w:rPr>
          <w:rFonts w:eastAsia="Times New Roman" w:cs="Times New Roman"/>
          <w:szCs w:val="24"/>
          <w:lang w:eastAsia="cs-CZ"/>
        </w:rPr>
        <w:t>ozklíčovat a nalézt jednoznačnou</w:t>
      </w:r>
      <w:r w:rsidR="00064429" w:rsidRPr="008068FA">
        <w:rPr>
          <w:rFonts w:eastAsia="Times New Roman" w:cs="Times New Roman"/>
          <w:szCs w:val="24"/>
          <w:lang w:eastAsia="cs-CZ"/>
        </w:rPr>
        <w:t xml:space="preserve"> objektivní odpověď</w:t>
      </w:r>
      <w:r w:rsidR="00923412" w:rsidRPr="008068FA">
        <w:rPr>
          <w:rFonts w:eastAsia="Times New Roman" w:cs="Times New Roman"/>
          <w:szCs w:val="24"/>
          <w:lang w:eastAsia="cs-CZ"/>
        </w:rPr>
        <w:t xml:space="preserve"> na tuto otázku. </w:t>
      </w:r>
      <w:r w:rsidR="00381255" w:rsidRPr="008068FA">
        <w:rPr>
          <w:rFonts w:eastAsia="Times New Roman" w:cs="Times New Roman"/>
          <w:szCs w:val="24"/>
          <w:lang w:eastAsia="cs-CZ"/>
        </w:rPr>
        <w:t xml:space="preserve">Jisté je, že příjmy, které africkým státům z prodeje jejich nerostného bohatství plynou, </w:t>
      </w:r>
      <w:r w:rsidR="0013780A" w:rsidRPr="008068FA">
        <w:rPr>
          <w:rFonts w:eastAsia="Times New Roman" w:cs="Times New Roman"/>
          <w:szCs w:val="24"/>
          <w:lang w:eastAsia="cs-CZ"/>
        </w:rPr>
        <w:t>čas</w:t>
      </w:r>
      <w:r w:rsidR="00D829C6" w:rsidRPr="008068FA">
        <w:rPr>
          <w:rFonts w:eastAsia="Times New Roman" w:cs="Times New Roman"/>
          <w:szCs w:val="24"/>
          <w:lang w:eastAsia="cs-CZ"/>
        </w:rPr>
        <w:t>t</w:t>
      </w:r>
      <w:r w:rsidR="0013780A" w:rsidRPr="008068FA">
        <w:rPr>
          <w:rFonts w:eastAsia="Times New Roman" w:cs="Times New Roman"/>
          <w:szCs w:val="24"/>
          <w:lang w:eastAsia="cs-CZ"/>
        </w:rPr>
        <w:t xml:space="preserve">o </w:t>
      </w:r>
      <w:r w:rsidR="00381255" w:rsidRPr="008068FA">
        <w:rPr>
          <w:rFonts w:eastAsia="Times New Roman" w:cs="Times New Roman"/>
          <w:szCs w:val="24"/>
          <w:lang w:eastAsia="cs-CZ"/>
        </w:rPr>
        <w:t>pomáhají</w:t>
      </w:r>
      <w:r w:rsidR="0013780A" w:rsidRPr="008068FA">
        <w:rPr>
          <w:rFonts w:eastAsia="Times New Roman" w:cs="Times New Roman"/>
          <w:szCs w:val="24"/>
          <w:lang w:eastAsia="cs-CZ"/>
        </w:rPr>
        <w:t xml:space="preserve"> </w:t>
      </w:r>
      <w:r w:rsidR="00381255" w:rsidRPr="008068FA">
        <w:rPr>
          <w:rFonts w:eastAsia="Times New Roman" w:cs="Times New Roman"/>
          <w:szCs w:val="24"/>
          <w:lang w:eastAsia="cs-CZ"/>
        </w:rPr>
        <w:t xml:space="preserve">financovat kmenové boje, občanské války a autokratické </w:t>
      </w:r>
      <w:r w:rsidR="007048B6">
        <w:rPr>
          <w:rFonts w:eastAsia="Times New Roman" w:cs="Times New Roman"/>
          <w:szCs w:val="24"/>
          <w:lang w:eastAsia="cs-CZ"/>
        </w:rPr>
        <w:t xml:space="preserve">mocnáře </w:t>
      </w:r>
      <w:r w:rsidR="00587482" w:rsidRPr="008068FA">
        <w:rPr>
          <w:rFonts w:eastAsia="Times New Roman" w:cs="Times New Roman"/>
          <w:szCs w:val="24"/>
          <w:lang w:eastAsia="cs-CZ"/>
        </w:rPr>
        <w:t>s diktátorským přístupem k</w:t>
      </w:r>
      <w:r w:rsidR="005A1FAB" w:rsidRPr="008068FA">
        <w:rPr>
          <w:rFonts w:eastAsia="Times New Roman" w:cs="Times New Roman"/>
          <w:szCs w:val="24"/>
          <w:lang w:eastAsia="cs-CZ"/>
        </w:rPr>
        <w:t> </w:t>
      </w:r>
      <w:r w:rsidR="00587482" w:rsidRPr="008068FA">
        <w:rPr>
          <w:rFonts w:eastAsia="Times New Roman" w:cs="Times New Roman"/>
          <w:szCs w:val="24"/>
          <w:lang w:eastAsia="cs-CZ"/>
        </w:rPr>
        <w:t>vládnutí.</w:t>
      </w:r>
      <w:r w:rsidR="005A1FAB" w:rsidRPr="008068FA">
        <w:rPr>
          <w:rFonts w:eastAsia="Times New Roman" w:cs="Times New Roman"/>
          <w:szCs w:val="24"/>
          <w:lang w:eastAsia="cs-CZ"/>
        </w:rPr>
        <w:t xml:space="preserve"> Na druhou stranu</w:t>
      </w:r>
      <w:r w:rsidR="00A72753" w:rsidRPr="008068FA">
        <w:rPr>
          <w:rFonts w:eastAsia="Times New Roman" w:cs="Times New Roman"/>
          <w:szCs w:val="24"/>
          <w:lang w:eastAsia="cs-CZ"/>
        </w:rPr>
        <w:t xml:space="preserve"> ne všechny exporty z afrických zemí se týkají výhradně obchodování s nerostnými surovinami, jak dokládá příklad Zambie, která</w:t>
      </w:r>
      <w:r w:rsidR="005A1FAB" w:rsidRPr="008068FA">
        <w:rPr>
          <w:rFonts w:eastAsia="Times New Roman" w:cs="Times New Roman"/>
          <w:szCs w:val="24"/>
          <w:lang w:eastAsia="cs-CZ"/>
        </w:rPr>
        <w:t xml:space="preserve"> může na základě mezinárodních smluv bezcelně vyvážet </w:t>
      </w:r>
      <w:r w:rsidR="003856F6" w:rsidRPr="008068FA">
        <w:rPr>
          <w:rFonts w:eastAsia="Times New Roman" w:cs="Times New Roman"/>
          <w:szCs w:val="24"/>
          <w:lang w:eastAsia="cs-CZ"/>
        </w:rPr>
        <w:t xml:space="preserve">některé </w:t>
      </w:r>
      <w:r w:rsidR="005A1FAB" w:rsidRPr="008068FA">
        <w:rPr>
          <w:rFonts w:eastAsia="Times New Roman" w:cs="Times New Roman"/>
          <w:szCs w:val="24"/>
          <w:lang w:eastAsia="cs-CZ"/>
        </w:rPr>
        <w:t>své, především textilní, výrobky do USA</w:t>
      </w:r>
      <w:r w:rsidR="003856F6" w:rsidRPr="008068FA">
        <w:rPr>
          <w:rFonts w:eastAsia="Times New Roman" w:cs="Times New Roman"/>
          <w:szCs w:val="24"/>
          <w:lang w:eastAsia="cs-CZ"/>
        </w:rPr>
        <w:t xml:space="preserve"> a</w:t>
      </w:r>
      <w:r w:rsidR="005A1FAB" w:rsidRPr="008068FA">
        <w:rPr>
          <w:rFonts w:eastAsia="Times New Roman" w:cs="Times New Roman"/>
          <w:szCs w:val="24"/>
          <w:lang w:eastAsia="cs-CZ"/>
        </w:rPr>
        <w:t xml:space="preserve"> v rámci vývozních kvót i do zemí Evropské unie.</w:t>
      </w:r>
    </w:p>
    <w:p w:rsidR="00BD577F" w:rsidRDefault="007048B6" w:rsidP="00776EEA">
      <w:pPr>
        <w:spacing w:after="0"/>
        <w:jc w:val="both"/>
        <w:rPr>
          <w:rFonts w:eastAsia="Times New Roman" w:cs="Times New Roman"/>
          <w:szCs w:val="24"/>
          <w:lang w:eastAsia="cs-CZ"/>
        </w:rPr>
      </w:pPr>
      <w:r>
        <w:rPr>
          <w:rFonts w:eastAsia="Times New Roman" w:cs="Times New Roman"/>
          <w:szCs w:val="24"/>
          <w:lang w:eastAsia="cs-CZ"/>
        </w:rPr>
        <w:t>Pokud jde o nerostné suroviny, je o</w:t>
      </w:r>
      <w:r w:rsidR="00F21782" w:rsidRPr="008068FA">
        <w:rPr>
          <w:rFonts w:eastAsia="Times New Roman" w:cs="Times New Roman"/>
          <w:szCs w:val="24"/>
          <w:lang w:eastAsia="cs-CZ"/>
        </w:rPr>
        <w:t>rient</w:t>
      </w:r>
      <w:r w:rsidR="009D75DE" w:rsidRPr="008068FA">
        <w:rPr>
          <w:rFonts w:eastAsia="Times New Roman" w:cs="Times New Roman"/>
          <w:szCs w:val="24"/>
          <w:lang w:eastAsia="cs-CZ"/>
        </w:rPr>
        <w:t>a</w:t>
      </w:r>
      <w:r w:rsidR="00F21782" w:rsidRPr="008068FA">
        <w:rPr>
          <w:rFonts w:eastAsia="Times New Roman" w:cs="Times New Roman"/>
          <w:szCs w:val="24"/>
          <w:lang w:eastAsia="cs-CZ"/>
        </w:rPr>
        <w:t>ční r</w:t>
      </w:r>
      <w:r w:rsidR="005F6BF6" w:rsidRPr="008068FA">
        <w:rPr>
          <w:rFonts w:eastAsia="Times New Roman" w:cs="Times New Roman"/>
          <w:szCs w:val="24"/>
          <w:lang w:eastAsia="cs-CZ"/>
        </w:rPr>
        <w:t xml:space="preserve">ozložení </w:t>
      </w:r>
      <w:r>
        <w:rPr>
          <w:rFonts w:eastAsia="Times New Roman" w:cs="Times New Roman"/>
          <w:szCs w:val="24"/>
          <w:lang w:eastAsia="cs-CZ"/>
        </w:rPr>
        <w:t xml:space="preserve">jejich významných </w:t>
      </w:r>
      <w:r w:rsidR="005F6BF6" w:rsidRPr="008068FA">
        <w:rPr>
          <w:rFonts w:eastAsia="Times New Roman" w:cs="Times New Roman"/>
          <w:szCs w:val="24"/>
          <w:lang w:eastAsia="cs-CZ"/>
        </w:rPr>
        <w:t xml:space="preserve">ložisek </w:t>
      </w:r>
      <w:r>
        <w:rPr>
          <w:rFonts w:eastAsia="Times New Roman" w:cs="Times New Roman"/>
          <w:szCs w:val="24"/>
          <w:lang w:eastAsia="cs-CZ"/>
        </w:rPr>
        <w:t xml:space="preserve">v Africe </w:t>
      </w:r>
      <w:r w:rsidR="005F6BF6" w:rsidRPr="008068FA">
        <w:rPr>
          <w:rFonts w:eastAsia="Times New Roman" w:cs="Times New Roman"/>
          <w:szCs w:val="24"/>
          <w:lang w:eastAsia="cs-CZ"/>
        </w:rPr>
        <w:t>zhruba následující: Na severu kontinent</w:t>
      </w:r>
      <w:r w:rsidR="00F40CEF" w:rsidRPr="008068FA">
        <w:rPr>
          <w:rFonts w:eastAsia="Times New Roman" w:cs="Times New Roman"/>
          <w:szCs w:val="24"/>
          <w:lang w:eastAsia="cs-CZ"/>
        </w:rPr>
        <w:t>u, v Alžírsku, Libyi a Egyptě,</w:t>
      </w:r>
      <w:r w:rsidR="005F6BF6" w:rsidRPr="008068FA">
        <w:rPr>
          <w:rFonts w:eastAsia="Times New Roman" w:cs="Times New Roman"/>
          <w:szCs w:val="24"/>
          <w:lang w:eastAsia="cs-CZ"/>
        </w:rPr>
        <w:t xml:space="preserve"> se těží</w:t>
      </w:r>
      <w:r w:rsidR="00F40CEF" w:rsidRPr="008068FA">
        <w:rPr>
          <w:rFonts w:eastAsia="Times New Roman" w:cs="Times New Roman"/>
          <w:szCs w:val="24"/>
          <w:lang w:eastAsia="cs-CZ"/>
        </w:rPr>
        <w:t xml:space="preserve"> ropa a zemní plyn a dále železo, rtuť a fosfáty. Na západním pobřeží</w:t>
      </w:r>
      <w:r w:rsidR="00157EEB" w:rsidRPr="008068FA">
        <w:rPr>
          <w:rFonts w:eastAsia="Times New Roman" w:cs="Times New Roman"/>
          <w:szCs w:val="24"/>
          <w:lang w:eastAsia="cs-CZ"/>
        </w:rPr>
        <w:t xml:space="preserve"> Afriky</w:t>
      </w:r>
      <w:r w:rsidR="00F40CEF" w:rsidRPr="008068FA">
        <w:rPr>
          <w:rFonts w:eastAsia="Times New Roman" w:cs="Times New Roman"/>
          <w:szCs w:val="24"/>
          <w:lang w:eastAsia="cs-CZ"/>
        </w:rPr>
        <w:t xml:space="preserve"> severně od Guinejskéh</w:t>
      </w:r>
      <w:r w:rsidR="00157EEB" w:rsidRPr="008068FA">
        <w:rPr>
          <w:rFonts w:eastAsia="Times New Roman" w:cs="Times New Roman"/>
          <w:szCs w:val="24"/>
          <w:lang w:eastAsia="cs-CZ"/>
        </w:rPr>
        <w:t xml:space="preserve">o zálivu rovněž fosfáty, železo a </w:t>
      </w:r>
      <w:r w:rsidR="00F40CEF" w:rsidRPr="008068FA">
        <w:rPr>
          <w:rFonts w:eastAsia="Times New Roman" w:cs="Times New Roman"/>
          <w:szCs w:val="24"/>
          <w:lang w:eastAsia="cs-CZ"/>
        </w:rPr>
        <w:t>rudy hliníku.</w:t>
      </w:r>
      <w:r w:rsidR="00DF1681">
        <w:rPr>
          <w:rFonts w:eastAsia="Times New Roman" w:cs="Times New Roman"/>
          <w:szCs w:val="24"/>
          <w:lang w:eastAsia="cs-CZ"/>
        </w:rPr>
        <w:t xml:space="preserve"> </w:t>
      </w:r>
      <w:r w:rsidR="00B302E0" w:rsidRPr="008068FA">
        <w:rPr>
          <w:rFonts w:eastAsia="Times New Roman" w:cs="Times New Roman"/>
          <w:szCs w:val="24"/>
          <w:lang w:eastAsia="cs-CZ"/>
        </w:rPr>
        <w:t>V Libérii a Maur</w:t>
      </w:r>
      <w:r w:rsidR="00DF1681">
        <w:rPr>
          <w:rFonts w:eastAsia="Times New Roman" w:cs="Times New Roman"/>
          <w:szCs w:val="24"/>
          <w:lang w:eastAsia="cs-CZ"/>
        </w:rPr>
        <w:t>e</w:t>
      </w:r>
      <w:r w:rsidR="00B302E0" w:rsidRPr="008068FA">
        <w:rPr>
          <w:rFonts w:eastAsia="Times New Roman" w:cs="Times New Roman"/>
          <w:szCs w:val="24"/>
          <w:lang w:eastAsia="cs-CZ"/>
        </w:rPr>
        <w:t>tánii leží světově významná naleziště železné rudy.</w:t>
      </w:r>
      <w:r w:rsidR="00F40CEF" w:rsidRPr="008068FA">
        <w:rPr>
          <w:rFonts w:eastAsia="Times New Roman" w:cs="Times New Roman"/>
          <w:szCs w:val="24"/>
          <w:lang w:eastAsia="cs-CZ"/>
        </w:rPr>
        <w:t xml:space="preserve"> V Mali se nacházejí třetí největší</w:t>
      </w:r>
      <w:r w:rsidR="00DA4DAA" w:rsidRPr="008068FA">
        <w:rPr>
          <w:rFonts w:eastAsia="Times New Roman" w:cs="Times New Roman"/>
          <w:szCs w:val="24"/>
          <w:lang w:eastAsia="cs-CZ"/>
        </w:rPr>
        <w:t xml:space="preserve"> zásoby</w:t>
      </w:r>
      <w:r w:rsidR="00F40CEF" w:rsidRPr="008068FA">
        <w:rPr>
          <w:rFonts w:eastAsia="Times New Roman" w:cs="Times New Roman"/>
          <w:szCs w:val="24"/>
          <w:lang w:eastAsia="cs-CZ"/>
        </w:rPr>
        <w:t xml:space="preserve"> zlata</w:t>
      </w:r>
      <w:r w:rsidR="00DA4DAA" w:rsidRPr="008068FA">
        <w:rPr>
          <w:rFonts w:eastAsia="Times New Roman" w:cs="Times New Roman"/>
          <w:szCs w:val="24"/>
          <w:lang w:eastAsia="cs-CZ"/>
        </w:rPr>
        <w:t xml:space="preserve"> na světě</w:t>
      </w:r>
      <w:r w:rsidR="00BE1513" w:rsidRPr="008068FA">
        <w:rPr>
          <w:rStyle w:val="Znakapoznpodarou"/>
          <w:rFonts w:eastAsia="Times New Roman" w:cs="Times New Roman"/>
          <w:szCs w:val="24"/>
          <w:lang w:eastAsia="cs-CZ"/>
        </w:rPr>
        <w:footnoteReference w:id="48"/>
      </w:r>
      <w:r w:rsidR="00DA4DAA" w:rsidRPr="008068FA">
        <w:rPr>
          <w:rFonts w:eastAsia="Times New Roman" w:cs="Times New Roman"/>
          <w:szCs w:val="24"/>
          <w:lang w:eastAsia="cs-CZ"/>
        </w:rPr>
        <w:t>, země však nedisponuje těžkou technikou potřebnou k</w:t>
      </w:r>
      <w:r w:rsidR="00CD24BA" w:rsidRPr="008068FA">
        <w:rPr>
          <w:rFonts w:eastAsia="Times New Roman" w:cs="Times New Roman"/>
          <w:szCs w:val="24"/>
          <w:lang w:eastAsia="cs-CZ"/>
        </w:rPr>
        <w:t xml:space="preserve"> jeho </w:t>
      </w:r>
      <w:r w:rsidR="00DA4DAA" w:rsidRPr="008068FA">
        <w:rPr>
          <w:rFonts w:eastAsia="Times New Roman" w:cs="Times New Roman"/>
          <w:szCs w:val="24"/>
          <w:lang w:eastAsia="cs-CZ"/>
        </w:rPr>
        <w:t xml:space="preserve">těžbě. </w:t>
      </w:r>
      <w:r w:rsidR="002532D5" w:rsidRPr="008068FA">
        <w:rPr>
          <w:rFonts w:eastAsia="Times New Roman" w:cs="Times New Roman"/>
          <w:szCs w:val="24"/>
          <w:lang w:eastAsia="cs-CZ"/>
        </w:rPr>
        <w:t>Dále se n</w:t>
      </w:r>
      <w:r w:rsidR="00DA4DAA" w:rsidRPr="008068FA">
        <w:rPr>
          <w:rFonts w:eastAsia="Times New Roman" w:cs="Times New Roman"/>
          <w:szCs w:val="24"/>
          <w:lang w:eastAsia="cs-CZ"/>
        </w:rPr>
        <w:t>a území Mali</w:t>
      </w:r>
      <w:r w:rsidR="002532D5" w:rsidRPr="008068FA">
        <w:rPr>
          <w:rFonts w:eastAsia="Times New Roman" w:cs="Times New Roman"/>
          <w:szCs w:val="24"/>
          <w:lang w:eastAsia="cs-CZ"/>
        </w:rPr>
        <w:t xml:space="preserve">, </w:t>
      </w:r>
      <w:r w:rsidR="00D920E7">
        <w:rPr>
          <w:rFonts w:eastAsia="Times New Roman" w:cs="Times New Roman"/>
          <w:szCs w:val="24"/>
          <w:lang w:eastAsia="cs-CZ"/>
        </w:rPr>
        <w:br/>
      </w:r>
      <w:r w:rsidR="002532D5" w:rsidRPr="008068FA">
        <w:rPr>
          <w:rFonts w:eastAsia="Times New Roman" w:cs="Times New Roman"/>
          <w:szCs w:val="24"/>
          <w:lang w:eastAsia="cs-CZ"/>
        </w:rPr>
        <w:t>a to</w:t>
      </w:r>
      <w:r w:rsidR="00DA4DAA" w:rsidRPr="008068FA">
        <w:rPr>
          <w:rFonts w:eastAsia="Times New Roman" w:cs="Times New Roman"/>
          <w:szCs w:val="24"/>
          <w:lang w:eastAsia="cs-CZ"/>
        </w:rPr>
        <w:t xml:space="preserve"> v saharské oblasti</w:t>
      </w:r>
      <w:r w:rsidR="002532D5" w:rsidRPr="008068FA">
        <w:rPr>
          <w:rFonts w:eastAsia="Times New Roman" w:cs="Times New Roman"/>
          <w:szCs w:val="24"/>
          <w:lang w:eastAsia="cs-CZ"/>
        </w:rPr>
        <w:t>,</w:t>
      </w:r>
      <w:r w:rsidR="00DA4DAA" w:rsidRPr="008068FA">
        <w:rPr>
          <w:rFonts w:eastAsia="Times New Roman" w:cs="Times New Roman"/>
          <w:szCs w:val="24"/>
          <w:lang w:eastAsia="cs-CZ"/>
        </w:rPr>
        <w:t xml:space="preserve"> nalézají ložiska kamenné soli, která se ručně doluje a poté rozváží </w:t>
      </w:r>
      <w:r w:rsidR="00DA4DAA" w:rsidRPr="008068FA">
        <w:rPr>
          <w:rFonts w:eastAsia="Times New Roman" w:cs="Times New Roman"/>
          <w:szCs w:val="24"/>
          <w:lang w:eastAsia="cs-CZ"/>
        </w:rPr>
        <w:lastRenderedPageBreak/>
        <w:t>pomocí velbloudích karavan po celé západní Africe</w:t>
      </w:r>
      <w:r w:rsidR="00B2029E">
        <w:rPr>
          <w:rFonts w:eastAsia="Times New Roman" w:cs="Times New Roman"/>
          <w:szCs w:val="24"/>
          <w:lang w:eastAsia="cs-CZ"/>
        </w:rPr>
        <w:t>.</w:t>
      </w:r>
      <w:r w:rsidR="00B314A2" w:rsidRPr="008068FA">
        <w:rPr>
          <w:rStyle w:val="Znakapoznpodarou"/>
          <w:rFonts w:eastAsia="Times New Roman" w:cs="Times New Roman"/>
          <w:szCs w:val="24"/>
          <w:lang w:eastAsia="cs-CZ"/>
        </w:rPr>
        <w:footnoteReference w:id="49"/>
      </w:r>
      <w:r w:rsidR="00B2029E">
        <w:rPr>
          <w:rFonts w:eastAsia="Times New Roman" w:cs="Times New Roman"/>
          <w:szCs w:val="24"/>
          <w:lang w:eastAsia="cs-CZ"/>
        </w:rPr>
        <w:t xml:space="preserve"> </w:t>
      </w:r>
      <w:r w:rsidR="008D7C65" w:rsidRPr="008068FA">
        <w:rPr>
          <w:rFonts w:eastAsia="Times New Roman" w:cs="Times New Roman"/>
          <w:szCs w:val="24"/>
          <w:lang w:eastAsia="cs-CZ"/>
        </w:rPr>
        <w:t xml:space="preserve">V Nigeru se těží uran, pobřeží Guinejského </w:t>
      </w:r>
      <w:r w:rsidR="00BD577F">
        <w:rPr>
          <w:rFonts w:eastAsia="Times New Roman" w:cs="Times New Roman"/>
          <w:szCs w:val="24"/>
          <w:lang w:eastAsia="cs-CZ"/>
        </w:rPr>
        <w:t xml:space="preserve"> </w:t>
      </w:r>
      <w:r w:rsidR="008D7C65" w:rsidRPr="008068FA">
        <w:rPr>
          <w:rFonts w:eastAsia="Times New Roman" w:cs="Times New Roman"/>
          <w:szCs w:val="24"/>
          <w:lang w:eastAsia="cs-CZ"/>
        </w:rPr>
        <w:t xml:space="preserve">zálivu je </w:t>
      </w:r>
      <w:r w:rsidR="00BD577F">
        <w:rPr>
          <w:rFonts w:eastAsia="Times New Roman" w:cs="Times New Roman"/>
          <w:szCs w:val="24"/>
          <w:lang w:eastAsia="cs-CZ"/>
        </w:rPr>
        <w:t xml:space="preserve"> </w:t>
      </w:r>
      <w:r w:rsidR="008D7C65" w:rsidRPr="008068FA">
        <w:rPr>
          <w:rFonts w:eastAsia="Times New Roman" w:cs="Times New Roman"/>
          <w:szCs w:val="24"/>
          <w:lang w:eastAsia="cs-CZ"/>
        </w:rPr>
        <w:t xml:space="preserve">bohaté na </w:t>
      </w:r>
      <w:r w:rsidR="00BD577F">
        <w:rPr>
          <w:rFonts w:eastAsia="Times New Roman" w:cs="Times New Roman"/>
          <w:szCs w:val="24"/>
          <w:lang w:eastAsia="cs-CZ"/>
        </w:rPr>
        <w:t xml:space="preserve"> </w:t>
      </w:r>
      <w:r w:rsidR="008D7C65" w:rsidRPr="008068FA">
        <w:rPr>
          <w:rFonts w:eastAsia="Times New Roman" w:cs="Times New Roman"/>
          <w:szCs w:val="24"/>
          <w:lang w:eastAsia="cs-CZ"/>
        </w:rPr>
        <w:t xml:space="preserve">diamanty, zlato, mangan, </w:t>
      </w:r>
      <w:r w:rsidR="00BD577F">
        <w:rPr>
          <w:rFonts w:eastAsia="Times New Roman" w:cs="Times New Roman"/>
          <w:szCs w:val="24"/>
          <w:lang w:eastAsia="cs-CZ"/>
        </w:rPr>
        <w:t xml:space="preserve"> </w:t>
      </w:r>
      <w:r w:rsidR="008D7C65" w:rsidRPr="008068FA">
        <w:rPr>
          <w:rFonts w:eastAsia="Times New Roman" w:cs="Times New Roman"/>
          <w:szCs w:val="24"/>
          <w:lang w:eastAsia="cs-CZ"/>
        </w:rPr>
        <w:t xml:space="preserve">ropu a </w:t>
      </w:r>
      <w:r w:rsidR="00BD577F">
        <w:rPr>
          <w:rFonts w:eastAsia="Times New Roman" w:cs="Times New Roman"/>
          <w:szCs w:val="24"/>
          <w:lang w:eastAsia="cs-CZ"/>
        </w:rPr>
        <w:t xml:space="preserve"> </w:t>
      </w:r>
      <w:r w:rsidR="008D7C65" w:rsidRPr="008068FA">
        <w:rPr>
          <w:rFonts w:eastAsia="Times New Roman" w:cs="Times New Roman"/>
          <w:szCs w:val="24"/>
          <w:lang w:eastAsia="cs-CZ"/>
        </w:rPr>
        <w:t>zemní plyn.</w:t>
      </w:r>
      <w:r w:rsidR="00D27B57" w:rsidRPr="008068FA">
        <w:rPr>
          <w:rFonts w:eastAsia="Times New Roman" w:cs="Times New Roman"/>
          <w:szCs w:val="24"/>
          <w:lang w:eastAsia="cs-CZ"/>
        </w:rPr>
        <w:t xml:space="preserve"> Mezi</w:t>
      </w:r>
      <w:r w:rsidR="00776EEA">
        <w:rPr>
          <w:rFonts w:eastAsia="Times New Roman" w:cs="Times New Roman"/>
          <w:szCs w:val="24"/>
          <w:lang w:eastAsia="cs-CZ"/>
        </w:rPr>
        <w:t xml:space="preserve"> </w:t>
      </w:r>
      <w:r w:rsidR="00776EEA">
        <w:rPr>
          <w:rFonts w:eastAsia="Times New Roman" w:cs="Times New Roman"/>
          <w:szCs w:val="24"/>
          <w:lang w:eastAsia="cs-CZ"/>
        </w:rPr>
        <w:br/>
      </w:r>
      <w:r w:rsidR="000D6FB7">
        <w:rPr>
          <w:rFonts w:eastAsia="Times New Roman" w:cs="Times New Roman"/>
          <w:szCs w:val="24"/>
          <w:lang w:eastAsia="cs-CZ"/>
        </w:rPr>
        <w:t>7</w:t>
      </w:r>
      <w:r w:rsidR="00D27B57" w:rsidRPr="008068FA">
        <w:rPr>
          <w:rFonts w:eastAsia="Times New Roman" w:cs="Times New Roman"/>
          <w:szCs w:val="24"/>
          <w:lang w:eastAsia="cs-CZ"/>
        </w:rPr>
        <w:t>. a 9. rovnoběžkou severní zeměpisné šířky se rozkládá tzv. Střední pás (</w:t>
      </w:r>
      <w:r w:rsidR="00D27B57" w:rsidRPr="00DF1681">
        <w:rPr>
          <w:rFonts w:eastAsia="Times New Roman" w:cs="Times New Roman"/>
          <w:i/>
          <w:szCs w:val="24"/>
          <w:lang w:eastAsia="cs-CZ"/>
        </w:rPr>
        <w:t>Middle</w:t>
      </w:r>
      <w:r w:rsidR="000D6FB7">
        <w:rPr>
          <w:rFonts w:eastAsia="Times New Roman" w:cs="Times New Roman"/>
          <w:i/>
          <w:szCs w:val="24"/>
          <w:lang w:eastAsia="cs-CZ"/>
        </w:rPr>
        <w:t xml:space="preserve"> </w:t>
      </w:r>
      <w:r w:rsidR="00D27B57" w:rsidRPr="00DF1681">
        <w:rPr>
          <w:rFonts w:eastAsia="Times New Roman" w:cs="Times New Roman"/>
          <w:i/>
          <w:szCs w:val="24"/>
          <w:lang w:eastAsia="cs-CZ"/>
        </w:rPr>
        <w:t>Belt</w:t>
      </w:r>
      <w:r w:rsidR="00D27B57" w:rsidRPr="008068FA">
        <w:rPr>
          <w:rFonts w:eastAsia="Times New Roman" w:cs="Times New Roman"/>
          <w:szCs w:val="24"/>
          <w:lang w:eastAsia="cs-CZ"/>
        </w:rPr>
        <w:t>), procházející mimo jiné Nigérií, který je bohatý na ložiska minerálů i hornin. V této oblasti se těží cín, zinek, olovo, uran, železo, zlato, tantal a niob, drahé kameny, uhlí, vápenec, mramor, žula.</w:t>
      </w:r>
      <w:r w:rsidR="00B05CF2" w:rsidRPr="008068FA">
        <w:rPr>
          <w:rFonts w:eastAsia="Times New Roman" w:cs="Times New Roman"/>
          <w:szCs w:val="24"/>
          <w:lang w:eastAsia="cs-CZ"/>
        </w:rPr>
        <w:t xml:space="preserve"> Na jihu kontinentu se těží uran, mangan, měď, cín, olovo, chrom, titan, zlato, platina a diamanty. Velká většina nalezišť je koncentrována v Jihoafrické republice, částečně však zasahují i do Botswany a Zimbabwe.</w:t>
      </w:r>
      <w:r w:rsidR="00972937" w:rsidRPr="008068FA">
        <w:rPr>
          <w:rFonts w:eastAsia="Times New Roman" w:cs="Times New Roman"/>
          <w:szCs w:val="24"/>
          <w:lang w:eastAsia="cs-CZ"/>
        </w:rPr>
        <w:t xml:space="preserve"> Země Měďného pásu, t</w:t>
      </w:r>
      <w:r w:rsidR="00D920E7">
        <w:rPr>
          <w:rFonts w:eastAsia="Times New Roman" w:cs="Times New Roman"/>
          <w:szCs w:val="24"/>
          <w:lang w:eastAsia="cs-CZ"/>
        </w:rPr>
        <w:t xml:space="preserve">zn. </w:t>
      </w:r>
      <w:r w:rsidR="00972937" w:rsidRPr="008068FA">
        <w:rPr>
          <w:rFonts w:eastAsia="Times New Roman" w:cs="Times New Roman"/>
          <w:szCs w:val="24"/>
          <w:lang w:eastAsia="cs-CZ"/>
        </w:rPr>
        <w:t xml:space="preserve"> Demokratická republika Kongo, Zambie a Zimbabwe, těží na svých územích měď, zinek, diamanty, kobalt, tantal, zlato, stříbro, uran, uhlí a jiné užitečné nerosty.</w:t>
      </w:r>
      <w:r w:rsidR="008C7DE8" w:rsidRPr="008068FA">
        <w:rPr>
          <w:rFonts w:eastAsia="Times New Roman" w:cs="Times New Roman"/>
          <w:szCs w:val="24"/>
          <w:lang w:eastAsia="cs-CZ"/>
        </w:rPr>
        <w:t xml:space="preserve"> Na území Keni byla nově objevena ložiska ropy a zemního plynu.</w:t>
      </w:r>
      <w:r w:rsidR="009542AA" w:rsidRPr="008068FA">
        <w:rPr>
          <w:rFonts w:eastAsia="Times New Roman" w:cs="Times New Roman"/>
          <w:szCs w:val="24"/>
          <w:lang w:eastAsia="cs-CZ"/>
        </w:rPr>
        <w:t xml:space="preserve"> V centrální Africe se nacházejí zásoby ropy, zemního plynu, chrómu, mědi, železa, manganu, olova, wolframu, zinku, cínu, zlata, stříbra a</w:t>
      </w:r>
      <w:r w:rsidR="00066B7E">
        <w:rPr>
          <w:rFonts w:eastAsia="Times New Roman" w:cs="Times New Roman"/>
          <w:szCs w:val="24"/>
          <w:lang w:eastAsia="cs-CZ"/>
        </w:rPr>
        <w:t xml:space="preserve"> </w:t>
      </w:r>
      <w:r w:rsidR="009542AA" w:rsidRPr="008068FA">
        <w:rPr>
          <w:rFonts w:eastAsia="Times New Roman" w:cs="Times New Roman"/>
          <w:szCs w:val="24"/>
          <w:lang w:eastAsia="cs-CZ"/>
        </w:rPr>
        <w:t>diamantů, těží se i štěrky, písky, vápenec, mramor a kaol</w:t>
      </w:r>
      <w:r w:rsidR="007B0103" w:rsidRPr="008068FA">
        <w:rPr>
          <w:rFonts w:eastAsia="Times New Roman" w:cs="Times New Roman"/>
          <w:szCs w:val="24"/>
          <w:lang w:eastAsia="cs-CZ"/>
        </w:rPr>
        <w:t>í</w:t>
      </w:r>
      <w:r w:rsidR="009542AA" w:rsidRPr="008068FA">
        <w:rPr>
          <w:rFonts w:eastAsia="Times New Roman" w:cs="Times New Roman"/>
          <w:szCs w:val="24"/>
          <w:lang w:eastAsia="cs-CZ"/>
        </w:rPr>
        <w:t>n.</w:t>
      </w:r>
      <w:r w:rsidR="00066B7E">
        <w:rPr>
          <w:rFonts w:eastAsia="Times New Roman" w:cs="Times New Roman"/>
          <w:szCs w:val="24"/>
          <w:lang w:eastAsia="cs-CZ"/>
        </w:rPr>
        <w:t xml:space="preserve"> </w:t>
      </w:r>
      <w:r w:rsidR="00023244" w:rsidRPr="008068FA">
        <w:rPr>
          <w:rFonts w:eastAsia="Times New Roman" w:cs="Times New Roman"/>
          <w:szCs w:val="24"/>
          <w:lang w:eastAsia="cs-CZ"/>
        </w:rPr>
        <w:t xml:space="preserve">V oblasti Rudého moře se zkoumají možnosti podmořské těžby ropy, v pevninské části této oblasti </w:t>
      </w:r>
      <w:r w:rsidR="00D920E7">
        <w:rPr>
          <w:rFonts w:eastAsia="Times New Roman" w:cs="Times New Roman"/>
          <w:szCs w:val="24"/>
          <w:lang w:eastAsia="cs-CZ"/>
        </w:rPr>
        <w:br/>
      </w:r>
      <w:r w:rsidR="00023244" w:rsidRPr="008068FA">
        <w:rPr>
          <w:rFonts w:eastAsia="Times New Roman" w:cs="Times New Roman"/>
          <w:szCs w:val="24"/>
          <w:lang w:eastAsia="cs-CZ"/>
        </w:rPr>
        <w:t>se nacházejí ložiska zlata, azbestu, kaolínu a mramoru.</w:t>
      </w:r>
      <w:r w:rsidR="00DC6761" w:rsidRPr="008068FA">
        <w:rPr>
          <w:rFonts w:eastAsia="Times New Roman" w:cs="Times New Roman"/>
          <w:szCs w:val="24"/>
          <w:lang w:eastAsia="cs-CZ"/>
        </w:rPr>
        <w:t xml:space="preserve"> Výčet nerostného bohatství Afriky není úplný. Některé země si jsou svého potenciálu nerostných surovin sice vědomy, ale</w:t>
      </w:r>
      <w:r w:rsidR="00155BC3">
        <w:rPr>
          <w:rFonts w:eastAsia="Times New Roman" w:cs="Times New Roman"/>
          <w:szCs w:val="24"/>
          <w:lang w:eastAsia="cs-CZ"/>
        </w:rPr>
        <w:t xml:space="preserve"> prozatím</w:t>
      </w:r>
      <w:r w:rsidR="00DC6761" w:rsidRPr="008068FA">
        <w:rPr>
          <w:rFonts w:eastAsia="Times New Roman" w:cs="Times New Roman"/>
          <w:szCs w:val="24"/>
          <w:lang w:eastAsia="cs-CZ"/>
        </w:rPr>
        <w:t xml:space="preserve"> </w:t>
      </w:r>
      <w:r w:rsidR="00155BC3">
        <w:rPr>
          <w:rFonts w:eastAsia="Times New Roman" w:cs="Times New Roman"/>
          <w:szCs w:val="24"/>
          <w:lang w:eastAsia="cs-CZ"/>
        </w:rPr>
        <w:t xml:space="preserve">postrádají </w:t>
      </w:r>
      <w:r w:rsidR="00DC6761" w:rsidRPr="008068FA">
        <w:rPr>
          <w:rFonts w:eastAsia="Times New Roman" w:cs="Times New Roman"/>
          <w:szCs w:val="24"/>
          <w:lang w:eastAsia="cs-CZ"/>
        </w:rPr>
        <w:t>vybavení</w:t>
      </w:r>
      <w:r w:rsidR="00155BC3">
        <w:rPr>
          <w:rFonts w:eastAsia="Times New Roman" w:cs="Times New Roman"/>
          <w:szCs w:val="24"/>
          <w:lang w:eastAsia="cs-CZ"/>
        </w:rPr>
        <w:t xml:space="preserve"> nezbytné pro </w:t>
      </w:r>
      <w:r w:rsidR="00DC6761" w:rsidRPr="008068FA">
        <w:rPr>
          <w:rFonts w:eastAsia="Times New Roman" w:cs="Times New Roman"/>
          <w:szCs w:val="24"/>
          <w:lang w:eastAsia="cs-CZ"/>
        </w:rPr>
        <w:t>jeho těžb</w:t>
      </w:r>
      <w:r w:rsidR="00155BC3">
        <w:rPr>
          <w:rFonts w:eastAsia="Times New Roman" w:cs="Times New Roman"/>
          <w:szCs w:val="24"/>
          <w:lang w:eastAsia="cs-CZ"/>
        </w:rPr>
        <w:t>u</w:t>
      </w:r>
      <w:r w:rsidR="00DC6761" w:rsidRPr="008068FA">
        <w:rPr>
          <w:rFonts w:eastAsia="Times New Roman" w:cs="Times New Roman"/>
          <w:szCs w:val="24"/>
          <w:lang w:eastAsia="cs-CZ"/>
        </w:rPr>
        <w:t>.</w:t>
      </w:r>
      <w:r w:rsidR="00FE7C83">
        <w:rPr>
          <w:rFonts w:eastAsia="Times New Roman" w:cs="Times New Roman"/>
          <w:szCs w:val="24"/>
          <w:lang w:eastAsia="cs-CZ"/>
        </w:rPr>
        <w:t xml:space="preserve">  Navíc z</w:t>
      </w:r>
      <w:r w:rsidR="007D22C8" w:rsidRPr="008068FA">
        <w:rPr>
          <w:rFonts w:eastAsia="Times New Roman" w:cs="Times New Roman"/>
          <w:szCs w:val="24"/>
          <w:lang w:eastAsia="cs-CZ"/>
        </w:rPr>
        <w:t xml:space="preserve">daleka ne všechny oblasti </w:t>
      </w:r>
    </w:p>
    <w:p w:rsidR="00BD577F" w:rsidRDefault="007D22C8" w:rsidP="000D6FB7">
      <w:pPr>
        <w:jc w:val="both"/>
        <w:rPr>
          <w:rFonts w:eastAsia="Times New Roman" w:cs="Times New Roman"/>
          <w:szCs w:val="24"/>
          <w:lang w:eastAsia="cs-CZ"/>
        </w:rPr>
      </w:pPr>
      <w:r w:rsidRPr="008068FA">
        <w:rPr>
          <w:rFonts w:eastAsia="Times New Roman" w:cs="Times New Roman"/>
          <w:szCs w:val="24"/>
          <w:lang w:eastAsia="cs-CZ"/>
        </w:rPr>
        <w:t>v</w:t>
      </w:r>
      <w:r w:rsidR="00D27B57" w:rsidRPr="008068FA">
        <w:rPr>
          <w:rFonts w:eastAsia="Times New Roman" w:cs="Times New Roman"/>
          <w:szCs w:val="24"/>
          <w:lang w:eastAsia="cs-CZ"/>
        </w:rPr>
        <w:t> </w:t>
      </w:r>
      <w:r w:rsidRPr="008068FA">
        <w:rPr>
          <w:rFonts w:eastAsia="Times New Roman" w:cs="Times New Roman"/>
          <w:szCs w:val="24"/>
          <w:lang w:eastAsia="cs-CZ"/>
        </w:rPr>
        <w:t>Africe</w:t>
      </w:r>
      <w:r w:rsidR="00D27B57" w:rsidRPr="008068FA">
        <w:rPr>
          <w:rFonts w:eastAsia="Times New Roman" w:cs="Times New Roman"/>
          <w:szCs w:val="24"/>
          <w:lang w:eastAsia="cs-CZ"/>
        </w:rPr>
        <w:t xml:space="preserve"> již</w:t>
      </w:r>
      <w:r w:rsidRPr="008068FA">
        <w:rPr>
          <w:rFonts w:eastAsia="Times New Roman" w:cs="Times New Roman"/>
          <w:szCs w:val="24"/>
          <w:lang w:eastAsia="cs-CZ"/>
        </w:rPr>
        <w:t xml:space="preserve"> </w:t>
      </w:r>
      <w:r w:rsidR="00FA18AD" w:rsidRPr="008068FA">
        <w:rPr>
          <w:rFonts w:eastAsia="Times New Roman" w:cs="Times New Roman"/>
          <w:szCs w:val="24"/>
          <w:lang w:eastAsia="cs-CZ"/>
        </w:rPr>
        <w:t>byly z hledis</w:t>
      </w:r>
      <w:r w:rsidRPr="008068FA">
        <w:rPr>
          <w:rFonts w:eastAsia="Times New Roman" w:cs="Times New Roman"/>
          <w:szCs w:val="24"/>
          <w:lang w:eastAsia="cs-CZ"/>
        </w:rPr>
        <w:t>ka možného nerostného bohatství</w:t>
      </w:r>
      <w:r w:rsidR="00FA18AD" w:rsidRPr="008068FA">
        <w:rPr>
          <w:rFonts w:eastAsia="Times New Roman" w:cs="Times New Roman"/>
          <w:szCs w:val="24"/>
          <w:lang w:eastAsia="cs-CZ"/>
        </w:rPr>
        <w:t xml:space="preserve"> prozkoumány...</w:t>
      </w:r>
    </w:p>
    <w:p w:rsidR="005F6BF6" w:rsidRPr="008068FA" w:rsidRDefault="006D7769" w:rsidP="000D6FB7">
      <w:pPr>
        <w:jc w:val="both"/>
        <w:rPr>
          <w:rFonts w:eastAsia="Times New Roman" w:cs="Times New Roman"/>
          <w:szCs w:val="24"/>
          <w:lang w:eastAsia="cs-CZ"/>
        </w:rPr>
      </w:pPr>
      <w:r>
        <w:rPr>
          <w:rFonts w:eastAsia="Times New Roman" w:cs="Times New Roman"/>
          <w:szCs w:val="24"/>
          <w:lang w:eastAsia="cs-CZ"/>
        </w:rPr>
        <w:t>Srovnávací tabulky s uvedením pořadí vybraných afrických států v těžbě a množství zásob některých nerostných surovin jsou uvedeny v příloze D.</w:t>
      </w:r>
    </w:p>
    <w:p w:rsidR="00584E36" w:rsidRPr="009A0637" w:rsidRDefault="00584E36" w:rsidP="000D6FB7">
      <w:pPr>
        <w:jc w:val="both"/>
        <w:rPr>
          <w:rFonts w:cs="Times New Roman"/>
        </w:rPr>
      </w:pPr>
      <w:r w:rsidRPr="009A0637">
        <w:rPr>
          <w:rFonts w:cs="Times New Roman"/>
          <w:szCs w:val="24"/>
        </w:rPr>
        <w:t>Z hlediska světového hospodářství se podle statistiky OECD v roce 2010 řadily 34 africké státy z jejich celkového počtu 55 mezi tzv. nejméně rozvinuté země (</w:t>
      </w:r>
      <w:r w:rsidRPr="009A0637">
        <w:rPr>
          <w:rFonts w:cs="Times New Roman"/>
          <w:i/>
          <w:szCs w:val="24"/>
        </w:rPr>
        <w:t>least developed countries</w:t>
      </w:r>
      <w:r w:rsidRPr="009A0637">
        <w:rPr>
          <w:rFonts w:cs="Times New Roman"/>
          <w:szCs w:val="24"/>
        </w:rPr>
        <w:t>). Přitom v celém dnešním světě do této podskupiny rozvojových zemí (RZ) spadá přibližně 50 států, v nichž žije více než 1,1 mld. osob</w:t>
      </w:r>
      <w:r w:rsidRPr="009A0637">
        <w:rPr>
          <w:rStyle w:val="Znakapoznpodarou"/>
          <w:rFonts w:cs="Times New Roman"/>
          <w:szCs w:val="24"/>
        </w:rPr>
        <w:footnoteReference w:id="50"/>
      </w:r>
      <w:r w:rsidRPr="009A0637">
        <w:rPr>
          <w:rFonts w:cs="Times New Roman"/>
          <w:szCs w:val="24"/>
        </w:rPr>
        <w:t>. To znamená, že na jediném kontinentu, v Africe, jsou koncentrovány více než 2/3 nejchudších zemí světa. Přibližně 340 milionů</w:t>
      </w:r>
      <w:r w:rsidRPr="009A0637">
        <w:rPr>
          <w:rStyle w:val="Znakapoznpodarou"/>
          <w:rFonts w:cs="Times New Roman"/>
          <w:szCs w:val="24"/>
        </w:rPr>
        <w:footnoteReference w:id="51"/>
      </w:r>
      <w:r w:rsidRPr="009A0637">
        <w:rPr>
          <w:rFonts w:cs="Times New Roman"/>
          <w:szCs w:val="24"/>
        </w:rPr>
        <w:t xml:space="preserve"> afrických obyvatel musí vystačit s denním příjmem do 1 USD na osobu </w:t>
      </w:r>
      <w:r w:rsidR="00D920E7">
        <w:rPr>
          <w:rFonts w:cs="Times New Roman"/>
          <w:szCs w:val="24"/>
        </w:rPr>
        <w:br/>
      </w:r>
      <w:r w:rsidRPr="009A0637">
        <w:rPr>
          <w:rFonts w:cs="Times New Roman"/>
          <w:szCs w:val="24"/>
        </w:rPr>
        <w:lastRenderedPageBreak/>
        <w:t>a řadí se tak mezi lidi žijící v absolutní chudobě</w:t>
      </w:r>
      <w:r w:rsidRPr="009A0637">
        <w:rPr>
          <w:rStyle w:val="Znakapoznpodarou"/>
          <w:rFonts w:cs="Times New Roman"/>
          <w:szCs w:val="24"/>
        </w:rPr>
        <w:footnoteReference w:id="52"/>
      </w:r>
      <w:r w:rsidRPr="009A0637">
        <w:rPr>
          <w:rFonts w:cs="Times New Roman"/>
          <w:szCs w:val="24"/>
        </w:rPr>
        <w:t xml:space="preserve"> (</w:t>
      </w:r>
      <w:r w:rsidRPr="009A0637">
        <w:rPr>
          <w:rFonts w:cs="Times New Roman"/>
          <w:i/>
          <w:szCs w:val="24"/>
        </w:rPr>
        <w:t>extreme poverty</w:t>
      </w:r>
      <w:r w:rsidRPr="009A0637">
        <w:rPr>
          <w:rFonts w:cs="Times New Roman"/>
          <w:szCs w:val="24"/>
        </w:rPr>
        <w:t>). M</w:t>
      </w:r>
      <w:r w:rsidRPr="009A0637">
        <w:rPr>
          <w:rFonts w:cs="Times New Roman"/>
        </w:rPr>
        <w:t>ezi nejchudší země světa</w:t>
      </w:r>
      <w:r w:rsidRPr="009A0637">
        <w:rPr>
          <w:rStyle w:val="Znakapoznpodarou"/>
          <w:rFonts w:cs="Times New Roman"/>
        </w:rPr>
        <w:footnoteReference w:id="53"/>
      </w:r>
      <w:r w:rsidRPr="009A0637">
        <w:rPr>
          <w:rFonts w:cs="Times New Roman"/>
          <w:szCs w:val="24"/>
        </w:rPr>
        <w:t xml:space="preserve"> patří např. </w:t>
      </w:r>
      <w:r w:rsidRPr="009A0637">
        <w:rPr>
          <w:rFonts w:cs="Times New Roman"/>
        </w:rPr>
        <w:t>Mali, Čad, Burkina Faso, Benin, Somálsko a mnohé další. Kategorizaci konkrétních afrických států</w:t>
      </w:r>
      <w:r w:rsidR="008A0682">
        <w:rPr>
          <w:rFonts w:cs="Times New Roman"/>
        </w:rPr>
        <w:t xml:space="preserve"> </w:t>
      </w:r>
      <w:r w:rsidRPr="009A0637">
        <w:rPr>
          <w:rFonts w:cs="Times New Roman"/>
        </w:rPr>
        <w:t xml:space="preserve">dle jejich hrubého národního </w:t>
      </w:r>
      <w:r w:rsidR="008E13EA" w:rsidRPr="009A0637">
        <w:rPr>
          <w:rFonts w:cs="Times New Roman"/>
        </w:rPr>
        <w:t>důchodu (</w:t>
      </w:r>
      <w:r w:rsidRPr="009A0637">
        <w:rPr>
          <w:rFonts w:cs="Times New Roman"/>
        </w:rPr>
        <w:t xml:space="preserve">GNI) dosaženého </w:t>
      </w:r>
      <w:r w:rsidR="00D920E7">
        <w:rPr>
          <w:rFonts w:cs="Times New Roman"/>
        </w:rPr>
        <w:br/>
      </w:r>
      <w:r w:rsidRPr="009A0637">
        <w:rPr>
          <w:rFonts w:cs="Times New Roman"/>
        </w:rPr>
        <w:t>za rok</w:t>
      </w:r>
      <w:r w:rsidR="009A0637">
        <w:rPr>
          <w:rFonts w:cs="Times New Roman"/>
        </w:rPr>
        <w:t xml:space="preserve"> </w:t>
      </w:r>
      <w:r w:rsidRPr="009A0637">
        <w:rPr>
          <w:rFonts w:cs="Times New Roman"/>
        </w:rPr>
        <w:t>2010, a to až do jeho celkové výše 12 275 USD na hlavu (</w:t>
      </w:r>
      <w:r w:rsidRPr="009A0637">
        <w:rPr>
          <w:rFonts w:cs="Times New Roman"/>
          <w:i/>
        </w:rPr>
        <w:t>per capita</w:t>
      </w:r>
      <w:r w:rsidRPr="009A0637">
        <w:rPr>
          <w:rFonts w:cs="Times New Roman"/>
        </w:rPr>
        <w:t>), dokumentuje následující tabulka:</w:t>
      </w:r>
    </w:p>
    <w:p w:rsidR="00584E36" w:rsidRPr="006E71A5" w:rsidRDefault="008A27A4" w:rsidP="00F27CFB">
      <w:pPr>
        <w:spacing w:after="0"/>
        <w:rPr>
          <w:rFonts w:cs="Times New Roman"/>
          <w:i/>
          <w:color w:val="FF0000"/>
          <w:sz w:val="22"/>
        </w:rPr>
      </w:pPr>
      <w:r w:rsidRPr="006E71A5">
        <w:rPr>
          <w:rFonts w:cs="Times New Roman"/>
          <w:i/>
          <w:sz w:val="22"/>
        </w:rPr>
        <w:t>Tabulka</w:t>
      </w:r>
      <w:r w:rsidR="00DD25B3" w:rsidRPr="006E71A5">
        <w:rPr>
          <w:rFonts w:cs="Times New Roman"/>
          <w:i/>
          <w:sz w:val="22"/>
        </w:rPr>
        <w:t xml:space="preserve"> </w:t>
      </w:r>
      <w:r w:rsidR="00E0577C" w:rsidRPr="006E71A5">
        <w:rPr>
          <w:rFonts w:cs="Times New Roman"/>
          <w:i/>
          <w:sz w:val="22"/>
        </w:rPr>
        <w:t>4.1</w:t>
      </w:r>
      <w:r w:rsidR="006E71A5">
        <w:rPr>
          <w:rFonts w:cs="Times New Roman"/>
          <w:i/>
          <w:sz w:val="22"/>
        </w:rPr>
        <w:t xml:space="preserve">: </w:t>
      </w:r>
      <w:r w:rsidR="00DD25B3" w:rsidRPr="006E71A5">
        <w:rPr>
          <w:rFonts w:cs="Times New Roman"/>
          <w:i/>
          <w:sz w:val="22"/>
        </w:rPr>
        <w:t>Klasifikace</w:t>
      </w:r>
      <w:r w:rsidR="005C2493" w:rsidRPr="006E71A5">
        <w:rPr>
          <w:rFonts w:cs="Times New Roman"/>
          <w:i/>
          <w:sz w:val="22"/>
        </w:rPr>
        <w:t xml:space="preserve"> </w:t>
      </w:r>
      <w:r w:rsidR="00DD25B3" w:rsidRPr="006E71A5">
        <w:rPr>
          <w:rFonts w:cs="Times New Roman"/>
          <w:i/>
          <w:sz w:val="22"/>
        </w:rPr>
        <w:t>afrických zemí podle GNI per capita</w:t>
      </w:r>
      <w:r w:rsidR="00DD25B3" w:rsidRPr="006E71A5">
        <w:rPr>
          <w:rFonts w:cs="Times New Roman"/>
          <w:i/>
          <w:color w:val="FF0000"/>
          <w:sz w:val="22"/>
        </w:rPr>
        <w:t xml:space="preserve"> </w:t>
      </w:r>
      <w:r w:rsidR="00584E36" w:rsidRPr="006E71A5">
        <w:rPr>
          <w:rFonts w:cs="Times New Roman"/>
          <w:i/>
          <w:color w:val="FF0000"/>
          <w:sz w:val="22"/>
        </w:rPr>
        <w:t xml:space="preserve"> </w:t>
      </w:r>
    </w:p>
    <w:tbl>
      <w:tblPr>
        <w:tblStyle w:val="Mkatabulky"/>
        <w:tblW w:w="0" w:type="auto"/>
        <w:tblInd w:w="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632"/>
        <w:gridCol w:w="1966"/>
        <w:gridCol w:w="1984"/>
        <w:gridCol w:w="2127"/>
        <w:gridCol w:w="2153"/>
      </w:tblGrid>
      <w:tr w:rsidR="00584E36" w:rsidRPr="009A0637" w:rsidTr="00FC3C7A">
        <w:tc>
          <w:tcPr>
            <w:tcW w:w="632" w:type="dxa"/>
            <w:tcBorders>
              <w:top w:val="single" w:sz="12" w:space="0" w:color="auto"/>
              <w:bottom w:val="single" w:sz="12" w:space="0" w:color="auto"/>
            </w:tcBorders>
          </w:tcPr>
          <w:p w:rsidR="00584E36" w:rsidRPr="009A0637" w:rsidRDefault="00584E36" w:rsidP="008E13EA">
            <w:pPr>
              <w:spacing w:line="240" w:lineRule="auto"/>
              <w:rPr>
                <w:rFonts w:cs="Times New Roman"/>
                <w:b/>
              </w:rPr>
            </w:pPr>
            <w:r w:rsidRPr="009A0637">
              <w:rPr>
                <w:rFonts w:cs="Times New Roman"/>
                <w:b/>
              </w:rPr>
              <w:t>Poř.</w:t>
            </w:r>
          </w:p>
          <w:p w:rsidR="00584E36" w:rsidRPr="009A0637" w:rsidRDefault="00584E36" w:rsidP="008E13EA">
            <w:pPr>
              <w:spacing w:line="240" w:lineRule="auto"/>
              <w:rPr>
                <w:rFonts w:cs="Times New Roman"/>
                <w:b/>
              </w:rPr>
            </w:pPr>
            <w:r w:rsidRPr="009A0637">
              <w:rPr>
                <w:rFonts w:cs="Times New Roman"/>
                <w:b/>
              </w:rPr>
              <w:t>číslo</w:t>
            </w:r>
          </w:p>
        </w:tc>
        <w:tc>
          <w:tcPr>
            <w:tcW w:w="1966" w:type="dxa"/>
            <w:tcBorders>
              <w:top w:val="single" w:sz="12" w:space="0" w:color="auto"/>
              <w:bottom w:val="single" w:sz="12" w:space="0" w:color="auto"/>
            </w:tcBorders>
          </w:tcPr>
          <w:p w:rsidR="00584E36" w:rsidRPr="009A0637" w:rsidRDefault="00584E36" w:rsidP="008E13EA">
            <w:pPr>
              <w:spacing w:line="240" w:lineRule="auto"/>
              <w:rPr>
                <w:rFonts w:cs="Times New Roman"/>
                <w:b/>
              </w:rPr>
            </w:pPr>
            <w:r w:rsidRPr="009A0637">
              <w:rPr>
                <w:rFonts w:cs="Times New Roman"/>
                <w:b/>
              </w:rPr>
              <w:t>Nejméně rozvinuté země a území (</w:t>
            </w:r>
            <w:r w:rsidRPr="009A0637">
              <w:rPr>
                <w:rFonts w:cs="Times New Roman"/>
                <w:b/>
                <w:i/>
              </w:rPr>
              <w:t>Least Developed Countries and Territories</w:t>
            </w:r>
            <w:r w:rsidRPr="009A0637">
              <w:rPr>
                <w:rFonts w:cs="Times New Roman"/>
                <w:b/>
              </w:rPr>
              <w:t xml:space="preserve">)  </w:t>
            </w:r>
          </w:p>
        </w:tc>
        <w:tc>
          <w:tcPr>
            <w:tcW w:w="1984" w:type="dxa"/>
            <w:tcBorders>
              <w:top w:val="single" w:sz="12" w:space="0" w:color="auto"/>
              <w:bottom w:val="single" w:sz="12" w:space="0" w:color="auto"/>
            </w:tcBorders>
          </w:tcPr>
          <w:p w:rsidR="00584E36" w:rsidRPr="009A0637" w:rsidRDefault="00584E36" w:rsidP="008E13EA">
            <w:pPr>
              <w:spacing w:line="240" w:lineRule="auto"/>
              <w:rPr>
                <w:rFonts w:cs="Times New Roman"/>
                <w:b/>
              </w:rPr>
            </w:pPr>
            <w:r w:rsidRPr="009A0637">
              <w:rPr>
                <w:rFonts w:cs="Times New Roman"/>
                <w:b/>
              </w:rPr>
              <w:t>Další země s nízkým příjmem (</w:t>
            </w:r>
            <w:r w:rsidRPr="009A0637">
              <w:rPr>
                <w:rFonts w:cs="Times New Roman"/>
                <w:b/>
                <w:i/>
              </w:rPr>
              <w:t>Other Low Income Countries</w:t>
            </w:r>
            <w:r w:rsidRPr="009A0637">
              <w:rPr>
                <w:rFonts w:cs="Times New Roman"/>
                <w:b/>
              </w:rPr>
              <w:t>)</w:t>
            </w:r>
          </w:p>
          <w:p w:rsidR="00584E36" w:rsidRPr="009A0637" w:rsidRDefault="00584E36" w:rsidP="009A0637">
            <w:pPr>
              <w:spacing w:line="240" w:lineRule="auto"/>
              <w:rPr>
                <w:rFonts w:cs="Times New Roman"/>
                <w:b/>
              </w:rPr>
            </w:pPr>
            <w:r w:rsidRPr="009A0637">
              <w:rPr>
                <w:rFonts w:cs="Times New Roman"/>
                <w:b/>
              </w:rPr>
              <w:t>(</w:t>
            </w:r>
            <w:r w:rsidR="009A0637" w:rsidRPr="009A0637">
              <w:rPr>
                <w:rFonts w:cs="Times New Roman"/>
                <w:b/>
              </w:rPr>
              <w:t xml:space="preserve">GNI </w:t>
            </w:r>
            <w:r w:rsidRPr="009A0637">
              <w:rPr>
                <w:rFonts w:cs="Times New Roman"/>
                <w:b/>
                <w:i/>
              </w:rPr>
              <w:t>per capita</w:t>
            </w:r>
            <w:r w:rsidRPr="009A0637">
              <w:rPr>
                <w:rFonts w:cs="Times New Roman"/>
                <w:b/>
              </w:rPr>
              <w:t xml:space="preserve"> </w:t>
            </w:r>
            <w:r w:rsidRPr="009A0637">
              <w:rPr>
                <w:rFonts w:cs="Times New Roman"/>
                <w:b/>
                <w:lang w:val="en-US"/>
              </w:rPr>
              <w:t>&lt;</w:t>
            </w:r>
            <w:r w:rsidRPr="009A0637">
              <w:rPr>
                <w:rFonts w:cs="Times New Roman"/>
                <w:b/>
              </w:rPr>
              <w:t xml:space="preserve">= 1 005 USD/rok) </w:t>
            </w:r>
          </w:p>
        </w:tc>
        <w:tc>
          <w:tcPr>
            <w:tcW w:w="2127" w:type="dxa"/>
            <w:tcBorders>
              <w:top w:val="single" w:sz="12" w:space="0" w:color="auto"/>
              <w:bottom w:val="single" w:sz="12" w:space="0" w:color="auto"/>
            </w:tcBorders>
          </w:tcPr>
          <w:p w:rsidR="00584E36" w:rsidRPr="009A0637" w:rsidRDefault="00584E36" w:rsidP="009A0637">
            <w:pPr>
              <w:spacing w:line="240" w:lineRule="auto"/>
              <w:rPr>
                <w:rFonts w:cs="Times New Roman"/>
                <w:b/>
              </w:rPr>
            </w:pPr>
            <w:r w:rsidRPr="009A0637">
              <w:rPr>
                <w:rFonts w:cs="Times New Roman"/>
                <w:b/>
              </w:rPr>
              <w:t>Země a území s nižším středním příjmem (</w:t>
            </w:r>
            <w:r w:rsidRPr="009A0637">
              <w:rPr>
                <w:rFonts w:cs="Times New Roman"/>
                <w:b/>
                <w:i/>
              </w:rPr>
              <w:t>Lower Middle Income Countries and Territories</w:t>
            </w:r>
            <w:r w:rsidRPr="009A0637">
              <w:rPr>
                <w:rFonts w:cs="Times New Roman"/>
                <w:b/>
              </w:rPr>
              <w:t>) (</w:t>
            </w:r>
            <w:r w:rsidR="009A0637" w:rsidRPr="009A0637">
              <w:rPr>
                <w:rFonts w:cs="Times New Roman"/>
                <w:b/>
              </w:rPr>
              <w:t xml:space="preserve">GNI </w:t>
            </w:r>
            <w:r w:rsidRPr="009A0637">
              <w:rPr>
                <w:rFonts w:cs="Times New Roman"/>
                <w:b/>
                <w:i/>
              </w:rPr>
              <w:t>per capita</w:t>
            </w:r>
            <w:r w:rsidR="009A0637" w:rsidRPr="009A0637">
              <w:rPr>
                <w:rFonts w:cs="Times New Roman"/>
                <w:b/>
                <w:i/>
              </w:rPr>
              <w:t xml:space="preserve"> </w:t>
            </w:r>
            <w:r w:rsidR="009A0637" w:rsidRPr="009A0637">
              <w:rPr>
                <w:rFonts w:cs="Times New Roman"/>
                <w:b/>
              </w:rPr>
              <w:t>=</w:t>
            </w:r>
            <w:r w:rsidRPr="009A0637">
              <w:rPr>
                <w:rFonts w:cs="Times New Roman"/>
                <w:b/>
              </w:rPr>
              <w:t xml:space="preserve"> 1 006 </w:t>
            </w:r>
            <w:r w:rsidR="009A0637" w:rsidRPr="009A0637">
              <w:rPr>
                <w:rFonts w:cs="Times New Roman"/>
                <w:b/>
              </w:rPr>
              <w:t>až</w:t>
            </w:r>
            <w:r w:rsidRPr="009A0637">
              <w:rPr>
                <w:rFonts w:cs="Times New Roman"/>
                <w:b/>
              </w:rPr>
              <w:t xml:space="preserve"> 3 975 USD/rok)</w:t>
            </w:r>
          </w:p>
        </w:tc>
        <w:tc>
          <w:tcPr>
            <w:tcW w:w="2153" w:type="dxa"/>
            <w:tcBorders>
              <w:top w:val="single" w:sz="12" w:space="0" w:color="auto"/>
              <w:bottom w:val="single" w:sz="12" w:space="0" w:color="auto"/>
            </w:tcBorders>
          </w:tcPr>
          <w:p w:rsidR="00584E36" w:rsidRPr="009A0637" w:rsidRDefault="00584E36" w:rsidP="009A0637">
            <w:pPr>
              <w:spacing w:line="240" w:lineRule="auto"/>
              <w:rPr>
                <w:rFonts w:cs="Times New Roman"/>
                <w:b/>
              </w:rPr>
            </w:pPr>
            <w:r w:rsidRPr="009A0637">
              <w:rPr>
                <w:rFonts w:cs="Times New Roman"/>
                <w:b/>
              </w:rPr>
              <w:t>Země a území s vyšším středním příjmem (</w:t>
            </w:r>
            <w:r w:rsidRPr="009A0637">
              <w:rPr>
                <w:rFonts w:cs="Times New Roman"/>
                <w:b/>
                <w:i/>
              </w:rPr>
              <w:t>Upper Middle Income Countries and Territories</w:t>
            </w:r>
            <w:r w:rsidRPr="009A0637">
              <w:rPr>
                <w:rFonts w:cs="Times New Roman"/>
                <w:b/>
              </w:rPr>
              <w:t>) (</w:t>
            </w:r>
            <w:r w:rsidR="009A0637" w:rsidRPr="009A0637">
              <w:rPr>
                <w:rFonts w:cs="Times New Roman"/>
                <w:b/>
              </w:rPr>
              <w:t xml:space="preserve">GNI </w:t>
            </w:r>
            <w:r w:rsidRPr="009A0637">
              <w:rPr>
                <w:rFonts w:cs="Times New Roman"/>
                <w:b/>
                <w:i/>
              </w:rPr>
              <w:t>per capita</w:t>
            </w:r>
            <w:r w:rsidR="009A0637" w:rsidRPr="009A0637">
              <w:rPr>
                <w:rFonts w:cs="Times New Roman"/>
                <w:b/>
                <w:i/>
              </w:rPr>
              <w:t xml:space="preserve"> </w:t>
            </w:r>
            <w:r w:rsidR="009A0637" w:rsidRPr="009A0637">
              <w:rPr>
                <w:rFonts w:cs="Times New Roman"/>
                <w:b/>
              </w:rPr>
              <w:t xml:space="preserve">= </w:t>
            </w:r>
            <w:r w:rsidRPr="009A0637">
              <w:rPr>
                <w:rFonts w:cs="Times New Roman"/>
                <w:b/>
              </w:rPr>
              <w:t xml:space="preserve">3 976 </w:t>
            </w:r>
            <w:r w:rsidR="009A0637" w:rsidRPr="009A0637">
              <w:rPr>
                <w:rFonts w:cs="Times New Roman"/>
                <w:b/>
              </w:rPr>
              <w:t xml:space="preserve">až </w:t>
            </w:r>
            <w:r w:rsidRPr="009A0637">
              <w:rPr>
                <w:rFonts w:cs="Times New Roman"/>
                <w:b/>
              </w:rPr>
              <w:t xml:space="preserve">12 275 USD/rok) </w:t>
            </w:r>
          </w:p>
        </w:tc>
      </w:tr>
      <w:tr w:rsidR="00584E36" w:rsidRPr="009A0637" w:rsidTr="00FC3C7A">
        <w:tc>
          <w:tcPr>
            <w:tcW w:w="632" w:type="dxa"/>
            <w:tcBorders>
              <w:top w:val="single" w:sz="12" w:space="0" w:color="auto"/>
            </w:tcBorders>
          </w:tcPr>
          <w:p w:rsidR="00584E36" w:rsidRPr="009A0637" w:rsidRDefault="00584E36" w:rsidP="008E13EA">
            <w:pPr>
              <w:rPr>
                <w:rFonts w:cs="Times New Roman"/>
              </w:rPr>
            </w:pPr>
            <w:r w:rsidRPr="009A0637">
              <w:rPr>
                <w:rFonts w:cs="Times New Roman"/>
              </w:rPr>
              <w:t xml:space="preserve">  1</w:t>
            </w:r>
          </w:p>
        </w:tc>
        <w:tc>
          <w:tcPr>
            <w:tcW w:w="1966" w:type="dxa"/>
            <w:tcBorders>
              <w:top w:val="single" w:sz="12" w:space="0" w:color="auto"/>
            </w:tcBorders>
          </w:tcPr>
          <w:p w:rsidR="00584E36" w:rsidRPr="009A0637" w:rsidRDefault="00584E36" w:rsidP="008E13EA">
            <w:pPr>
              <w:rPr>
                <w:rFonts w:cs="Times New Roman"/>
              </w:rPr>
            </w:pPr>
            <w:r w:rsidRPr="009A0637">
              <w:rPr>
                <w:rFonts w:cs="Times New Roman"/>
              </w:rPr>
              <w:t>Angola</w:t>
            </w:r>
          </w:p>
        </w:tc>
        <w:tc>
          <w:tcPr>
            <w:tcW w:w="1984" w:type="dxa"/>
            <w:tcBorders>
              <w:top w:val="single" w:sz="12" w:space="0" w:color="auto"/>
            </w:tcBorders>
          </w:tcPr>
          <w:p w:rsidR="00584E36" w:rsidRPr="009A0637" w:rsidRDefault="00584E36" w:rsidP="008E13EA">
            <w:pPr>
              <w:rPr>
                <w:rFonts w:cs="Times New Roman"/>
              </w:rPr>
            </w:pPr>
            <w:r w:rsidRPr="009A0637">
              <w:rPr>
                <w:rFonts w:cs="Times New Roman"/>
              </w:rPr>
              <w:t>Keňa</w:t>
            </w:r>
          </w:p>
        </w:tc>
        <w:tc>
          <w:tcPr>
            <w:tcW w:w="2127" w:type="dxa"/>
            <w:tcBorders>
              <w:top w:val="single" w:sz="12" w:space="0" w:color="auto"/>
            </w:tcBorders>
          </w:tcPr>
          <w:p w:rsidR="00584E36" w:rsidRPr="009A0637" w:rsidRDefault="00584E36" w:rsidP="008E13EA">
            <w:pPr>
              <w:rPr>
                <w:rFonts w:cs="Times New Roman"/>
              </w:rPr>
            </w:pPr>
            <w:r w:rsidRPr="009A0637">
              <w:rPr>
                <w:rFonts w:cs="Times New Roman"/>
              </w:rPr>
              <w:t>Kamerun</w:t>
            </w:r>
          </w:p>
        </w:tc>
        <w:tc>
          <w:tcPr>
            <w:tcW w:w="2153" w:type="dxa"/>
            <w:tcBorders>
              <w:top w:val="single" w:sz="12" w:space="0" w:color="auto"/>
            </w:tcBorders>
          </w:tcPr>
          <w:p w:rsidR="00584E36" w:rsidRPr="009A0637" w:rsidRDefault="00584E36" w:rsidP="008E13EA">
            <w:pPr>
              <w:rPr>
                <w:rFonts w:cs="Times New Roman"/>
              </w:rPr>
            </w:pPr>
            <w:r w:rsidRPr="009A0637">
              <w:rPr>
                <w:rFonts w:cs="Times New Roman"/>
              </w:rPr>
              <w:t>Alžírsko</w:t>
            </w:r>
          </w:p>
        </w:tc>
      </w:tr>
      <w:tr w:rsidR="00584E36" w:rsidRPr="009A0637" w:rsidTr="00FC3C7A">
        <w:tc>
          <w:tcPr>
            <w:tcW w:w="632" w:type="dxa"/>
          </w:tcPr>
          <w:p w:rsidR="00584E36" w:rsidRPr="009A0637" w:rsidRDefault="00584E36" w:rsidP="008E13EA">
            <w:pPr>
              <w:rPr>
                <w:rFonts w:cs="Times New Roman"/>
              </w:rPr>
            </w:pPr>
            <w:r w:rsidRPr="009A0637">
              <w:rPr>
                <w:rFonts w:cs="Times New Roman"/>
              </w:rPr>
              <w:t xml:space="preserve">  2</w:t>
            </w:r>
          </w:p>
        </w:tc>
        <w:tc>
          <w:tcPr>
            <w:tcW w:w="1966" w:type="dxa"/>
          </w:tcPr>
          <w:p w:rsidR="00584E36" w:rsidRPr="009A0637" w:rsidRDefault="00584E36" w:rsidP="00937758">
            <w:pPr>
              <w:rPr>
                <w:rFonts w:cs="Times New Roman"/>
              </w:rPr>
            </w:pPr>
            <w:r w:rsidRPr="009A0637">
              <w:rPr>
                <w:rFonts w:cs="Times New Roman"/>
              </w:rPr>
              <w:t>Benin (asi 7</w:t>
            </w:r>
            <w:r w:rsidR="00937758">
              <w:rPr>
                <w:rFonts w:cs="Times New Roman"/>
              </w:rPr>
              <w:t>10</w:t>
            </w:r>
            <w:r w:rsidRPr="009A0637">
              <w:rPr>
                <w:rFonts w:cs="Times New Roman"/>
              </w:rPr>
              <w:t xml:space="preserve"> USD </w:t>
            </w:r>
            <w:r w:rsidRPr="009A0637">
              <w:rPr>
                <w:rFonts w:cs="Times New Roman"/>
                <w:i/>
              </w:rPr>
              <w:t>per capita</w:t>
            </w:r>
            <w:r w:rsidRPr="006A46C4">
              <w:rPr>
                <w:rFonts w:cs="Times New Roman"/>
              </w:rPr>
              <w:t>/rok</w:t>
            </w:r>
            <w:r w:rsidRPr="009A0637">
              <w:rPr>
                <w:rStyle w:val="Znakapoznpodarou"/>
                <w:rFonts w:cs="Times New Roman"/>
              </w:rPr>
              <w:footnoteReference w:id="54"/>
            </w:r>
            <w:r w:rsidRPr="009A0637">
              <w:rPr>
                <w:rFonts w:cs="Times New Roman"/>
              </w:rPr>
              <w:t>)</w:t>
            </w:r>
            <w:r w:rsidRPr="009A0637">
              <w:rPr>
                <w:rStyle w:val="Znakapoznpodarou"/>
                <w:rFonts w:cs="Times New Roman"/>
              </w:rPr>
              <w:footnoteReference w:id="55"/>
            </w:r>
          </w:p>
        </w:tc>
        <w:tc>
          <w:tcPr>
            <w:tcW w:w="1984" w:type="dxa"/>
          </w:tcPr>
          <w:p w:rsidR="00584E36" w:rsidRPr="009A0637" w:rsidRDefault="00584E36" w:rsidP="008E13EA">
            <w:pPr>
              <w:rPr>
                <w:rFonts w:cs="Times New Roman"/>
              </w:rPr>
            </w:pPr>
            <w:r w:rsidRPr="009A0637">
              <w:rPr>
                <w:rFonts w:cs="Times New Roman"/>
              </w:rPr>
              <w:t>Zimbabwe</w:t>
            </w:r>
          </w:p>
        </w:tc>
        <w:tc>
          <w:tcPr>
            <w:tcW w:w="2127" w:type="dxa"/>
          </w:tcPr>
          <w:p w:rsidR="00584E36" w:rsidRPr="009A0637" w:rsidRDefault="00584E36" w:rsidP="008E13EA">
            <w:pPr>
              <w:rPr>
                <w:rFonts w:cs="Times New Roman"/>
              </w:rPr>
            </w:pPr>
            <w:r w:rsidRPr="009A0637">
              <w:rPr>
                <w:rFonts w:cs="Times New Roman"/>
              </w:rPr>
              <w:t>Kapverdy</w:t>
            </w:r>
          </w:p>
        </w:tc>
        <w:tc>
          <w:tcPr>
            <w:tcW w:w="2153" w:type="dxa"/>
          </w:tcPr>
          <w:p w:rsidR="00584E36" w:rsidRPr="009A0637" w:rsidRDefault="00584E36" w:rsidP="008E13EA">
            <w:pPr>
              <w:rPr>
                <w:rFonts w:cs="Times New Roman"/>
              </w:rPr>
            </w:pPr>
            <w:r w:rsidRPr="009A0637">
              <w:rPr>
                <w:rFonts w:cs="Times New Roman"/>
              </w:rPr>
              <w:t>Botswana</w:t>
            </w:r>
          </w:p>
        </w:tc>
      </w:tr>
      <w:tr w:rsidR="00584E36" w:rsidRPr="009A0637" w:rsidTr="00E8187D">
        <w:tc>
          <w:tcPr>
            <w:tcW w:w="632" w:type="dxa"/>
            <w:tcBorders>
              <w:bottom w:val="single" w:sz="6" w:space="0" w:color="auto"/>
            </w:tcBorders>
          </w:tcPr>
          <w:p w:rsidR="00584E36" w:rsidRPr="009A0637" w:rsidRDefault="00584E36" w:rsidP="008E13EA">
            <w:pPr>
              <w:rPr>
                <w:rFonts w:cs="Times New Roman"/>
              </w:rPr>
            </w:pPr>
            <w:r w:rsidRPr="009A0637">
              <w:rPr>
                <w:rFonts w:cs="Times New Roman"/>
              </w:rPr>
              <w:t xml:space="preserve">  3</w:t>
            </w:r>
          </w:p>
        </w:tc>
        <w:tc>
          <w:tcPr>
            <w:tcW w:w="1966" w:type="dxa"/>
            <w:tcBorders>
              <w:bottom w:val="single" w:sz="6" w:space="0" w:color="auto"/>
            </w:tcBorders>
          </w:tcPr>
          <w:p w:rsidR="00584E36" w:rsidRPr="009A0637" w:rsidRDefault="00584E36" w:rsidP="008E13EA">
            <w:pPr>
              <w:rPr>
                <w:rFonts w:cs="Times New Roman"/>
              </w:rPr>
            </w:pPr>
            <w:r w:rsidRPr="009A0637">
              <w:rPr>
                <w:rFonts w:cs="Times New Roman"/>
              </w:rPr>
              <w:t>Burkina Faso</w:t>
            </w:r>
          </w:p>
        </w:tc>
        <w:tc>
          <w:tcPr>
            <w:tcW w:w="1984" w:type="dxa"/>
            <w:tcBorders>
              <w:bottom w:val="single" w:sz="6" w:space="0" w:color="auto"/>
            </w:tcBorders>
          </w:tcPr>
          <w:p w:rsidR="00584E36" w:rsidRPr="009A0637" w:rsidRDefault="00584E36" w:rsidP="008E13EA">
            <w:pPr>
              <w:rPr>
                <w:rFonts w:cs="Times New Roman"/>
              </w:rPr>
            </w:pPr>
          </w:p>
        </w:tc>
        <w:tc>
          <w:tcPr>
            <w:tcW w:w="2127" w:type="dxa"/>
            <w:tcBorders>
              <w:bottom w:val="single" w:sz="6" w:space="0" w:color="auto"/>
            </w:tcBorders>
          </w:tcPr>
          <w:p w:rsidR="00584E36" w:rsidRPr="009A0637" w:rsidRDefault="00584E36" w:rsidP="008E13EA">
            <w:pPr>
              <w:rPr>
                <w:rFonts w:cs="Times New Roman"/>
              </w:rPr>
            </w:pPr>
            <w:r w:rsidRPr="009A0637">
              <w:rPr>
                <w:rFonts w:cs="Times New Roman"/>
              </w:rPr>
              <w:t>Kongo-Brazzaville</w:t>
            </w:r>
          </w:p>
        </w:tc>
        <w:tc>
          <w:tcPr>
            <w:tcW w:w="2153" w:type="dxa"/>
            <w:tcBorders>
              <w:bottom w:val="single" w:sz="6" w:space="0" w:color="auto"/>
            </w:tcBorders>
          </w:tcPr>
          <w:p w:rsidR="00584E36" w:rsidRPr="009A0637" w:rsidRDefault="00584E36" w:rsidP="008E13EA">
            <w:pPr>
              <w:rPr>
                <w:rFonts w:cs="Times New Roman"/>
              </w:rPr>
            </w:pPr>
            <w:r w:rsidRPr="009A0637">
              <w:rPr>
                <w:rFonts w:cs="Times New Roman"/>
              </w:rPr>
              <w:t>Gabon</w:t>
            </w:r>
          </w:p>
        </w:tc>
      </w:tr>
      <w:tr w:rsidR="00584E36" w:rsidRPr="009A0637" w:rsidTr="00E8187D">
        <w:tc>
          <w:tcPr>
            <w:tcW w:w="632" w:type="dxa"/>
            <w:tcBorders>
              <w:top w:val="single" w:sz="6" w:space="0" w:color="auto"/>
              <w:bottom w:val="single" w:sz="4" w:space="0" w:color="auto"/>
            </w:tcBorders>
          </w:tcPr>
          <w:p w:rsidR="00584E36" w:rsidRPr="009A0637" w:rsidRDefault="00584E36" w:rsidP="008E13EA">
            <w:pPr>
              <w:rPr>
                <w:rFonts w:cs="Times New Roman"/>
              </w:rPr>
            </w:pPr>
            <w:r w:rsidRPr="009A0637">
              <w:rPr>
                <w:rFonts w:cs="Times New Roman"/>
              </w:rPr>
              <w:t xml:space="preserve">  4</w:t>
            </w:r>
          </w:p>
        </w:tc>
        <w:tc>
          <w:tcPr>
            <w:tcW w:w="1966" w:type="dxa"/>
            <w:tcBorders>
              <w:top w:val="single" w:sz="6" w:space="0" w:color="auto"/>
              <w:bottom w:val="single" w:sz="4" w:space="0" w:color="auto"/>
            </w:tcBorders>
          </w:tcPr>
          <w:p w:rsidR="00584E36" w:rsidRPr="009A0637" w:rsidRDefault="00584E36" w:rsidP="008E13EA">
            <w:pPr>
              <w:rPr>
                <w:rFonts w:cs="Times New Roman"/>
              </w:rPr>
            </w:pPr>
            <w:r w:rsidRPr="009A0637">
              <w:rPr>
                <w:rFonts w:cs="Times New Roman"/>
              </w:rPr>
              <w:t>Burundi</w:t>
            </w:r>
          </w:p>
        </w:tc>
        <w:tc>
          <w:tcPr>
            <w:tcW w:w="1984" w:type="dxa"/>
            <w:tcBorders>
              <w:top w:val="single" w:sz="6" w:space="0" w:color="auto"/>
              <w:bottom w:val="single" w:sz="4" w:space="0" w:color="auto"/>
            </w:tcBorders>
          </w:tcPr>
          <w:p w:rsidR="00584E36" w:rsidRPr="009A0637" w:rsidRDefault="00584E36" w:rsidP="008E13EA">
            <w:pPr>
              <w:rPr>
                <w:rFonts w:cs="Times New Roman"/>
              </w:rPr>
            </w:pPr>
          </w:p>
        </w:tc>
        <w:tc>
          <w:tcPr>
            <w:tcW w:w="2127" w:type="dxa"/>
            <w:tcBorders>
              <w:top w:val="single" w:sz="6" w:space="0" w:color="auto"/>
              <w:bottom w:val="single" w:sz="4" w:space="0" w:color="auto"/>
            </w:tcBorders>
          </w:tcPr>
          <w:p w:rsidR="00584E36" w:rsidRPr="009A0637" w:rsidRDefault="00584E36" w:rsidP="008E13EA">
            <w:pPr>
              <w:rPr>
                <w:rFonts w:cs="Times New Roman"/>
              </w:rPr>
            </w:pPr>
            <w:r w:rsidRPr="009A0637">
              <w:rPr>
                <w:rFonts w:cs="Times New Roman"/>
              </w:rPr>
              <w:t>Pobřeží slonoviny</w:t>
            </w:r>
          </w:p>
        </w:tc>
        <w:tc>
          <w:tcPr>
            <w:tcW w:w="2153" w:type="dxa"/>
            <w:tcBorders>
              <w:top w:val="single" w:sz="6" w:space="0" w:color="auto"/>
              <w:bottom w:val="single" w:sz="4" w:space="0" w:color="auto"/>
            </w:tcBorders>
          </w:tcPr>
          <w:p w:rsidR="00584E36" w:rsidRPr="009A0637" w:rsidRDefault="00584E36" w:rsidP="008E13EA">
            <w:pPr>
              <w:rPr>
                <w:rFonts w:cs="Times New Roman"/>
              </w:rPr>
            </w:pPr>
            <w:r w:rsidRPr="009A0637">
              <w:rPr>
                <w:rFonts w:cs="Times New Roman"/>
              </w:rPr>
              <w:t>Libye</w:t>
            </w:r>
          </w:p>
        </w:tc>
      </w:tr>
      <w:tr w:rsidR="00FC3C7A" w:rsidRPr="009A0637" w:rsidTr="00E8187D">
        <w:tc>
          <w:tcPr>
            <w:tcW w:w="632" w:type="dxa"/>
            <w:tcBorders>
              <w:top w:val="single" w:sz="4" w:space="0" w:color="auto"/>
            </w:tcBorders>
          </w:tcPr>
          <w:p w:rsidR="00FC3C7A" w:rsidRPr="009A0637" w:rsidRDefault="00FC3C7A" w:rsidP="00FC3C7A">
            <w:pPr>
              <w:keepNext/>
              <w:rPr>
                <w:rFonts w:cs="Times New Roman"/>
              </w:rPr>
            </w:pPr>
            <w:r w:rsidRPr="009A0637">
              <w:rPr>
                <w:rFonts w:cs="Times New Roman"/>
              </w:rPr>
              <w:t xml:space="preserve">  5</w:t>
            </w:r>
          </w:p>
        </w:tc>
        <w:tc>
          <w:tcPr>
            <w:tcW w:w="1966" w:type="dxa"/>
            <w:tcBorders>
              <w:top w:val="single" w:sz="4" w:space="0" w:color="auto"/>
            </w:tcBorders>
          </w:tcPr>
          <w:p w:rsidR="00FC3C7A" w:rsidRPr="009A0637" w:rsidRDefault="00FC3C7A" w:rsidP="00FC3C7A">
            <w:pPr>
              <w:keepNext/>
              <w:rPr>
                <w:rFonts w:cs="Times New Roman"/>
              </w:rPr>
            </w:pPr>
            <w:r w:rsidRPr="009A0637">
              <w:rPr>
                <w:rFonts w:cs="Times New Roman"/>
              </w:rPr>
              <w:t>Středoafrická republika</w:t>
            </w:r>
          </w:p>
        </w:tc>
        <w:tc>
          <w:tcPr>
            <w:tcW w:w="1984" w:type="dxa"/>
            <w:tcBorders>
              <w:top w:val="single" w:sz="4" w:space="0" w:color="auto"/>
            </w:tcBorders>
          </w:tcPr>
          <w:p w:rsidR="00FC3C7A" w:rsidRPr="009A0637" w:rsidRDefault="00FC3C7A" w:rsidP="00FC3C7A">
            <w:pPr>
              <w:keepNext/>
              <w:rPr>
                <w:rFonts w:cs="Times New Roman"/>
              </w:rPr>
            </w:pPr>
          </w:p>
        </w:tc>
        <w:tc>
          <w:tcPr>
            <w:tcW w:w="2127" w:type="dxa"/>
            <w:tcBorders>
              <w:top w:val="single" w:sz="4" w:space="0" w:color="auto"/>
            </w:tcBorders>
          </w:tcPr>
          <w:p w:rsidR="00FC3C7A" w:rsidRPr="009A0637" w:rsidRDefault="00FC3C7A" w:rsidP="00FC3C7A">
            <w:pPr>
              <w:keepNext/>
              <w:rPr>
                <w:rFonts w:cs="Times New Roman"/>
              </w:rPr>
            </w:pPr>
            <w:r w:rsidRPr="009A0637">
              <w:rPr>
                <w:rFonts w:cs="Times New Roman"/>
              </w:rPr>
              <w:t>Egypt</w:t>
            </w:r>
          </w:p>
        </w:tc>
        <w:tc>
          <w:tcPr>
            <w:tcW w:w="2153" w:type="dxa"/>
            <w:tcBorders>
              <w:top w:val="single" w:sz="4" w:space="0" w:color="auto"/>
            </w:tcBorders>
          </w:tcPr>
          <w:p w:rsidR="00FC3C7A" w:rsidRPr="009A0637" w:rsidRDefault="00FC3C7A" w:rsidP="00FC3C7A">
            <w:pPr>
              <w:keepNext/>
              <w:rPr>
                <w:rFonts w:cs="Times New Roman"/>
              </w:rPr>
            </w:pPr>
            <w:r w:rsidRPr="009A0637">
              <w:rPr>
                <w:rFonts w:cs="Times New Roman"/>
              </w:rPr>
              <w:t>Namibie</w:t>
            </w:r>
          </w:p>
        </w:tc>
      </w:tr>
      <w:tr w:rsidR="00FC3C7A" w:rsidRPr="009A0637" w:rsidTr="00FC3C7A">
        <w:tc>
          <w:tcPr>
            <w:tcW w:w="632" w:type="dxa"/>
          </w:tcPr>
          <w:p w:rsidR="00FC3C7A" w:rsidRPr="009A0637" w:rsidRDefault="00FC3C7A" w:rsidP="008E13EA">
            <w:pPr>
              <w:rPr>
                <w:rFonts w:cs="Times New Roman"/>
              </w:rPr>
            </w:pPr>
            <w:r w:rsidRPr="009A0637">
              <w:rPr>
                <w:rFonts w:cs="Times New Roman"/>
              </w:rPr>
              <w:t xml:space="preserve">  6</w:t>
            </w:r>
          </w:p>
        </w:tc>
        <w:tc>
          <w:tcPr>
            <w:tcW w:w="1966" w:type="dxa"/>
          </w:tcPr>
          <w:p w:rsidR="00FC3C7A" w:rsidRPr="009A0637" w:rsidRDefault="00FC3C7A" w:rsidP="008E13EA">
            <w:pPr>
              <w:rPr>
                <w:rFonts w:cs="Times New Roman"/>
              </w:rPr>
            </w:pPr>
            <w:r w:rsidRPr="009A0637">
              <w:rPr>
                <w:rFonts w:cs="Times New Roman"/>
              </w:rPr>
              <w:t>Čad</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r w:rsidRPr="009A0637">
              <w:rPr>
                <w:rFonts w:cs="Times New Roman"/>
              </w:rPr>
              <w:t>Ghana</w:t>
            </w:r>
          </w:p>
        </w:tc>
        <w:tc>
          <w:tcPr>
            <w:tcW w:w="2153" w:type="dxa"/>
          </w:tcPr>
          <w:p w:rsidR="00FC3C7A" w:rsidRPr="009A0637" w:rsidRDefault="00665E2C" w:rsidP="008E13EA">
            <w:pPr>
              <w:rPr>
                <w:rFonts w:cs="Times New Roman"/>
              </w:rPr>
            </w:pPr>
            <w:r>
              <w:rPr>
                <w:rFonts w:cs="Times New Roman"/>
              </w:rPr>
              <w:t>Seychely</w:t>
            </w:r>
          </w:p>
        </w:tc>
      </w:tr>
      <w:tr w:rsidR="00FC3C7A" w:rsidRPr="009A0637" w:rsidTr="00FC3C7A">
        <w:tc>
          <w:tcPr>
            <w:tcW w:w="632" w:type="dxa"/>
          </w:tcPr>
          <w:p w:rsidR="00FC3C7A" w:rsidRPr="009A0637" w:rsidRDefault="00FC3C7A" w:rsidP="008E13EA">
            <w:pPr>
              <w:rPr>
                <w:rFonts w:cs="Times New Roman"/>
              </w:rPr>
            </w:pPr>
            <w:r w:rsidRPr="009A0637">
              <w:rPr>
                <w:rFonts w:cs="Times New Roman"/>
              </w:rPr>
              <w:t xml:space="preserve">  7</w:t>
            </w:r>
          </w:p>
        </w:tc>
        <w:tc>
          <w:tcPr>
            <w:tcW w:w="1966" w:type="dxa"/>
          </w:tcPr>
          <w:p w:rsidR="00FC3C7A" w:rsidRPr="009A0637" w:rsidRDefault="00FC3C7A" w:rsidP="008E13EA">
            <w:pPr>
              <w:rPr>
                <w:rFonts w:cs="Times New Roman"/>
              </w:rPr>
            </w:pPr>
            <w:r w:rsidRPr="009A0637">
              <w:rPr>
                <w:rFonts w:cs="Times New Roman"/>
              </w:rPr>
              <w:t>Komory</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r w:rsidRPr="009A0637">
              <w:rPr>
                <w:rFonts w:cs="Times New Roman"/>
              </w:rPr>
              <w:t>Maroko</w:t>
            </w:r>
          </w:p>
        </w:tc>
        <w:tc>
          <w:tcPr>
            <w:tcW w:w="2153" w:type="dxa"/>
          </w:tcPr>
          <w:p w:rsidR="00FC3C7A" w:rsidRPr="009A0637" w:rsidRDefault="00FC3C7A" w:rsidP="008E13EA">
            <w:pPr>
              <w:rPr>
                <w:rFonts w:cs="Times New Roman"/>
              </w:rPr>
            </w:pPr>
            <w:r w:rsidRPr="009A0637">
              <w:rPr>
                <w:rFonts w:cs="Times New Roman"/>
              </w:rPr>
              <w:t>Jihoafrická republika</w:t>
            </w:r>
          </w:p>
        </w:tc>
      </w:tr>
      <w:tr w:rsidR="00FC3C7A" w:rsidRPr="009A0637" w:rsidTr="00FC3C7A">
        <w:tc>
          <w:tcPr>
            <w:tcW w:w="632" w:type="dxa"/>
          </w:tcPr>
          <w:p w:rsidR="00FC3C7A" w:rsidRPr="009A0637" w:rsidRDefault="00FC3C7A" w:rsidP="008E13EA">
            <w:pPr>
              <w:rPr>
                <w:rFonts w:cs="Times New Roman"/>
              </w:rPr>
            </w:pPr>
            <w:r w:rsidRPr="009A0637">
              <w:rPr>
                <w:rFonts w:cs="Times New Roman"/>
              </w:rPr>
              <w:t xml:space="preserve">  8</w:t>
            </w:r>
          </w:p>
        </w:tc>
        <w:tc>
          <w:tcPr>
            <w:tcW w:w="1966" w:type="dxa"/>
          </w:tcPr>
          <w:p w:rsidR="00FC3C7A" w:rsidRPr="009A0637" w:rsidRDefault="00FC3C7A" w:rsidP="008E13EA">
            <w:pPr>
              <w:rPr>
                <w:rFonts w:cs="Times New Roman"/>
              </w:rPr>
            </w:pPr>
            <w:r w:rsidRPr="009A0637">
              <w:rPr>
                <w:rFonts w:cs="Times New Roman"/>
              </w:rPr>
              <w:t>DR Kongo</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r w:rsidRPr="009A0637">
              <w:rPr>
                <w:rFonts w:cs="Times New Roman"/>
              </w:rPr>
              <w:t>Nigérie</w:t>
            </w:r>
          </w:p>
        </w:tc>
        <w:tc>
          <w:tcPr>
            <w:tcW w:w="2153" w:type="dxa"/>
          </w:tcPr>
          <w:p w:rsidR="00FC3C7A" w:rsidRPr="009A0637" w:rsidRDefault="00FC3C7A" w:rsidP="008E13EA">
            <w:pPr>
              <w:rPr>
                <w:rFonts w:cs="Times New Roman"/>
              </w:rPr>
            </w:pPr>
            <w:r w:rsidRPr="009A0637">
              <w:rPr>
                <w:rFonts w:cs="Times New Roman"/>
              </w:rPr>
              <w:t>Tunisko</w:t>
            </w:r>
          </w:p>
        </w:tc>
      </w:tr>
      <w:tr w:rsidR="00FC3C7A" w:rsidRPr="009A0637" w:rsidTr="00FC3C7A">
        <w:tc>
          <w:tcPr>
            <w:tcW w:w="632" w:type="dxa"/>
          </w:tcPr>
          <w:p w:rsidR="00FC3C7A" w:rsidRPr="009A0637" w:rsidRDefault="00FC3C7A" w:rsidP="008E13EA">
            <w:pPr>
              <w:rPr>
                <w:rFonts w:cs="Times New Roman"/>
              </w:rPr>
            </w:pPr>
            <w:r w:rsidRPr="009A0637">
              <w:rPr>
                <w:rFonts w:cs="Times New Roman"/>
              </w:rPr>
              <w:t xml:space="preserve">  9</w:t>
            </w:r>
          </w:p>
        </w:tc>
        <w:tc>
          <w:tcPr>
            <w:tcW w:w="1966" w:type="dxa"/>
          </w:tcPr>
          <w:p w:rsidR="00FC3C7A" w:rsidRPr="009A0637" w:rsidRDefault="00FC3C7A" w:rsidP="00A36308">
            <w:pPr>
              <w:rPr>
                <w:rFonts w:cs="Times New Roman"/>
              </w:rPr>
            </w:pPr>
            <w:r w:rsidRPr="009A0637">
              <w:rPr>
                <w:rFonts w:cs="Times New Roman"/>
              </w:rPr>
              <w:t>Džibutsko</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r w:rsidRPr="009A0637">
              <w:rPr>
                <w:rFonts w:cs="Times New Roman"/>
              </w:rPr>
              <w:t>Svazijsko</w:t>
            </w:r>
          </w:p>
        </w:tc>
        <w:tc>
          <w:tcPr>
            <w:tcW w:w="2153" w:type="dxa"/>
          </w:tcPr>
          <w:p w:rsidR="00FC3C7A" w:rsidRPr="009A0637" w:rsidRDefault="00FC3C7A" w:rsidP="008E13EA">
            <w:pPr>
              <w:rPr>
                <w:rFonts w:cs="Times New Roman"/>
              </w:rPr>
            </w:pPr>
          </w:p>
        </w:tc>
      </w:tr>
      <w:tr w:rsidR="00FC3C7A" w:rsidRPr="009A0637" w:rsidTr="00FC3C7A">
        <w:tc>
          <w:tcPr>
            <w:tcW w:w="632" w:type="dxa"/>
          </w:tcPr>
          <w:p w:rsidR="00FC3C7A" w:rsidRPr="009A0637" w:rsidRDefault="00FC3C7A" w:rsidP="008E13EA">
            <w:pPr>
              <w:rPr>
                <w:rFonts w:cs="Times New Roman"/>
              </w:rPr>
            </w:pPr>
            <w:r w:rsidRPr="009A0637">
              <w:rPr>
                <w:rFonts w:cs="Times New Roman"/>
              </w:rPr>
              <w:t>10</w:t>
            </w:r>
          </w:p>
        </w:tc>
        <w:tc>
          <w:tcPr>
            <w:tcW w:w="1966" w:type="dxa"/>
          </w:tcPr>
          <w:p w:rsidR="00FC3C7A" w:rsidRPr="009A0637" w:rsidRDefault="00FC3C7A" w:rsidP="008E13EA">
            <w:pPr>
              <w:rPr>
                <w:rFonts w:cs="Times New Roman"/>
              </w:rPr>
            </w:pPr>
            <w:r w:rsidRPr="009A0637">
              <w:rPr>
                <w:rFonts w:cs="Times New Roman"/>
              </w:rPr>
              <w:t>Rovníková Guinea</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p>
        </w:tc>
        <w:tc>
          <w:tcPr>
            <w:tcW w:w="2153" w:type="dxa"/>
          </w:tcPr>
          <w:p w:rsidR="00FC3C7A" w:rsidRPr="009A0637" w:rsidRDefault="00FC3C7A" w:rsidP="008E13EA">
            <w:pPr>
              <w:rPr>
                <w:rFonts w:cs="Times New Roman"/>
              </w:rPr>
            </w:pPr>
          </w:p>
        </w:tc>
      </w:tr>
      <w:tr w:rsidR="00FC3C7A" w:rsidRPr="009A0637" w:rsidTr="00FC3C7A">
        <w:tc>
          <w:tcPr>
            <w:tcW w:w="632" w:type="dxa"/>
          </w:tcPr>
          <w:p w:rsidR="00FC3C7A" w:rsidRPr="009A0637" w:rsidRDefault="00FC3C7A" w:rsidP="008E13EA">
            <w:pPr>
              <w:rPr>
                <w:rFonts w:cs="Times New Roman"/>
              </w:rPr>
            </w:pPr>
            <w:r w:rsidRPr="009A0637">
              <w:rPr>
                <w:rFonts w:cs="Times New Roman"/>
              </w:rPr>
              <w:t>11</w:t>
            </w:r>
          </w:p>
        </w:tc>
        <w:tc>
          <w:tcPr>
            <w:tcW w:w="1966" w:type="dxa"/>
          </w:tcPr>
          <w:p w:rsidR="00FC3C7A" w:rsidRPr="009A0637" w:rsidRDefault="00FC3C7A" w:rsidP="008E13EA">
            <w:pPr>
              <w:rPr>
                <w:rFonts w:cs="Times New Roman"/>
              </w:rPr>
            </w:pPr>
            <w:r w:rsidRPr="009A0637">
              <w:rPr>
                <w:rFonts w:cs="Times New Roman"/>
              </w:rPr>
              <w:t xml:space="preserve">Eritrea </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p>
        </w:tc>
        <w:tc>
          <w:tcPr>
            <w:tcW w:w="2153" w:type="dxa"/>
          </w:tcPr>
          <w:p w:rsidR="00FC3C7A" w:rsidRPr="009A0637" w:rsidRDefault="00FC3C7A" w:rsidP="008E13EA">
            <w:pPr>
              <w:rPr>
                <w:rFonts w:cs="Times New Roman"/>
              </w:rPr>
            </w:pPr>
          </w:p>
        </w:tc>
      </w:tr>
      <w:tr w:rsidR="00FC3C7A" w:rsidRPr="009A0637" w:rsidTr="00FC3C7A">
        <w:tc>
          <w:tcPr>
            <w:tcW w:w="632" w:type="dxa"/>
          </w:tcPr>
          <w:p w:rsidR="00FC3C7A" w:rsidRPr="009A0637" w:rsidRDefault="00FC3C7A" w:rsidP="008E13EA">
            <w:pPr>
              <w:rPr>
                <w:rFonts w:cs="Times New Roman"/>
              </w:rPr>
            </w:pPr>
            <w:r w:rsidRPr="009A0637">
              <w:rPr>
                <w:rFonts w:cs="Times New Roman"/>
              </w:rPr>
              <w:t>12</w:t>
            </w:r>
          </w:p>
        </w:tc>
        <w:tc>
          <w:tcPr>
            <w:tcW w:w="1966" w:type="dxa"/>
          </w:tcPr>
          <w:p w:rsidR="00FC3C7A" w:rsidRPr="009A0637" w:rsidRDefault="00FC3C7A" w:rsidP="008E13EA">
            <w:pPr>
              <w:rPr>
                <w:rFonts w:cs="Times New Roman"/>
              </w:rPr>
            </w:pPr>
            <w:r w:rsidRPr="009A0637">
              <w:rPr>
                <w:rFonts w:cs="Times New Roman"/>
              </w:rPr>
              <w:t>Etiopie</w:t>
            </w:r>
          </w:p>
        </w:tc>
        <w:tc>
          <w:tcPr>
            <w:tcW w:w="1984" w:type="dxa"/>
          </w:tcPr>
          <w:p w:rsidR="00FC3C7A" w:rsidRPr="009A0637" w:rsidRDefault="00FC3C7A" w:rsidP="008E13EA">
            <w:pPr>
              <w:rPr>
                <w:rFonts w:cs="Times New Roman"/>
              </w:rPr>
            </w:pPr>
          </w:p>
        </w:tc>
        <w:tc>
          <w:tcPr>
            <w:tcW w:w="2127" w:type="dxa"/>
          </w:tcPr>
          <w:p w:rsidR="00FC3C7A" w:rsidRPr="009A0637" w:rsidRDefault="00FC3C7A" w:rsidP="008E13EA">
            <w:pPr>
              <w:rPr>
                <w:rFonts w:cs="Times New Roman"/>
              </w:rPr>
            </w:pPr>
          </w:p>
        </w:tc>
        <w:tc>
          <w:tcPr>
            <w:tcW w:w="2153" w:type="dxa"/>
          </w:tcPr>
          <w:p w:rsidR="00FC3C7A" w:rsidRPr="009A0637" w:rsidRDefault="00FC3C7A" w:rsidP="008E13EA">
            <w:pPr>
              <w:rPr>
                <w:rFonts w:cs="Times New Roman"/>
              </w:rPr>
            </w:pPr>
          </w:p>
        </w:tc>
      </w:tr>
      <w:tr w:rsidR="00FC3C7A" w:rsidRPr="009A0637" w:rsidTr="006A46C4">
        <w:tc>
          <w:tcPr>
            <w:tcW w:w="632" w:type="dxa"/>
            <w:tcBorders>
              <w:bottom w:val="single" w:sz="12" w:space="0" w:color="auto"/>
            </w:tcBorders>
          </w:tcPr>
          <w:p w:rsidR="00FC3C7A" w:rsidRPr="009A0637" w:rsidRDefault="00FC3C7A" w:rsidP="008E13EA">
            <w:pPr>
              <w:rPr>
                <w:rFonts w:cs="Times New Roman"/>
              </w:rPr>
            </w:pPr>
            <w:r w:rsidRPr="009A0637">
              <w:rPr>
                <w:rFonts w:cs="Times New Roman"/>
              </w:rPr>
              <w:t>13</w:t>
            </w:r>
          </w:p>
        </w:tc>
        <w:tc>
          <w:tcPr>
            <w:tcW w:w="1966" w:type="dxa"/>
            <w:tcBorders>
              <w:bottom w:val="single" w:sz="12" w:space="0" w:color="auto"/>
            </w:tcBorders>
          </w:tcPr>
          <w:p w:rsidR="00FC3C7A" w:rsidRPr="009A0637" w:rsidRDefault="00FC3C7A" w:rsidP="008E13EA">
            <w:pPr>
              <w:rPr>
                <w:rFonts w:cs="Times New Roman"/>
              </w:rPr>
            </w:pPr>
            <w:r w:rsidRPr="009A0637">
              <w:rPr>
                <w:rFonts w:cs="Times New Roman"/>
              </w:rPr>
              <w:t>Gambie</w:t>
            </w:r>
          </w:p>
        </w:tc>
        <w:tc>
          <w:tcPr>
            <w:tcW w:w="1984" w:type="dxa"/>
            <w:tcBorders>
              <w:bottom w:val="single" w:sz="12" w:space="0" w:color="auto"/>
            </w:tcBorders>
          </w:tcPr>
          <w:p w:rsidR="00FC3C7A" w:rsidRPr="009A0637" w:rsidRDefault="00FC3C7A" w:rsidP="008E13EA">
            <w:pPr>
              <w:rPr>
                <w:rFonts w:cs="Times New Roman"/>
              </w:rPr>
            </w:pPr>
          </w:p>
        </w:tc>
        <w:tc>
          <w:tcPr>
            <w:tcW w:w="2127" w:type="dxa"/>
            <w:tcBorders>
              <w:bottom w:val="single" w:sz="12" w:space="0" w:color="auto"/>
            </w:tcBorders>
          </w:tcPr>
          <w:p w:rsidR="00FC3C7A" w:rsidRPr="009A0637" w:rsidRDefault="00FC3C7A" w:rsidP="008E13EA">
            <w:pPr>
              <w:rPr>
                <w:rFonts w:cs="Times New Roman"/>
              </w:rPr>
            </w:pPr>
          </w:p>
        </w:tc>
        <w:tc>
          <w:tcPr>
            <w:tcW w:w="2153" w:type="dxa"/>
            <w:tcBorders>
              <w:bottom w:val="single" w:sz="12" w:space="0" w:color="auto"/>
            </w:tcBorders>
          </w:tcPr>
          <w:p w:rsidR="00FC3C7A" w:rsidRPr="009A0637" w:rsidRDefault="00FC3C7A" w:rsidP="008E13EA">
            <w:pPr>
              <w:rPr>
                <w:rFonts w:cs="Times New Roman"/>
              </w:rPr>
            </w:pPr>
          </w:p>
        </w:tc>
      </w:tr>
      <w:tr w:rsidR="007929C4" w:rsidRPr="009A0637" w:rsidTr="006A46C4">
        <w:tc>
          <w:tcPr>
            <w:tcW w:w="632" w:type="dxa"/>
            <w:tcBorders>
              <w:top w:val="single" w:sz="12" w:space="0" w:color="auto"/>
              <w:bottom w:val="single" w:sz="12" w:space="0" w:color="auto"/>
            </w:tcBorders>
          </w:tcPr>
          <w:p w:rsidR="007929C4" w:rsidRPr="009A0637" w:rsidRDefault="007929C4" w:rsidP="00214397">
            <w:pPr>
              <w:keepNext/>
              <w:spacing w:line="240" w:lineRule="auto"/>
              <w:rPr>
                <w:rFonts w:cs="Times New Roman"/>
                <w:b/>
              </w:rPr>
            </w:pPr>
            <w:r w:rsidRPr="009A0637">
              <w:rPr>
                <w:rFonts w:cs="Times New Roman"/>
                <w:b/>
              </w:rPr>
              <w:lastRenderedPageBreak/>
              <w:t>Poř.</w:t>
            </w:r>
          </w:p>
          <w:p w:rsidR="007929C4" w:rsidRPr="009A0637" w:rsidRDefault="007929C4" w:rsidP="00214397">
            <w:pPr>
              <w:keepNext/>
              <w:spacing w:line="240" w:lineRule="auto"/>
              <w:rPr>
                <w:rFonts w:cs="Times New Roman"/>
                <w:b/>
              </w:rPr>
            </w:pPr>
            <w:r w:rsidRPr="009A0637">
              <w:rPr>
                <w:rFonts w:cs="Times New Roman"/>
                <w:b/>
              </w:rPr>
              <w:t>číslo</w:t>
            </w:r>
          </w:p>
        </w:tc>
        <w:tc>
          <w:tcPr>
            <w:tcW w:w="1966" w:type="dxa"/>
            <w:tcBorders>
              <w:top w:val="single" w:sz="12" w:space="0" w:color="auto"/>
              <w:bottom w:val="single" w:sz="12" w:space="0" w:color="auto"/>
            </w:tcBorders>
          </w:tcPr>
          <w:p w:rsidR="007929C4" w:rsidRPr="009A0637" w:rsidRDefault="007929C4" w:rsidP="00214397">
            <w:pPr>
              <w:keepNext/>
              <w:spacing w:line="240" w:lineRule="auto"/>
              <w:rPr>
                <w:rFonts w:cs="Times New Roman"/>
                <w:b/>
              </w:rPr>
            </w:pPr>
            <w:r w:rsidRPr="009A0637">
              <w:rPr>
                <w:rFonts w:cs="Times New Roman"/>
                <w:b/>
              </w:rPr>
              <w:t>Nejméně rozvinuté země a území (</w:t>
            </w:r>
            <w:r w:rsidRPr="009A0637">
              <w:rPr>
                <w:rFonts w:cs="Times New Roman"/>
                <w:b/>
                <w:i/>
              </w:rPr>
              <w:t>Least Developed Countries and Territories</w:t>
            </w:r>
            <w:r w:rsidRPr="009A0637">
              <w:rPr>
                <w:rFonts w:cs="Times New Roman"/>
                <w:b/>
              </w:rPr>
              <w:t xml:space="preserve">)  </w:t>
            </w:r>
          </w:p>
        </w:tc>
        <w:tc>
          <w:tcPr>
            <w:tcW w:w="1984" w:type="dxa"/>
            <w:tcBorders>
              <w:top w:val="single" w:sz="12" w:space="0" w:color="auto"/>
              <w:bottom w:val="single" w:sz="12" w:space="0" w:color="auto"/>
            </w:tcBorders>
          </w:tcPr>
          <w:p w:rsidR="007929C4" w:rsidRPr="009A0637" w:rsidRDefault="007929C4" w:rsidP="00214397">
            <w:pPr>
              <w:keepNext/>
              <w:spacing w:line="240" w:lineRule="auto"/>
              <w:rPr>
                <w:rFonts w:cs="Times New Roman"/>
                <w:b/>
              </w:rPr>
            </w:pPr>
            <w:r w:rsidRPr="009A0637">
              <w:rPr>
                <w:rFonts w:cs="Times New Roman"/>
                <w:b/>
              </w:rPr>
              <w:t>Další země s nízkým příjmem (</w:t>
            </w:r>
            <w:r w:rsidRPr="009A0637">
              <w:rPr>
                <w:rFonts w:cs="Times New Roman"/>
                <w:b/>
                <w:i/>
              </w:rPr>
              <w:t>Other Low Income Countries</w:t>
            </w:r>
            <w:r w:rsidRPr="009A0637">
              <w:rPr>
                <w:rFonts w:cs="Times New Roman"/>
                <w:b/>
              </w:rPr>
              <w:t>)</w:t>
            </w:r>
          </w:p>
          <w:p w:rsidR="007929C4" w:rsidRPr="009A0637" w:rsidRDefault="007929C4" w:rsidP="00214397">
            <w:pPr>
              <w:keepNext/>
              <w:spacing w:line="240" w:lineRule="auto"/>
              <w:rPr>
                <w:rFonts w:cs="Times New Roman"/>
                <w:b/>
              </w:rPr>
            </w:pPr>
            <w:r w:rsidRPr="009A0637">
              <w:rPr>
                <w:rFonts w:cs="Times New Roman"/>
                <w:b/>
              </w:rPr>
              <w:t xml:space="preserve">(GNI </w:t>
            </w:r>
            <w:r w:rsidRPr="009A0637">
              <w:rPr>
                <w:rFonts w:cs="Times New Roman"/>
                <w:b/>
                <w:i/>
              </w:rPr>
              <w:t>per capita</w:t>
            </w:r>
            <w:r w:rsidRPr="009A0637">
              <w:rPr>
                <w:rFonts w:cs="Times New Roman"/>
                <w:b/>
              </w:rPr>
              <w:t xml:space="preserve"> </w:t>
            </w:r>
            <w:r w:rsidRPr="009A0637">
              <w:rPr>
                <w:rFonts w:cs="Times New Roman"/>
                <w:b/>
                <w:lang w:val="en-US"/>
              </w:rPr>
              <w:t>&lt;</w:t>
            </w:r>
            <w:r w:rsidRPr="009A0637">
              <w:rPr>
                <w:rFonts w:cs="Times New Roman"/>
                <w:b/>
              </w:rPr>
              <w:t xml:space="preserve">= 1 005 USD/rok) </w:t>
            </w:r>
          </w:p>
        </w:tc>
        <w:tc>
          <w:tcPr>
            <w:tcW w:w="2127" w:type="dxa"/>
            <w:tcBorders>
              <w:top w:val="single" w:sz="12" w:space="0" w:color="auto"/>
              <w:bottom w:val="single" w:sz="12" w:space="0" w:color="auto"/>
            </w:tcBorders>
          </w:tcPr>
          <w:p w:rsidR="007929C4" w:rsidRPr="009A0637" w:rsidRDefault="007929C4" w:rsidP="00214397">
            <w:pPr>
              <w:keepNext/>
              <w:spacing w:line="240" w:lineRule="auto"/>
              <w:rPr>
                <w:rFonts w:cs="Times New Roman"/>
                <w:b/>
              </w:rPr>
            </w:pPr>
            <w:r w:rsidRPr="009A0637">
              <w:rPr>
                <w:rFonts w:cs="Times New Roman"/>
                <w:b/>
              </w:rPr>
              <w:t>Země a území s nižším středním příjmem (</w:t>
            </w:r>
            <w:r w:rsidRPr="009A0637">
              <w:rPr>
                <w:rFonts w:cs="Times New Roman"/>
                <w:b/>
                <w:i/>
              </w:rPr>
              <w:t>Lower Middle Income Countries and Territories</w:t>
            </w:r>
            <w:r w:rsidRPr="009A0637">
              <w:rPr>
                <w:rFonts w:cs="Times New Roman"/>
                <w:b/>
              </w:rPr>
              <w:t xml:space="preserve">) (GNI </w:t>
            </w:r>
            <w:r w:rsidRPr="009A0637">
              <w:rPr>
                <w:rFonts w:cs="Times New Roman"/>
                <w:b/>
                <w:i/>
              </w:rPr>
              <w:t xml:space="preserve">per capita </w:t>
            </w:r>
            <w:r w:rsidRPr="009A0637">
              <w:rPr>
                <w:rFonts w:cs="Times New Roman"/>
                <w:b/>
              </w:rPr>
              <w:t>= 1 006 až 3 975 USD/rok)</w:t>
            </w:r>
          </w:p>
        </w:tc>
        <w:tc>
          <w:tcPr>
            <w:tcW w:w="2153" w:type="dxa"/>
            <w:tcBorders>
              <w:top w:val="single" w:sz="12" w:space="0" w:color="auto"/>
              <w:bottom w:val="single" w:sz="12" w:space="0" w:color="auto"/>
            </w:tcBorders>
          </w:tcPr>
          <w:p w:rsidR="007929C4" w:rsidRPr="009A0637" w:rsidRDefault="007929C4" w:rsidP="00214397">
            <w:pPr>
              <w:keepNext/>
              <w:spacing w:line="240" w:lineRule="auto"/>
              <w:rPr>
                <w:rFonts w:cs="Times New Roman"/>
                <w:b/>
              </w:rPr>
            </w:pPr>
            <w:r w:rsidRPr="009A0637">
              <w:rPr>
                <w:rFonts w:cs="Times New Roman"/>
                <w:b/>
              </w:rPr>
              <w:t>Země a území s vyšším středním příjmem (</w:t>
            </w:r>
            <w:r w:rsidRPr="009A0637">
              <w:rPr>
                <w:rFonts w:cs="Times New Roman"/>
                <w:b/>
                <w:i/>
              </w:rPr>
              <w:t>Upper Middle Income Countries and Territories</w:t>
            </w:r>
            <w:r w:rsidRPr="009A0637">
              <w:rPr>
                <w:rFonts w:cs="Times New Roman"/>
                <w:b/>
              </w:rPr>
              <w:t xml:space="preserve">) (GNI </w:t>
            </w:r>
            <w:r w:rsidRPr="009A0637">
              <w:rPr>
                <w:rFonts w:cs="Times New Roman"/>
                <w:b/>
                <w:i/>
              </w:rPr>
              <w:t xml:space="preserve">per capita </w:t>
            </w:r>
            <w:r w:rsidRPr="009A0637">
              <w:rPr>
                <w:rFonts w:cs="Times New Roman"/>
                <w:b/>
              </w:rPr>
              <w:t xml:space="preserve">= 3 976 až 12 275 USD/rok) </w:t>
            </w:r>
          </w:p>
        </w:tc>
      </w:tr>
      <w:tr w:rsidR="007929C4" w:rsidRPr="009A0637" w:rsidTr="006A46C4">
        <w:tc>
          <w:tcPr>
            <w:tcW w:w="632" w:type="dxa"/>
            <w:tcBorders>
              <w:top w:val="single" w:sz="12" w:space="0" w:color="auto"/>
            </w:tcBorders>
          </w:tcPr>
          <w:p w:rsidR="007929C4" w:rsidRPr="009A0637" w:rsidRDefault="007929C4" w:rsidP="00214397">
            <w:pPr>
              <w:rPr>
                <w:rFonts w:cs="Times New Roman"/>
              </w:rPr>
            </w:pPr>
            <w:r w:rsidRPr="009A0637">
              <w:rPr>
                <w:rFonts w:cs="Times New Roman"/>
              </w:rPr>
              <w:t>14</w:t>
            </w:r>
          </w:p>
        </w:tc>
        <w:tc>
          <w:tcPr>
            <w:tcW w:w="1966" w:type="dxa"/>
            <w:tcBorders>
              <w:top w:val="single" w:sz="12" w:space="0" w:color="auto"/>
            </w:tcBorders>
          </w:tcPr>
          <w:p w:rsidR="007929C4" w:rsidRPr="009A0637" w:rsidRDefault="007929C4" w:rsidP="00214397">
            <w:pPr>
              <w:rPr>
                <w:rFonts w:cs="Times New Roman"/>
              </w:rPr>
            </w:pPr>
            <w:r w:rsidRPr="009A0637">
              <w:rPr>
                <w:rFonts w:cs="Times New Roman"/>
              </w:rPr>
              <w:t>Guinea</w:t>
            </w:r>
          </w:p>
        </w:tc>
        <w:tc>
          <w:tcPr>
            <w:tcW w:w="1984" w:type="dxa"/>
            <w:tcBorders>
              <w:top w:val="single" w:sz="12" w:space="0" w:color="auto"/>
            </w:tcBorders>
          </w:tcPr>
          <w:p w:rsidR="007929C4" w:rsidRPr="009A0637" w:rsidRDefault="007929C4" w:rsidP="00214397">
            <w:pPr>
              <w:rPr>
                <w:rFonts w:cs="Times New Roman"/>
              </w:rPr>
            </w:pPr>
          </w:p>
        </w:tc>
        <w:tc>
          <w:tcPr>
            <w:tcW w:w="2127" w:type="dxa"/>
            <w:tcBorders>
              <w:top w:val="single" w:sz="12" w:space="0" w:color="auto"/>
            </w:tcBorders>
          </w:tcPr>
          <w:p w:rsidR="007929C4" w:rsidRPr="009A0637" w:rsidRDefault="007929C4" w:rsidP="00214397">
            <w:pPr>
              <w:rPr>
                <w:rFonts w:cs="Times New Roman"/>
              </w:rPr>
            </w:pPr>
          </w:p>
        </w:tc>
        <w:tc>
          <w:tcPr>
            <w:tcW w:w="2153" w:type="dxa"/>
            <w:tcBorders>
              <w:top w:val="single" w:sz="12" w:space="0" w:color="auto"/>
            </w:tcBorders>
          </w:tcPr>
          <w:p w:rsidR="007929C4" w:rsidRPr="009A0637" w:rsidRDefault="007929C4" w:rsidP="00214397">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15</w:t>
            </w:r>
          </w:p>
        </w:tc>
        <w:tc>
          <w:tcPr>
            <w:tcW w:w="1966" w:type="dxa"/>
          </w:tcPr>
          <w:p w:rsidR="007929C4" w:rsidRPr="009A0637" w:rsidRDefault="007929C4" w:rsidP="008E13EA">
            <w:pPr>
              <w:rPr>
                <w:rFonts w:cs="Times New Roman"/>
              </w:rPr>
            </w:pPr>
            <w:r w:rsidRPr="009A0637">
              <w:rPr>
                <w:rFonts w:cs="Times New Roman"/>
              </w:rPr>
              <w:t>Guinea-Bissau</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7929C4">
        <w:tc>
          <w:tcPr>
            <w:tcW w:w="632" w:type="dxa"/>
            <w:tcBorders>
              <w:bottom w:val="single" w:sz="6" w:space="0" w:color="auto"/>
            </w:tcBorders>
          </w:tcPr>
          <w:p w:rsidR="007929C4" w:rsidRPr="009A0637" w:rsidRDefault="007929C4" w:rsidP="008E13EA">
            <w:pPr>
              <w:rPr>
                <w:rFonts w:cs="Times New Roman"/>
              </w:rPr>
            </w:pPr>
            <w:r w:rsidRPr="009A0637">
              <w:rPr>
                <w:rFonts w:cs="Times New Roman"/>
              </w:rPr>
              <w:t>16</w:t>
            </w:r>
          </w:p>
        </w:tc>
        <w:tc>
          <w:tcPr>
            <w:tcW w:w="1966" w:type="dxa"/>
            <w:tcBorders>
              <w:bottom w:val="single" w:sz="6" w:space="0" w:color="auto"/>
            </w:tcBorders>
          </w:tcPr>
          <w:p w:rsidR="007929C4" w:rsidRPr="009A0637" w:rsidRDefault="007929C4" w:rsidP="008E13EA">
            <w:pPr>
              <w:rPr>
                <w:rFonts w:cs="Times New Roman"/>
              </w:rPr>
            </w:pPr>
            <w:r w:rsidRPr="009A0637">
              <w:rPr>
                <w:rFonts w:cs="Times New Roman"/>
              </w:rPr>
              <w:t>Lesotho</w:t>
            </w:r>
          </w:p>
        </w:tc>
        <w:tc>
          <w:tcPr>
            <w:tcW w:w="1984" w:type="dxa"/>
            <w:tcBorders>
              <w:bottom w:val="single" w:sz="6" w:space="0" w:color="auto"/>
            </w:tcBorders>
          </w:tcPr>
          <w:p w:rsidR="007929C4" w:rsidRPr="009A0637" w:rsidRDefault="007929C4" w:rsidP="008E13EA">
            <w:pPr>
              <w:rPr>
                <w:rFonts w:cs="Times New Roman"/>
              </w:rPr>
            </w:pPr>
          </w:p>
        </w:tc>
        <w:tc>
          <w:tcPr>
            <w:tcW w:w="2127" w:type="dxa"/>
            <w:tcBorders>
              <w:bottom w:val="single" w:sz="6" w:space="0" w:color="auto"/>
            </w:tcBorders>
          </w:tcPr>
          <w:p w:rsidR="007929C4" w:rsidRPr="009A0637" w:rsidRDefault="007929C4" w:rsidP="008E13EA">
            <w:pPr>
              <w:rPr>
                <w:rFonts w:cs="Times New Roman"/>
              </w:rPr>
            </w:pPr>
          </w:p>
        </w:tc>
        <w:tc>
          <w:tcPr>
            <w:tcW w:w="2153" w:type="dxa"/>
            <w:tcBorders>
              <w:bottom w:val="single" w:sz="6" w:space="0" w:color="auto"/>
            </w:tcBorders>
          </w:tcPr>
          <w:p w:rsidR="007929C4" w:rsidRPr="009A0637" w:rsidRDefault="007929C4" w:rsidP="008E13EA">
            <w:pPr>
              <w:rPr>
                <w:rFonts w:cs="Times New Roman"/>
              </w:rPr>
            </w:pPr>
          </w:p>
        </w:tc>
      </w:tr>
      <w:tr w:rsidR="007929C4" w:rsidRPr="009A0637" w:rsidTr="007929C4">
        <w:tc>
          <w:tcPr>
            <w:tcW w:w="632" w:type="dxa"/>
            <w:tcBorders>
              <w:top w:val="single" w:sz="6" w:space="0" w:color="auto"/>
              <w:bottom w:val="single" w:sz="4" w:space="0" w:color="auto"/>
            </w:tcBorders>
          </w:tcPr>
          <w:p w:rsidR="007929C4" w:rsidRPr="009A0637" w:rsidRDefault="007929C4" w:rsidP="008E13EA">
            <w:pPr>
              <w:rPr>
                <w:rFonts w:cs="Times New Roman"/>
              </w:rPr>
            </w:pPr>
            <w:r w:rsidRPr="009A0637">
              <w:rPr>
                <w:rFonts w:cs="Times New Roman"/>
              </w:rPr>
              <w:t>17</w:t>
            </w:r>
          </w:p>
        </w:tc>
        <w:tc>
          <w:tcPr>
            <w:tcW w:w="1966" w:type="dxa"/>
            <w:tcBorders>
              <w:top w:val="single" w:sz="6" w:space="0" w:color="auto"/>
              <w:bottom w:val="single" w:sz="4" w:space="0" w:color="auto"/>
            </w:tcBorders>
          </w:tcPr>
          <w:p w:rsidR="007929C4" w:rsidRPr="009A0637" w:rsidRDefault="007929C4" w:rsidP="008E13EA">
            <w:pPr>
              <w:rPr>
                <w:rFonts w:cs="Times New Roman"/>
              </w:rPr>
            </w:pPr>
            <w:r w:rsidRPr="009A0637">
              <w:rPr>
                <w:rFonts w:cs="Times New Roman"/>
              </w:rPr>
              <w:t>Libérie</w:t>
            </w:r>
          </w:p>
        </w:tc>
        <w:tc>
          <w:tcPr>
            <w:tcW w:w="1984" w:type="dxa"/>
            <w:tcBorders>
              <w:top w:val="single" w:sz="6" w:space="0" w:color="auto"/>
              <w:bottom w:val="single" w:sz="4" w:space="0" w:color="auto"/>
            </w:tcBorders>
          </w:tcPr>
          <w:p w:rsidR="007929C4" w:rsidRPr="009A0637" w:rsidRDefault="007929C4" w:rsidP="008E13EA">
            <w:pPr>
              <w:rPr>
                <w:rFonts w:cs="Times New Roman"/>
              </w:rPr>
            </w:pPr>
          </w:p>
        </w:tc>
        <w:tc>
          <w:tcPr>
            <w:tcW w:w="2127" w:type="dxa"/>
            <w:tcBorders>
              <w:top w:val="single" w:sz="6" w:space="0" w:color="auto"/>
              <w:bottom w:val="single" w:sz="4" w:space="0" w:color="auto"/>
            </w:tcBorders>
          </w:tcPr>
          <w:p w:rsidR="007929C4" w:rsidRPr="009A0637" w:rsidRDefault="007929C4" w:rsidP="008E13EA">
            <w:pPr>
              <w:rPr>
                <w:rFonts w:cs="Times New Roman"/>
              </w:rPr>
            </w:pPr>
          </w:p>
        </w:tc>
        <w:tc>
          <w:tcPr>
            <w:tcW w:w="2153" w:type="dxa"/>
            <w:tcBorders>
              <w:top w:val="single" w:sz="6" w:space="0" w:color="auto"/>
              <w:bottom w:val="single" w:sz="4" w:space="0" w:color="auto"/>
            </w:tcBorders>
          </w:tcPr>
          <w:p w:rsidR="007929C4" w:rsidRPr="009A0637" w:rsidRDefault="007929C4" w:rsidP="008E13EA">
            <w:pPr>
              <w:rPr>
                <w:rFonts w:cs="Times New Roman"/>
              </w:rPr>
            </w:pPr>
          </w:p>
        </w:tc>
      </w:tr>
      <w:tr w:rsidR="007929C4" w:rsidRPr="009A0637" w:rsidTr="007929C4">
        <w:tc>
          <w:tcPr>
            <w:tcW w:w="632" w:type="dxa"/>
            <w:tcBorders>
              <w:top w:val="single" w:sz="4" w:space="0" w:color="auto"/>
              <w:bottom w:val="single" w:sz="6" w:space="0" w:color="auto"/>
            </w:tcBorders>
          </w:tcPr>
          <w:p w:rsidR="007929C4" w:rsidRPr="009A0637" w:rsidRDefault="007929C4" w:rsidP="008E13EA">
            <w:pPr>
              <w:rPr>
                <w:rFonts w:cs="Times New Roman"/>
              </w:rPr>
            </w:pPr>
            <w:r w:rsidRPr="009A0637">
              <w:rPr>
                <w:rFonts w:cs="Times New Roman"/>
              </w:rPr>
              <w:t>18</w:t>
            </w:r>
          </w:p>
        </w:tc>
        <w:tc>
          <w:tcPr>
            <w:tcW w:w="1966" w:type="dxa"/>
            <w:tcBorders>
              <w:top w:val="single" w:sz="4" w:space="0" w:color="auto"/>
              <w:bottom w:val="single" w:sz="6" w:space="0" w:color="auto"/>
            </w:tcBorders>
          </w:tcPr>
          <w:p w:rsidR="007929C4" w:rsidRPr="009A0637" w:rsidRDefault="007929C4" w:rsidP="008E13EA">
            <w:pPr>
              <w:rPr>
                <w:rFonts w:cs="Times New Roman"/>
              </w:rPr>
            </w:pPr>
            <w:r w:rsidRPr="009A0637">
              <w:rPr>
                <w:rFonts w:cs="Times New Roman"/>
              </w:rPr>
              <w:t>Madagaskar</w:t>
            </w:r>
          </w:p>
        </w:tc>
        <w:tc>
          <w:tcPr>
            <w:tcW w:w="1984" w:type="dxa"/>
            <w:tcBorders>
              <w:top w:val="single" w:sz="4" w:space="0" w:color="auto"/>
              <w:bottom w:val="single" w:sz="6" w:space="0" w:color="auto"/>
            </w:tcBorders>
          </w:tcPr>
          <w:p w:rsidR="007929C4" w:rsidRPr="009A0637" w:rsidRDefault="007929C4" w:rsidP="008E13EA">
            <w:pPr>
              <w:rPr>
                <w:rFonts w:cs="Times New Roman"/>
              </w:rPr>
            </w:pPr>
          </w:p>
        </w:tc>
        <w:tc>
          <w:tcPr>
            <w:tcW w:w="2127" w:type="dxa"/>
            <w:tcBorders>
              <w:top w:val="single" w:sz="4" w:space="0" w:color="auto"/>
              <w:bottom w:val="single" w:sz="6" w:space="0" w:color="auto"/>
            </w:tcBorders>
          </w:tcPr>
          <w:p w:rsidR="007929C4" w:rsidRPr="009A0637" w:rsidRDefault="007929C4" w:rsidP="008E13EA">
            <w:pPr>
              <w:rPr>
                <w:rFonts w:cs="Times New Roman"/>
              </w:rPr>
            </w:pPr>
          </w:p>
        </w:tc>
        <w:tc>
          <w:tcPr>
            <w:tcW w:w="2153" w:type="dxa"/>
            <w:tcBorders>
              <w:top w:val="single" w:sz="4" w:space="0" w:color="auto"/>
              <w:bottom w:val="single" w:sz="6" w:space="0" w:color="auto"/>
            </w:tcBorders>
          </w:tcPr>
          <w:p w:rsidR="007929C4" w:rsidRPr="009A0637" w:rsidRDefault="007929C4" w:rsidP="008E13EA">
            <w:pPr>
              <w:rPr>
                <w:rFonts w:cs="Times New Roman"/>
              </w:rPr>
            </w:pPr>
          </w:p>
        </w:tc>
      </w:tr>
      <w:tr w:rsidR="007929C4" w:rsidRPr="009A0637" w:rsidTr="007929C4">
        <w:tc>
          <w:tcPr>
            <w:tcW w:w="632" w:type="dxa"/>
            <w:tcBorders>
              <w:top w:val="single" w:sz="6" w:space="0" w:color="auto"/>
            </w:tcBorders>
          </w:tcPr>
          <w:p w:rsidR="007929C4" w:rsidRPr="009A0637" w:rsidRDefault="007929C4" w:rsidP="008E13EA">
            <w:pPr>
              <w:rPr>
                <w:rFonts w:cs="Times New Roman"/>
              </w:rPr>
            </w:pPr>
            <w:r w:rsidRPr="009A0637">
              <w:rPr>
                <w:rFonts w:cs="Times New Roman"/>
              </w:rPr>
              <w:t>19</w:t>
            </w:r>
          </w:p>
        </w:tc>
        <w:tc>
          <w:tcPr>
            <w:tcW w:w="1966" w:type="dxa"/>
            <w:tcBorders>
              <w:top w:val="single" w:sz="6" w:space="0" w:color="auto"/>
            </w:tcBorders>
          </w:tcPr>
          <w:p w:rsidR="007929C4" w:rsidRPr="009A0637" w:rsidRDefault="007929C4" w:rsidP="008E13EA">
            <w:pPr>
              <w:rPr>
                <w:rFonts w:cs="Times New Roman"/>
              </w:rPr>
            </w:pPr>
            <w:r w:rsidRPr="009A0637">
              <w:rPr>
                <w:rFonts w:cs="Times New Roman"/>
              </w:rPr>
              <w:t>Malawi</w:t>
            </w:r>
          </w:p>
        </w:tc>
        <w:tc>
          <w:tcPr>
            <w:tcW w:w="1984" w:type="dxa"/>
            <w:tcBorders>
              <w:top w:val="single" w:sz="6" w:space="0" w:color="auto"/>
            </w:tcBorders>
          </w:tcPr>
          <w:p w:rsidR="007929C4" w:rsidRPr="009A0637" w:rsidRDefault="007929C4" w:rsidP="008E13EA">
            <w:pPr>
              <w:rPr>
                <w:rFonts w:cs="Times New Roman"/>
              </w:rPr>
            </w:pPr>
          </w:p>
        </w:tc>
        <w:tc>
          <w:tcPr>
            <w:tcW w:w="2127" w:type="dxa"/>
            <w:tcBorders>
              <w:top w:val="single" w:sz="6" w:space="0" w:color="auto"/>
            </w:tcBorders>
          </w:tcPr>
          <w:p w:rsidR="007929C4" w:rsidRPr="009A0637" w:rsidRDefault="007929C4" w:rsidP="008E13EA">
            <w:pPr>
              <w:rPr>
                <w:rFonts w:cs="Times New Roman"/>
              </w:rPr>
            </w:pPr>
          </w:p>
        </w:tc>
        <w:tc>
          <w:tcPr>
            <w:tcW w:w="2153" w:type="dxa"/>
            <w:tcBorders>
              <w:top w:val="single" w:sz="6" w:space="0" w:color="auto"/>
            </w:tcBorders>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20</w:t>
            </w:r>
          </w:p>
        </w:tc>
        <w:tc>
          <w:tcPr>
            <w:tcW w:w="1966" w:type="dxa"/>
          </w:tcPr>
          <w:p w:rsidR="007929C4" w:rsidRPr="009A0637" w:rsidRDefault="007929C4" w:rsidP="008E13EA">
            <w:pPr>
              <w:rPr>
                <w:rFonts w:cs="Times New Roman"/>
              </w:rPr>
            </w:pPr>
            <w:r w:rsidRPr="009A0637">
              <w:rPr>
                <w:rFonts w:cs="Times New Roman"/>
              </w:rPr>
              <w:t>Mali</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21</w:t>
            </w:r>
          </w:p>
        </w:tc>
        <w:tc>
          <w:tcPr>
            <w:tcW w:w="1966" w:type="dxa"/>
          </w:tcPr>
          <w:p w:rsidR="007929C4" w:rsidRPr="009A0637" w:rsidRDefault="007929C4" w:rsidP="0046659D">
            <w:pPr>
              <w:rPr>
                <w:rFonts w:cs="Times New Roman"/>
              </w:rPr>
            </w:pPr>
            <w:r w:rsidRPr="009A0637">
              <w:rPr>
                <w:rFonts w:cs="Times New Roman"/>
              </w:rPr>
              <w:t>Mauretánie</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22</w:t>
            </w:r>
          </w:p>
        </w:tc>
        <w:tc>
          <w:tcPr>
            <w:tcW w:w="1966" w:type="dxa"/>
          </w:tcPr>
          <w:p w:rsidR="007929C4" w:rsidRPr="009A0637" w:rsidRDefault="007929C4" w:rsidP="008E13EA">
            <w:pPr>
              <w:rPr>
                <w:rFonts w:cs="Times New Roman"/>
              </w:rPr>
            </w:pPr>
            <w:r w:rsidRPr="009A0637">
              <w:rPr>
                <w:rFonts w:cs="Times New Roman"/>
              </w:rPr>
              <w:t>Mosambik</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23</w:t>
            </w:r>
          </w:p>
        </w:tc>
        <w:tc>
          <w:tcPr>
            <w:tcW w:w="1966" w:type="dxa"/>
          </w:tcPr>
          <w:p w:rsidR="007929C4" w:rsidRPr="009A0637" w:rsidRDefault="007929C4" w:rsidP="008E13EA">
            <w:pPr>
              <w:rPr>
                <w:rFonts w:cs="Times New Roman"/>
              </w:rPr>
            </w:pPr>
            <w:r w:rsidRPr="009A0637">
              <w:rPr>
                <w:rFonts w:cs="Times New Roman"/>
              </w:rPr>
              <w:t>Niger</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24</w:t>
            </w:r>
          </w:p>
        </w:tc>
        <w:tc>
          <w:tcPr>
            <w:tcW w:w="1966" w:type="dxa"/>
          </w:tcPr>
          <w:p w:rsidR="007929C4" w:rsidRPr="009A0637" w:rsidRDefault="007929C4" w:rsidP="008E13EA">
            <w:pPr>
              <w:rPr>
                <w:rFonts w:cs="Times New Roman"/>
              </w:rPr>
            </w:pPr>
            <w:r w:rsidRPr="009A0637">
              <w:rPr>
                <w:rFonts w:cs="Times New Roman"/>
              </w:rPr>
              <w:t>Rwanda</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25</w:t>
            </w:r>
          </w:p>
        </w:tc>
        <w:tc>
          <w:tcPr>
            <w:tcW w:w="1966" w:type="dxa"/>
          </w:tcPr>
          <w:p w:rsidR="007929C4" w:rsidRPr="009A0637" w:rsidRDefault="007929C4" w:rsidP="008E13EA">
            <w:pPr>
              <w:rPr>
                <w:rFonts w:cs="Times New Roman"/>
              </w:rPr>
            </w:pPr>
            <w:r w:rsidRPr="009A0637">
              <w:rPr>
                <w:rFonts w:cs="Times New Roman"/>
              </w:rPr>
              <w:t>Svatý Tomáš a Princův Ostrov</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26</w:t>
            </w:r>
          </w:p>
        </w:tc>
        <w:tc>
          <w:tcPr>
            <w:tcW w:w="1966" w:type="dxa"/>
          </w:tcPr>
          <w:p w:rsidR="007929C4" w:rsidRPr="009A0637" w:rsidRDefault="007929C4" w:rsidP="008E13EA">
            <w:pPr>
              <w:rPr>
                <w:rFonts w:cs="Times New Roman"/>
              </w:rPr>
            </w:pPr>
            <w:r w:rsidRPr="009A0637">
              <w:rPr>
                <w:rFonts w:cs="Times New Roman"/>
              </w:rPr>
              <w:t>Senegal</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27</w:t>
            </w:r>
          </w:p>
        </w:tc>
        <w:tc>
          <w:tcPr>
            <w:tcW w:w="1966" w:type="dxa"/>
          </w:tcPr>
          <w:p w:rsidR="007929C4" w:rsidRPr="009A0637" w:rsidRDefault="007929C4" w:rsidP="008E13EA">
            <w:pPr>
              <w:rPr>
                <w:rFonts w:cs="Times New Roman"/>
              </w:rPr>
            </w:pPr>
            <w:r w:rsidRPr="009A0637">
              <w:rPr>
                <w:rFonts w:cs="Times New Roman"/>
              </w:rPr>
              <w:t>Sierra Leone</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28</w:t>
            </w:r>
          </w:p>
        </w:tc>
        <w:tc>
          <w:tcPr>
            <w:tcW w:w="1966" w:type="dxa"/>
          </w:tcPr>
          <w:p w:rsidR="007929C4" w:rsidRPr="009A0637" w:rsidRDefault="007929C4" w:rsidP="008E13EA">
            <w:pPr>
              <w:rPr>
                <w:rFonts w:cs="Times New Roman"/>
              </w:rPr>
            </w:pPr>
            <w:r w:rsidRPr="009A0637">
              <w:rPr>
                <w:rFonts w:cs="Times New Roman"/>
              </w:rPr>
              <w:t>Somálsko</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E8187D">
        <w:tc>
          <w:tcPr>
            <w:tcW w:w="632" w:type="dxa"/>
            <w:tcBorders>
              <w:bottom w:val="single" w:sz="6" w:space="0" w:color="auto"/>
            </w:tcBorders>
          </w:tcPr>
          <w:p w:rsidR="007929C4" w:rsidRPr="009A0637" w:rsidRDefault="007929C4" w:rsidP="008E13EA">
            <w:pPr>
              <w:rPr>
                <w:rFonts w:cs="Times New Roman"/>
              </w:rPr>
            </w:pPr>
            <w:r w:rsidRPr="009A0637">
              <w:rPr>
                <w:rFonts w:cs="Times New Roman"/>
              </w:rPr>
              <w:t>29</w:t>
            </w:r>
          </w:p>
        </w:tc>
        <w:tc>
          <w:tcPr>
            <w:tcW w:w="1966" w:type="dxa"/>
            <w:tcBorders>
              <w:bottom w:val="single" w:sz="6" w:space="0" w:color="auto"/>
            </w:tcBorders>
          </w:tcPr>
          <w:p w:rsidR="007929C4" w:rsidRPr="009A0637" w:rsidRDefault="007929C4" w:rsidP="008E13EA">
            <w:pPr>
              <w:rPr>
                <w:rFonts w:cs="Times New Roman"/>
              </w:rPr>
            </w:pPr>
            <w:r w:rsidRPr="009A0637">
              <w:rPr>
                <w:rFonts w:cs="Times New Roman"/>
              </w:rPr>
              <w:t>Jižní Súdán</w:t>
            </w:r>
          </w:p>
        </w:tc>
        <w:tc>
          <w:tcPr>
            <w:tcW w:w="1984" w:type="dxa"/>
            <w:tcBorders>
              <w:bottom w:val="single" w:sz="6" w:space="0" w:color="auto"/>
            </w:tcBorders>
          </w:tcPr>
          <w:p w:rsidR="007929C4" w:rsidRPr="009A0637" w:rsidRDefault="007929C4" w:rsidP="008E13EA">
            <w:pPr>
              <w:rPr>
                <w:rFonts w:cs="Times New Roman"/>
              </w:rPr>
            </w:pPr>
          </w:p>
        </w:tc>
        <w:tc>
          <w:tcPr>
            <w:tcW w:w="2127" w:type="dxa"/>
            <w:tcBorders>
              <w:bottom w:val="single" w:sz="6" w:space="0" w:color="auto"/>
            </w:tcBorders>
          </w:tcPr>
          <w:p w:rsidR="007929C4" w:rsidRPr="009A0637" w:rsidRDefault="007929C4" w:rsidP="008E13EA">
            <w:pPr>
              <w:rPr>
                <w:rFonts w:cs="Times New Roman"/>
              </w:rPr>
            </w:pPr>
          </w:p>
        </w:tc>
        <w:tc>
          <w:tcPr>
            <w:tcW w:w="2153" w:type="dxa"/>
            <w:tcBorders>
              <w:bottom w:val="single" w:sz="6" w:space="0" w:color="auto"/>
            </w:tcBorders>
          </w:tcPr>
          <w:p w:rsidR="007929C4" w:rsidRPr="009A0637" w:rsidRDefault="007929C4" w:rsidP="008E13EA">
            <w:pPr>
              <w:rPr>
                <w:rFonts w:cs="Times New Roman"/>
              </w:rPr>
            </w:pPr>
          </w:p>
        </w:tc>
      </w:tr>
      <w:tr w:rsidR="007929C4" w:rsidRPr="009A0637" w:rsidTr="00E8187D">
        <w:tc>
          <w:tcPr>
            <w:tcW w:w="632" w:type="dxa"/>
            <w:tcBorders>
              <w:top w:val="single" w:sz="6" w:space="0" w:color="auto"/>
              <w:bottom w:val="single" w:sz="4" w:space="0" w:color="auto"/>
            </w:tcBorders>
          </w:tcPr>
          <w:p w:rsidR="007929C4" w:rsidRPr="009A0637" w:rsidRDefault="007929C4" w:rsidP="008E13EA">
            <w:pPr>
              <w:rPr>
                <w:rFonts w:cs="Times New Roman"/>
              </w:rPr>
            </w:pPr>
            <w:r w:rsidRPr="009A0637">
              <w:rPr>
                <w:rFonts w:cs="Times New Roman"/>
              </w:rPr>
              <w:t>30</w:t>
            </w:r>
          </w:p>
        </w:tc>
        <w:tc>
          <w:tcPr>
            <w:tcW w:w="1966" w:type="dxa"/>
            <w:tcBorders>
              <w:top w:val="single" w:sz="6" w:space="0" w:color="auto"/>
              <w:bottom w:val="single" w:sz="4" w:space="0" w:color="auto"/>
            </w:tcBorders>
          </w:tcPr>
          <w:p w:rsidR="007929C4" w:rsidRPr="009A0637" w:rsidRDefault="007929C4" w:rsidP="008E13EA">
            <w:pPr>
              <w:rPr>
                <w:rFonts w:cs="Times New Roman"/>
              </w:rPr>
            </w:pPr>
            <w:r w:rsidRPr="009A0637">
              <w:rPr>
                <w:rFonts w:cs="Times New Roman"/>
              </w:rPr>
              <w:t>Súdán</w:t>
            </w:r>
          </w:p>
        </w:tc>
        <w:tc>
          <w:tcPr>
            <w:tcW w:w="1984" w:type="dxa"/>
            <w:tcBorders>
              <w:top w:val="single" w:sz="6" w:space="0" w:color="auto"/>
              <w:bottom w:val="single" w:sz="4" w:space="0" w:color="auto"/>
            </w:tcBorders>
          </w:tcPr>
          <w:p w:rsidR="007929C4" w:rsidRPr="009A0637" w:rsidRDefault="007929C4" w:rsidP="008E13EA">
            <w:pPr>
              <w:rPr>
                <w:rFonts w:cs="Times New Roman"/>
              </w:rPr>
            </w:pPr>
          </w:p>
        </w:tc>
        <w:tc>
          <w:tcPr>
            <w:tcW w:w="2127" w:type="dxa"/>
            <w:tcBorders>
              <w:top w:val="single" w:sz="6" w:space="0" w:color="auto"/>
              <w:bottom w:val="single" w:sz="4" w:space="0" w:color="auto"/>
            </w:tcBorders>
          </w:tcPr>
          <w:p w:rsidR="007929C4" w:rsidRPr="009A0637" w:rsidRDefault="007929C4" w:rsidP="008E13EA">
            <w:pPr>
              <w:rPr>
                <w:rFonts w:cs="Times New Roman"/>
              </w:rPr>
            </w:pPr>
          </w:p>
        </w:tc>
        <w:tc>
          <w:tcPr>
            <w:tcW w:w="2153" w:type="dxa"/>
            <w:tcBorders>
              <w:top w:val="single" w:sz="6" w:space="0" w:color="auto"/>
              <w:bottom w:val="single" w:sz="4" w:space="0" w:color="auto"/>
            </w:tcBorders>
          </w:tcPr>
          <w:p w:rsidR="007929C4" w:rsidRPr="009A0637" w:rsidRDefault="007929C4" w:rsidP="008E13EA">
            <w:pPr>
              <w:rPr>
                <w:rFonts w:cs="Times New Roman"/>
              </w:rPr>
            </w:pPr>
          </w:p>
        </w:tc>
      </w:tr>
      <w:tr w:rsidR="007929C4" w:rsidRPr="009A0637" w:rsidTr="00E8187D">
        <w:tc>
          <w:tcPr>
            <w:tcW w:w="632" w:type="dxa"/>
            <w:tcBorders>
              <w:top w:val="single" w:sz="4" w:space="0" w:color="auto"/>
            </w:tcBorders>
          </w:tcPr>
          <w:p w:rsidR="007929C4" w:rsidRPr="009A0637" w:rsidRDefault="007929C4" w:rsidP="008E13EA">
            <w:pPr>
              <w:rPr>
                <w:rFonts w:cs="Times New Roman"/>
              </w:rPr>
            </w:pPr>
            <w:r>
              <w:rPr>
                <w:rFonts w:cs="Times New Roman"/>
              </w:rPr>
              <w:t>31</w:t>
            </w:r>
          </w:p>
        </w:tc>
        <w:tc>
          <w:tcPr>
            <w:tcW w:w="1966" w:type="dxa"/>
            <w:tcBorders>
              <w:top w:val="single" w:sz="4" w:space="0" w:color="auto"/>
            </w:tcBorders>
          </w:tcPr>
          <w:p w:rsidR="007929C4" w:rsidRPr="009A0637" w:rsidRDefault="007929C4" w:rsidP="008E13EA">
            <w:pPr>
              <w:rPr>
                <w:rFonts w:cs="Times New Roman"/>
              </w:rPr>
            </w:pPr>
            <w:r>
              <w:rPr>
                <w:rFonts w:cs="Times New Roman"/>
              </w:rPr>
              <w:t>Tanzánie</w:t>
            </w:r>
          </w:p>
        </w:tc>
        <w:tc>
          <w:tcPr>
            <w:tcW w:w="1984" w:type="dxa"/>
            <w:tcBorders>
              <w:top w:val="single" w:sz="4" w:space="0" w:color="auto"/>
            </w:tcBorders>
          </w:tcPr>
          <w:p w:rsidR="007929C4" w:rsidRPr="009A0637" w:rsidRDefault="007929C4" w:rsidP="008E13EA">
            <w:pPr>
              <w:rPr>
                <w:rFonts w:cs="Times New Roman"/>
              </w:rPr>
            </w:pPr>
          </w:p>
        </w:tc>
        <w:tc>
          <w:tcPr>
            <w:tcW w:w="2127" w:type="dxa"/>
            <w:tcBorders>
              <w:top w:val="single" w:sz="4" w:space="0" w:color="auto"/>
            </w:tcBorders>
          </w:tcPr>
          <w:p w:rsidR="007929C4" w:rsidRPr="009A0637" w:rsidRDefault="007929C4" w:rsidP="008E13EA">
            <w:pPr>
              <w:rPr>
                <w:rFonts w:cs="Times New Roman"/>
              </w:rPr>
            </w:pPr>
          </w:p>
        </w:tc>
        <w:tc>
          <w:tcPr>
            <w:tcW w:w="2153" w:type="dxa"/>
            <w:tcBorders>
              <w:top w:val="single" w:sz="4" w:space="0" w:color="auto"/>
            </w:tcBorders>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32</w:t>
            </w:r>
          </w:p>
        </w:tc>
        <w:tc>
          <w:tcPr>
            <w:tcW w:w="1966" w:type="dxa"/>
          </w:tcPr>
          <w:p w:rsidR="007929C4" w:rsidRPr="009A0637" w:rsidRDefault="007929C4" w:rsidP="008E13EA">
            <w:pPr>
              <w:rPr>
                <w:rFonts w:cs="Times New Roman"/>
              </w:rPr>
            </w:pPr>
            <w:r w:rsidRPr="009A0637">
              <w:rPr>
                <w:rFonts w:cs="Times New Roman"/>
              </w:rPr>
              <w:t>Togo</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33</w:t>
            </w:r>
          </w:p>
        </w:tc>
        <w:tc>
          <w:tcPr>
            <w:tcW w:w="1966" w:type="dxa"/>
          </w:tcPr>
          <w:p w:rsidR="007929C4" w:rsidRPr="009A0637" w:rsidRDefault="007929C4" w:rsidP="008E13EA">
            <w:pPr>
              <w:rPr>
                <w:rFonts w:cs="Times New Roman"/>
              </w:rPr>
            </w:pPr>
            <w:r w:rsidRPr="009A0637">
              <w:rPr>
                <w:rFonts w:cs="Times New Roman"/>
              </w:rPr>
              <w:t>Uganda</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r w:rsidR="007929C4" w:rsidRPr="009A0637" w:rsidTr="00FC3C7A">
        <w:tc>
          <w:tcPr>
            <w:tcW w:w="632" w:type="dxa"/>
          </w:tcPr>
          <w:p w:rsidR="007929C4" w:rsidRPr="009A0637" w:rsidRDefault="007929C4" w:rsidP="008E13EA">
            <w:pPr>
              <w:rPr>
                <w:rFonts w:cs="Times New Roman"/>
              </w:rPr>
            </w:pPr>
            <w:r w:rsidRPr="009A0637">
              <w:rPr>
                <w:rFonts w:cs="Times New Roman"/>
              </w:rPr>
              <w:t>34</w:t>
            </w:r>
          </w:p>
        </w:tc>
        <w:tc>
          <w:tcPr>
            <w:tcW w:w="1966" w:type="dxa"/>
          </w:tcPr>
          <w:p w:rsidR="007929C4" w:rsidRPr="009A0637" w:rsidRDefault="007929C4" w:rsidP="008E13EA">
            <w:pPr>
              <w:rPr>
                <w:rFonts w:cs="Times New Roman"/>
              </w:rPr>
            </w:pPr>
            <w:r w:rsidRPr="009A0637">
              <w:rPr>
                <w:rFonts w:cs="Times New Roman"/>
              </w:rPr>
              <w:t>Zambie</w:t>
            </w:r>
          </w:p>
        </w:tc>
        <w:tc>
          <w:tcPr>
            <w:tcW w:w="1984" w:type="dxa"/>
          </w:tcPr>
          <w:p w:rsidR="007929C4" w:rsidRPr="009A0637" w:rsidRDefault="007929C4" w:rsidP="008E13EA">
            <w:pPr>
              <w:rPr>
                <w:rFonts w:cs="Times New Roman"/>
              </w:rPr>
            </w:pPr>
          </w:p>
        </w:tc>
        <w:tc>
          <w:tcPr>
            <w:tcW w:w="2127" w:type="dxa"/>
          </w:tcPr>
          <w:p w:rsidR="007929C4" w:rsidRPr="009A0637" w:rsidRDefault="007929C4" w:rsidP="008E13EA">
            <w:pPr>
              <w:rPr>
                <w:rFonts w:cs="Times New Roman"/>
              </w:rPr>
            </w:pPr>
          </w:p>
        </w:tc>
        <w:tc>
          <w:tcPr>
            <w:tcW w:w="2153" w:type="dxa"/>
          </w:tcPr>
          <w:p w:rsidR="007929C4" w:rsidRPr="009A0637" w:rsidRDefault="007929C4" w:rsidP="008E13EA">
            <w:pPr>
              <w:rPr>
                <w:rFonts w:cs="Times New Roman"/>
              </w:rPr>
            </w:pPr>
          </w:p>
        </w:tc>
      </w:tr>
    </w:tbl>
    <w:p w:rsidR="00584E36" w:rsidRPr="009A0637" w:rsidRDefault="00584E36" w:rsidP="00F27CFB">
      <w:pPr>
        <w:spacing w:before="240"/>
        <w:rPr>
          <w:rFonts w:cs="Times New Roman"/>
        </w:rPr>
      </w:pPr>
      <w:r w:rsidRPr="0082682D">
        <w:rPr>
          <w:rFonts w:cs="Times New Roman"/>
          <w:sz w:val="22"/>
        </w:rPr>
        <w:t xml:space="preserve">Zdroj: OECD. </w:t>
      </w:r>
      <w:r w:rsidRPr="0082682D">
        <w:rPr>
          <w:rFonts w:cs="Times New Roman"/>
          <w:i/>
          <w:sz w:val="22"/>
        </w:rPr>
        <w:t xml:space="preserve">DAC List of ODA Recipients </w:t>
      </w:r>
      <w:r w:rsidRPr="0082682D">
        <w:rPr>
          <w:rFonts w:cs="Times New Roman"/>
          <w:sz w:val="22"/>
        </w:rPr>
        <w:t>[online]. [</w:t>
      </w:r>
      <w:r w:rsidR="00177999" w:rsidRPr="0082682D">
        <w:rPr>
          <w:rFonts w:cs="Times New Roman"/>
          <w:sz w:val="22"/>
        </w:rPr>
        <w:t>vid</w:t>
      </w:r>
      <w:r w:rsidR="009A0637" w:rsidRPr="0082682D">
        <w:rPr>
          <w:rFonts w:cs="Times New Roman"/>
          <w:sz w:val="22"/>
        </w:rPr>
        <w:t xml:space="preserve">. 2013-10-02]. Dostupné z: </w:t>
      </w:r>
      <w:hyperlink r:id="rId10" w:history="1">
        <w:r w:rsidR="0082682D" w:rsidRPr="0082682D">
          <w:rPr>
            <w:rStyle w:val="Hypertextovodkaz"/>
            <w:rFonts w:cs="Times New Roman"/>
            <w:color w:val="auto"/>
            <w:sz w:val="22"/>
            <w:u w:val="none"/>
          </w:rPr>
          <w:t>http://www.oecd.org/dac/stats/DAC%20List%20used%20for%202012%20and%202013%20flows.pdf</w:t>
        </w:r>
      </w:hyperlink>
      <w:r w:rsidR="00177999" w:rsidRPr="009A0637">
        <w:rPr>
          <w:rFonts w:cs="Times New Roman"/>
          <w:sz w:val="22"/>
        </w:rPr>
        <w:t>.</w:t>
      </w:r>
      <w:r w:rsidR="0082682D">
        <w:rPr>
          <w:rFonts w:cs="Times New Roman"/>
          <w:sz w:val="22"/>
        </w:rPr>
        <w:t xml:space="preserve"> (Upraveno.)</w:t>
      </w:r>
    </w:p>
    <w:p w:rsidR="00A46AA1" w:rsidRPr="009A0637" w:rsidRDefault="00A46AA1" w:rsidP="009F6A6E">
      <w:pPr>
        <w:spacing w:before="240"/>
        <w:rPr>
          <w:rFonts w:cs="Times New Roman"/>
        </w:rPr>
      </w:pPr>
    </w:p>
    <w:p w:rsidR="009F6A6E" w:rsidRPr="009A0637" w:rsidRDefault="009F6A6E" w:rsidP="009F6A6E">
      <w:pPr>
        <w:spacing w:before="240"/>
        <w:rPr>
          <w:rFonts w:cs="Times New Roman"/>
        </w:rPr>
      </w:pPr>
    </w:p>
    <w:p w:rsidR="00A8673C" w:rsidRPr="009A0637" w:rsidRDefault="00530FD7" w:rsidP="00DA5D49">
      <w:pPr>
        <w:pStyle w:val="1rovenadpisu"/>
        <w:numPr>
          <w:ilvl w:val="0"/>
          <w:numId w:val="15"/>
        </w:numPr>
      </w:pPr>
      <w:bookmarkStart w:id="12" w:name="_Toc387254676"/>
      <w:r w:rsidRPr="009A0637">
        <w:lastRenderedPageBreak/>
        <w:t>S</w:t>
      </w:r>
      <w:r w:rsidR="001947B6" w:rsidRPr="009A0637">
        <w:t>távající i</w:t>
      </w:r>
      <w:r w:rsidR="00862675" w:rsidRPr="009A0637">
        <w:t>ntegra</w:t>
      </w:r>
      <w:r w:rsidR="001947B6" w:rsidRPr="009A0637">
        <w:t>ční uskupení</w:t>
      </w:r>
      <w:bookmarkEnd w:id="12"/>
    </w:p>
    <w:p w:rsidR="00BB4C9F" w:rsidRDefault="00FC4405" w:rsidP="00FC3C7A">
      <w:pPr>
        <w:jc w:val="both"/>
      </w:pPr>
      <w:r>
        <w:t>Kapitola s názvem Stávající integrační uskupení se</w:t>
      </w:r>
      <w:r w:rsidR="00597EC3">
        <w:t xml:space="preserve"> nejprve</w:t>
      </w:r>
      <w:r>
        <w:t xml:space="preserve"> pokusí o shrnutí celé řady rysů nejrůznější povahy, které jsou africkým státům přes jejich bohatou diverzitu společné, </w:t>
      </w:r>
      <w:r w:rsidR="00D920E7">
        <w:br/>
      </w:r>
      <w:r>
        <w:t>a o odhalení dalších aspektů, které mohou stát za integračními tendencemi, které africké země v posledních několika desetiletích</w:t>
      </w:r>
      <w:r w:rsidR="00BB4C9F">
        <w:t xml:space="preserve"> poměrně intenzívně </w:t>
      </w:r>
      <w:r>
        <w:t>vykazují. V další části kapitoly</w:t>
      </w:r>
      <w:r w:rsidR="00597EC3">
        <w:t xml:space="preserve"> pak </w:t>
      </w:r>
      <w:r>
        <w:t>budou přiblížen</w:t>
      </w:r>
      <w:r w:rsidR="00BB4C9F">
        <w:t xml:space="preserve">y </w:t>
      </w:r>
      <w:r>
        <w:t>někter</w:t>
      </w:r>
      <w:r w:rsidR="00BB4C9F">
        <w:t>é</w:t>
      </w:r>
      <w:r>
        <w:t xml:space="preserve"> z integračních </w:t>
      </w:r>
      <w:r w:rsidR="00BB4C9F">
        <w:t>formací</w:t>
      </w:r>
      <w:r>
        <w:t>, kter</w:t>
      </w:r>
      <w:r w:rsidR="00BB4C9F">
        <w:t>é</w:t>
      </w:r>
      <w:r>
        <w:t xml:space="preserve"> lze v rámci Afriky považovat za klíčov</w:t>
      </w:r>
      <w:r w:rsidR="00BB4C9F">
        <w:t>é</w:t>
      </w:r>
      <w:r>
        <w:t>.</w:t>
      </w:r>
      <w:r w:rsidR="00597EC3">
        <w:t xml:space="preserve"> </w:t>
      </w:r>
      <w:r w:rsidR="00BB4C9F">
        <w:t xml:space="preserve">V následujících podkapitolách </w:t>
      </w:r>
      <w:r w:rsidR="00597EC3">
        <w:t xml:space="preserve">tak </w:t>
      </w:r>
      <w:r w:rsidR="00BB4C9F">
        <w:t>budou</w:t>
      </w:r>
      <w:r w:rsidR="00597EC3">
        <w:t xml:space="preserve"> </w:t>
      </w:r>
      <w:r w:rsidR="00BB4C9F">
        <w:t>konkrétněji charakterizována uskupení jako Organizace africké jednoty (dále i jen OAJ), Africká unie (dále i jen AU),</w:t>
      </w:r>
      <w:r w:rsidR="00597EC3">
        <w:t xml:space="preserve"> </w:t>
      </w:r>
      <w:r w:rsidR="00BB4C9F">
        <w:t>Africké hospodářské společenství (dále i jen AHS),</w:t>
      </w:r>
      <w:r w:rsidR="00597EC3">
        <w:t xml:space="preserve"> </w:t>
      </w:r>
      <w:r w:rsidR="00BB4C9F">
        <w:t>pět</w:t>
      </w:r>
      <w:r w:rsidR="00551C31">
        <w:t xml:space="preserve"> </w:t>
      </w:r>
      <w:r w:rsidR="00BB4C9F">
        <w:t>hlavních regionálních hospodářských svazků</w:t>
      </w:r>
      <w:r w:rsidR="00597EC3">
        <w:t xml:space="preserve"> Afriky </w:t>
      </w:r>
      <w:r w:rsidR="00BB4C9F">
        <w:t xml:space="preserve">(dále i jen RECs), </w:t>
      </w:r>
      <w:r w:rsidR="002310E5">
        <w:t xml:space="preserve">celní unie SACU (viz níže) </w:t>
      </w:r>
      <w:r w:rsidR="00D920E7">
        <w:br/>
      </w:r>
      <w:r w:rsidR="002310E5">
        <w:t xml:space="preserve">a </w:t>
      </w:r>
      <w:r w:rsidR="00BB4C9F">
        <w:t>měnové unie CFA franku a CMA (viz níže).</w:t>
      </w:r>
    </w:p>
    <w:p w:rsidR="007475FA" w:rsidRDefault="007475FA" w:rsidP="00FC3C7A">
      <w:pPr>
        <w:jc w:val="both"/>
      </w:pPr>
    </w:p>
    <w:p w:rsidR="00530FD7" w:rsidRPr="006325E3" w:rsidRDefault="00E11265" w:rsidP="00FC3C7A">
      <w:pPr>
        <w:pStyle w:val="2rovenadpisu"/>
        <w:jc w:val="both"/>
      </w:pPr>
      <w:bookmarkStart w:id="13" w:name="_Toc387254677"/>
      <w:r>
        <w:t>5</w:t>
      </w:r>
      <w:r w:rsidR="00530FD7" w:rsidRPr="006325E3">
        <w:t xml:space="preserve">.1 </w:t>
      </w:r>
      <w:r w:rsidR="00FC3C7A" w:rsidRPr="006325E3">
        <w:t>Teritoriální</w:t>
      </w:r>
      <w:r w:rsidR="00530FD7" w:rsidRPr="006325E3">
        <w:t xml:space="preserve"> rozdělení</w:t>
      </w:r>
      <w:r w:rsidR="00A60FE4" w:rsidRPr="006325E3">
        <w:t xml:space="preserve"> a společné charakteristiky afrických států</w:t>
      </w:r>
      <w:bookmarkEnd w:id="13"/>
    </w:p>
    <w:p w:rsidR="00B00FCA" w:rsidRPr="00613C5E" w:rsidRDefault="00A52C5E" w:rsidP="00FC3C7A">
      <w:pPr>
        <w:jc w:val="both"/>
        <w:rPr>
          <w:rFonts w:cs="Times New Roman"/>
          <w:sz w:val="22"/>
        </w:rPr>
      </w:pPr>
      <w:r w:rsidRPr="00613C5E">
        <w:t xml:space="preserve">Jak je uvedeno výše v kapitole </w:t>
      </w:r>
      <w:r w:rsidR="0080543E" w:rsidRPr="00613C5E">
        <w:t>3</w:t>
      </w:r>
      <w:r w:rsidRPr="00613C5E">
        <w:t xml:space="preserve"> s názvem Politická specifika afrických států,</w:t>
      </w:r>
      <w:r w:rsidR="00613C5E" w:rsidRPr="00613C5E">
        <w:t xml:space="preserve"> </w:t>
      </w:r>
      <w:r w:rsidRPr="00613C5E">
        <w:t>je africký kontinent</w:t>
      </w:r>
      <w:r w:rsidR="00DA4685" w:rsidRPr="00613C5E">
        <w:t xml:space="preserve"> včetně k </w:t>
      </w:r>
      <w:r w:rsidR="007A697F" w:rsidRPr="00613C5E">
        <w:t>n</w:t>
      </w:r>
      <w:r w:rsidRPr="00613C5E">
        <w:t>ěmu</w:t>
      </w:r>
      <w:r w:rsidR="00DA4685" w:rsidRPr="00613C5E">
        <w:t xml:space="preserve"> přináležících</w:t>
      </w:r>
      <w:r w:rsidR="0068132D" w:rsidRPr="00613C5E">
        <w:t xml:space="preserve"> </w:t>
      </w:r>
      <w:r w:rsidR="00DA4685" w:rsidRPr="00613C5E">
        <w:t>ostrovů roz</w:t>
      </w:r>
      <w:r w:rsidRPr="00613C5E">
        <w:t>členěn</w:t>
      </w:r>
      <w:r w:rsidR="00DA4685" w:rsidRPr="00613C5E">
        <w:t xml:space="preserve"> na 5</w:t>
      </w:r>
      <w:r w:rsidR="00440708" w:rsidRPr="00613C5E">
        <w:t>5 státních útvarů, jejichž s</w:t>
      </w:r>
      <w:r w:rsidR="00DA4685" w:rsidRPr="00613C5E">
        <w:t>eznam</w:t>
      </w:r>
      <w:r w:rsidRPr="00613C5E">
        <w:t xml:space="preserve"> </w:t>
      </w:r>
      <w:r w:rsidR="00DA4685" w:rsidRPr="00613C5E">
        <w:t>včetně</w:t>
      </w:r>
      <w:r w:rsidR="00613C5E" w:rsidRPr="00613C5E">
        <w:t xml:space="preserve"> názvů jejich</w:t>
      </w:r>
      <w:r w:rsidR="00DA4685" w:rsidRPr="00613C5E">
        <w:t xml:space="preserve"> hlavních měst a rok</w:t>
      </w:r>
      <w:r w:rsidR="00613C5E" w:rsidRPr="00613C5E">
        <w:t>ů</w:t>
      </w:r>
      <w:r w:rsidR="00DA4685" w:rsidRPr="00613C5E">
        <w:t xml:space="preserve"> získání nezávislosti je</w:t>
      </w:r>
      <w:r w:rsidRPr="00613C5E">
        <w:t xml:space="preserve"> </w:t>
      </w:r>
      <w:r w:rsidR="00DA4685" w:rsidRPr="00613C5E">
        <w:t>uveden</w:t>
      </w:r>
      <w:r w:rsidR="009A0684" w:rsidRPr="00613C5E">
        <w:t xml:space="preserve"> v téže kapitole</w:t>
      </w:r>
      <w:r w:rsidR="0051078D">
        <w:t xml:space="preserve"> </w:t>
      </w:r>
      <w:r w:rsidR="00DA4685" w:rsidRPr="00613C5E">
        <w:t>v</w:t>
      </w:r>
      <w:r w:rsidR="009A0684" w:rsidRPr="00613C5E">
        <w:t> </w:t>
      </w:r>
      <w:r w:rsidR="00FD4066" w:rsidRPr="00613C5E">
        <w:t>ta</w:t>
      </w:r>
      <w:r w:rsidR="00A4706E" w:rsidRPr="00613C5E">
        <w:t>bulce</w:t>
      </w:r>
      <w:r w:rsidR="009A0684" w:rsidRPr="00613C5E">
        <w:t xml:space="preserve"> </w:t>
      </w:r>
      <w:r w:rsidR="00274A88">
        <w:t>3.</w:t>
      </w:r>
      <w:r w:rsidR="009A0684" w:rsidRPr="00613C5E">
        <w:t xml:space="preserve">1. </w:t>
      </w:r>
    </w:p>
    <w:p w:rsidR="00717A3E" w:rsidRDefault="007A697F" w:rsidP="00FC3C7A">
      <w:pPr>
        <w:jc w:val="both"/>
      </w:pPr>
      <w:r w:rsidRPr="00B748AC">
        <w:t>Přes</w:t>
      </w:r>
      <w:r w:rsidR="00F24B2C" w:rsidRPr="00B748AC">
        <w:t xml:space="preserve"> jejich různorodost lze mezi nimi </w:t>
      </w:r>
      <w:r w:rsidRPr="00B748AC">
        <w:t>vystopovat řadu společných</w:t>
      </w:r>
      <w:r w:rsidR="00F24B2C" w:rsidRPr="00B748AC">
        <w:t>,</w:t>
      </w:r>
      <w:r w:rsidRPr="00B748AC">
        <w:t xml:space="preserve"> </w:t>
      </w:r>
      <w:r w:rsidR="00127742" w:rsidRPr="00B748AC">
        <w:t>nebo</w:t>
      </w:r>
      <w:r w:rsidR="00164B3D" w:rsidRPr="00B748AC">
        <w:t xml:space="preserve"> alespoň</w:t>
      </w:r>
      <w:r w:rsidR="00127742" w:rsidRPr="00B748AC">
        <w:t xml:space="preserve"> podobných</w:t>
      </w:r>
      <w:r w:rsidR="00F24B2C" w:rsidRPr="00B748AC">
        <w:t xml:space="preserve">, </w:t>
      </w:r>
      <w:r w:rsidR="008D05C0" w:rsidRPr="00B748AC">
        <w:t>znaků</w:t>
      </w:r>
      <w:r w:rsidR="0002688D" w:rsidRPr="00B748AC">
        <w:t xml:space="preserve">, z nichž některé </w:t>
      </w:r>
      <w:r w:rsidR="004634F5">
        <w:t xml:space="preserve">již </w:t>
      </w:r>
      <w:r w:rsidR="0002688D" w:rsidRPr="00B748AC">
        <w:t>byly</w:t>
      </w:r>
      <w:r w:rsidR="004634F5">
        <w:t xml:space="preserve"> </w:t>
      </w:r>
      <w:r w:rsidR="0002688D" w:rsidRPr="00B748AC">
        <w:t>zmíněny v předchozím textu</w:t>
      </w:r>
      <w:r w:rsidR="00A04B29">
        <w:t xml:space="preserve"> </w:t>
      </w:r>
      <w:r w:rsidR="00AF1AD9" w:rsidRPr="00B748AC">
        <w:t>a některé jsou blíže popsány v přílohách.</w:t>
      </w:r>
    </w:p>
    <w:p w:rsidR="00717A3E" w:rsidRPr="00ED79E3" w:rsidRDefault="00CE44EE" w:rsidP="00FC3C7A">
      <w:pPr>
        <w:jc w:val="both"/>
      </w:pPr>
      <w:r w:rsidRPr="00ED79E3">
        <w:t>Aspekty jako n</w:t>
      </w:r>
      <w:r w:rsidR="00717A3E" w:rsidRPr="00ED79E3">
        <w:t>ásilné zpřetrhání historických pout propojujících izolované kmeny, etnické skupiny i celé národy vlivem kolonialismu</w:t>
      </w:r>
      <w:r w:rsidR="00B940FB" w:rsidRPr="00ED79E3">
        <w:t xml:space="preserve">, </w:t>
      </w:r>
      <w:r w:rsidR="00717A3E" w:rsidRPr="00ED79E3">
        <w:t>následné vynucené omezení do té doby volného pohybu původního afrického obyvatelstva umělými hraničními liniemi,</w:t>
      </w:r>
      <w:r w:rsidR="00FC380D" w:rsidRPr="00ED79E3">
        <w:t xml:space="preserve"> demografická pestrost Afriky, </w:t>
      </w:r>
      <w:r w:rsidR="00717A3E" w:rsidRPr="00ED79E3">
        <w:t>existující jazykové bariéry</w:t>
      </w:r>
      <w:r w:rsidR="00B940FB" w:rsidRPr="00ED79E3">
        <w:t xml:space="preserve">, </w:t>
      </w:r>
      <w:r w:rsidR="00717A3E" w:rsidRPr="00ED79E3">
        <w:t>společně prožité kontinentální trauma z období otrokářství</w:t>
      </w:r>
      <w:r w:rsidR="00082C85" w:rsidRPr="00ED79E3">
        <w:t xml:space="preserve">, </w:t>
      </w:r>
      <w:r w:rsidR="00717A3E" w:rsidRPr="00ED79E3">
        <w:t>kolonialismu i hrůzovlád místních diktátorů, ale také společná vize lepších zítřků, reprezentovaná programy za dostupnější vzdělání, lékařskou péči, potravinovou soběstačnost, zefektivnění hospodaření s vlastním přírodním bohatstvím</w:t>
      </w:r>
      <w:r w:rsidR="000204E9" w:rsidRPr="00ED79E3">
        <w:t xml:space="preserve">, </w:t>
      </w:r>
      <w:r w:rsidR="00717A3E" w:rsidRPr="00ED79E3">
        <w:t>snah</w:t>
      </w:r>
      <w:r w:rsidR="00DF01F2" w:rsidRPr="00ED79E3">
        <w:t>ami</w:t>
      </w:r>
      <w:r w:rsidR="00717A3E" w:rsidRPr="00ED79E3">
        <w:t xml:space="preserve"> o snížení zadluženosti afrických států či naopak o zvýšení životní úrovně obyvatelstva, které často žije na hranici absolutní chudoby,</w:t>
      </w:r>
      <w:r w:rsidR="00DF01F2" w:rsidRPr="00ED79E3">
        <w:t>či</w:t>
      </w:r>
      <w:r w:rsidR="000204E9" w:rsidRPr="00ED79E3">
        <w:t xml:space="preserve"> potenciál </w:t>
      </w:r>
      <w:r w:rsidR="00717A3E" w:rsidRPr="00ED79E3">
        <w:t xml:space="preserve">početné, prozatím </w:t>
      </w:r>
      <w:r w:rsidR="00717A3E" w:rsidRPr="00ED79E3">
        <w:lastRenderedPageBreak/>
        <w:t xml:space="preserve">levné, pracovní síly, to vše může stát za očividnou snahou stmelit se, najít společnou řeč </w:t>
      </w:r>
      <w:r w:rsidR="00DC6100">
        <w:br/>
      </w:r>
      <w:r w:rsidR="00995AC3" w:rsidRPr="00ED79E3">
        <w:t xml:space="preserve">i </w:t>
      </w:r>
      <w:r w:rsidR="00717A3E" w:rsidRPr="00ED79E3">
        <w:t>cestu k lepší budoucnosti. Tuto tendenci, kterou lze chápat jako reakci na dosavadní mezigeneračně prožitou africkou kontinentální zkušenost, dokládá ve světě nevídaná integrační aktivita, kterou se vzájemná zahraniční politika afrických států vyznačuje.</w:t>
      </w:r>
    </w:p>
    <w:p w:rsidR="00504B61" w:rsidRPr="00ED79E3" w:rsidRDefault="00717A3E" w:rsidP="00FC3C7A">
      <w:pPr>
        <w:jc w:val="both"/>
      </w:pPr>
      <w:r w:rsidRPr="00ED79E3">
        <w:t xml:space="preserve">Podrobnějším rozborem lze zjistit, že přirozená kontinuita vlastního historického vývoje Afriky byla ovlivněna a narušena třemi zásadními faktory, které byly na tento kontinent „importovány“ z okolního světa, a to islamizací, zahájenou již v 8. století a výrazněji </w:t>
      </w:r>
      <w:r w:rsidR="00DC6100">
        <w:br/>
      </w:r>
      <w:r w:rsidRPr="00ED79E3">
        <w:t>se šířící od 11. století, po tři st</w:t>
      </w:r>
      <w:r w:rsidR="006F0A29" w:rsidRPr="00ED79E3">
        <w:t>a</w:t>
      </w:r>
      <w:r w:rsidRPr="00ED79E3">
        <w:t>letí trvajícím odvlékáním otroků mimo domovský kontinent a kolonizací afrického světadílu. Zatímco islamizace a otrokářství ovlivnily africkou historii</w:t>
      </w:r>
      <w:r w:rsidR="004014BE" w:rsidRPr="00ED79E3">
        <w:t xml:space="preserve"> </w:t>
      </w:r>
      <w:r w:rsidRPr="00ED79E3">
        <w:t>spíše po stránce kulturní a sociální, kolonizace znamenala celkové systematické vytěžování</w:t>
      </w:r>
      <w:r w:rsidR="004014BE" w:rsidRPr="00ED79E3">
        <w:t xml:space="preserve"> Afriky, hraničící s </w:t>
      </w:r>
      <w:r w:rsidRPr="00ED79E3">
        <w:t>rozkrádání</w:t>
      </w:r>
      <w:r w:rsidR="004014BE" w:rsidRPr="00ED79E3">
        <w:t>m jejího</w:t>
      </w:r>
      <w:r w:rsidRPr="00ED79E3">
        <w:t xml:space="preserve"> bohatství</w:t>
      </w:r>
      <w:r w:rsidR="004014BE" w:rsidRPr="00ED79E3">
        <w:t xml:space="preserve">. Tento proces </w:t>
      </w:r>
      <w:r w:rsidRPr="00ED79E3">
        <w:t>se neodehrával</w:t>
      </w:r>
      <w:r w:rsidR="004014BE" w:rsidRPr="00ED79E3">
        <w:t xml:space="preserve"> </w:t>
      </w:r>
      <w:r w:rsidR="006F0A29" w:rsidRPr="00ED79E3">
        <w:t xml:space="preserve">pouze na ekonomické úrovni nebo </w:t>
      </w:r>
      <w:r w:rsidRPr="00ED79E3">
        <w:t xml:space="preserve">na úrovni sociální, spojené s vykořisťováním </w:t>
      </w:r>
      <w:r w:rsidR="00DC6100">
        <w:br/>
      </w:r>
      <w:r w:rsidRPr="00ED79E3">
        <w:t xml:space="preserve">a nucenými pracemi, na úrovni kulturní, odrážející se v asimilaci kultur nebo </w:t>
      </w:r>
      <w:r w:rsidR="00DC6100">
        <w:br/>
      </w:r>
      <w:r w:rsidRPr="00ED79E3">
        <w:t>v akulturaci</w:t>
      </w:r>
      <w:r w:rsidRPr="00ED79E3">
        <w:rPr>
          <w:rStyle w:val="Znakapoznpodarou"/>
        </w:rPr>
        <w:footnoteReference w:id="56"/>
      </w:r>
      <w:r w:rsidRPr="00ED79E3">
        <w:t>, a na úrovni politické, spočívající v</w:t>
      </w:r>
      <w:r w:rsidR="00504B61" w:rsidRPr="00ED79E3">
        <w:t> nadvládě cizích mocností</w:t>
      </w:r>
      <w:r w:rsidRPr="00ED79E3">
        <w:t xml:space="preserve">, ale i na úrovni psychologické, neboť původní obyvatelstvo se muselo vyrovnávat s pocity podřízenosti, méněcennosti a ztráty důstojnosti, které </w:t>
      </w:r>
      <w:r w:rsidR="00E47B4B" w:rsidRPr="00ED79E3">
        <w:t xml:space="preserve">mu </w:t>
      </w:r>
      <w:r w:rsidRPr="00ED79E3">
        <w:t>byly</w:t>
      </w:r>
      <w:r w:rsidR="00E47B4B" w:rsidRPr="00ED79E3">
        <w:t xml:space="preserve"> </w:t>
      </w:r>
      <w:r w:rsidRPr="00ED79E3">
        <w:t xml:space="preserve">dlouhodobě, mezigeneračně vštěpovány. </w:t>
      </w:r>
      <w:r w:rsidR="00082C85" w:rsidRPr="00ED79E3">
        <w:t>Rovně</w:t>
      </w:r>
      <w:r w:rsidR="006F0A29" w:rsidRPr="00ED79E3">
        <w:t xml:space="preserve">ž řešení jazykové různorodosti </w:t>
      </w:r>
      <w:r w:rsidR="00082C85" w:rsidRPr="00ED79E3">
        <w:t>zvolením jazyka</w:t>
      </w:r>
      <w:r w:rsidR="00D519AB" w:rsidRPr="00ED79E3">
        <w:t xml:space="preserve"> bývalé </w:t>
      </w:r>
      <w:r w:rsidR="00082C85" w:rsidRPr="00ED79E3">
        <w:t>kolo</w:t>
      </w:r>
      <w:r w:rsidR="00D519AB" w:rsidRPr="00ED79E3">
        <w:t xml:space="preserve">nizující mocnosti </w:t>
      </w:r>
      <w:r w:rsidR="00082C85" w:rsidRPr="00ED79E3">
        <w:t>jako</w:t>
      </w:r>
      <w:r w:rsidR="00D519AB" w:rsidRPr="00ED79E3">
        <w:t xml:space="preserve">žto </w:t>
      </w:r>
      <w:r w:rsidR="00082C85" w:rsidRPr="00ED79E3">
        <w:t xml:space="preserve">komunikačního prostředku do značné míry </w:t>
      </w:r>
      <w:r w:rsidR="00A269AB" w:rsidRPr="00ED79E3">
        <w:t>přispívalo k setrvávání v</w:t>
      </w:r>
      <w:r w:rsidR="00307A41" w:rsidRPr="00ED79E3">
        <w:t> </w:t>
      </w:r>
      <w:r w:rsidR="00A269AB" w:rsidRPr="00ED79E3">
        <w:t>ekonomické</w:t>
      </w:r>
      <w:r w:rsidR="00307A41" w:rsidRPr="00ED79E3">
        <w:t xml:space="preserve"> </w:t>
      </w:r>
      <w:r w:rsidR="00DC6100">
        <w:br/>
      </w:r>
      <w:r w:rsidR="00307A41" w:rsidRPr="00ED79E3">
        <w:t>a psychologické</w:t>
      </w:r>
      <w:r w:rsidR="00A269AB" w:rsidRPr="00ED79E3">
        <w:t xml:space="preserve"> závislosti</w:t>
      </w:r>
      <w:r w:rsidR="00D519AB" w:rsidRPr="00ED79E3">
        <w:t xml:space="preserve"> </w:t>
      </w:r>
      <w:r w:rsidR="006F0A29" w:rsidRPr="00ED79E3">
        <w:t>mnoha afrických</w:t>
      </w:r>
      <w:r w:rsidR="00D519AB" w:rsidRPr="00ED79E3">
        <w:t xml:space="preserve"> zemí </w:t>
      </w:r>
      <w:r w:rsidR="00A269AB" w:rsidRPr="00ED79E3">
        <w:t>na</w:t>
      </w:r>
      <w:r w:rsidR="00D519AB" w:rsidRPr="00ED79E3">
        <w:t xml:space="preserve"> svých někdejších kolonizátorech</w:t>
      </w:r>
      <w:r w:rsidR="00A269AB" w:rsidRPr="00ED79E3">
        <w:t xml:space="preserve">. </w:t>
      </w:r>
      <w:r w:rsidR="00DC6100">
        <w:br/>
      </w:r>
      <w:r w:rsidR="00504B61" w:rsidRPr="00ED79E3">
        <w:t xml:space="preserve">To vše u původních afrických obyvatel nutně muselo vyústit ve všeobecnou demoralizaci </w:t>
      </w:r>
      <w:r w:rsidR="00DC6100">
        <w:br/>
      </w:r>
      <w:r w:rsidR="00504B61" w:rsidRPr="00ED79E3">
        <w:t>a pocity frustrace.</w:t>
      </w:r>
      <w:r w:rsidR="00504B61" w:rsidRPr="00ED79E3">
        <w:rPr>
          <w:rStyle w:val="Znakapoznpodarou"/>
        </w:rPr>
        <w:footnoteReference w:id="57"/>
      </w:r>
    </w:p>
    <w:p w:rsidR="00885815" w:rsidRPr="00ED79E3" w:rsidRDefault="006B3361" w:rsidP="00FC3C7A">
      <w:pPr>
        <w:jc w:val="both"/>
      </w:pPr>
      <w:r w:rsidRPr="00ED79E3">
        <w:t>Je pravdou, že p</w:t>
      </w:r>
      <w:r w:rsidR="00885815" w:rsidRPr="00ED79E3">
        <w:t>říchod Evropanů do Afriky s sebou přinesl potlačení</w:t>
      </w:r>
      <w:r w:rsidR="00A47920" w:rsidRPr="00ED79E3">
        <w:t xml:space="preserve"> a deformaci </w:t>
      </w:r>
      <w:r w:rsidR="00885815" w:rsidRPr="00ED79E3">
        <w:t xml:space="preserve">regionálních kultur, </w:t>
      </w:r>
      <w:r w:rsidRPr="00ED79E3">
        <w:t>narušení místní společenské i přírodní rovnováhy,</w:t>
      </w:r>
      <w:r w:rsidR="00885815" w:rsidRPr="00ED79E3">
        <w:t xml:space="preserve"> posílení obchod</w:t>
      </w:r>
      <w:r w:rsidRPr="00ED79E3">
        <w:t>u</w:t>
      </w:r>
      <w:r w:rsidR="00885815" w:rsidRPr="00ED79E3">
        <w:t xml:space="preserve"> s otroky a</w:t>
      </w:r>
      <w:r w:rsidRPr="00ED79E3">
        <w:t xml:space="preserve"> utrpení</w:t>
      </w:r>
      <w:r w:rsidR="00885815" w:rsidRPr="00ED79E3">
        <w:t>. Zároveň ale znamenal</w:t>
      </w:r>
      <w:r w:rsidRPr="00ED79E3">
        <w:t xml:space="preserve"> pro Afriku </w:t>
      </w:r>
      <w:r w:rsidR="00D32AC3" w:rsidRPr="00ED79E3">
        <w:t>impl</w:t>
      </w:r>
      <w:r w:rsidR="00187CE7" w:rsidRPr="00ED79E3">
        <w:t>ement</w:t>
      </w:r>
      <w:r w:rsidR="00D32AC3" w:rsidRPr="00ED79E3">
        <w:t>aci</w:t>
      </w:r>
      <w:r w:rsidR="00580A7B" w:rsidRPr="00ED79E3">
        <w:t xml:space="preserve"> alespoň dílčího </w:t>
      </w:r>
      <w:r w:rsidRPr="00ED79E3">
        <w:t xml:space="preserve">technického </w:t>
      </w:r>
      <w:r w:rsidR="00885815" w:rsidRPr="00ED79E3">
        <w:t>p</w:t>
      </w:r>
      <w:r w:rsidRPr="00ED79E3">
        <w:t>okroku</w:t>
      </w:r>
      <w:r w:rsidR="00885815" w:rsidRPr="00ED79E3">
        <w:t xml:space="preserve"> spojen</w:t>
      </w:r>
      <w:r w:rsidRPr="00ED79E3">
        <w:t>ého</w:t>
      </w:r>
      <w:r w:rsidR="00885815" w:rsidRPr="00ED79E3">
        <w:t xml:space="preserve"> především s</w:t>
      </w:r>
      <w:r w:rsidR="004D6FF4" w:rsidRPr="00ED79E3">
        <w:t xml:space="preserve"> místním</w:t>
      </w:r>
      <w:r w:rsidR="00885815" w:rsidRPr="00ED79E3">
        <w:t> zaváděním elektrické energie</w:t>
      </w:r>
      <w:r w:rsidRPr="00ED79E3">
        <w:t>,</w:t>
      </w:r>
      <w:r w:rsidR="00B650F6" w:rsidRPr="00ED79E3">
        <w:t xml:space="preserve"> </w:t>
      </w:r>
      <w:r w:rsidR="00DC6100">
        <w:br/>
      </w:r>
      <w:r w:rsidR="00B650F6" w:rsidRPr="00ED79E3">
        <w:t xml:space="preserve">s využíváním vyspělejších technologií své doby nebo </w:t>
      </w:r>
      <w:r w:rsidRPr="00ED79E3">
        <w:t>s</w:t>
      </w:r>
      <w:r w:rsidR="00A81527" w:rsidRPr="00ED79E3">
        <w:t> </w:t>
      </w:r>
      <w:r w:rsidRPr="00ED79E3">
        <w:t>výstav</w:t>
      </w:r>
      <w:r w:rsidR="00C359EB" w:rsidRPr="00ED79E3">
        <w:t>bou</w:t>
      </w:r>
      <w:r w:rsidR="00A81527" w:rsidRPr="00ED79E3">
        <w:t xml:space="preserve"> </w:t>
      </w:r>
      <w:r w:rsidR="00C359EB" w:rsidRPr="00ED79E3">
        <w:t>silnic a</w:t>
      </w:r>
      <w:r w:rsidRPr="00ED79E3">
        <w:t xml:space="preserve"> železnic, </w:t>
      </w:r>
      <w:r w:rsidR="003F6F1C" w:rsidRPr="00ED79E3">
        <w:t>i když</w:t>
      </w:r>
      <w:r w:rsidR="00CD25D4" w:rsidRPr="00ED79E3">
        <w:t xml:space="preserve"> často</w:t>
      </w:r>
      <w:r w:rsidR="00B650F6" w:rsidRPr="00ED79E3">
        <w:t xml:space="preserve"> </w:t>
      </w:r>
      <w:r w:rsidR="00071010" w:rsidRPr="00ED79E3">
        <w:t>budovan</w:t>
      </w:r>
      <w:r w:rsidR="00ED508D" w:rsidRPr="00ED79E3">
        <w:t xml:space="preserve">ých </w:t>
      </w:r>
      <w:r w:rsidR="00071010" w:rsidRPr="00ED79E3">
        <w:t>jednoúčelově pro svoz surovin</w:t>
      </w:r>
      <w:r w:rsidR="00B650F6" w:rsidRPr="00ED79E3">
        <w:t xml:space="preserve"> a významných jen lokálně</w:t>
      </w:r>
      <w:r w:rsidR="00ED508D" w:rsidRPr="00ED79E3">
        <w:t>. P</w:t>
      </w:r>
      <w:r w:rsidR="001947B6" w:rsidRPr="00ED79E3">
        <w:t>osléze přinesl i zrušení otroctví, které, jak</w:t>
      </w:r>
      <w:r w:rsidR="00187CE7" w:rsidRPr="00ED79E3">
        <w:t xml:space="preserve"> vyplývá z textu </w:t>
      </w:r>
      <w:r w:rsidR="007A6E01" w:rsidRPr="00ED79E3">
        <w:t>v kapitole 2</w:t>
      </w:r>
      <w:r w:rsidR="001947B6" w:rsidRPr="00ED79E3">
        <w:t>, existovalo v Africe dávno před příchodem bělochů.</w:t>
      </w:r>
    </w:p>
    <w:p w:rsidR="00064F87" w:rsidRPr="00ED79E3" w:rsidRDefault="00C359EB" w:rsidP="00FC3C7A">
      <w:pPr>
        <w:jc w:val="both"/>
      </w:pPr>
      <w:r w:rsidRPr="00ED79E3">
        <w:lastRenderedPageBreak/>
        <w:t>Po druhé světové válce, po porážce fašismu, k</w:t>
      </w:r>
      <w:r w:rsidR="00580A7B" w:rsidRPr="00ED79E3">
        <w:t> </w:t>
      </w:r>
      <w:r w:rsidRPr="00ED79E3">
        <w:t>n</w:t>
      </w:r>
      <w:r w:rsidR="0029074B" w:rsidRPr="00ED79E3">
        <w:t>í</w:t>
      </w:r>
      <w:r w:rsidR="00580A7B" w:rsidRPr="00ED79E3">
        <w:t xml:space="preserve">ž </w:t>
      </w:r>
      <w:r w:rsidRPr="00ED79E3">
        <w:t xml:space="preserve">v rámci svých možností přispěli </w:t>
      </w:r>
      <w:r w:rsidR="004E4F2C">
        <w:br/>
      </w:r>
      <w:r w:rsidRPr="00ED79E3">
        <w:t xml:space="preserve">i Afričané, </w:t>
      </w:r>
      <w:r w:rsidR="00F57DD7" w:rsidRPr="00ED79E3">
        <w:t>došlo k urychlení procesu získávání nezávislos</w:t>
      </w:r>
      <w:r w:rsidR="00B96E78" w:rsidRPr="00ED79E3">
        <w:t xml:space="preserve">ti jednotlivými africkými </w:t>
      </w:r>
      <w:r w:rsidR="001572FC">
        <w:t xml:space="preserve">       </w:t>
      </w:r>
      <w:r w:rsidR="00B96E78" w:rsidRPr="00ED79E3">
        <w:t>státy</w:t>
      </w:r>
      <w:r w:rsidR="0029074B" w:rsidRPr="00ED79E3">
        <w:t xml:space="preserve"> </w:t>
      </w:r>
      <w:r w:rsidR="00064F87" w:rsidRPr="00ED79E3">
        <w:t>–</w:t>
      </w:r>
      <w:r w:rsidR="00BD53B2" w:rsidRPr="00ED79E3">
        <w:t xml:space="preserve"> </w:t>
      </w:r>
      <w:r w:rsidR="00B96E78" w:rsidRPr="00ED79E3">
        <w:t>procesu,</w:t>
      </w:r>
      <w:r w:rsidR="00F57DD7" w:rsidRPr="00ED79E3">
        <w:t xml:space="preserve"> který byl nastartován již v období mezi dvěma světovými válkami. Koloniální mocnosti tento proces samy podpořily poté, co bok po boku s občany sobě podmaněných států bojovaly </w:t>
      </w:r>
      <w:r w:rsidR="00BD53B2" w:rsidRPr="00ED79E3">
        <w:t>na straně</w:t>
      </w:r>
      <w:r w:rsidR="00226C04" w:rsidRPr="00ED79E3">
        <w:t xml:space="preserve"> </w:t>
      </w:r>
      <w:r w:rsidR="00F57DD7" w:rsidRPr="00ED79E3">
        <w:t>svobody,</w:t>
      </w:r>
      <w:r w:rsidR="00064F87" w:rsidRPr="00ED79E3">
        <w:t xml:space="preserve"> </w:t>
      </w:r>
      <w:r w:rsidR="00F57DD7" w:rsidRPr="00ED79E3">
        <w:t>míru</w:t>
      </w:r>
      <w:r w:rsidR="00226C04" w:rsidRPr="00ED79E3">
        <w:t xml:space="preserve"> a</w:t>
      </w:r>
      <w:r w:rsidR="00F57DD7" w:rsidRPr="00ED79E3">
        <w:t xml:space="preserve"> spravedlnosti</w:t>
      </w:r>
      <w:r w:rsidR="00226C04" w:rsidRPr="00ED79E3">
        <w:t xml:space="preserve"> </w:t>
      </w:r>
      <w:r w:rsidR="00F57DD7" w:rsidRPr="00ED79E3">
        <w:t xml:space="preserve">proti násilí </w:t>
      </w:r>
      <w:r w:rsidR="004E4F2C">
        <w:br/>
      </w:r>
      <w:r w:rsidR="00754D74" w:rsidRPr="00ED79E3">
        <w:t xml:space="preserve">a </w:t>
      </w:r>
      <w:r w:rsidR="00F57DD7" w:rsidRPr="00ED79E3">
        <w:t>fašistické</w:t>
      </w:r>
      <w:r w:rsidR="00283036" w:rsidRPr="00ED79E3">
        <w:t>mu diktátu.</w:t>
      </w:r>
    </w:p>
    <w:p w:rsidR="00B650F6" w:rsidRPr="00ED79E3" w:rsidRDefault="00432427" w:rsidP="00FC3C7A">
      <w:pPr>
        <w:jc w:val="both"/>
      </w:pPr>
      <w:r w:rsidRPr="00ED79E3">
        <w:t>Jen v Roce Afriky, tj. v roce 1960, získalo nezávislost 17 afrických zemí</w:t>
      </w:r>
      <w:r w:rsidR="00140652" w:rsidRPr="00ED79E3">
        <w:t xml:space="preserve"> a</w:t>
      </w:r>
      <w:r w:rsidRPr="00ED79E3">
        <w:t xml:space="preserve"> dalších 17 pak </w:t>
      </w:r>
      <w:r w:rsidR="00333B58">
        <w:br/>
      </w:r>
      <w:r w:rsidRPr="00ED79E3">
        <w:t>v</w:t>
      </w:r>
      <w:r w:rsidR="00CD30D0">
        <w:t xml:space="preserve"> </w:t>
      </w:r>
      <w:r w:rsidRPr="00ED79E3">
        <w:t>následující</w:t>
      </w:r>
      <w:r w:rsidR="00CD30D0">
        <w:t xml:space="preserve">m průběhu </w:t>
      </w:r>
      <w:r w:rsidRPr="00ED79E3">
        <w:t xml:space="preserve">šedesátých let. </w:t>
      </w:r>
      <w:r w:rsidR="00964967" w:rsidRPr="00ED79E3">
        <w:t>Získání poli</w:t>
      </w:r>
      <w:r w:rsidR="00140652" w:rsidRPr="00ED79E3">
        <w:t>ti</w:t>
      </w:r>
      <w:r w:rsidR="00964967" w:rsidRPr="00ED79E3">
        <w:t>cké</w:t>
      </w:r>
      <w:r w:rsidR="00B650F6" w:rsidRPr="00ED79E3">
        <w:t xml:space="preserve"> nezávislosti je sice nezbytným </w:t>
      </w:r>
      <w:r w:rsidR="00964967" w:rsidRPr="00ED79E3">
        <w:t>krokem pro nastartování rozvoje jakéhokoliv</w:t>
      </w:r>
      <w:r w:rsidR="00ED0067" w:rsidRPr="00ED79E3">
        <w:t xml:space="preserve"> </w:t>
      </w:r>
      <w:r w:rsidR="00964967" w:rsidRPr="00ED79E3">
        <w:t>samostatného státu, s</w:t>
      </w:r>
      <w:r w:rsidR="00944CF3" w:rsidRPr="00ED79E3">
        <w:t>a</w:t>
      </w:r>
      <w:r w:rsidR="00964967" w:rsidRPr="00ED79E3">
        <w:t>m</w:t>
      </w:r>
      <w:r w:rsidR="00944CF3" w:rsidRPr="00ED79E3">
        <w:t>o</w:t>
      </w:r>
      <w:r w:rsidR="00964967" w:rsidRPr="00ED79E3">
        <w:t xml:space="preserve"> o sobě však k vybudování všeobecné prosperity nestačí. Africké země </w:t>
      </w:r>
      <w:r w:rsidR="00944CF3" w:rsidRPr="00ED79E3">
        <w:t xml:space="preserve">ve většině případů </w:t>
      </w:r>
      <w:r w:rsidR="00964967" w:rsidRPr="00ED79E3">
        <w:t>získ</w:t>
      </w:r>
      <w:r w:rsidR="00944CF3" w:rsidRPr="00ED79E3">
        <w:t>aly svou</w:t>
      </w:r>
      <w:r w:rsidR="00964967" w:rsidRPr="00ED79E3">
        <w:t xml:space="preserve"> nezávislost</w:t>
      </w:r>
      <w:r w:rsidR="00944CF3" w:rsidRPr="00ED79E3">
        <w:t xml:space="preserve"> v momentě, kdy postrádaly</w:t>
      </w:r>
      <w:r w:rsidR="00AB1150" w:rsidRPr="00ED79E3">
        <w:t xml:space="preserve"> dostatečné množství schopných vůdčích osobností</w:t>
      </w:r>
      <w:r w:rsidR="00BC3B7B" w:rsidRPr="00ED79E3">
        <w:t xml:space="preserve">, </w:t>
      </w:r>
      <w:r w:rsidR="00944CF3" w:rsidRPr="00ED79E3">
        <w:t>souvislejší infrastrukturu</w:t>
      </w:r>
      <w:r w:rsidR="00BC3B7B" w:rsidRPr="00ED79E3">
        <w:t xml:space="preserve">, </w:t>
      </w:r>
      <w:r w:rsidR="00FB53CB" w:rsidRPr="00ED79E3">
        <w:t>přičemž leckde nebyla ani ta základní</w:t>
      </w:r>
      <w:r w:rsidR="00BC3B7B" w:rsidRPr="00ED79E3">
        <w:t>, a potřebné technické zázemí.</w:t>
      </w:r>
      <w:r w:rsidR="00562391" w:rsidRPr="00ED79E3">
        <w:t xml:space="preserve"> K dispozici měly </w:t>
      </w:r>
      <w:r w:rsidR="00B650F6" w:rsidRPr="00ED79E3">
        <w:t xml:space="preserve">pouze </w:t>
      </w:r>
      <w:r w:rsidR="00562391" w:rsidRPr="00ED79E3">
        <w:t>víceméně</w:t>
      </w:r>
      <w:r w:rsidR="00B650F6" w:rsidRPr="00ED79E3">
        <w:t xml:space="preserve"> </w:t>
      </w:r>
      <w:r w:rsidR="00562391" w:rsidRPr="00ED79E3">
        <w:t xml:space="preserve">zastaralé provozy, zaměřené nejčastěji </w:t>
      </w:r>
      <w:r w:rsidR="004E4F2C">
        <w:br/>
      </w:r>
      <w:r w:rsidR="00562391" w:rsidRPr="00ED79E3">
        <w:t>na vytěžování nerostných surovin, určených zpravidla k vývozu do</w:t>
      </w:r>
      <w:r w:rsidR="00B650F6" w:rsidRPr="00ED79E3">
        <w:t xml:space="preserve"> někdejších</w:t>
      </w:r>
      <w:r w:rsidR="00562391" w:rsidRPr="00ED79E3">
        <w:t xml:space="preserve"> koloniálních velmocí</w:t>
      </w:r>
      <w:r w:rsidR="002456E5" w:rsidRPr="00ED79E3">
        <w:t>, a</w:t>
      </w:r>
      <w:r w:rsidR="00B44969" w:rsidRPr="00ED79E3">
        <w:t xml:space="preserve"> </w:t>
      </w:r>
      <w:r w:rsidR="00B80419" w:rsidRPr="00ED79E3">
        <w:t xml:space="preserve">nedisponovaly </w:t>
      </w:r>
      <w:r w:rsidR="00B44969" w:rsidRPr="00ED79E3">
        <w:t>dostatečný</w:t>
      </w:r>
      <w:r w:rsidR="00B80419" w:rsidRPr="00ED79E3">
        <w:t>m</w:t>
      </w:r>
      <w:r w:rsidR="00B44969" w:rsidRPr="00ED79E3">
        <w:t xml:space="preserve"> kapitál</w:t>
      </w:r>
      <w:r w:rsidR="00B80419" w:rsidRPr="00ED79E3">
        <w:t>em</w:t>
      </w:r>
      <w:r w:rsidR="00B44969" w:rsidRPr="00ED79E3">
        <w:t xml:space="preserve">, který by mohly investovat do rozvoje efektivního hospodářství. </w:t>
      </w:r>
      <w:r w:rsidR="00B650F6" w:rsidRPr="00ED79E3">
        <w:t xml:space="preserve">Z těchto přednastavených limit se vládám většiny afrických zemí nedařilo v době po získání samostatnosti vymanit. V </w:t>
      </w:r>
      <w:r w:rsidR="00942242" w:rsidRPr="00ED79E3">
        <w:t xml:space="preserve">mezinárodním poválečném kontextu měly na výběr </w:t>
      </w:r>
      <w:r w:rsidR="006814E3" w:rsidRPr="00ED79E3">
        <w:t>v podstatě</w:t>
      </w:r>
      <w:r w:rsidR="00942242" w:rsidRPr="00ED79E3">
        <w:t xml:space="preserve"> ze dvou fungujících společenských systémů své doby, a to buď socialistický</w:t>
      </w:r>
      <w:r w:rsidR="006814E3" w:rsidRPr="00ED79E3">
        <w:t xml:space="preserve"> </w:t>
      </w:r>
      <w:r w:rsidR="00942242" w:rsidRPr="00ED79E3">
        <w:t>nebo kapitalistický.</w:t>
      </w:r>
      <w:r w:rsidR="009A1B12" w:rsidRPr="00ED79E3">
        <w:t xml:space="preserve"> Ani v jednom z těchto modelů však nelze spoléhat </w:t>
      </w:r>
      <w:r w:rsidR="004E4F2C">
        <w:br/>
      </w:r>
      <w:r w:rsidR="009A1B12" w:rsidRPr="00ED79E3">
        <w:t>na samospasitelnost státu jako instituce</w:t>
      </w:r>
      <w:r w:rsidR="006814E3" w:rsidRPr="00ED79E3">
        <w:t>, jakkoli je jeho existence euforicky podbarvena.</w:t>
      </w:r>
    </w:p>
    <w:p w:rsidR="00EC45DF" w:rsidRDefault="003A59C4" w:rsidP="00FC3C7A">
      <w:pPr>
        <w:jc w:val="both"/>
      </w:pPr>
      <w:r w:rsidRPr="00ED79E3">
        <w:t>Během studené války</w:t>
      </w:r>
      <w:r w:rsidR="00DF6C26" w:rsidRPr="00ED79E3">
        <w:t xml:space="preserve"> (cca 1947–1991) se </w:t>
      </w:r>
      <w:r w:rsidRPr="00ED79E3">
        <w:t>některé z afrických států</w:t>
      </w:r>
      <w:r w:rsidR="00DF6C26" w:rsidRPr="00ED79E3">
        <w:t xml:space="preserve"> staly</w:t>
      </w:r>
      <w:r w:rsidR="00A26931" w:rsidRPr="00ED79E3">
        <w:t>,</w:t>
      </w:r>
      <w:r w:rsidR="00DF6C26" w:rsidRPr="00ED79E3">
        <w:t xml:space="preserve"> ať již aktivně,</w:t>
      </w:r>
      <w:r w:rsidR="00DF6C26">
        <w:t xml:space="preserve"> nebo pas</w:t>
      </w:r>
      <w:r w:rsidR="00997D81">
        <w:t>i</w:t>
      </w:r>
      <w:r w:rsidR="00DF6C26">
        <w:t>vně</w:t>
      </w:r>
      <w:r w:rsidR="00A26931">
        <w:t xml:space="preserve">, </w:t>
      </w:r>
      <w:r w:rsidR="00DF6C26">
        <w:t xml:space="preserve">součástí </w:t>
      </w:r>
      <w:r>
        <w:t>konfrontačních střetů mezi</w:t>
      </w:r>
      <w:r w:rsidR="004E1C61">
        <w:t xml:space="preserve"> </w:t>
      </w:r>
      <w:r w:rsidR="00BE047D">
        <w:t>V</w:t>
      </w:r>
      <w:r>
        <w:t xml:space="preserve">ýchodem a </w:t>
      </w:r>
      <w:r w:rsidR="00BE047D">
        <w:t>Z</w:t>
      </w:r>
      <w:r>
        <w:t>ápadem</w:t>
      </w:r>
      <w:r w:rsidR="004E1C61">
        <w:t xml:space="preserve"> </w:t>
      </w:r>
      <w:r w:rsidR="00DF6C26">
        <w:t>místo toho, aby se přednostně koncentrovaly na</w:t>
      </w:r>
      <w:r>
        <w:t xml:space="preserve"> řešení svých vlastních zásadních problémů.</w:t>
      </w:r>
      <w:r w:rsidR="00BE047D">
        <w:t xml:space="preserve"> </w:t>
      </w:r>
      <w:r w:rsidR="00846ED0">
        <w:t>Občané</w:t>
      </w:r>
      <w:r>
        <w:t xml:space="preserve"> afrického kontinentu</w:t>
      </w:r>
      <w:r w:rsidR="00997D81">
        <w:t xml:space="preserve"> pravděpodobně víceméně </w:t>
      </w:r>
      <w:r w:rsidR="00846ED0">
        <w:t>očekávali, že je jejich státy z nepříznivé počáteční situace</w:t>
      </w:r>
      <w:r w:rsidR="00281D60">
        <w:t xml:space="preserve"> vyvedou</w:t>
      </w:r>
      <w:r w:rsidR="00846ED0">
        <w:t xml:space="preserve">, </w:t>
      </w:r>
      <w:r w:rsidR="00FB53CB">
        <w:t xml:space="preserve">většina afrických </w:t>
      </w:r>
      <w:r w:rsidR="00C76395">
        <w:t>zemí</w:t>
      </w:r>
      <w:r w:rsidR="00FB53CB">
        <w:t xml:space="preserve"> ale nakonec zůstala z v</w:t>
      </w:r>
      <w:r w:rsidR="004E1C61">
        <w:t>elké</w:t>
      </w:r>
      <w:r w:rsidR="00FB53CB">
        <w:t xml:space="preserve"> části</w:t>
      </w:r>
      <w:r w:rsidR="00BE047D">
        <w:t>,</w:t>
      </w:r>
      <w:r w:rsidR="00FB53CB">
        <w:t xml:space="preserve"> nebo</w:t>
      </w:r>
      <w:r w:rsidR="00846ED0">
        <w:t xml:space="preserve"> zcela závislá na pomoci </w:t>
      </w:r>
      <w:r w:rsidR="002B2DFA">
        <w:t xml:space="preserve">ze </w:t>
      </w:r>
      <w:r w:rsidR="00281D60">
        <w:t>zahraničí, na niž</w:t>
      </w:r>
      <w:r w:rsidR="00F36B8B">
        <w:t xml:space="preserve"> od 60. </w:t>
      </w:r>
      <w:r w:rsidR="00F468DB">
        <w:t xml:space="preserve">až </w:t>
      </w:r>
      <w:r w:rsidR="00F36B8B">
        <w:t>70. let</w:t>
      </w:r>
      <w:r w:rsidR="004E1C61">
        <w:t xml:space="preserve"> minulého století</w:t>
      </w:r>
      <w:r w:rsidR="00281D60">
        <w:t xml:space="preserve"> po dobu</w:t>
      </w:r>
      <w:r w:rsidR="004E1C61">
        <w:t xml:space="preserve"> dalších</w:t>
      </w:r>
      <w:r w:rsidR="00281D60">
        <w:t xml:space="preserve"> tří desetiletí více či méně spoléhala. </w:t>
      </w:r>
      <w:r w:rsidR="002B2DFA">
        <w:t>Ve všeobecné rovině byla zahraniční pomoc Afričany vnímána jako jistý druh morální povinnosti bývalých kolonizátorů, která měla k</w:t>
      </w:r>
      <w:r w:rsidR="00861DD9">
        <w:t xml:space="preserve">ompenzovat prožitá utrpení a </w:t>
      </w:r>
      <w:r w:rsidR="002B2DFA">
        <w:t>škody</w:t>
      </w:r>
      <w:r w:rsidR="00861DD9">
        <w:t xml:space="preserve"> způsobené africkému kontinentu</w:t>
      </w:r>
      <w:r w:rsidR="002B2DFA">
        <w:t>.</w:t>
      </w:r>
      <w:r w:rsidR="00025478">
        <w:t xml:space="preserve"> Ale vlády především západních států s vyspělými ekonomikami tváří v tvář svým daňovým poplatníkům</w:t>
      </w:r>
      <w:r w:rsidR="00ED79E3">
        <w:t xml:space="preserve"> </w:t>
      </w:r>
      <w:r w:rsidR="00025478">
        <w:t xml:space="preserve">jen těžko ospravedlňovaly finanční příspěvky odesílané netransparentním </w:t>
      </w:r>
      <w:r w:rsidR="004E4F2C">
        <w:br/>
      </w:r>
      <w:r w:rsidR="00025478">
        <w:lastRenderedPageBreak/>
        <w:t>a často nedemokratickým režimům.</w:t>
      </w:r>
      <w:r w:rsidR="0075399C">
        <w:t xml:space="preserve"> </w:t>
      </w:r>
      <w:r w:rsidR="00861DD9">
        <w:t>A p</w:t>
      </w:r>
      <w:r w:rsidR="00E1014E">
        <w:t>okud na</w:t>
      </w:r>
      <w:r w:rsidR="003E0B9E">
        <w:t xml:space="preserve"> </w:t>
      </w:r>
      <w:r w:rsidR="00E1014E">
        <w:t xml:space="preserve">zahraniční pomoc Africe přispívaly soukromé podniky, činívaly tak často pod vidinou možného vlastního prospěchu. </w:t>
      </w:r>
      <w:r w:rsidR="00861DD9">
        <w:t xml:space="preserve">Jestliže </w:t>
      </w:r>
      <w:r w:rsidR="00846ED0">
        <w:t>se</w:t>
      </w:r>
      <w:r w:rsidR="00FB53CB">
        <w:t xml:space="preserve"> </w:t>
      </w:r>
      <w:r w:rsidR="00861DD9">
        <w:t xml:space="preserve">pak </w:t>
      </w:r>
      <w:r w:rsidR="00FB53CB">
        <w:t>následně</w:t>
      </w:r>
      <w:r w:rsidR="00846ED0">
        <w:t xml:space="preserve"> do jednotlivých afrických zemí </w:t>
      </w:r>
      <w:r w:rsidR="00A413A8">
        <w:t>určité</w:t>
      </w:r>
      <w:r w:rsidR="00846ED0">
        <w:t xml:space="preserve"> prostředky</w:t>
      </w:r>
      <w:r w:rsidR="00A413A8">
        <w:t xml:space="preserve"> vnější</w:t>
      </w:r>
      <w:r w:rsidR="00846ED0">
        <w:t xml:space="preserve"> pomoci dostaly, byly spolu s omezenými domácími zdroji </w:t>
      </w:r>
      <w:r w:rsidR="00861DD9">
        <w:t xml:space="preserve">místními </w:t>
      </w:r>
      <w:r w:rsidR="00846ED0">
        <w:t>vládami často využívány k nákup</w:t>
      </w:r>
      <w:r w:rsidR="00FB53CB">
        <w:t>ům</w:t>
      </w:r>
      <w:r w:rsidR="00846ED0">
        <w:t xml:space="preserve"> zbraní, ke korupci</w:t>
      </w:r>
      <w:r w:rsidR="00F36B8B">
        <w:t>, podvodům na administrativní úrovni</w:t>
      </w:r>
      <w:r w:rsidR="00846ED0">
        <w:t xml:space="preserve"> a k osobnímu prospěchu „</w:t>
      </w:r>
      <w:r w:rsidR="00846ED0" w:rsidRPr="000E2790">
        <w:t>vy</w:t>
      </w:r>
      <w:r w:rsidR="000E2790" w:rsidRPr="000E2790">
        <w:t>volený</w:t>
      </w:r>
      <w:r w:rsidR="00846ED0" w:rsidRPr="000E2790">
        <w:t>ch</w:t>
      </w:r>
      <w:r w:rsidR="00846ED0">
        <w:t>“</w:t>
      </w:r>
      <w:r w:rsidR="00F468DB">
        <w:t xml:space="preserve"> </w:t>
      </w:r>
      <w:r w:rsidR="00846ED0">
        <w:t xml:space="preserve">jednotlivců. </w:t>
      </w:r>
      <w:r w:rsidR="00A413A8">
        <w:t>Africké státy, jejichž základní problémy</w:t>
      </w:r>
      <w:r w:rsidR="00170F4E">
        <w:t xml:space="preserve"> si často</w:t>
      </w:r>
      <w:r w:rsidR="00A413A8">
        <w:t xml:space="preserve"> byly</w:t>
      </w:r>
      <w:r w:rsidR="00170F4E">
        <w:t xml:space="preserve"> </w:t>
      </w:r>
      <w:r w:rsidR="00A413A8">
        <w:t>podobné, řešily svou vlastní situaci izolovaně a bez vzájemné spolupráce.</w:t>
      </w:r>
      <w:r w:rsidR="003E0B9E">
        <w:t xml:space="preserve"> </w:t>
      </w:r>
      <w:r w:rsidR="00A413A8">
        <w:t xml:space="preserve">Protože se jim ve valné většině nezdařilo vybudovat životaschopnou zdravou ekonomiku, ocitly se v roli pokračovatelů osudu, který </w:t>
      </w:r>
      <w:r w:rsidR="00886798">
        <w:t xml:space="preserve">jim </w:t>
      </w:r>
      <w:r w:rsidR="00A413A8">
        <w:t xml:space="preserve">víceméně </w:t>
      </w:r>
      <w:r w:rsidR="00886798">
        <w:t>v minulosti připravily kolonizující velmoci</w:t>
      </w:r>
      <w:r w:rsidR="00A413A8">
        <w:t xml:space="preserve">, totiž </w:t>
      </w:r>
      <w:r w:rsidR="00886798">
        <w:t xml:space="preserve">dodavatelů základních surovin a spotřebitelů dovážené finální produkce. </w:t>
      </w:r>
      <w:r w:rsidR="00C5234B">
        <w:t>Spolu</w:t>
      </w:r>
      <w:r w:rsidR="00886798">
        <w:t xml:space="preserve"> </w:t>
      </w:r>
      <w:r w:rsidR="004E4F2C">
        <w:br/>
      </w:r>
      <w:r w:rsidR="00886798">
        <w:t>se závislostí na investicích</w:t>
      </w:r>
      <w:r w:rsidR="002B2DFA">
        <w:t xml:space="preserve"> a pomoci</w:t>
      </w:r>
      <w:r w:rsidR="00886798">
        <w:t xml:space="preserve"> zvnějšku, s nedostatkem pokrokových technologií </w:t>
      </w:r>
      <w:r w:rsidR="004E4F2C">
        <w:br/>
      </w:r>
      <w:r w:rsidR="00886798">
        <w:t>a odborníků a s omezenými možnostmi agregátních trhů na národních úrovních</w:t>
      </w:r>
      <w:r w:rsidR="00C5234B">
        <w:t xml:space="preserve"> vytvořily tyto vstupní okolnosti dobré předpoklady pro současnou situaci Afriky, která je jediným světadílem, který </w:t>
      </w:r>
      <w:r w:rsidR="008569D8">
        <w:t>podle interního dokumentu NEPAD</w:t>
      </w:r>
      <w:r w:rsidR="00316FED">
        <w:t>, programu Africké unie</w:t>
      </w:r>
      <w:r w:rsidR="00F36B8B">
        <w:t xml:space="preserve"> </w:t>
      </w:r>
      <w:r w:rsidR="0025004B">
        <w:t>zveřejněného v dubnu 2002</w:t>
      </w:r>
      <w:r w:rsidR="00F36B8B">
        <w:t>,</w:t>
      </w:r>
      <w:r w:rsidR="00C5234B">
        <w:t xml:space="preserve"> postupně zchudl, a to především během posledního desetiletí 20. století. </w:t>
      </w:r>
      <w:r w:rsidR="009864B5">
        <w:t>Tento fakt velmi kontrastuje s nevídaným pokrokem, jehož se lidstvu</w:t>
      </w:r>
      <w:r w:rsidR="008E14FD">
        <w:t xml:space="preserve"> jako celku podařilo dosáhnout</w:t>
      </w:r>
      <w:r w:rsidR="009864B5">
        <w:t xml:space="preserve"> během poslední</w:t>
      </w:r>
      <w:r w:rsidR="008E14FD">
        <w:t>ch několika de</w:t>
      </w:r>
      <w:r w:rsidR="00F36B8B">
        <w:t>kád</w:t>
      </w:r>
      <w:r w:rsidR="009864B5">
        <w:t>.</w:t>
      </w:r>
      <w:r w:rsidR="008E14FD">
        <w:t xml:space="preserve"> </w:t>
      </w:r>
      <w:r w:rsidR="00C5234B">
        <w:t>Africká současnost představuje více než 340 milionů Afričanů (47 % africké populace)</w:t>
      </w:r>
      <w:r w:rsidR="007A3A55">
        <w:t xml:space="preserve">, kteří mají k dispozici stěží 1 dolar na den ke krytí svých životních potřeb. Tento jev se spíše rozšiřuje, místo aby ustupoval, protože </w:t>
      </w:r>
      <w:r w:rsidR="00250B2B">
        <w:t>ekonomický rozvoj v</w:t>
      </w:r>
      <w:r w:rsidR="00986DD0">
        <w:t>e většině afrických zemí</w:t>
      </w:r>
      <w:r w:rsidR="00250B2B">
        <w:t xml:space="preserve"> probíhá velmi pozvolna</w:t>
      </w:r>
      <w:r w:rsidR="00986DD0">
        <w:t>, pokud nestagnuje úplně,</w:t>
      </w:r>
      <w:r w:rsidR="007A3A55">
        <w:t xml:space="preserve"> a počet afrického obyvatelstva se zvyšuje.</w:t>
      </w:r>
      <w:r w:rsidR="007A3A55">
        <w:rPr>
          <w:rStyle w:val="Znakapoznpodarou"/>
          <w:rFonts w:cs="Times New Roman"/>
          <w:szCs w:val="24"/>
        </w:rPr>
        <w:footnoteReference w:id="58"/>
      </w:r>
    </w:p>
    <w:p w:rsidR="0064520F" w:rsidRDefault="00A54F7C" w:rsidP="00B54B12">
      <w:pPr>
        <w:jc w:val="both"/>
      </w:pPr>
      <w:r>
        <w:t xml:space="preserve">Mezinárodní instituce si byly nepříznivé a problematické reality Afriky a jejího obyvatelstva dobře vědomy. OSN </w:t>
      </w:r>
      <w:r w:rsidR="00D83C92">
        <w:t>zastřešila</w:t>
      </w:r>
      <w:r w:rsidR="00861DD9">
        <w:t xml:space="preserve"> postupně</w:t>
      </w:r>
      <w:r w:rsidR="00D83C92">
        <w:t xml:space="preserve"> </w:t>
      </w:r>
      <w:r>
        <w:t>od roku 1960 do poloviny 90. let</w:t>
      </w:r>
      <w:r w:rsidR="00ED79E3">
        <w:t xml:space="preserve">  </w:t>
      </w:r>
      <w:r w:rsidR="003E0B9E">
        <w:t xml:space="preserve"> 20. století </w:t>
      </w:r>
      <w:r w:rsidR="00AF4694">
        <w:t>několi</w:t>
      </w:r>
      <w:r w:rsidR="00D83C92">
        <w:t>k iniciativ s cílem d</w:t>
      </w:r>
      <w:r w:rsidR="00347BC5">
        <w:t>osáhnout rozvoje afrických zemí, a to ať již s pomocí jejích vlastních institucí nebo s pomocí západních mocností.</w:t>
      </w:r>
      <w:r w:rsidR="00D83C92">
        <w:t xml:space="preserve"> V jedné ze svých rezolucí požadovala OSN, aby rozvinuté země poskytly 0,7</w:t>
      </w:r>
      <w:r w:rsidR="00F468DB">
        <w:t xml:space="preserve"> </w:t>
      </w:r>
      <w:r w:rsidR="00D83C92">
        <w:t>% svého hrubého národního důchodu (GNI) jako veřejnou pomoc</w:t>
      </w:r>
      <w:r w:rsidR="007E42EC">
        <w:t xml:space="preserve"> pro rozvoj, kterou žádaly africké státy</w:t>
      </w:r>
      <w:r w:rsidR="00B2029E">
        <w:t>.</w:t>
      </w:r>
      <w:r w:rsidR="007E42EC">
        <w:rPr>
          <w:rStyle w:val="Znakapoznpodarou"/>
        </w:rPr>
        <w:footnoteReference w:id="59"/>
      </w:r>
      <w:r w:rsidR="00B2029E">
        <w:t xml:space="preserve"> </w:t>
      </w:r>
      <w:r w:rsidR="00F273BF">
        <w:t>Ekonomická komise pro Afriku (</w:t>
      </w:r>
      <w:r w:rsidR="00B10D6F">
        <w:t xml:space="preserve">angl. ECA, fr. </w:t>
      </w:r>
      <w:r w:rsidR="00F273BF">
        <w:t>CEA)</w:t>
      </w:r>
      <w:r w:rsidR="00B10D6F">
        <w:t>, která byla roku 1958 založena</w:t>
      </w:r>
      <w:r w:rsidR="00F273BF">
        <w:t xml:space="preserve"> při OSN</w:t>
      </w:r>
      <w:r w:rsidR="00B10D6F">
        <w:t xml:space="preserve">, rovněž stála </w:t>
      </w:r>
      <w:r w:rsidR="00606E31">
        <w:br/>
      </w:r>
      <w:r w:rsidR="00B10D6F">
        <w:t>u zrodu několika programů</w:t>
      </w:r>
      <w:r w:rsidR="007E4685">
        <w:t xml:space="preserve"> podporujících hospodářský a sociální růst afrického kontinentu </w:t>
      </w:r>
      <w:r w:rsidR="007E4685">
        <w:lastRenderedPageBreak/>
        <w:t>s akcentem na rozvoj spolupráce a regionální integrace mezi africkými zeměmi</w:t>
      </w:r>
      <w:r w:rsidR="00B54B12">
        <w:t>.</w:t>
      </w:r>
      <w:r w:rsidR="007E4685">
        <w:rPr>
          <w:rStyle w:val="Znakapoznpodarou"/>
        </w:rPr>
        <w:footnoteReference w:id="60"/>
      </w:r>
      <w:r w:rsidR="00B54B12">
        <w:t xml:space="preserve"> </w:t>
      </w:r>
      <w:r w:rsidR="00347BC5">
        <w:t xml:space="preserve">Mezi tyto programy patřily např.: </w:t>
      </w:r>
      <w:r w:rsidR="00347BC5" w:rsidRPr="00F94571">
        <w:rPr>
          <w:i/>
        </w:rPr>
        <w:t>„Programme prioritaire</w:t>
      </w:r>
      <w:r w:rsidR="00D717C3" w:rsidRPr="00F94571">
        <w:rPr>
          <w:i/>
        </w:rPr>
        <w:t xml:space="preserve"> </w:t>
      </w:r>
      <w:r w:rsidR="00347BC5" w:rsidRPr="00F94571">
        <w:rPr>
          <w:i/>
        </w:rPr>
        <w:t xml:space="preserve">de Redressement Economique </w:t>
      </w:r>
      <w:r w:rsidR="001D629B" w:rsidRPr="00F94571">
        <w:rPr>
          <w:i/>
        </w:rPr>
        <w:br/>
      </w:r>
      <w:r w:rsidR="00347BC5" w:rsidRPr="00F94571">
        <w:rPr>
          <w:i/>
        </w:rPr>
        <w:t>de l´Afrique“</w:t>
      </w:r>
      <w:r w:rsidR="004E203E">
        <w:t xml:space="preserve"> (angl. </w:t>
      </w:r>
      <w:r w:rsidR="004E203E" w:rsidRPr="00F94571">
        <w:rPr>
          <w:i/>
        </w:rPr>
        <w:t>„</w:t>
      </w:r>
      <w:r w:rsidR="004E203E" w:rsidRPr="00F94571">
        <w:rPr>
          <w:rFonts w:cs="Times New Roman"/>
          <w:bCs/>
          <w:i/>
          <w:szCs w:val="24"/>
        </w:rPr>
        <w:t>African</w:t>
      </w:r>
      <w:r w:rsidR="004E203E" w:rsidRPr="00F94571">
        <w:rPr>
          <w:rFonts w:cs="Times New Roman"/>
          <w:i/>
          <w:szCs w:val="24"/>
        </w:rPr>
        <w:t xml:space="preserve"> Priority Program for Economic Recovery“</w:t>
      </w:r>
      <w:r w:rsidR="004E203E">
        <w:rPr>
          <w:rFonts w:cs="Times New Roman"/>
          <w:szCs w:val="24"/>
        </w:rPr>
        <w:t>)</w:t>
      </w:r>
      <w:r w:rsidR="004E203E">
        <w:rPr>
          <w:rFonts w:cs="Times New Roman"/>
          <w:i/>
          <w:szCs w:val="24"/>
        </w:rPr>
        <w:t xml:space="preserve"> </w:t>
      </w:r>
      <w:r w:rsidR="004E203E">
        <w:rPr>
          <w:rFonts w:cs="Times New Roman"/>
          <w:szCs w:val="24"/>
        </w:rPr>
        <w:t>(</w:t>
      </w:r>
      <w:r w:rsidR="004E203E" w:rsidRPr="00810514">
        <w:rPr>
          <w:rFonts w:cs="Times New Roman"/>
          <w:szCs w:val="24"/>
        </w:rPr>
        <w:t>APPER</w:t>
      </w:r>
      <w:r w:rsidR="004E203E">
        <w:rPr>
          <w:rFonts w:cs="Times New Roman"/>
          <w:szCs w:val="24"/>
        </w:rPr>
        <w:t xml:space="preserve">) </w:t>
      </w:r>
      <w:r w:rsidR="00D717C3">
        <w:t>(</w:t>
      </w:r>
      <w:r w:rsidR="00D717C3" w:rsidRPr="00D717C3">
        <w:rPr>
          <w:i/>
        </w:rPr>
        <w:t>Prioritní program na ekonomickou obnovu Afriky</w:t>
      </w:r>
      <w:r w:rsidR="00D717C3">
        <w:t>)</w:t>
      </w:r>
      <w:r w:rsidR="00347BC5">
        <w:t xml:space="preserve"> z roku 1985, který se postupně transformoval (PANUREDA, UN-NADAF), nebo </w:t>
      </w:r>
      <w:r w:rsidR="00347BC5" w:rsidRPr="00F94571">
        <w:rPr>
          <w:i/>
        </w:rPr>
        <w:t>„l´Initiative spéciale des Nations Unies pour l´Afrique“</w:t>
      </w:r>
      <w:r w:rsidR="00D717C3">
        <w:t xml:space="preserve"> (</w:t>
      </w:r>
      <w:r w:rsidR="00D717C3" w:rsidRPr="00D717C3">
        <w:rPr>
          <w:i/>
        </w:rPr>
        <w:t>Zvláštní iniciativa Spojených národů pro Afriku</w:t>
      </w:r>
      <w:r w:rsidR="00D717C3">
        <w:t>)</w:t>
      </w:r>
      <w:r w:rsidR="00347BC5">
        <w:t xml:space="preserve"> z roku 1995</w:t>
      </w:r>
      <w:r w:rsidR="00B54B12">
        <w:t>.</w:t>
      </w:r>
      <w:r w:rsidR="00347BC5">
        <w:rPr>
          <w:rStyle w:val="Znakapoznpodarou"/>
        </w:rPr>
        <w:footnoteReference w:id="61"/>
      </w:r>
    </w:p>
    <w:p w:rsidR="00967BA7" w:rsidRDefault="00D24110" w:rsidP="00B54B12">
      <w:pPr>
        <w:jc w:val="both"/>
      </w:pPr>
      <w:r>
        <w:t>Rozvinuté státy, které byly ze strany OSN k pomoci zaostalým zemím Afriky</w:t>
      </w:r>
      <w:r w:rsidR="00D476F7">
        <w:t xml:space="preserve"> vybízeny</w:t>
      </w:r>
      <w:r>
        <w:t xml:space="preserve">, </w:t>
      </w:r>
      <w:r w:rsidR="001D629B">
        <w:br/>
      </w:r>
      <w:r>
        <w:t xml:space="preserve">se k podobným aktivitám </w:t>
      </w:r>
      <w:r w:rsidR="00C31E92">
        <w:t xml:space="preserve">připojily svými vlastními iniciativami. Spojené státy americké se snažily Africe pomoci např. svým programem s názvem </w:t>
      </w:r>
      <w:r w:rsidR="00C31E92" w:rsidRPr="00F94571">
        <w:rPr>
          <w:i/>
        </w:rPr>
        <w:t>„Africa Growth and Opportunity Act“</w:t>
      </w:r>
      <w:r w:rsidR="00C31E92">
        <w:t xml:space="preserve"> (</w:t>
      </w:r>
      <w:r w:rsidR="00C31E92" w:rsidRPr="002929AB">
        <w:t>AGOA</w:t>
      </w:r>
      <w:r w:rsidR="00C31E92">
        <w:t>)</w:t>
      </w:r>
      <w:r w:rsidR="00B9436E">
        <w:t xml:space="preserve"> (</w:t>
      </w:r>
      <w:r w:rsidR="00B9436E" w:rsidRPr="00B9436E">
        <w:rPr>
          <w:i/>
        </w:rPr>
        <w:t>Akt za růst a šanci Afriky</w:t>
      </w:r>
      <w:r w:rsidR="00B9436E">
        <w:t>)</w:t>
      </w:r>
      <w:r w:rsidR="00C662C7">
        <w:t xml:space="preserve">, Japonsko konferencí </w:t>
      </w:r>
      <w:r w:rsidR="00C662C7" w:rsidRPr="00F94571">
        <w:rPr>
          <w:i/>
        </w:rPr>
        <w:t>„</w:t>
      </w:r>
      <w:r w:rsidR="00F94571">
        <w:rPr>
          <w:i/>
        </w:rPr>
        <w:t>Tokyo I</w:t>
      </w:r>
      <w:r w:rsidR="00C662C7" w:rsidRPr="00C662C7">
        <w:rPr>
          <w:i/>
        </w:rPr>
        <w:t>nternational Conference for African Development</w:t>
      </w:r>
      <w:r w:rsidR="00C662C7" w:rsidRPr="00F94571">
        <w:rPr>
          <w:i/>
        </w:rPr>
        <w:t>“</w:t>
      </w:r>
      <w:r w:rsidR="00C662C7">
        <w:t xml:space="preserve"> (</w:t>
      </w:r>
      <w:r w:rsidR="00C662C7" w:rsidRPr="002929AB">
        <w:t>TICAD</w:t>
      </w:r>
      <w:r w:rsidR="00C662C7">
        <w:t>)</w:t>
      </w:r>
      <w:r w:rsidR="00B9436E">
        <w:t xml:space="preserve"> (</w:t>
      </w:r>
      <w:r w:rsidR="00B9436E" w:rsidRPr="00B9436E">
        <w:rPr>
          <w:i/>
        </w:rPr>
        <w:t xml:space="preserve">Mezinárodní tokijská konference </w:t>
      </w:r>
      <w:r w:rsidR="001D629B">
        <w:rPr>
          <w:i/>
        </w:rPr>
        <w:br/>
      </w:r>
      <w:r w:rsidR="00B9436E" w:rsidRPr="00B9436E">
        <w:rPr>
          <w:i/>
        </w:rPr>
        <w:t>za africký rozvoj</w:t>
      </w:r>
      <w:r w:rsidR="00B9436E">
        <w:t>)</w:t>
      </w:r>
      <w:r w:rsidR="00C662C7">
        <w:t xml:space="preserve"> a evropské státy iniciativou </w:t>
      </w:r>
      <w:r w:rsidR="00C662C7" w:rsidRPr="00F94571">
        <w:rPr>
          <w:i/>
        </w:rPr>
        <w:t>„Tout sauf les armes“</w:t>
      </w:r>
      <w:r w:rsidR="00C662C7">
        <w:t xml:space="preserve"> (</w:t>
      </w:r>
      <w:r w:rsidR="00C662C7" w:rsidRPr="00B9436E">
        <w:rPr>
          <w:i/>
        </w:rPr>
        <w:t>Vše kromě zbraní</w:t>
      </w:r>
      <w:r w:rsidR="00C662C7">
        <w:t xml:space="preserve">) </w:t>
      </w:r>
      <w:r w:rsidR="001D629B">
        <w:br/>
      </w:r>
      <w:r w:rsidR="00B54B12">
        <w:t>i</w:t>
      </w:r>
      <w:r w:rsidR="00C662C7">
        <w:t xml:space="preserve"> úmluvami UE</w:t>
      </w:r>
      <w:r w:rsidR="00664693">
        <w:t>-</w:t>
      </w:r>
      <w:r w:rsidR="00C662C7">
        <w:t>ACP</w:t>
      </w:r>
      <w:r w:rsidR="00A914ED">
        <w:t xml:space="preserve"> </w:t>
      </w:r>
      <w:r w:rsidR="00C662C7">
        <w:t>exist</w:t>
      </w:r>
      <w:r w:rsidR="00A914ED">
        <w:t>ujícími</w:t>
      </w:r>
      <w:r w:rsidR="00C662C7">
        <w:t xml:space="preserve"> již od šedesátých let</w:t>
      </w:r>
      <w:r w:rsidR="00963A08">
        <w:t>.</w:t>
      </w:r>
      <w:r w:rsidR="005C5B0E">
        <w:rPr>
          <w:rStyle w:val="Znakapoznpodarou"/>
        </w:rPr>
        <w:footnoteReference w:id="62"/>
      </w:r>
    </w:p>
    <w:p w:rsidR="00922808" w:rsidRDefault="00922808" w:rsidP="00FC3C7A">
      <w:pPr>
        <w:jc w:val="both"/>
      </w:pPr>
      <w:r>
        <w:t>Rovněž Světová banka (</w:t>
      </w:r>
      <w:r w:rsidRPr="00F6451E">
        <w:rPr>
          <w:i/>
        </w:rPr>
        <w:t>World Bank</w:t>
      </w:r>
      <w:r>
        <w:t>) a Mezinárodní měnový fond (IMF) se od 80. let minulého století připojily k mezinárodním snahám o podporu dlouhodobého,</w:t>
      </w:r>
      <w:r w:rsidR="002866D2">
        <w:t xml:space="preserve"> </w:t>
      </w:r>
      <w:r>
        <w:t>příp. rychlého ekonomického růstu</w:t>
      </w:r>
      <w:r w:rsidR="005D1674">
        <w:t xml:space="preserve"> rozvojových zemí</w:t>
      </w:r>
      <w:r>
        <w:t xml:space="preserve"> a přispěly k</w:t>
      </w:r>
      <w:r w:rsidR="002866D2">
        <w:t> </w:t>
      </w:r>
      <w:r>
        <w:t>nim</w:t>
      </w:r>
      <w:r w:rsidR="002866D2">
        <w:t xml:space="preserve"> </w:t>
      </w:r>
      <w:r>
        <w:t>svým Programem strukturálního přizpůsobování (</w:t>
      </w:r>
      <w:r w:rsidRPr="00F94571">
        <w:rPr>
          <w:i/>
        </w:rPr>
        <w:t>„</w:t>
      </w:r>
      <w:r w:rsidRPr="00922808">
        <w:rPr>
          <w:i/>
        </w:rPr>
        <w:t>Structural Adjustment Programmes</w:t>
      </w:r>
      <w:r w:rsidRPr="00F94571">
        <w:rPr>
          <w:i/>
        </w:rPr>
        <w:t>“</w:t>
      </w:r>
      <w:r>
        <w:t>)</w:t>
      </w:r>
      <w:r w:rsidR="00841435">
        <w:t xml:space="preserve"> (</w:t>
      </w:r>
      <w:r w:rsidR="00710E8F">
        <w:t xml:space="preserve">zkr. </w:t>
      </w:r>
      <w:r w:rsidR="00841435" w:rsidRPr="00B54B12">
        <w:t>SAPs</w:t>
      </w:r>
      <w:r w:rsidR="00841435">
        <w:t>)</w:t>
      </w:r>
      <w:r w:rsidR="005D1674">
        <w:t>. Tento program byl</w:t>
      </w:r>
      <w:r w:rsidR="00F347C6">
        <w:t xml:space="preserve"> především formou poskytování půjček nebo nízko úročených subvencí</w:t>
      </w:r>
      <w:r w:rsidR="00F347C6">
        <w:rPr>
          <w:rStyle w:val="Znakapoznpodarou"/>
        </w:rPr>
        <w:footnoteReference w:id="63"/>
      </w:r>
      <w:r w:rsidR="00F347C6">
        <w:t xml:space="preserve"> </w:t>
      </w:r>
      <w:r w:rsidR="005D1674">
        <w:t>zaměřen</w:t>
      </w:r>
      <w:r w:rsidR="00F347C6">
        <w:t xml:space="preserve"> mimo jiné</w:t>
      </w:r>
      <w:r w:rsidR="005D1674">
        <w:t xml:space="preserve"> na</w:t>
      </w:r>
      <w:r>
        <w:t xml:space="preserve"> restrukturalizaci ekonomik</w:t>
      </w:r>
      <w:r w:rsidR="00F347C6">
        <w:t xml:space="preserve"> </w:t>
      </w:r>
      <w:r>
        <w:t>směrem k rozvoji tržního hospodářství</w:t>
      </w:r>
      <w:r w:rsidR="005D1674">
        <w:t xml:space="preserve"> </w:t>
      </w:r>
      <w:r w:rsidR="001D629B">
        <w:br/>
      </w:r>
      <w:r w:rsidR="005D1674">
        <w:t>a</w:t>
      </w:r>
      <w:r w:rsidR="00F347C6">
        <w:t xml:space="preserve"> k </w:t>
      </w:r>
      <w:r>
        <w:t>privatizaci státem vlastněných podniků s cílem redukovat vládní zásahy do ekonomiky</w:t>
      </w:r>
      <w:r w:rsidR="005D1674">
        <w:t xml:space="preserve">, </w:t>
      </w:r>
      <w:r w:rsidR="00841435">
        <w:t xml:space="preserve">dále </w:t>
      </w:r>
      <w:r w:rsidR="005D1674">
        <w:t xml:space="preserve">podporoval růst volného obchodu, otevření se ekonomik vůči zahraniční konkurenci, prosazoval přísnější monetární politiku či </w:t>
      </w:r>
      <w:r w:rsidR="00841435">
        <w:t>škrty v sociálních výdajích a</w:t>
      </w:r>
      <w:r w:rsidR="00AC6572">
        <w:t>pod</w:t>
      </w:r>
      <w:r w:rsidR="00841435">
        <w:t xml:space="preserve">. </w:t>
      </w:r>
    </w:p>
    <w:p w:rsidR="00D24110" w:rsidRDefault="00551818" w:rsidP="00B26E94">
      <w:pPr>
        <w:jc w:val="both"/>
      </w:pPr>
      <w:r>
        <w:t>Mezinárodní</w:t>
      </w:r>
      <w:r w:rsidR="00967BA7">
        <w:t xml:space="preserve"> snahy však očekávaný výsledek ve formě nastartování ekonomického vzestupu afrických států nepřinesly. Jejich efekt byl v případě Afriky z mnoha důvodů velmi omezený. Korupční prostředí, nedbalý přístup politické reprezentace, rozkrádání</w:t>
      </w:r>
      <w:r w:rsidR="00861DD9">
        <w:t xml:space="preserve"> </w:t>
      </w:r>
      <w:r w:rsidR="001D629B">
        <w:br/>
      </w:r>
      <w:r w:rsidR="00861DD9">
        <w:t xml:space="preserve">či </w:t>
      </w:r>
      <w:r w:rsidR="00967BA7">
        <w:t>zneužívání prostředků získaných z mezinárodní pomoci</w:t>
      </w:r>
      <w:r w:rsidR="001B0838">
        <w:t xml:space="preserve"> pro regionální ozbrojené </w:t>
      </w:r>
      <w:r w:rsidR="001B0838">
        <w:lastRenderedPageBreak/>
        <w:t xml:space="preserve">konflikty a podobné nešvary vedly nakonec k tomu, že i přes </w:t>
      </w:r>
      <w:r w:rsidR="007F444C">
        <w:t xml:space="preserve">internacionální </w:t>
      </w:r>
      <w:r w:rsidR="001B0838">
        <w:t xml:space="preserve">podporu </w:t>
      </w:r>
      <w:r w:rsidR="001D629B">
        <w:br/>
      </w:r>
      <w:r w:rsidR="001B0838">
        <w:t>se africký kontinent postupně propad</w:t>
      </w:r>
      <w:r w:rsidR="008F5340">
        <w:t>a</w:t>
      </w:r>
      <w:r w:rsidR="001B0838">
        <w:t>l do enormního zadlužení, a navíc</w:t>
      </w:r>
      <w:r>
        <w:t xml:space="preserve"> aniž by se mu podařilo na jeho základě</w:t>
      </w:r>
      <w:r w:rsidR="001B0838">
        <w:t xml:space="preserve"> vytvoř</w:t>
      </w:r>
      <w:r>
        <w:t>it</w:t>
      </w:r>
      <w:r w:rsidR="001B0838">
        <w:t xml:space="preserve"> viditeln</w:t>
      </w:r>
      <w:r>
        <w:t>ou</w:t>
      </w:r>
      <w:r w:rsidR="00A31A3D">
        <w:t xml:space="preserve"> adekvátní </w:t>
      </w:r>
      <w:r>
        <w:t>protihodnotu</w:t>
      </w:r>
      <w:r w:rsidR="001B0838">
        <w:t>.</w:t>
      </w:r>
      <w:r w:rsidR="005C5B0E">
        <w:rPr>
          <w:rStyle w:val="Znakapoznpodarou"/>
        </w:rPr>
        <w:footnoteReference w:id="64"/>
      </w:r>
    </w:p>
    <w:p w:rsidR="00A533D7" w:rsidRDefault="00D67A97" w:rsidP="00B26E94">
      <w:pPr>
        <w:spacing w:after="0"/>
        <w:jc w:val="both"/>
      </w:pPr>
      <w:r>
        <w:t>Většina jednotlivých afrických států takto zabřed</w:t>
      </w:r>
      <w:r w:rsidR="0013163C">
        <w:t>a</w:t>
      </w:r>
      <w:r>
        <w:t>la do vlekl</w:t>
      </w:r>
      <w:r w:rsidR="0013163C">
        <w:t>ých</w:t>
      </w:r>
      <w:r>
        <w:t xml:space="preserve"> kriz</w:t>
      </w:r>
      <w:r w:rsidR="0013163C">
        <w:t>í</w:t>
      </w:r>
      <w:r w:rsidR="001F0037">
        <w:t xml:space="preserve">. Řešit tyto krize </w:t>
      </w:r>
      <w:r w:rsidR="00284A54">
        <w:t xml:space="preserve">samostatně </w:t>
      </w:r>
      <w:r w:rsidR="00C070D2">
        <w:t xml:space="preserve">v rámci jednotlivých zemí </w:t>
      </w:r>
      <w:r w:rsidR="00284A54">
        <w:t xml:space="preserve">se </w:t>
      </w:r>
      <w:r>
        <w:t xml:space="preserve">zdálo být takřka </w:t>
      </w:r>
      <w:r w:rsidR="00284A54">
        <w:t>ne</w:t>
      </w:r>
      <w:r w:rsidR="00347602">
        <w:t>splni</w:t>
      </w:r>
      <w:r w:rsidR="00284A54">
        <w:t>telným úkolem</w:t>
      </w:r>
      <w:r>
        <w:t xml:space="preserve">. </w:t>
      </w:r>
      <w:r w:rsidR="0013163C">
        <w:t>Africké státy</w:t>
      </w:r>
      <w:r w:rsidR="00EB2B7A">
        <w:t xml:space="preserve"> tedy</w:t>
      </w:r>
      <w:r w:rsidR="0013163C">
        <w:t xml:space="preserve"> téměř zákonitě dospěly k potřebě vytvářet spol</w:t>
      </w:r>
      <w:r w:rsidR="00665F3F">
        <w:t>ečné</w:t>
      </w:r>
      <w:r w:rsidR="0013163C">
        <w:t xml:space="preserve"> svazky</w:t>
      </w:r>
      <w:r w:rsidR="00633EDC">
        <w:t>, které by jim</w:t>
      </w:r>
      <w:r w:rsidR="00665F3F">
        <w:t xml:space="preserve"> </w:t>
      </w:r>
      <w:r w:rsidR="00633EDC">
        <w:t>umožnily</w:t>
      </w:r>
      <w:r w:rsidR="001107CB">
        <w:t xml:space="preserve"> vymanit se z větší či menší závislosti na bývalých kolonizátorech, </w:t>
      </w:r>
      <w:r w:rsidR="00EB2B7A">
        <w:t xml:space="preserve">konsolidovat </w:t>
      </w:r>
      <w:r w:rsidR="00117E21">
        <w:t>zbýva</w:t>
      </w:r>
      <w:r w:rsidR="00633EDC">
        <w:t>jící síly</w:t>
      </w:r>
      <w:r w:rsidR="00C070D2">
        <w:t xml:space="preserve"> pro nastartování ekonomického rozvoje, kumulovat tolik potřebné finanční zdroje pro rozvojové programy</w:t>
      </w:r>
      <w:r w:rsidR="00633EDC">
        <w:t xml:space="preserve"> a</w:t>
      </w:r>
      <w:r w:rsidR="00117E21">
        <w:t xml:space="preserve"> které by jim</w:t>
      </w:r>
      <w:r w:rsidR="00665F3F">
        <w:t xml:space="preserve"> zároveň </w:t>
      </w:r>
      <w:r w:rsidR="00117E21">
        <w:t>na mezinárodní platformě</w:t>
      </w:r>
      <w:r w:rsidR="00633EDC">
        <w:t xml:space="preserve"> dodaly </w:t>
      </w:r>
      <w:r w:rsidR="003D267F">
        <w:br/>
      </w:r>
      <w:r w:rsidR="00633EDC">
        <w:t xml:space="preserve">na </w:t>
      </w:r>
      <w:r w:rsidR="00891C7F">
        <w:t xml:space="preserve">mizející </w:t>
      </w:r>
      <w:r w:rsidR="00633EDC">
        <w:t>důvěryhodnosti</w:t>
      </w:r>
      <w:r w:rsidR="00CA73E4">
        <w:t xml:space="preserve"> a posílily jejich vyjednávací pozice ať již vůči jednotlivým státům, tak vůči</w:t>
      </w:r>
      <w:r w:rsidR="002929AB">
        <w:t xml:space="preserve"> </w:t>
      </w:r>
      <w:r w:rsidR="00CA73E4">
        <w:t>mezinárodním organizacím</w:t>
      </w:r>
      <w:r w:rsidR="00117E21">
        <w:t>.</w:t>
      </w:r>
      <w:r w:rsidR="00665F3F">
        <w:t xml:space="preserve"> </w:t>
      </w:r>
      <w:r w:rsidR="00A533D7">
        <w:t>Zahájení</w:t>
      </w:r>
      <w:r w:rsidR="00665F3F">
        <w:t xml:space="preserve"> integračních procesů bylo </w:t>
      </w:r>
      <w:r w:rsidR="00161BCE">
        <w:t>žádoucí</w:t>
      </w:r>
      <w:r w:rsidR="00117E21">
        <w:t>, protože</w:t>
      </w:r>
      <w:r w:rsidR="00665F3F">
        <w:t xml:space="preserve"> těsně před vznikem Organizace africké jednoty, tzn. na počátku 60. let 20. století, se</w:t>
      </w:r>
      <w:r w:rsidR="00117E21">
        <w:t xml:space="preserve"> africký kontinent</w:t>
      </w:r>
      <w:r w:rsidR="00665F3F">
        <w:t xml:space="preserve"> na světovém obchodu podílel stěží </w:t>
      </w:r>
      <w:r w:rsidR="00117E21">
        <w:t>2 %</w:t>
      </w:r>
      <w:r w:rsidR="00665F3F">
        <w:t xml:space="preserve"> </w:t>
      </w:r>
      <w:r w:rsidR="00117E21">
        <w:t>a proudilo na něj méně než</w:t>
      </w:r>
    </w:p>
    <w:p w:rsidR="00D67A97" w:rsidRPr="0098382E" w:rsidRDefault="00117E21" w:rsidP="00B26E94">
      <w:pPr>
        <w:jc w:val="both"/>
        <w:rPr>
          <w:color w:val="FF0000"/>
        </w:rPr>
      </w:pPr>
      <w:r>
        <w:t>1 %</w:t>
      </w:r>
      <w:r w:rsidR="00A533D7">
        <w:t xml:space="preserve"> </w:t>
      </w:r>
      <w:r>
        <w:t>přímých zahraničních investic</w:t>
      </w:r>
      <w:r w:rsidR="00665F3F">
        <w:t>.</w:t>
      </w:r>
      <w:r w:rsidR="003931DA">
        <w:rPr>
          <w:rStyle w:val="Znakapoznpodarou"/>
        </w:rPr>
        <w:footnoteReference w:id="65"/>
      </w:r>
    </w:p>
    <w:p w:rsidR="00A004C5" w:rsidRDefault="00A004C5" w:rsidP="007F6934">
      <w:pPr>
        <w:jc w:val="both"/>
      </w:pPr>
      <w:r>
        <w:t>Africké státy</w:t>
      </w:r>
      <w:r w:rsidR="0048243E">
        <w:t xml:space="preserve"> tedy</w:t>
      </w:r>
      <w:r>
        <w:t xml:space="preserve"> </w:t>
      </w:r>
      <w:r w:rsidR="0048243E">
        <w:t xml:space="preserve">všeobecně </w:t>
      </w:r>
      <w:r>
        <w:t>měly od samého počátku své samostatné existence tendence ke sdružování</w:t>
      </w:r>
      <w:r w:rsidR="0097315B">
        <w:t xml:space="preserve"> se</w:t>
      </w:r>
      <w:r>
        <w:t>.</w:t>
      </w:r>
      <w:r w:rsidR="00E86A6C">
        <w:t xml:space="preserve"> </w:t>
      </w:r>
      <w:r w:rsidR="0097315B">
        <w:t>Tyto snahy se odehrávaly jak na úrovni celoafrické, tak  na úrovni regionální.</w:t>
      </w:r>
      <w:r w:rsidR="00AE446C">
        <w:t xml:space="preserve"> </w:t>
      </w:r>
      <w:r w:rsidR="0097315B">
        <w:t>J</w:t>
      </w:r>
      <w:r>
        <w:t xml:space="preserve">iž na počátku 60. let vznikla </w:t>
      </w:r>
      <w:r w:rsidRPr="00BF5951">
        <w:rPr>
          <w:b/>
        </w:rPr>
        <w:t>Organizace africké jednoty</w:t>
      </w:r>
      <w:r>
        <w:t xml:space="preserve">, </w:t>
      </w:r>
      <w:r w:rsidR="0097315B">
        <w:t xml:space="preserve">v květnu </w:t>
      </w:r>
      <w:r w:rsidR="00BC1192">
        <w:t xml:space="preserve">          </w:t>
      </w:r>
      <w:r w:rsidR="0097315B">
        <w:t xml:space="preserve">1994 vstoupila v platnost smlouva zakládající </w:t>
      </w:r>
      <w:r w:rsidR="0097315B" w:rsidRPr="00BF5951">
        <w:rPr>
          <w:b/>
        </w:rPr>
        <w:t>Africké hospodářské společenství</w:t>
      </w:r>
      <w:r w:rsidR="0097315B">
        <w:t xml:space="preserve"> a v roce 2000 byla přijata ustavující smlouva </w:t>
      </w:r>
      <w:r w:rsidR="0097315B" w:rsidRPr="00BF5951">
        <w:rPr>
          <w:b/>
        </w:rPr>
        <w:t>Africké unie</w:t>
      </w:r>
      <w:r w:rsidR="0097315B">
        <w:t xml:space="preserve"> v tožském hlavním městě Lomé. Všechny uvedené organizace představují příklady celoa</w:t>
      </w:r>
      <w:r w:rsidR="0079262F">
        <w:t xml:space="preserve">frických mezinárodních uskupení </w:t>
      </w:r>
      <w:r w:rsidR="003D267F">
        <w:br/>
      </w:r>
      <w:r w:rsidR="0079262F">
        <w:t>a</w:t>
      </w:r>
      <w:r w:rsidR="001F5263">
        <w:t xml:space="preserve"> podrobněji</w:t>
      </w:r>
      <w:r w:rsidR="0079262F">
        <w:t xml:space="preserve"> je o nich</w:t>
      </w:r>
      <w:r w:rsidR="001F5263">
        <w:t xml:space="preserve"> </w:t>
      </w:r>
      <w:r w:rsidR="0079262F">
        <w:t xml:space="preserve">pojednáno níže. </w:t>
      </w:r>
      <w:r w:rsidR="0097315B">
        <w:t xml:space="preserve">Uvnitř Afriky však probíhaly integrační snahy </w:t>
      </w:r>
      <w:r w:rsidR="003D267F">
        <w:br/>
      </w:r>
      <w:r w:rsidR="0097315B">
        <w:t xml:space="preserve">i na regionálních úrovních. </w:t>
      </w:r>
      <w:r w:rsidR="00E437E7">
        <w:t>Přibližně</w:t>
      </w:r>
      <w:r w:rsidR="00E86A6C">
        <w:t xml:space="preserve"> </w:t>
      </w:r>
      <w:r w:rsidR="00E437E7">
        <w:t>od 70. let tak na africkém kontinentu v</w:t>
      </w:r>
      <w:r w:rsidR="0097315B">
        <w:t>znikala</w:t>
      </w:r>
      <w:r w:rsidR="00E437E7">
        <w:t xml:space="preserve"> </w:t>
      </w:r>
      <w:r w:rsidR="0097315B">
        <w:t xml:space="preserve">uskupení </w:t>
      </w:r>
      <w:r w:rsidR="004B1C1A">
        <w:t>menšího rozsahu, u nichž často docházelo a nadále dochází k překrývání členských základen.</w:t>
      </w:r>
      <w:r w:rsidR="009613C8">
        <w:t xml:space="preserve"> Nejvýznamnější z nich se nazývají </w:t>
      </w:r>
      <w:r w:rsidR="009613C8" w:rsidRPr="00051E7B">
        <w:rPr>
          <w:b/>
        </w:rPr>
        <w:t>Regionální hospodářské svazky</w:t>
      </w:r>
      <w:r w:rsidR="001D740D">
        <w:rPr>
          <w:b/>
        </w:rPr>
        <w:t xml:space="preserve"> </w:t>
      </w:r>
      <w:r w:rsidR="003D267F">
        <w:rPr>
          <w:b/>
        </w:rPr>
        <w:br/>
      </w:r>
      <w:r w:rsidR="009613C8">
        <w:t>a jsou blíže specifikovány v dalším textu.</w:t>
      </w:r>
      <w:r w:rsidR="00FF32E8">
        <w:t xml:space="preserve"> </w:t>
      </w:r>
      <w:r w:rsidR="004B1C1A">
        <w:t>V průběhu let v so</w:t>
      </w:r>
      <w:r w:rsidR="00C20BFA">
        <w:t xml:space="preserve">uvislosti s dalším historickým, </w:t>
      </w:r>
      <w:r w:rsidR="004B1C1A">
        <w:t>politickým</w:t>
      </w:r>
      <w:r w:rsidR="00C20BFA">
        <w:t xml:space="preserve">, </w:t>
      </w:r>
      <w:r w:rsidR="004B1C1A">
        <w:t>ekonomickým</w:t>
      </w:r>
      <w:r w:rsidR="00C20BFA">
        <w:t xml:space="preserve"> a demografickým</w:t>
      </w:r>
      <w:r w:rsidR="004B1C1A">
        <w:t xml:space="preserve"> vývojem nejen Afriky, ale</w:t>
      </w:r>
      <w:r w:rsidR="00417C96">
        <w:t xml:space="preserve"> i</w:t>
      </w:r>
      <w:r w:rsidR="004B1C1A">
        <w:t xml:space="preserve"> celého</w:t>
      </w:r>
      <w:r w:rsidR="00417C96">
        <w:t xml:space="preserve"> okolního světa, docházelo v některých případech</w:t>
      </w:r>
      <w:r w:rsidR="004B1C1A">
        <w:t xml:space="preserve"> k revizím již existujících integračních dohod, takže</w:t>
      </w:r>
      <w:r w:rsidR="0048243E">
        <w:t xml:space="preserve"> z celkového pohledu představuje</w:t>
      </w:r>
      <w:r w:rsidR="004B1C1A">
        <w:t xml:space="preserve"> africká integrace</w:t>
      </w:r>
      <w:r w:rsidR="0048243E">
        <w:t xml:space="preserve"> </w:t>
      </w:r>
      <w:r w:rsidR="004B1C1A">
        <w:t>poměrně</w:t>
      </w:r>
      <w:r w:rsidR="004E203E">
        <w:t xml:space="preserve"> komplexní a </w:t>
      </w:r>
      <w:r w:rsidR="004B1C1A">
        <w:t>dynamický proces.</w:t>
      </w:r>
    </w:p>
    <w:p w:rsidR="00D93306" w:rsidRDefault="00AE446C" w:rsidP="007F6934">
      <w:pPr>
        <w:jc w:val="both"/>
      </w:pPr>
      <w:r>
        <w:lastRenderedPageBreak/>
        <w:t xml:space="preserve">Vzájemná integrace afrických zemí je vzhledem k množství prvků a znaků, které jsou těmto zemím společné, logickým vyústěním jejich vývoje od nabytí nezávislosti, neboť kdo jiný může lépe pochopit Afričana než jiný Afričan. Na druhou stranu příliš dobrá znalost prostředí a okolností může působit kontraproduktivně, pokud se promítne </w:t>
      </w:r>
      <w:r w:rsidR="00D166A4">
        <w:br/>
      </w:r>
      <w:r>
        <w:t>do vzájemné rivality</w:t>
      </w:r>
      <w:r w:rsidR="00480902">
        <w:t xml:space="preserve"> či ztráty respektu.</w:t>
      </w:r>
      <w:r w:rsidR="00226AB6">
        <w:t xml:space="preserve"> </w:t>
      </w:r>
    </w:p>
    <w:p w:rsidR="00A07A06" w:rsidRDefault="003A4E15" w:rsidP="007F6934">
      <w:pPr>
        <w:jc w:val="both"/>
      </w:pPr>
      <w:r>
        <w:t xml:space="preserve">Zatímco </w:t>
      </w:r>
      <w:r w:rsidR="005147DF">
        <w:t>v 60. letech 20. století byly africké integrační snahy do jisté míry inspirovány Latinskou Americkou</w:t>
      </w:r>
      <w:r w:rsidR="00CF5F4F">
        <w:rPr>
          <w:rStyle w:val="Znakapoznpodarou"/>
        </w:rPr>
        <w:footnoteReference w:id="66"/>
      </w:r>
      <w:r w:rsidR="005147DF">
        <w:t xml:space="preserve"> (např. organizací LAFTA, která vznikla v r. 1960, nebo snah</w:t>
      </w:r>
      <w:r w:rsidR="00C73D2A">
        <w:t>ami</w:t>
      </w:r>
      <w:r w:rsidR="005147DF">
        <w:t xml:space="preserve"> </w:t>
      </w:r>
      <w:r w:rsidR="00D166A4">
        <w:br/>
      </w:r>
      <w:r w:rsidR="005147DF">
        <w:t>o založení uskupení CARICOM, které probíhaly již od roku 1958), v 90. letech, tj. o třicet let později, lze v integračním procesu shledat vliv Evropské unie, a to např. v organizační struktuře Africké unie nebo v</w:t>
      </w:r>
      <w:r w:rsidR="006D18DA">
        <w:t xml:space="preserve"> </w:t>
      </w:r>
      <w:r w:rsidR="005147DF">
        <w:t>jednotlivých integračních etapách a jejich časové</w:t>
      </w:r>
      <w:r w:rsidR="00C73D2A">
        <w:t xml:space="preserve">m </w:t>
      </w:r>
      <w:r w:rsidR="005147DF">
        <w:t>harmonogramu</w:t>
      </w:r>
      <w:r w:rsidR="005177D0">
        <w:t>, které lze identifikovat</w:t>
      </w:r>
      <w:r w:rsidR="006D18DA">
        <w:t xml:space="preserve"> v případě </w:t>
      </w:r>
      <w:r w:rsidR="00C73D2A">
        <w:t>přijatých úkolů</w:t>
      </w:r>
      <w:r w:rsidR="006D18DA">
        <w:t xml:space="preserve"> Afrického hospodářského společenství.</w:t>
      </w:r>
      <w:r w:rsidR="005147DF">
        <w:t xml:space="preserve"> </w:t>
      </w:r>
    </w:p>
    <w:p w:rsidR="003A4E15" w:rsidRDefault="00B70521" w:rsidP="007F6934">
      <w:pPr>
        <w:jc w:val="both"/>
      </w:pPr>
      <w:r>
        <w:t>Příkladem měnových unií, které tvoří 4. stupeň integrace</w:t>
      </w:r>
      <w:r w:rsidR="00690BAD">
        <w:t xml:space="preserve"> v šesti klíčových krocích</w:t>
      </w:r>
      <w:r>
        <w:t xml:space="preserve"> podle klasifikace Bély B</w:t>
      </w:r>
      <w:r w:rsidR="001D740D">
        <w:t>a</w:t>
      </w:r>
      <w:r>
        <w:t>lassy</w:t>
      </w:r>
      <w:r>
        <w:rPr>
          <w:rStyle w:val="Znakapoznpodarou"/>
        </w:rPr>
        <w:footnoteReference w:id="67"/>
      </w:r>
      <w:r w:rsidR="001149C8">
        <w:t xml:space="preserve">, jsou v případě Afriky </w:t>
      </w:r>
      <w:r w:rsidR="00D93306" w:rsidRPr="000A1BC5">
        <w:rPr>
          <w:b/>
        </w:rPr>
        <w:t>Zóna</w:t>
      </w:r>
      <w:r w:rsidR="001149C8" w:rsidRPr="000A1BC5">
        <w:rPr>
          <w:b/>
        </w:rPr>
        <w:t xml:space="preserve"> franku CFA</w:t>
      </w:r>
      <w:r w:rsidR="001149C8">
        <w:t xml:space="preserve"> (</w:t>
      </w:r>
      <w:r w:rsidR="001149C8" w:rsidRPr="00D93306">
        <w:rPr>
          <w:i/>
        </w:rPr>
        <w:t xml:space="preserve">le franc des Colonies </w:t>
      </w:r>
      <w:r w:rsidR="001149C8" w:rsidRPr="00D93306">
        <w:rPr>
          <w:rFonts w:cs="Times New Roman"/>
          <w:i/>
          <w:szCs w:val="24"/>
        </w:rPr>
        <w:t xml:space="preserve">Françaises </w:t>
      </w:r>
      <w:r w:rsidR="001149C8" w:rsidRPr="00D93306">
        <w:rPr>
          <w:i/>
        </w:rPr>
        <w:t>d´Afrique</w:t>
      </w:r>
      <w:r w:rsidR="001149C8">
        <w:t>)</w:t>
      </w:r>
      <w:r w:rsidR="00130407">
        <w:t xml:space="preserve">, </w:t>
      </w:r>
      <w:r w:rsidR="00130407" w:rsidRPr="000A1BC5">
        <w:rPr>
          <w:b/>
        </w:rPr>
        <w:t>Společná m</w:t>
      </w:r>
      <w:r w:rsidR="00E21B8A" w:rsidRPr="000A1BC5">
        <w:rPr>
          <w:b/>
        </w:rPr>
        <w:t>ěnová</w:t>
      </w:r>
      <w:r w:rsidR="00130407" w:rsidRPr="000A1BC5">
        <w:rPr>
          <w:b/>
        </w:rPr>
        <w:t xml:space="preserve"> oblast</w:t>
      </w:r>
      <w:r w:rsidR="00130407">
        <w:t xml:space="preserve"> </w:t>
      </w:r>
      <w:r w:rsidR="00130407" w:rsidRPr="00D93306">
        <w:t>(</w:t>
      </w:r>
      <w:r w:rsidR="00130407" w:rsidRPr="00D93306">
        <w:rPr>
          <w:i/>
        </w:rPr>
        <w:t>Common Monetary Area</w:t>
      </w:r>
      <w:r w:rsidR="00F22A15" w:rsidRPr="00F22A15">
        <w:t xml:space="preserve">, </w:t>
      </w:r>
      <w:r w:rsidR="00F22A15" w:rsidRPr="00237BCD">
        <w:t>CMA</w:t>
      </w:r>
      <w:r w:rsidR="00130407">
        <w:t>)</w:t>
      </w:r>
      <w:r w:rsidR="00D328F0">
        <w:t>,</w:t>
      </w:r>
      <w:r w:rsidR="00130407">
        <w:t xml:space="preserve"> slučující některé státy jižní Afriky</w:t>
      </w:r>
      <w:r w:rsidR="00D328F0">
        <w:t>,</w:t>
      </w:r>
      <w:r w:rsidR="00130407">
        <w:t xml:space="preserve"> a Západoafrická monetární zóna (</w:t>
      </w:r>
      <w:r w:rsidR="00130407" w:rsidRPr="00D93306">
        <w:rPr>
          <w:i/>
        </w:rPr>
        <w:t>West African Monetary Zon</w:t>
      </w:r>
      <w:r w:rsidR="00130407" w:rsidRPr="00D93306">
        <w:t>e</w:t>
      </w:r>
      <w:r w:rsidR="00F22A15">
        <w:rPr>
          <w:lang w:val="en-US"/>
        </w:rPr>
        <w:t>,</w:t>
      </w:r>
      <w:r w:rsidR="00237BCD">
        <w:rPr>
          <w:lang w:val="en-US"/>
        </w:rPr>
        <w:t xml:space="preserve"> </w:t>
      </w:r>
      <w:r w:rsidR="00130407" w:rsidRPr="00237BCD">
        <w:t>WAMZ</w:t>
      </w:r>
      <w:r w:rsidR="00F169D3" w:rsidRPr="00237BCD">
        <w:t>)</w:t>
      </w:r>
      <w:r w:rsidR="00984821">
        <w:t xml:space="preserve">. Zóna franku CFA a Společná měnová oblast CMA </w:t>
      </w:r>
      <w:r w:rsidR="00F169D3">
        <w:t>budou přiblíženy</w:t>
      </w:r>
      <w:r w:rsidR="00C33E8D">
        <w:t xml:space="preserve"> </w:t>
      </w:r>
      <w:r w:rsidR="00F169D3">
        <w:t xml:space="preserve">v podkapitole </w:t>
      </w:r>
      <w:r w:rsidR="00F056D7">
        <w:t>5</w:t>
      </w:r>
      <w:r w:rsidR="00F169D3">
        <w:t>.</w:t>
      </w:r>
      <w:r w:rsidR="00F056D7">
        <w:t>7</w:t>
      </w:r>
      <w:r w:rsidR="00F169D3">
        <w:t>.</w:t>
      </w:r>
      <w:r>
        <w:t xml:space="preserve"> </w:t>
      </w:r>
    </w:p>
    <w:p w:rsidR="007475FA" w:rsidRPr="00B70521" w:rsidRDefault="007475FA" w:rsidP="007F6934">
      <w:pPr>
        <w:jc w:val="both"/>
      </w:pPr>
    </w:p>
    <w:p w:rsidR="00A1692C" w:rsidRPr="00A1692C" w:rsidRDefault="008573AE" w:rsidP="007F6934">
      <w:pPr>
        <w:pStyle w:val="2rovenadpisu"/>
        <w:jc w:val="both"/>
        <w:rPr>
          <w:lang w:val="fr-FR"/>
        </w:rPr>
      </w:pPr>
      <w:r>
        <w:rPr>
          <w:lang w:val="fr-FR"/>
        </w:rPr>
        <w:t xml:space="preserve">   </w:t>
      </w:r>
      <w:r w:rsidR="00A1692C">
        <w:rPr>
          <w:lang w:val="fr-FR"/>
        </w:rPr>
        <w:t xml:space="preserve"> </w:t>
      </w:r>
      <w:bookmarkStart w:id="14" w:name="_Toc387254678"/>
      <w:r w:rsidR="00E11265">
        <w:rPr>
          <w:lang w:val="fr-FR"/>
        </w:rPr>
        <w:t>5</w:t>
      </w:r>
      <w:r w:rsidR="00A1692C">
        <w:rPr>
          <w:lang w:val="fr-FR"/>
        </w:rPr>
        <w:t>.2 Organizace Africké jednoty</w:t>
      </w:r>
      <w:bookmarkEnd w:id="14"/>
    </w:p>
    <w:p w:rsidR="002510CE" w:rsidRDefault="002510CE" w:rsidP="007F6934">
      <w:pPr>
        <w:pStyle w:val="Normlnweb"/>
        <w:shd w:val="clear" w:color="auto" w:fill="FFFFFF"/>
        <w:spacing w:before="0" w:beforeAutospacing="0" w:line="360" w:lineRule="auto"/>
        <w:jc w:val="both"/>
        <w:rPr>
          <w:color w:val="111111"/>
          <w:lang w:val="fr-FR"/>
        </w:rPr>
      </w:pPr>
      <w:r>
        <w:rPr>
          <w:color w:val="111111"/>
          <w:lang w:val="fr-FR"/>
        </w:rPr>
        <w:t>Organizace africké jednoty (</w:t>
      </w:r>
      <w:r w:rsidR="00BB3CDE">
        <w:rPr>
          <w:color w:val="111111"/>
          <w:lang w:val="fr-FR"/>
        </w:rPr>
        <w:t xml:space="preserve">dále i jen </w:t>
      </w:r>
      <w:r>
        <w:rPr>
          <w:color w:val="111111"/>
          <w:lang w:val="fr-FR"/>
        </w:rPr>
        <w:t>OAJ</w:t>
      </w:r>
      <w:r w:rsidR="00BB3CDE">
        <w:rPr>
          <w:color w:val="111111"/>
          <w:lang w:val="fr-FR"/>
        </w:rPr>
        <w:t>)</w:t>
      </w:r>
      <w:r w:rsidR="00041937">
        <w:rPr>
          <w:color w:val="111111"/>
          <w:lang w:val="fr-FR"/>
        </w:rPr>
        <w:t xml:space="preserve"> </w:t>
      </w:r>
      <w:r w:rsidR="00BB3CDE">
        <w:rPr>
          <w:color w:val="111111"/>
          <w:lang w:val="fr-FR"/>
        </w:rPr>
        <w:t>(</w:t>
      </w:r>
      <w:r w:rsidR="00041937">
        <w:t>angl</w:t>
      </w:r>
      <w:r w:rsidR="00041937" w:rsidRPr="00BB3CDE">
        <w:t>.</w:t>
      </w:r>
      <w:r w:rsidR="00BB3CDE">
        <w:t xml:space="preserve"> </w:t>
      </w:r>
      <w:r w:rsidR="00BB3CDE" w:rsidRPr="00BB3CDE">
        <w:rPr>
          <w:rStyle w:val="st"/>
          <w:i/>
        </w:rPr>
        <w:t>Organisation of African Unity</w:t>
      </w:r>
      <w:r w:rsidR="00BB3CDE">
        <w:rPr>
          <w:rStyle w:val="st"/>
          <w:lang w:val="en-US"/>
        </w:rPr>
        <w:t>; f</w:t>
      </w:r>
      <w:r w:rsidR="00BB3CDE" w:rsidRPr="00BB3CDE">
        <w:rPr>
          <w:rStyle w:val="st"/>
        </w:rPr>
        <w:t xml:space="preserve">ranc. </w:t>
      </w:r>
      <w:r w:rsidR="00BB3CDE" w:rsidRPr="00BB3CDE">
        <w:rPr>
          <w:rStyle w:val="st"/>
          <w:i/>
        </w:rPr>
        <w:t>Organisation de l'Unité Africaine</w:t>
      </w:r>
      <w:r w:rsidR="00BB3CDE" w:rsidRPr="00BB3CDE">
        <w:rPr>
          <w:rStyle w:val="st"/>
        </w:rPr>
        <w:t>),</w:t>
      </w:r>
      <w:r w:rsidR="00BB3CDE">
        <w:rPr>
          <w:rStyle w:val="st"/>
        </w:rPr>
        <w:t xml:space="preserve"> </w:t>
      </w:r>
      <w:r w:rsidR="00112BE0" w:rsidRPr="00BB3CDE">
        <w:t>která</w:t>
      </w:r>
      <w:r w:rsidR="00112BE0">
        <w:t xml:space="preserve"> 25. 5. 2013 oslavila 50. výročí své</w:t>
      </w:r>
      <w:r w:rsidR="00720FDA">
        <w:t>ho vzniku</w:t>
      </w:r>
      <w:r w:rsidR="00112BE0">
        <w:t xml:space="preserve">, </w:t>
      </w:r>
      <w:r w:rsidR="00720FDA">
        <w:t>byla založena</w:t>
      </w:r>
      <w:r>
        <w:rPr>
          <w:color w:val="111111"/>
          <w:lang w:val="fr-FR"/>
        </w:rPr>
        <w:t xml:space="preserve"> jako první panafrické uskupení 30 afrických států, které se ve dnech </w:t>
      </w:r>
      <w:r w:rsidR="001572FC">
        <w:rPr>
          <w:color w:val="111111"/>
          <w:lang w:val="fr-FR"/>
        </w:rPr>
        <w:t xml:space="preserve">                  </w:t>
      </w:r>
      <w:r>
        <w:rPr>
          <w:color w:val="111111"/>
          <w:lang w:val="fr-FR"/>
        </w:rPr>
        <w:t>22.–25. 5. 1963 sešly</w:t>
      </w:r>
      <w:r w:rsidR="00C33E8D">
        <w:rPr>
          <w:color w:val="111111"/>
          <w:lang w:val="fr-FR"/>
        </w:rPr>
        <w:t xml:space="preserve"> </w:t>
      </w:r>
      <w:r>
        <w:rPr>
          <w:color w:val="111111"/>
          <w:lang w:val="fr-FR"/>
        </w:rPr>
        <w:t xml:space="preserve">v etiopské Addis-Abebě na ustavující konferenci. V chartě, která </w:t>
      </w:r>
      <w:r w:rsidR="00D166A4">
        <w:rPr>
          <w:color w:val="111111"/>
          <w:lang w:val="fr-FR"/>
        </w:rPr>
        <w:br/>
      </w:r>
      <w:r>
        <w:rPr>
          <w:color w:val="111111"/>
          <w:lang w:val="fr-FR"/>
        </w:rPr>
        <w:lastRenderedPageBreak/>
        <w:t>z</w:t>
      </w:r>
      <w:r w:rsidR="00112BE0">
        <w:rPr>
          <w:color w:val="111111"/>
          <w:lang w:val="fr-FR"/>
        </w:rPr>
        <w:t xml:space="preserve"> této</w:t>
      </w:r>
      <w:r>
        <w:rPr>
          <w:color w:val="111111"/>
          <w:lang w:val="fr-FR"/>
        </w:rPr>
        <w:t xml:space="preserve"> konference vzešla, pak byly definovány nejen hlavní cíle a zásady této organizace,</w:t>
      </w:r>
      <w:r w:rsidR="007F6934">
        <w:rPr>
          <w:color w:val="111111"/>
          <w:lang w:val="fr-FR"/>
        </w:rPr>
        <w:t xml:space="preserve"> </w:t>
      </w:r>
      <w:r>
        <w:rPr>
          <w:color w:val="111111"/>
          <w:lang w:val="fr-FR"/>
        </w:rPr>
        <w:t>ale i její instituc</w:t>
      </w:r>
      <w:r w:rsidR="003B26A2">
        <w:rPr>
          <w:color w:val="111111"/>
          <w:lang w:val="fr-FR"/>
        </w:rPr>
        <w:t>ionální sch</w:t>
      </w:r>
      <w:r w:rsidR="00C33E8D">
        <w:rPr>
          <w:color w:val="111111"/>
          <w:lang w:val="fr-FR"/>
        </w:rPr>
        <w:t>é</w:t>
      </w:r>
      <w:r w:rsidR="003B26A2">
        <w:rPr>
          <w:color w:val="111111"/>
          <w:lang w:val="fr-FR"/>
        </w:rPr>
        <w:t>ma</w:t>
      </w:r>
      <w:r>
        <w:rPr>
          <w:color w:val="111111"/>
          <w:lang w:val="fr-FR"/>
        </w:rPr>
        <w:t>.</w:t>
      </w:r>
      <w:r w:rsidR="00896720">
        <w:rPr>
          <w:rStyle w:val="Znakapoznpodarou"/>
          <w:color w:val="111111"/>
          <w:lang w:val="fr-FR"/>
        </w:rPr>
        <w:footnoteReference w:id="68"/>
      </w:r>
      <w:r w:rsidR="000C4167">
        <w:rPr>
          <w:color w:val="111111"/>
          <w:lang w:val="fr-FR"/>
        </w:rPr>
        <w:t xml:space="preserve"> </w:t>
      </w:r>
    </w:p>
    <w:p w:rsidR="002510CE" w:rsidRDefault="002510CE" w:rsidP="007F6934">
      <w:pPr>
        <w:pStyle w:val="Normlnweb"/>
        <w:shd w:val="clear" w:color="auto" w:fill="FFFFFF"/>
        <w:spacing w:before="0" w:beforeAutospacing="0" w:after="240" w:afterAutospacing="0" w:line="360" w:lineRule="auto"/>
        <w:jc w:val="both"/>
        <w:rPr>
          <w:color w:val="111111"/>
          <w:lang w:val="fr-FR"/>
        </w:rPr>
      </w:pPr>
      <w:r>
        <w:rPr>
          <w:color w:val="111111"/>
          <w:lang w:val="fr-FR"/>
        </w:rPr>
        <w:t>Od prvopočátku patřil k hlavním cílům OAJ boj proti rasové diskriminaci,</w:t>
      </w:r>
      <w:r w:rsidR="00AF70AB">
        <w:rPr>
          <w:color w:val="111111"/>
          <w:lang w:val="fr-FR"/>
        </w:rPr>
        <w:t xml:space="preserve"> </w:t>
      </w:r>
      <w:r>
        <w:rPr>
          <w:color w:val="111111"/>
          <w:lang w:val="fr-FR"/>
        </w:rPr>
        <w:t>a tedy i proti apartheidu, a odstranění kolonialismu.</w:t>
      </w:r>
      <w:r w:rsidR="00AF70AB">
        <w:rPr>
          <w:color w:val="111111"/>
          <w:lang w:val="fr-FR"/>
        </w:rPr>
        <w:t xml:space="preserve"> </w:t>
      </w:r>
      <w:r>
        <w:rPr>
          <w:color w:val="111111"/>
          <w:lang w:val="fr-FR"/>
        </w:rPr>
        <w:t>Za své mise si tato organizace zvolila posilování jednoty a vzájemné solidarity mezi jednotlivými africkými zeměmi, koordinaci jejich spolupráce a ochranu suverenity a územní celistvosti</w:t>
      </w:r>
      <w:r w:rsidR="003D17F5">
        <w:rPr>
          <w:color w:val="111111"/>
          <w:lang w:val="fr-FR"/>
        </w:rPr>
        <w:t xml:space="preserve"> </w:t>
      </w:r>
      <w:r>
        <w:rPr>
          <w:color w:val="111111"/>
          <w:lang w:val="fr-FR"/>
        </w:rPr>
        <w:t xml:space="preserve">členských států. V oblasti mezinárodní </w:t>
      </w:r>
      <w:r w:rsidR="00C5329E">
        <w:rPr>
          <w:color w:val="111111"/>
          <w:lang w:val="fr-FR"/>
        </w:rPr>
        <w:t>kooperace</w:t>
      </w:r>
      <w:r>
        <w:rPr>
          <w:color w:val="111111"/>
          <w:lang w:val="fr-FR"/>
        </w:rPr>
        <w:t xml:space="preserve"> se misí této organizace stala </w:t>
      </w:r>
      <w:r w:rsidR="00C5329E">
        <w:rPr>
          <w:color w:val="111111"/>
          <w:lang w:val="fr-FR"/>
        </w:rPr>
        <w:t>spoluprá</w:t>
      </w:r>
      <w:r>
        <w:rPr>
          <w:color w:val="111111"/>
          <w:lang w:val="fr-FR"/>
        </w:rPr>
        <w:t>ce</w:t>
      </w:r>
      <w:r w:rsidR="005920DE">
        <w:rPr>
          <w:color w:val="111111"/>
          <w:lang w:val="fr-FR"/>
        </w:rPr>
        <w:t xml:space="preserve"> s Organizací spojených národů.</w:t>
      </w:r>
      <w:r w:rsidR="005920DE">
        <w:rPr>
          <w:rStyle w:val="Znakapoznpodarou"/>
          <w:color w:val="111111"/>
          <w:lang w:val="fr-FR"/>
        </w:rPr>
        <w:footnoteReference w:id="69"/>
      </w:r>
    </w:p>
    <w:p w:rsidR="00525EFC" w:rsidRPr="00E20258" w:rsidRDefault="002510CE" w:rsidP="007F6934">
      <w:pPr>
        <w:pStyle w:val="Normlnweb"/>
        <w:shd w:val="clear" w:color="auto" w:fill="FFFFFF"/>
        <w:spacing w:before="0" w:beforeAutospacing="0" w:line="360" w:lineRule="auto"/>
        <w:jc w:val="both"/>
        <w:rPr>
          <w:color w:val="111111"/>
          <w:lang w:val="fr-FR"/>
        </w:rPr>
      </w:pPr>
      <w:r>
        <w:rPr>
          <w:color w:val="111111"/>
          <w:lang w:val="fr-FR"/>
        </w:rPr>
        <w:t>Vytvořený Koordinační výbor za osvobození Afriky (</w:t>
      </w:r>
      <w:r w:rsidRPr="000625D4">
        <w:rPr>
          <w:i/>
          <w:color w:val="111111"/>
        </w:rPr>
        <w:t xml:space="preserve">Comité de coordination pour </w:t>
      </w:r>
      <w:r w:rsidR="00D166A4">
        <w:rPr>
          <w:i/>
          <w:color w:val="111111"/>
        </w:rPr>
        <w:br/>
      </w:r>
      <w:r w:rsidRPr="000625D4">
        <w:rPr>
          <w:i/>
          <w:color w:val="111111"/>
        </w:rPr>
        <w:t>la libération de l´Afriq</w:t>
      </w:r>
      <w:r w:rsidR="00F04E3D">
        <w:rPr>
          <w:i/>
          <w:color w:val="111111"/>
        </w:rPr>
        <w:t>ue</w:t>
      </w:r>
      <w:r>
        <w:rPr>
          <w:color w:val="111111"/>
        </w:rPr>
        <w:t>) spadající</w:t>
      </w:r>
      <w:r>
        <w:rPr>
          <w:color w:val="111111"/>
          <w:lang w:val="fr-FR"/>
        </w:rPr>
        <w:t xml:space="preserve"> pod Organizaci africké jednoty podporoval osvobozenecké snahy těch afrických území, která nebyla dosud nezávislá. Prohlášením Namibie za nezávislou zemi v roce 1990 bylo toto liberalizační úsilí úspěšně završeno. Rovněž na poli boje proti rasové diskriminaci zaznamenala OAJ významný úspěch, </w:t>
      </w:r>
      <w:r w:rsidR="00D166A4">
        <w:rPr>
          <w:color w:val="111111"/>
          <w:lang w:val="fr-FR"/>
        </w:rPr>
        <w:br/>
      </w:r>
      <w:r>
        <w:rPr>
          <w:color w:val="111111"/>
          <w:lang w:val="fr-FR"/>
        </w:rPr>
        <w:t xml:space="preserve">a to </w:t>
      </w:r>
      <w:r w:rsidR="007815F7">
        <w:rPr>
          <w:color w:val="111111"/>
          <w:lang w:val="fr-FR"/>
        </w:rPr>
        <w:t xml:space="preserve">dosažením </w:t>
      </w:r>
      <w:r w:rsidR="00CA795E">
        <w:rPr>
          <w:color w:val="111111"/>
          <w:lang w:val="fr-FR"/>
        </w:rPr>
        <w:t xml:space="preserve">zrušení apartheidu, od roku 1948 oficiální politiky JAR, k němuž došlo </w:t>
      </w:r>
      <w:r w:rsidR="00D166A4">
        <w:rPr>
          <w:color w:val="111111"/>
          <w:lang w:val="fr-FR"/>
        </w:rPr>
        <w:br/>
      </w:r>
      <w:r w:rsidR="00CA795E">
        <w:rPr>
          <w:color w:val="111111"/>
          <w:lang w:val="fr-FR"/>
        </w:rPr>
        <w:t xml:space="preserve">v roce 1990. </w:t>
      </w:r>
      <w:r>
        <w:rPr>
          <w:color w:val="111111"/>
          <w:lang w:val="fr-FR"/>
        </w:rPr>
        <w:t xml:space="preserve">Tento proces byl v červnu 1994 korunován přijetím Jihoafrické republiky </w:t>
      </w:r>
      <w:r w:rsidR="007F6934">
        <w:rPr>
          <w:color w:val="111111"/>
          <w:lang w:val="fr-FR"/>
        </w:rPr>
        <w:t xml:space="preserve">               </w:t>
      </w:r>
      <w:r>
        <w:rPr>
          <w:color w:val="111111"/>
          <w:lang w:val="fr-FR"/>
        </w:rPr>
        <w:t>za 53. člena OAJ na summitu, který se konal v Tunisu.</w:t>
      </w:r>
      <w:r w:rsidR="00D63558">
        <w:rPr>
          <w:color w:val="111111"/>
          <w:lang w:val="fr-FR"/>
        </w:rPr>
        <w:t xml:space="preserve"> O</w:t>
      </w:r>
      <w:r w:rsidR="007815F7">
        <w:rPr>
          <w:color w:val="111111"/>
          <w:lang w:val="fr-FR"/>
        </w:rPr>
        <w:t xml:space="preserve">AJ </w:t>
      </w:r>
      <w:r w:rsidR="00B105B6">
        <w:rPr>
          <w:color w:val="111111"/>
          <w:lang w:val="fr-FR"/>
        </w:rPr>
        <w:t xml:space="preserve">navíc </w:t>
      </w:r>
      <w:r w:rsidR="00D63558">
        <w:rPr>
          <w:color w:val="111111"/>
          <w:lang w:val="fr-FR"/>
        </w:rPr>
        <w:t>hr</w:t>
      </w:r>
      <w:r w:rsidR="00B105B6">
        <w:rPr>
          <w:color w:val="111111"/>
          <w:lang w:val="fr-FR"/>
        </w:rPr>
        <w:t xml:space="preserve">ála </w:t>
      </w:r>
      <w:r w:rsidR="00D63558">
        <w:rPr>
          <w:color w:val="111111"/>
          <w:lang w:val="fr-FR"/>
        </w:rPr>
        <w:t xml:space="preserve">důležitou roli </w:t>
      </w:r>
      <w:r w:rsidR="00D166A4">
        <w:rPr>
          <w:color w:val="111111"/>
          <w:lang w:val="fr-FR"/>
        </w:rPr>
        <w:br/>
      </w:r>
      <w:r w:rsidR="00D63558">
        <w:rPr>
          <w:color w:val="111111"/>
          <w:lang w:val="fr-FR"/>
        </w:rPr>
        <w:t>v mírovém urovnávání nejrůznějších</w:t>
      </w:r>
      <w:r w:rsidR="007815F7">
        <w:rPr>
          <w:color w:val="111111"/>
          <w:lang w:val="fr-FR"/>
        </w:rPr>
        <w:t xml:space="preserve"> regionálních</w:t>
      </w:r>
      <w:r w:rsidR="00D63558">
        <w:rPr>
          <w:color w:val="111111"/>
          <w:lang w:val="fr-FR"/>
        </w:rPr>
        <w:t xml:space="preserve"> konfliktů </w:t>
      </w:r>
      <w:r w:rsidR="007815F7">
        <w:rPr>
          <w:color w:val="111111"/>
          <w:lang w:val="fr-FR"/>
        </w:rPr>
        <w:t>i</w:t>
      </w:r>
      <w:r w:rsidR="00D63558">
        <w:rPr>
          <w:color w:val="111111"/>
          <w:lang w:val="fr-FR"/>
        </w:rPr>
        <w:t xml:space="preserve"> sporů mezi africkými zeměmi a vystup</w:t>
      </w:r>
      <w:r w:rsidR="00B105B6">
        <w:rPr>
          <w:color w:val="111111"/>
          <w:lang w:val="fr-FR"/>
        </w:rPr>
        <w:t>ovala</w:t>
      </w:r>
      <w:r w:rsidR="00D63558">
        <w:rPr>
          <w:color w:val="111111"/>
          <w:lang w:val="fr-FR"/>
        </w:rPr>
        <w:t xml:space="preserve"> rovněž jako zastánce lidských práv i práv</w:t>
      </w:r>
      <w:r w:rsidR="00CA795E">
        <w:rPr>
          <w:color w:val="111111"/>
          <w:lang w:val="fr-FR"/>
        </w:rPr>
        <w:t xml:space="preserve"> afrických</w:t>
      </w:r>
      <w:r w:rsidR="00D63558">
        <w:rPr>
          <w:color w:val="111111"/>
          <w:lang w:val="fr-FR"/>
        </w:rPr>
        <w:t xml:space="preserve"> národů.</w:t>
      </w:r>
      <w:r w:rsidR="005920DE">
        <w:rPr>
          <w:rStyle w:val="Znakapoznpodarou"/>
          <w:color w:val="111111"/>
          <w:lang w:val="fr-FR"/>
        </w:rPr>
        <w:footnoteReference w:id="70"/>
      </w:r>
    </w:p>
    <w:p w:rsidR="00FB16D0" w:rsidRDefault="002510CE" w:rsidP="007F6934">
      <w:pPr>
        <w:jc w:val="both"/>
      </w:pPr>
      <w:r>
        <w:t xml:space="preserve">Od počátku 70. let 20. století vypracovala </w:t>
      </w:r>
      <w:r w:rsidR="004410AE">
        <w:t>Organizace africké jednoty</w:t>
      </w:r>
      <w:r w:rsidR="00923EFA">
        <w:t xml:space="preserve"> více než</w:t>
      </w:r>
      <w:r w:rsidR="007F6934">
        <w:t xml:space="preserve">                  </w:t>
      </w:r>
      <w:r w:rsidR="00923EFA">
        <w:t xml:space="preserve"> 30 programů orientovaných na podporu rozvoje Afriky s cílem překonat především ekonomickou a sociální zaostalost kontinentu.</w:t>
      </w:r>
      <w:r w:rsidR="00320B5F">
        <w:t xml:space="preserve"> Vůbec prvním </w:t>
      </w:r>
      <w:r w:rsidR="00A06F0D">
        <w:t xml:space="preserve">společným </w:t>
      </w:r>
      <w:r w:rsidR="00320B5F">
        <w:t xml:space="preserve">plánem </w:t>
      </w:r>
      <w:r w:rsidR="00A06F0D">
        <w:t xml:space="preserve">Afričanů </w:t>
      </w:r>
      <w:r w:rsidR="00320B5F">
        <w:t>v tomto smyslu byl tzv.</w:t>
      </w:r>
      <w:r w:rsidR="00F45AAA">
        <w:t xml:space="preserve"> Akční plán Lagosu (</w:t>
      </w:r>
      <w:r w:rsidR="00320B5F">
        <w:t>„</w:t>
      </w:r>
      <w:r w:rsidR="00320B5F" w:rsidRPr="00320B5F">
        <w:rPr>
          <w:i/>
        </w:rPr>
        <w:t>Plan d´action de Lagos</w:t>
      </w:r>
      <w:r w:rsidR="00320B5F" w:rsidRPr="00F45AAA">
        <w:rPr>
          <w:i/>
        </w:rPr>
        <w:t>“</w:t>
      </w:r>
      <w:r w:rsidR="00F45AAA">
        <w:rPr>
          <w:lang w:val="en-US"/>
        </w:rPr>
        <w:t>;</w:t>
      </w:r>
      <w:r w:rsidR="00F45AAA">
        <w:t xml:space="preserve"> </w:t>
      </w:r>
      <w:r w:rsidR="00320B5F" w:rsidRPr="003D17F5">
        <w:t>PAL</w:t>
      </w:r>
      <w:r w:rsidR="00320B5F">
        <w:t>)</w:t>
      </w:r>
      <w:r w:rsidR="00F45AAA">
        <w:t xml:space="preserve"> </w:t>
      </w:r>
      <w:r w:rsidR="00320B5F">
        <w:t>z dubna 1980</w:t>
      </w:r>
      <w:r w:rsidR="00A06F0D">
        <w:t>, jehož cílem bylo zotavení se ze stávajícího krizového stavu</w:t>
      </w:r>
      <w:r w:rsidR="007F6934">
        <w:t>.</w:t>
      </w:r>
      <w:r w:rsidR="00AB1E00">
        <w:rPr>
          <w:rStyle w:val="Znakapoznpodarou"/>
        </w:rPr>
        <w:footnoteReference w:id="71"/>
      </w:r>
      <w:r w:rsidR="007F6934">
        <w:t xml:space="preserve"> </w:t>
      </w:r>
      <w:r w:rsidR="00D63558">
        <w:t xml:space="preserve">Programově byl </w:t>
      </w:r>
      <w:r w:rsidR="00D63558">
        <w:rPr>
          <w:color w:val="111111"/>
          <w:lang w:val="fr-FR"/>
        </w:rPr>
        <w:t>Akční plán Lagosu</w:t>
      </w:r>
      <w:r w:rsidR="0067198A">
        <w:rPr>
          <w:color w:val="111111"/>
          <w:lang w:val="fr-FR"/>
        </w:rPr>
        <w:t xml:space="preserve"> (Nigérie)</w:t>
      </w:r>
      <w:r w:rsidR="00D63558">
        <w:rPr>
          <w:color w:val="111111"/>
          <w:lang w:val="fr-FR"/>
        </w:rPr>
        <w:t xml:space="preserve"> zaměřen na ekonomický rozvoj,</w:t>
      </w:r>
      <w:r w:rsidR="00060AB9">
        <w:rPr>
          <w:color w:val="111111"/>
          <w:lang w:val="fr-FR"/>
        </w:rPr>
        <w:t xml:space="preserve"> vzájemnou</w:t>
      </w:r>
      <w:r w:rsidR="00D63558">
        <w:rPr>
          <w:color w:val="111111"/>
          <w:lang w:val="fr-FR"/>
        </w:rPr>
        <w:t xml:space="preserve"> integraci afrických zemí s akcentem na jejich</w:t>
      </w:r>
      <w:r w:rsidR="00060AB9">
        <w:rPr>
          <w:color w:val="111111"/>
          <w:lang w:val="fr-FR"/>
        </w:rPr>
        <w:t xml:space="preserve"> spolupráci </w:t>
      </w:r>
      <w:r w:rsidR="00D63558">
        <w:rPr>
          <w:color w:val="111111"/>
          <w:lang w:val="fr-FR"/>
        </w:rPr>
        <w:t>a na dosažení potravinové soběstačnosti.</w:t>
      </w:r>
      <w:r w:rsidR="00FB16D0">
        <w:rPr>
          <w:color w:val="111111"/>
          <w:lang w:val="fr-FR"/>
        </w:rPr>
        <w:t xml:space="preserve"> </w:t>
      </w:r>
      <w:r w:rsidR="00FB16D0">
        <w:t xml:space="preserve">Stěžejním cílem </w:t>
      </w:r>
      <w:r w:rsidR="00FB16D0">
        <w:lastRenderedPageBreak/>
        <w:t>tohoto plánu bylo přerušení závislosti ekonomického vývoje afrických zemí na globálním hospodářství a především na mocnostech spadajících pod Evropské hospodářské společenství (EHS), s nimiž měly dotyčné africké státy podepsány mezinárodní smlouvy z Yaoundé (Kamerun) a z Lomé (Togo).</w:t>
      </w:r>
    </w:p>
    <w:p w:rsidR="00FB16D0" w:rsidRDefault="00FB16D0" w:rsidP="007F6934">
      <w:pPr>
        <w:jc w:val="both"/>
      </w:pPr>
      <w:r>
        <w:t>Kromě ekonomické a sociální integrace, které však v tomto případě byly spíše vedlejšími cíli, měl Akční plán z Lagosu především přispět k hospodářskému růstu v očekávané výši čtyř procent jako důsledku radikálních zemědělských reforem a k dalšímu navýšení hospodářského růstu o 9,5 procenta v důsledku procesu industrializace.</w:t>
      </w:r>
    </w:p>
    <w:p w:rsidR="00FB16D0" w:rsidRDefault="00FB16D0" w:rsidP="007F6934">
      <w:pPr>
        <w:jc w:val="both"/>
      </w:pPr>
      <w:r>
        <w:t xml:space="preserve">Tyto plány se však nesetkaly s podporou ani u Mezinárodního měnového fondu ani </w:t>
      </w:r>
      <w:r w:rsidR="00D166A4">
        <w:br/>
      </w:r>
      <w:r>
        <w:t>u Světové banky.</w:t>
      </w:r>
    </w:p>
    <w:p w:rsidR="00BB7929" w:rsidRDefault="00BB7929" w:rsidP="007F6934">
      <w:pPr>
        <w:pStyle w:val="Normlnweb"/>
        <w:shd w:val="clear" w:color="auto" w:fill="FFFFFF"/>
        <w:spacing w:before="0" w:beforeAutospacing="0" w:line="360" w:lineRule="auto"/>
        <w:jc w:val="both"/>
        <w:rPr>
          <w:color w:val="111111"/>
          <w:lang w:val="fr-FR"/>
        </w:rPr>
      </w:pPr>
      <w:r>
        <w:rPr>
          <w:color w:val="111111"/>
          <w:lang w:val="fr-FR"/>
        </w:rPr>
        <w:t>V červnu 1991 byl Akční plán Lagosu nahrazen Úmluvou z Abuj</w:t>
      </w:r>
      <w:r w:rsidR="00B07AA8">
        <w:rPr>
          <w:color w:val="111111"/>
          <w:lang w:val="fr-FR"/>
        </w:rPr>
        <w:t>e</w:t>
      </w:r>
      <w:r w:rsidR="0067198A">
        <w:rPr>
          <w:color w:val="111111"/>
          <w:lang w:val="fr-FR"/>
        </w:rPr>
        <w:t xml:space="preserve"> (Nigérie)</w:t>
      </w:r>
      <w:r>
        <w:rPr>
          <w:color w:val="111111"/>
          <w:lang w:val="fr-FR"/>
        </w:rPr>
        <w:t xml:space="preserve">, která </w:t>
      </w:r>
      <w:r w:rsidR="00D166A4">
        <w:rPr>
          <w:color w:val="111111"/>
          <w:lang w:val="fr-FR"/>
        </w:rPr>
        <w:br/>
      </w:r>
      <w:r>
        <w:rPr>
          <w:color w:val="111111"/>
          <w:lang w:val="fr-FR"/>
        </w:rPr>
        <w:t>v časovém horizontu 30 let</w:t>
      </w:r>
      <w:r w:rsidR="007815F7">
        <w:rPr>
          <w:color w:val="111111"/>
          <w:lang w:val="fr-FR"/>
        </w:rPr>
        <w:t>, tedy zhruba do roku 2021,</w:t>
      </w:r>
      <w:r>
        <w:rPr>
          <w:color w:val="111111"/>
          <w:lang w:val="fr-FR"/>
        </w:rPr>
        <w:t xml:space="preserve"> počít</w:t>
      </w:r>
      <w:r w:rsidR="007815F7">
        <w:rPr>
          <w:color w:val="111111"/>
          <w:lang w:val="fr-FR"/>
        </w:rPr>
        <w:t>á</w:t>
      </w:r>
      <w:r>
        <w:rPr>
          <w:color w:val="111111"/>
          <w:lang w:val="fr-FR"/>
        </w:rPr>
        <w:t xml:space="preserve"> s vytvořením společného afrického trhu, centrální banky, parlamentu a afrického m</w:t>
      </w:r>
      <w:r w:rsidR="008E0E3B">
        <w:rPr>
          <w:color w:val="111111"/>
          <w:lang w:val="fr-FR"/>
        </w:rPr>
        <w:t>ěnového</w:t>
      </w:r>
      <w:r>
        <w:rPr>
          <w:color w:val="111111"/>
          <w:lang w:val="fr-FR"/>
        </w:rPr>
        <w:t xml:space="preserve"> fondu.</w:t>
      </w:r>
      <w:r w:rsidR="005920DE">
        <w:rPr>
          <w:rStyle w:val="Znakapoznpodarou"/>
          <w:color w:val="111111"/>
          <w:lang w:val="fr-FR"/>
        </w:rPr>
        <w:footnoteReference w:id="72"/>
      </w:r>
    </w:p>
    <w:p w:rsidR="00806AEC" w:rsidRDefault="006B6EDB" w:rsidP="007F6934">
      <w:pPr>
        <w:pStyle w:val="Normlnweb"/>
        <w:shd w:val="clear" w:color="auto" w:fill="FFFFFF"/>
        <w:spacing w:before="0" w:beforeAutospacing="0" w:line="360" w:lineRule="auto"/>
        <w:jc w:val="both"/>
        <w:rPr>
          <w:color w:val="111111"/>
          <w:lang w:val="fr-FR"/>
        </w:rPr>
      </w:pPr>
      <w:r>
        <w:rPr>
          <w:color w:val="111111"/>
          <w:lang w:val="fr-FR"/>
        </w:rPr>
        <w:t>Organizace africké jednoty</w:t>
      </w:r>
      <w:r w:rsidR="00366879">
        <w:rPr>
          <w:color w:val="111111"/>
          <w:lang w:val="fr-FR"/>
        </w:rPr>
        <w:t xml:space="preserve"> však</w:t>
      </w:r>
      <w:r w:rsidR="00806AEC">
        <w:rPr>
          <w:color w:val="111111"/>
          <w:lang w:val="fr-FR"/>
        </w:rPr>
        <w:t xml:space="preserve"> z důvodu dodržování </w:t>
      </w:r>
      <w:r w:rsidR="00806AEC">
        <w:rPr>
          <w:color w:val="111111"/>
        </w:rPr>
        <w:t xml:space="preserve">zásady </w:t>
      </w:r>
      <w:r w:rsidR="00806AEC" w:rsidRPr="0064520F">
        <w:rPr>
          <w:color w:val="111111"/>
        </w:rPr>
        <w:t>„nevměšování se“</w:t>
      </w:r>
      <w:r w:rsidR="00806AEC">
        <w:rPr>
          <w:color w:val="111111"/>
        </w:rPr>
        <w:t>, pevně</w:t>
      </w:r>
      <w:r w:rsidR="0064520F">
        <w:rPr>
          <w:color w:val="111111"/>
        </w:rPr>
        <w:t xml:space="preserve"> </w:t>
      </w:r>
      <w:r w:rsidR="00806AEC">
        <w:rPr>
          <w:color w:val="111111"/>
        </w:rPr>
        <w:t>zakotvené v</w:t>
      </w:r>
      <w:r w:rsidR="003D17F5">
        <w:rPr>
          <w:color w:val="111111"/>
        </w:rPr>
        <w:t xml:space="preserve"> její</w:t>
      </w:r>
      <w:r w:rsidR="00806AEC">
        <w:rPr>
          <w:color w:val="111111"/>
        </w:rPr>
        <w:t> chartě</w:t>
      </w:r>
      <w:r w:rsidR="00806AEC">
        <w:rPr>
          <w:color w:val="111111"/>
          <w:lang w:val="fr-FR"/>
        </w:rPr>
        <w:t>, opakovaně n</w:t>
      </w:r>
      <w:r w:rsidR="00366879">
        <w:rPr>
          <w:color w:val="111111"/>
          <w:lang w:val="fr-FR"/>
        </w:rPr>
        <w:t>ebyla</w:t>
      </w:r>
      <w:r w:rsidR="00806AEC">
        <w:rPr>
          <w:color w:val="111111"/>
          <w:lang w:val="fr-FR"/>
        </w:rPr>
        <w:t xml:space="preserve"> </w:t>
      </w:r>
      <w:r w:rsidR="00366879">
        <w:rPr>
          <w:color w:val="111111"/>
          <w:lang w:val="fr-FR"/>
        </w:rPr>
        <w:t>schopna zabránit nedemokratickému způsobu vládnutí hlav některých afrických států (Uganda, Středoafrická republ</w:t>
      </w:r>
      <w:r w:rsidR="00444BAD">
        <w:rPr>
          <w:color w:val="111111"/>
          <w:lang w:val="fr-FR"/>
        </w:rPr>
        <w:t>ika, Rovníková Guinea – viz kapitola 3)</w:t>
      </w:r>
      <w:r w:rsidR="00366879">
        <w:rPr>
          <w:color w:val="111111"/>
          <w:lang w:val="fr-FR"/>
        </w:rPr>
        <w:t xml:space="preserve"> ani porušování lidských práv</w:t>
      </w:r>
      <w:r w:rsidR="00806AEC">
        <w:rPr>
          <w:color w:val="111111"/>
          <w:lang w:val="fr-FR"/>
        </w:rPr>
        <w:t>, genocidám či jiným zločinům proti lidskosti</w:t>
      </w:r>
      <w:r w:rsidR="00366879">
        <w:rPr>
          <w:color w:val="111111"/>
          <w:lang w:val="fr-FR"/>
        </w:rPr>
        <w:t xml:space="preserve"> (Somálsko, Zimbabwe)</w:t>
      </w:r>
      <w:r w:rsidR="00A14BD1">
        <w:rPr>
          <w:color w:val="111111"/>
          <w:lang w:val="fr-FR"/>
        </w:rPr>
        <w:t xml:space="preserve">, což mimo jiné snižovalo její důvěryhodnost </w:t>
      </w:r>
      <w:r w:rsidR="00D166A4">
        <w:rPr>
          <w:color w:val="111111"/>
          <w:lang w:val="fr-FR"/>
        </w:rPr>
        <w:br/>
      </w:r>
      <w:r w:rsidR="00A14BD1">
        <w:rPr>
          <w:color w:val="111111"/>
          <w:lang w:val="fr-FR"/>
        </w:rPr>
        <w:t>v mezinárodním měřítku.</w:t>
      </w:r>
    </w:p>
    <w:p w:rsidR="00525EFC" w:rsidRDefault="00525EFC" w:rsidP="007F6934">
      <w:pPr>
        <w:pStyle w:val="Normlnweb"/>
        <w:shd w:val="clear" w:color="auto" w:fill="FFFFFF"/>
        <w:spacing w:before="0" w:beforeAutospacing="0" w:line="360" w:lineRule="auto"/>
        <w:jc w:val="both"/>
        <w:rPr>
          <w:color w:val="111111"/>
          <w:lang w:val="fr-FR"/>
        </w:rPr>
      </w:pPr>
      <w:r w:rsidRPr="00E20258">
        <w:rPr>
          <w:color w:val="111111"/>
          <w:lang w:val="fr-FR"/>
        </w:rPr>
        <w:t>Po rozpadu komunistického bloku byla Afrika</w:t>
      </w:r>
      <w:r w:rsidR="0064520F">
        <w:rPr>
          <w:color w:val="111111"/>
          <w:lang w:val="fr-FR"/>
        </w:rPr>
        <w:t xml:space="preserve"> – </w:t>
      </w:r>
      <w:r w:rsidRPr="00E20258">
        <w:rPr>
          <w:color w:val="111111"/>
          <w:lang w:val="fr-FR"/>
        </w:rPr>
        <w:t>s ohledem na zvyšující se počty konfliktů v rámci svého kontinentu</w:t>
      </w:r>
      <w:r w:rsidR="0064520F">
        <w:rPr>
          <w:color w:val="111111"/>
          <w:lang w:val="fr-FR"/>
        </w:rPr>
        <w:t xml:space="preserve"> – </w:t>
      </w:r>
      <w:r w:rsidRPr="00E20258">
        <w:rPr>
          <w:color w:val="111111"/>
          <w:lang w:val="fr-FR"/>
        </w:rPr>
        <w:t xml:space="preserve">nucena přehodnotit svou vnitřní politiku. </w:t>
      </w:r>
      <w:r>
        <w:rPr>
          <w:color w:val="111111"/>
          <w:lang w:val="fr-FR"/>
        </w:rPr>
        <w:t>OAJ proto v</w:t>
      </w:r>
      <w:r w:rsidRPr="00E20258">
        <w:rPr>
          <w:color w:val="111111"/>
          <w:lang w:val="fr-FR"/>
        </w:rPr>
        <w:t xml:space="preserve"> červnu 1993 schválila</w:t>
      </w:r>
      <w:r>
        <w:rPr>
          <w:color w:val="111111"/>
          <w:lang w:val="fr-FR"/>
        </w:rPr>
        <w:t xml:space="preserve"> v Káhiře </w:t>
      </w:r>
      <w:r w:rsidRPr="00E20258">
        <w:rPr>
          <w:color w:val="111111"/>
          <w:lang w:val="fr-FR"/>
        </w:rPr>
        <w:t>vytvoření tří programů, a to programu preventivního, programu správního a programu zaměřeného na řešení afrických sporů. Organizace se rovněž angaž</w:t>
      </w:r>
      <w:r w:rsidR="00B105B6">
        <w:rPr>
          <w:color w:val="111111"/>
          <w:lang w:val="fr-FR"/>
        </w:rPr>
        <w:t>ovala</w:t>
      </w:r>
      <w:r w:rsidRPr="00E20258">
        <w:rPr>
          <w:color w:val="111111"/>
          <w:lang w:val="fr-FR"/>
        </w:rPr>
        <w:t xml:space="preserve"> v otázkách zaměřených na ekonomickou spolupráci a ekonomický rozvoj </w:t>
      </w:r>
      <w:r w:rsidR="00D166A4">
        <w:rPr>
          <w:color w:val="111111"/>
          <w:lang w:val="fr-FR"/>
        </w:rPr>
        <w:br/>
      </w:r>
      <w:r w:rsidRPr="00E20258">
        <w:rPr>
          <w:color w:val="111111"/>
          <w:lang w:val="fr-FR"/>
        </w:rPr>
        <w:t>v Africe.</w:t>
      </w:r>
      <w:r w:rsidR="00855D10">
        <w:rPr>
          <w:color w:val="111111"/>
          <w:lang w:val="fr-FR"/>
        </w:rPr>
        <w:t xml:space="preserve"> I přes omezené finanční možnosti vynaložila OAJ k dosažení svých úspěchů při hájení zájmů afrického kontinentu mnoho diplomatického úsilí.</w:t>
      </w:r>
      <w:r w:rsidR="00B105B6">
        <w:rPr>
          <w:color w:val="111111"/>
          <w:lang w:val="fr-FR"/>
        </w:rPr>
        <w:t xml:space="preserve"> </w:t>
      </w:r>
      <w:r w:rsidR="007E6AB1">
        <w:rPr>
          <w:color w:val="111111"/>
          <w:lang w:val="fr-FR"/>
        </w:rPr>
        <w:t>Její</w:t>
      </w:r>
      <w:r w:rsidR="00B105B6">
        <w:rPr>
          <w:color w:val="111111"/>
          <w:lang w:val="fr-FR"/>
        </w:rPr>
        <w:t xml:space="preserve"> </w:t>
      </w:r>
      <w:r w:rsidR="007E6AB1">
        <w:rPr>
          <w:color w:val="111111"/>
          <w:lang w:val="fr-FR"/>
        </w:rPr>
        <w:t>snahy</w:t>
      </w:r>
      <w:r w:rsidR="00B105B6">
        <w:rPr>
          <w:color w:val="111111"/>
          <w:lang w:val="fr-FR"/>
        </w:rPr>
        <w:t xml:space="preserve"> a aktivity </w:t>
      </w:r>
      <w:r w:rsidR="007E6AB1">
        <w:rPr>
          <w:color w:val="111111"/>
          <w:lang w:val="fr-FR"/>
        </w:rPr>
        <w:lastRenderedPageBreak/>
        <w:t>vydláždily cestu k založení nástupnické instituce této panafrické organizace,</w:t>
      </w:r>
      <w:r w:rsidR="003D17F5">
        <w:rPr>
          <w:color w:val="111111"/>
          <w:lang w:val="fr-FR"/>
        </w:rPr>
        <w:t xml:space="preserve"> </w:t>
      </w:r>
      <w:r w:rsidR="007E6AB1">
        <w:rPr>
          <w:color w:val="111111"/>
          <w:lang w:val="fr-FR"/>
        </w:rPr>
        <w:t>Africké unie.</w:t>
      </w:r>
      <w:r w:rsidR="005920DE">
        <w:rPr>
          <w:rStyle w:val="Znakapoznpodarou"/>
          <w:color w:val="111111"/>
          <w:lang w:val="fr-FR"/>
        </w:rPr>
        <w:footnoteReference w:id="73"/>
      </w:r>
      <w:r w:rsidRPr="00E20258">
        <w:rPr>
          <w:color w:val="111111"/>
          <w:lang w:val="fr-FR"/>
        </w:rPr>
        <w:t xml:space="preserve"> </w:t>
      </w:r>
    </w:p>
    <w:p w:rsidR="00B105B6" w:rsidRDefault="00B105B6" w:rsidP="007F6934">
      <w:pPr>
        <w:pStyle w:val="Normlnweb"/>
        <w:shd w:val="clear" w:color="auto" w:fill="FFFFFF"/>
        <w:spacing w:before="0" w:beforeAutospacing="0" w:line="360" w:lineRule="auto"/>
        <w:jc w:val="both"/>
        <w:rPr>
          <w:color w:val="111111"/>
          <w:lang w:val="fr-FR"/>
        </w:rPr>
      </w:pPr>
      <w:r>
        <w:rPr>
          <w:color w:val="111111"/>
          <w:lang w:val="fr-FR"/>
        </w:rPr>
        <w:t>Organizace africké jednoty byla zrušena 9. 7. 2002. K tomuto datu byly jejími členy</w:t>
      </w:r>
      <w:r w:rsidR="00B2029E">
        <w:rPr>
          <w:color w:val="111111"/>
          <w:lang w:val="fr-FR"/>
        </w:rPr>
        <w:t xml:space="preserve">       </w:t>
      </w:r>
      <w:r>
        <w:rPr>
          <w:color w:val="111111"/>
          <w:lang w:val="fr-FR"/>
        </w:rPr>
        <w:t xml:space="preserve"> 53 africké státy. Maroko z této organizace vystoupilo 13. 11. 1984 na protest proti předcházejícímu přijetí Západní Sahary za člena OAJ, k němuž došlo o </w:t>
      </w:r>
      <w:r w:rsidR="00517CE6">
        <w:rPr>
          <w:color w:val="111111"/>
          <w:lang w:val="fr-FR"/>
        </w:rPr>
        <w:t>2 roky dříve, t</w:t>
      </w:r>
      <w:r w:rsidR="00D166A4">
        <w:rPr>
          <w:color w:val="111111"/>
          <w:lang w:val="fr-FR"/>
        </w:rPr>
        <w:t>zn</w:t>
      </w:r>
      <w:r w:rsidR="00517CE6">
        <w:rPr>
          <w:color w:val="111111"/>
          <w:lang w:val="fr-FR"/>
        </w:rPr>
        <w:t xml:space="preserve">. </w:t>
      </w:r>
      <w:r w:rsidR="00D166A4">
        <w:rPr>
          <w:color w:val="111111"/>
          <w:lang w:val="fr-FR"/>
        </w:rPr>
        <w:br/>
      </w:r>
      <w:r w:rsidR="00517CE6">
        <w:rPr>
          <w:color w:val="111111"/>
          <w:lang w:val="fr-FR"/>
        </w:rPr>
        <w:t>v roce 1982, a Jižní Súdán k roku zániku</w:t>
      </w:r>
      <w:r w:rsidR="00971A54">
        <w:rPr>
          <w:color w:val="111111"/>
          <w:lang w:val="fr-FR"/>
        </w:rPr>
        <w:t xml:space="preserve"> Organizace</w:t>
      </w:r>
      <w:r w:rsidR="00517CE6">
        <w:rPr>
          <w:color w:val="111111"/>
          <w:lang w:val="fr-FR"/>
        </w:rPr>
        <w:t xml:space="preserve"> jako samostatný stát ještě neexistoval.</w:t>
      </w:r>
    </w:p>
    <w:p w:rsidR="007475FA" w:rsidRDefault="007475FA" w:rsidP="007F6934">
      <w:pPr>
        <w:pStyle w:val="Normlnweb"/>
        <w:shd w:val="clear" w:color="auto" w:fill="FFFFFF"/>
        <w:spacing w:before="0" w:beforeAutospacing="0" w:line="360" w:lineRule="auto"/>
        <w:jc w:val="both"/>
        <w:rPr>
          <w:color w:val="111111"/>
          <w:lang w:val="fr-FR"/>
        </w:rPr>
      </w:pPr>
    </w:p>
    <w:p w:rsidR="007F0D3C" w:rsidRPr="008573AE" w:rsidRDefault="00E11265" w:rsidP="007F6934">
      <w:pPr>
        <w:pStyle w:val="2rovenadpisu"/>
        <w:jc w:val="both"/>
      </w:pPr>
      <w:bookmarkStart w:id="15" w:name="_Toc387254679"/>
      <w:r>
        <w:t>5</w:t>
      </w:r>
      <w:r w:rsidR="00090454" w:rsidRPr="008573AE">
        <w:t>.</w:t>
      </w:r>
      <w:r w:rsidR="00A1692C" w:rsidRPr="008573AE">
        <w:t>3</w:t>
      </w:r>
      <w:r w:rsidR="00090454" w:rsidRPr="008573AE">
        <w:t xml:space="preserve"> </w:t>
      </w:r>
      <w:r w:rsidR="007F0D3C" w:rsidRPr="008573AE">
        <w:t>A</w:t>
      </w:r>
      <w:r w:rsidR="00090454" w:rsidRPr="008573AE">
        <w:t>frická unie</w:t>
      </w:r>
      <w:bookmarkEnd w:id="15"/>
    </w:p>
    <w:p w:rsidR="002F5F6D" w:rsidRDefault="00193803" w:rsidP="007F6934">
      <w:pPr>
        <w:jc w:val="both"/>
      </w:pPr>
      <w:r>
        <w:t>V červenci 1999 bylo na zvláštním summitu OAJ rozhodnuto o vytvoření nové, nástupnické organizace, která by měla Organizaci africké jednoty v blízké budoucnosti nahradit. Touto nástupnickou organizací se stala Africká unie (AU). Rozhodnutí o jejím vytvoření formulované v Syrtské deklaraci bylo přijato dne 9. září 1999.</w:t>
      </w:r>
      <w:r w:rsidR="00E469E3">
        <w:t xml:space="preserve"> </w:t>
      </w:r>
      <w:r>
        <w:t>V roce 2000 došlo v Lomé, hlavním městě Toga, k přijetí ustavující smlouvy Africké unie a následně, v roce 2001, byl Lusackým summitem specifikován časový harmonogram vzniku a rozvoje tohoto rozsáhlého integračního uskupení vytvořeného na africkém kontinentu.</w:t>
      </w:r>
      <w:r w:rsidR="00211376">
        <w:t xml:space="preserve"> Oficiálně zahájila Africká unie činnost na svém prvním zasedání, které se uskutečnilo v roce </w:t>
      </w:r>
      <w:r w:rsidR="00B2029E">
        <w:t xml:space="preserve">      </w:t>
      </w:r>
      <w:r w:rsidR="00211376">
        <w:t>2002 v jihoafrickém Durbanu.</w:t>
      </w:r>
      <w:r w:rsidR="00D85E71">
        <w:t xml:space="preserve"> Členskou základnu </w:t>
      </w:r>
      <w:r w:rsidR="00D27999">
        <w:t>Africké</w:t>
      </w:r>
      <w:r w:rsidR="00D85E71">
        <w:t xml:space="preserve"> unie v současnosti tvoří všechny africké státy s výjimkou Marockého království</w:t>
      </w:r>
      <w:r w:rsidR="00D27999">
        <w:t xml:space="preserve">, které svým negativistickým postojem vůči AU </w:t>
      </w:r>
      <w:r w:rsidR="00D85E71">
        <w:t>demonstruje svůj protest proti uznání teritoria Západní Sahary jako</w:t>
      </w:r>
      <w:r w:rsidR="00D27999">
        <w:t xml:space="preserve"> </w:t>
      </w:r>
      <w:r w:rsidR="00D85E71">
        <w:t>Saharské demokratické arabské republiky</w:t>
      </w:r>
      <w:r w:rsidR="00D27999">
        <w:t>.</w:t>
      </w:r>
    </w:p>
    <w:p w:rsidR="000E00C3" w:rsidRDefault="00347054" w:rsidP="007F6934">
      <w:pPr>
        <w:spacing w:before="240"/>
        <w:jc w:val="both"/>
      </w:pPr>
      <w:r>
        <w:t xml:space="preserve">K vytýčeným cílům Africké </w:t>
      </w:r>
      <w:r w:rsidR="00AC7E1F">
        <w:t>unie</w:t>
      </w:r>
      <w:r>
        <w:t xml:space="preserve"> patří urychlení a prohloubení probíhajícího procesu vzájemné politické a ekonomické integrace mezi africkými státy</w:t>
      </w:r>
      <w:r w:rsidR="00AB03F2">
        <w:t xml:space="preserve"> s důrazem na mír </w:t>
      </w:r>
      <w:r w:rsidR="002F5911">
        <w:br/>
      </w:r>
      <w:r w:rsidR="00AB03F2">
        <w:t xml:space="preserve">a bezpečnost, obranyschopnost, volný pohyb osob, majetku a kapitálu či potravinovou bezpečnost. V širším měřítku se Africká unie zamýšlí zaměřit </w:t>
      </w:r>
      <w:r w:rsidR="00B755FF">
        <w:t>na řešení</w:t>
      </w:r>
      <w:r w:rsidR="008E26F0">
        <w:t xml:space="preserve"> </w:t>
      </w:r>
      <w:r w:rsidR="00B755FF">
        <w:t>problémů</w:t>
      </w:r>
      <w:r w:rsidR="008E26F0">
        <w:t xml:space="preserve"> </w:t>
      </w:r>
      <w:r w:rsidR="00B755FF">
        <w:t>chudob</w:t>
      </w:r>
      <w:r w:rsidR="008E26F0">
        <w:t>y</w:t>
      </w:r>
      <w:r w:rsidR="00B755FF">
        <w:t>, pandemi</w:t>
      </w:r>
      <w:r w:rsidR="008E26F0">
        <w:t>í</w:t>
      </w:r>
      <w:r w:rsidR="00B755FF">
        <w:t>, životní</w:t>
      </w:r>
      <w:r w:rsidR="008E26F0">
        <w:t>ho</w:t>
      </w:r>
      <w:r w:rsidR="00B755FF">
        <w:t xml:space="preserve"> prostředí, všeobecn</w:t>
      </w:r>
      <w:r w:rsidR="008E26F0">
        <w:t>ého</w:t>
      </w:r>
      <w:r w:rsidR="00B755FF">
        <w:t xml:space="preserve"> rozvoj</w:t>
      </w:r>
      <w:r w:rsidR="008E26F0">
        <w:t>e</w:t>
      </w:r>
      <w:r w:rsidR="00B755FF">
        <w:t xml:space="preserve"> a obchod</w:t>
      </w:r>
      <w:r w:rsidR="008E26F0">
        <w:t>u</w:t>
      </w:r>
      <w:r w:rsidR="00B755FF">
        <w:t>.</w:t>
      </w:r>
      <w:r w:rsidR="00A404E3">
        <w:t xml:space="preserve"> </w:t>
      </w:r>
    </w:p>
    <w:p w:rsidR="00A17861" w:rsidRPr="006B2026" w:rsidRDefault="00B755FF" w:rsidP="007F6934">
      <w:pPr>
        <w:spacing w:before="240"/>
        <w:jc w:val="both"/>
      </w:pPr>
      <w:r>
        <w:lastRenderedPageBreak/>
        <w:t xml:space="preserve">Jedním z hlavních zájmů AU je hledání mírových řešení </w:t>
      </w:r>
      <w:r w:rsidR="000E00C3">
        <w:t>hrozící</w:t>
      </w:r>
      <w:r>
        <w:t xml:space="preserve">ch konfliktů. </w:t>
      </w:r>
      <w:r w:rsidR="00A17861">
        <w:t>Z tohoto důvodu</w:t>
      </w:r>
      <w:r w:rsidR="001777E3">
        <w:t xml:space="preserve"> byla v rámci AU </w:t>
      </w:r>
      <w:r w:rsidR="00A17861">
        <w:t xml:space="preserve">v roce 2004 ustavena Rada míru a bezpečnosti </w:t>
      </w:r>
      <w:r w:rsidR="00A17861" w:rsidRPr="006238A2">
        <w:t>(</w:t>
      </w:r>
      <w:r w:rsidR="006238A2" w:rsidRPr="006238A2">
        <w:t>angl.</w:t>
      </w:r>
      <w:r w:rsidR="006238A2">
        <w:rPr>
          <w:i/>
        </w:rPr>
        <w:t xml:space="preserve"> </w:t>
      </w:r>
      <w:r w:rsidR="00312F40">
        <w:rPr>
          <w:i/>
        </w:rPr>
        <w:t>Peace and Security Counci</w:t>
      </w:r>
      <w:r w:rsidR="00473D4D">
        <w:rPr>
          <w:i/>
        </w:rPr>
        <w:t>l</w:t>
      </w:r>
      <w:r w:rsidR="00473D4D" w:rsidRPr="002A5D2D">
        <w:t xml:space="preserve">, </w:t>
      </w:r>
      <w:r w:rsidR="00473D4D">
        <w:t>PSC</w:t>
      </w:r>
      <w:r w:rsidR="00312F40" w:rsidRPr="006238A2">
        <w:rPr>
          <w:lang w:val="en-US"/>
        </w:rPr>
        <w:t>;</w:t>
      </w:r>
      <w:r w:rsidR="00312F40">
        <w:rPr>
          <w:i/>
          <w:lang w:val="en-US"/>
        </w:rPr>
        <w:t xml:space="preserve"> </w:t>
      </w:r>
      <w:r w:rsidR="00312F40" w:rsidRPr="0099022E">
        <w:t>fr.</w:t>
      </w:r>
      <w:r w:rsidR="006238A2">
        <w:rPr>
          <w:i/>
        </w:rPr>
        <w:t xml:space="preserve"> </w:t>
      </w:r>
      <w:r w:rsidR="00A17861" w:rsidRPr="00A17861">
        <w:rPr>
          <w:i/>
        </w:rPr>
        <w:t>Conseil de Paix et de Sécurité</w:t>
      </w:r>
      <w:r w:rsidR="006238A2" w:rsidRPr="002A5D2D">
        <w:t>,</w:t>
      </w:r>
      <w:r w:rsidR="00473D4D">
        <w:rPr>
          <w:i/>
        </w:rPr>
        <w:t xml:space="preserve"> </w:t>
      </w:r>
      <w:r w:rsidR="00A17861" w:rsidRPr="00473D4D">
        <w:rPr>
          <w:lang w:val="en-US"/>
        </w:rPr>
        <w:t>CPS</w:t>
      </w:r>
      <w:r w:rsidR="00A17861" w:rsidRPr="006238A2">
        <w:t>)</w:t>
      </w:r>
      <w:r w:rsidR="006B2026">
        <w:rPr>
          <w:i/>
        </w:rPr>
        <w:t xml:space="preserve">. </w:t>
      </w:r>
      <w:r w:rsidR="006B2026">
        <w:t>Ta může po předchozím schválení shromážděním čelných představitelů členských států v závažných případech, jako jsou např. zločiny proti lidskosti, páchání válečných zločinů, genocida apod., odsouhlasit vojenskou intervenci v dané oblasti.</w:t>
      </w:r>
      <w:r w:rsidR="00D6116A">
        <w:t xml:space="preserve"> Princip </w:t>
      </w:r>
      <w:r w:rsidR="00D6116A" w:rsidRPr="002A5D2D">
        <w:t>„nezůstat lhostejným“</w:t>
      </w:r>
      <w:r w:rsidR="00D6116A">
        <w:t xml:space="preserve"> </w:t>
      </w:r>
      <w:r w:rsidR="00A83AD0">
        <w:t xml:space="preserve">dosahuje </w:t>
      </w:r>
      <w:r w:rsidR="00D6116A">
        <w:t xml:space="preserve">v těchto případech </w:t>
      </w:r>
      <w:r w:rsidR="00A83AD0">
        <w:t>vyšší priority než</w:t>
      </w:r>
      <w:r w:rsidR="00D6116A">
        <w:t xml:space="preserve"> princip </w:t>
      </w:r>
      <w:r w:rsidR="00D6116A" w:rsidRPr="002A5D2D">
        <w:t>„nevměšování se“</w:t>
      </w:r>
      <w:r w:rsidR="00D6116A">
        <w:t>, který byl bezvýhradně zakotven v chartě OAJ.</w:t>
      </w:r>
      <w:r w:rsidR="002B4930">
        <w:rPr>
          <w:rStyle w:val="Znakapoznpodarou"/>
        </w:rPr>
        <w:footnoteReference w:id="74"/>
      </w:r>
      <w:r w:rsidR="00A83AD0">
        <w:t xml:space="preserve"> </w:t>
      </w:r>
      <w:r w:rsidR="000F00B1">
        <w:t xml:space="preserve">Na základě své Ustavující listiny může </w:t>
      </w:r>
      <w:r w:rsidR="00A83AD0">
        <w:t>Africká unie</w:t>
      </w:r>
      <w:r w:rsidR="000F00B1">
        <w:t xml:space="preserve"> </w:t>
      </w:r>
      <w:r w:rsidR="00A83AD0">
        <w:t xml:space="preserve">využívat </w:t>
      </w:r>
      <w:r w:rsidR="002F5911">
        <w:br/>
      </w:r>
      <w:r w:rsidR="00A83AD0">
        <w:t xml:space="preserve">i práva sankcionování členských států při nedodržování schválených úmluv, </w:t>
      </w:r>
      <w:r w:rsidR="002F5911">
        <w:br/>
      </w:r>
      <w:r w:rsidR="00A83AD0">
        <w:t>a to i v případě neplacení členských příspěvků, které tvoří cca jednu čtvrtinu až jednu třetinu rozpočtu</w:t>
      </w:r>
      <w:r w:rsidR="00953B74">
        <w:rPr>
          <w:rStyle w:val="Znakapoznpodarou"/>
        </w:rPr>
        <w:footnoteReference w:id="75"/>
      </w:r>
      <w:r w:rsidR="00953B74">
        <w:t xml:space="preserve"> </w:t>
      </w:r>
      <w:r w:rsidR="00A83AD0">
        <w:t>této organizace.</w:t>
      </w:r>
      <w:r w:rsidR="008E0E3B">
        <w:t xml:space="preserve"> </w:t>
      </w:r>
    </w:p>
    <w:p w:rsidR="00C563A9" w:rsidRDefault="002B4930" w:rsidP="007F6934">
      <w:pPr>
        <w:jc w:val="both"/>
      </w:pPr>
      <w:r>
        <w:t>Organizační a institucionální struktura Africké unie byla inspirována uspořádáním Evropské unie. V roce 2007 došlo mezi AU a EU</w:t>
      </w:r>
      <w:r w:rsidR="009B71B5">
        <w:t xml:space="preserve"> dokonce</w:t>
      </w:r>
      <w:r>
        <w:t xml:space="preserve"> k navázání strategického partnerství. </w:t>
      </w:r>
      <w:r w:rsidR="0057525A">
        <w:t>Protože se</w:t>
      </w:r>
      <w:r w:rsidR="00497BF8">
        <w:t xml:space="preserve"> v případě AU</w:t>
      </w:r>
      <w:r w:rsidR="0057525A">
        <w:t xml:space="preserve"> jedná o organizaci, jejímiž členy jsou kromě Maroka všechny africké státy, </w:t>
      </w:r>
      <w:r w:rsidR="00F81315">
        <w:t>zaslouží si</w:t>
      </w:r>
      <w:r w:rsidR="006D100F">
        <w:t xml:space="preserve"> </w:t>
      </w:r>
      <w:r w:rsidR="003C2710">
        <w:t>poněkud</w:t>
      </w:r>
      <w:r w:rsidR="0057525A">
        <w:t xml:space="preserve"> podrobněj</w:t>
      </w:r>
      <w:r w:rsidR="006D100F">
        <w:t>ší</w:t>
      </w:r>
      <w:r w:rsidR="00F81315">
        <w:t xml:space="preserve"> nahléd</w:t>
      </w:r>
      <w:r w:rsidR="006D100F">
        <w:t>nutí</w:t>
      </w:r>
      <w:r w:rsidR="003C2710">
        <w:t xml:space="preserve"> do </w:t>
      </w:r>
      <w:r w:rsidR="00497BF8">
        <w:t>svého</w:t>
      </w:r>
      <w:r w:rsidR="003C2710">
        <w:t xml:space="preserve"> organizační</w:t>
      </w:r>
      <w:r w:rsidR="00E9707B">
        <w:t xml:space="preserve">ho </w:t>
      </w:r>
      <w:r w:rsidR="005B5B08">
        <w:t>sch</w:t>
      </w:r>
      <w:r w:rsidR="00C33E8D">
        <w:t>é</w:t>
      </w:r>
      <w:r w:rsidR="005B5B08">
        <w:t>matu</w:t>
      </w:r>
      <w:r w:rsidR="003C2710">
        <w:t>.</w:t>
      </w:r>
      <w:r w:rsidR="0057525A">
        <w:t xml:space="preserve"> </w:t>
      </w:r>
    </w:p>
    <w:p w:rsidR="00630079" w:rsidRDefault="004D4EFE" w:rsidP="007F6934">
      <w:pPr>
        <w:jc w:val="both"/>
      </w:pPr>
      <w:r>
        <w:t>Organizační struktura Africké unie je tvořena d</w:t>
      </w:r>
      <w:r w:rsidR="00F927EE">
        <w:t>vanác</w:t>
      </w:r>
      <w:r>
        <w:t xml:space="preserve">ti orgány: </w:t>
      </w:r>
    </w:p>
    <w:p w:rsidR="00630079" w:rsidRPr="005E49F4" w:rsidRDefault="002355B6" w:rsidP="007F6934">
      <w:pPr>
        <w:spacing w:after="0"/>
        <w:jc w:val="both"/>
        <w:rPr>
          <w:lang w:val="en-US"/>
        </w:rPr>
      </w:pPr>
      <w:r>
        <w:t xml:space="preserve">   </w:t>
      </w:r>
      <w:r w:rsidR="004D4EFE">
        <w:t>1/ Shromážděním hlav států</w:t>
      </w:r>
      <w:r w:rsidR="005E49F4">
        <w:rPr>
          <w:lang w:val="en-US"/>
        </w:rPr>
        <w:t>;</w:t>
      </w:r>
    </w:p>
    <w:p w:rsidR="00630079" w:rsidRDefault="002355B6" w:rsidP="007F6934">
      <w:pPr>
        <w:spacing w:after="0"/>
        <w:jc w:val="both"/>
      </w:pPr>
      <w:r>
        <w:t xml:space="preserve">   </w:t>
      </w:r>
      <w:r w:rsidR="004D4EFE">
        <w:t>2/ Výkonný</w:t>
      </w:r>
      <w:r w:rsidR="00A3186C">
        <w:t>m</w:t>
      </w:r>
      <w:r w:rsidR="004D4EFE">
        <w:t xml:space="preserve"> výbor</w:t>
      </w:r>
      <w:r w:rsidR="00C44304">
        <w:t>em</w:t>
      </w:r>
      <w:r w:rsidR="005E49F4">
        <w:t>;</w:t>
      </w:r>
    </w:p>
    <w:p w:rsidR="00630079" w:rsidRDefault="002355B6" w:rsidP="007F6934">
      <w:pPr>
        <w:spacing w:after="0"/>
        <w:jc w:val="both"/>
      </w:pPr>
      <w:r>
        <w:t xml:space="preserve">   </w:t>
      </w:r>
      <w:r w:rsidR="004D4EFE">
        <w:t>3/ Panafrický</w:t>
      </w:r>
      <w:r w:rsidR="00A3186C">
        <w:t>m</w:t>
      </w:r>
      <w:r w:rsidR="004D4EFE">
        <w:t xml:space="preserve"> parlament</w:t>
      </w:r>
      <w:r w:rsidR="00A3186C">
        <w:t>em</w:t>
      </w:r>
      <w:r w:rsidR="005E49F4">
        <w:t>;</w:t>
      </w:r>
    </w:p>
    <w:p w:rsidR="00630079" w:rsidRPr="00B005E0" w:rsidRDefault="002355B6" w:rsidP="007F6934">
      <w:pPr>
        <w:spacing w:after="0"/>
        <w:jc w:val="both"/>
        <w:rPr>
          <w:lang w:val="en-US"/>
        </w:rPr>
      </w:pPr>
      <w:r>
        <w:t xml:space="preserve">   </w:t>
      </w:r>
      <w:r w:rsidR="004D4EFE">
        <w:t>4/ Komis</w:t>
      </w:r>
      <w:r w:rsidR="00A3186C">
        <w:t>í</w:t>
      </w:r>
      <w:r w:rsidR="004D4EFE">
        <w:t xml:space="preserve"> Africké unie</w:t>
      </w:r>
      <w:r w:rsidR="00630079">
        <w:t xml:space="preserve"> (též </w:t>
      </w:r>
      <w:r w:rsidR="004D4EFE">
        <w:t>Africk</w:t>
      </w:r>
      <w:r w:rsidR="00A3186C">
        <w:t>ou</w:t>
      </w:r>
      <w:r w:rsidR="004D4EFE">
        <w:t xml:space="preserve"> komis</w:t>
      </w:r>
      <w:r w:rsidR="00A3186C">
        <w:t>í</w:t>
      </w:r>
      <w:r w:rsidR="00630079">
        <w:t>)</w:t>
      </w:r>
      <w:r w:rsidR="00B005E0">
        <w:rPr>
          <w:lang w:val="en-US"/>
        </w:rPr>
        <w:t>;</w:t>
      </w:r>
    </w:p>
    <w:p w:rsidR="00630079" w:rsidRDefault="002355B6" w:rsidP="007F6934">
      <w:pPr>
        <w:spacing w:after="0"/>
        <w:jc w:val="both"/>
      </w:pPr>
      <w:r>
        <w:t xml:space="preserve">   </w:t>
      </w:r>
      <w:r w:rsidR="004D4EFE">
        <w:t>5/ Soudní</w:t>
      </w:r>
      <w:r w:rsidR="00A3186C">
        <w:t>m</w:t>
      </w:r>
      <w:r w:rsidR="004D4EFE">
        <w:t xml:space="preserve"> dv</w:t>
      </w:r>
      <w:r w:rsidR="00A3186C">
        <w:t>o</w:t>
      </w:r>
      <w:r w:rsidR="00630079">
        <w:t>r</w:t>
      </w:r>
      <w:r w:rsidR="00A3186C">
        <w:t>em</w:t>
      </w:r>
      <w:r w:rsidR="005E49F4">
        <w:t>;</w:t>
      </w:r>
    </w:p>
    <w:p w:rsidR="00630079" w:rsidRPr="001C7D61" w:rsidRDefault="002355B6" w:rsidP="007F6934">
      <w:pPr>
        <w:spacing w:after="0"/>
        <w:jc w:val="both"/>
      </w:pPr>
      <w:r>
        <w:t xml:space="preserve">   </w:t>
      </w:r>
      <w:r w:rsidR="004D4EFE">
        <w:t>6/ Komis</w:t>
      </w:r>
      <w:r w:rsidR="00A3186C">
        <w:t>í</w:t>
      </w:r>
      <w:r w:rsidR="004D4EFE">
        <w:t xml:space="preserve"> stálých zástupců</w:t>
      </w:r>
      <w:r w:rsidR="001C7D61">
        <w:rPr>
          <w:lang w:val="en-US"/>
        </w:rPr>
        <w:t>;</w:t>
      </w:r>
    </w:p>
    <w:p w:rsidR="00630079" w:rsidRDefault="002355B6" w:rsidP="007F6934">
      <w:pPr>
        <w:spacing w:after="0"/>
        <w:jc w:val="both"/>
      </w:pPr>
      <w:r>
        <w:t xml:space="preserve">   </w:t>
      </w:r>
      <w:r w:rsidR="004D4EFE">
        <w:t xml:space="preserve">7/ </w:t>
      </w:r>
      <w:r w:rsidR="006C4167">
        <w:t>Z</w:t>
      </w:r>
      <w:r w:rsidR="004D4EFE">
        <w:t>vláštní</w:t>
      </w:r>
      <w:r w:rsidR="00A3186C">
        <w:t>mi</w:t>
      </w:r>
      <w:r w:rsidR="004D4EFE">
        <w:t xml:space="preserve"> technick</w:t>
      </w:r>
      <w:r w:rsidR="00A3186C">
        <w:t>ými</w:t>
      </w:r>
      <w:r w:rsidR="00630079">
        <w:t xml:space="preserve"> komise</w:t>
      </w:r>
      <w:r w:rsidR="00A3186C">
        <w:t>mi</w:t>
      </w:r>
      <w:r w:rsidR="005E49F4">
        <w:t>;</w:t>
      </w:r>
    </w:p>
    <w:p w:rsidR="00630079" w:rsidRDefault="002355B6" w:rsidP="007F6934">
      <w:pPr>
        <w:spacing w:after="0"/>
        <w:jc w:val="both"/>
      </w:pPr>
      <w:r>
        <w:lastRenderedPageBreak/>
        <w:t xml:space="preserve">   </w:t>
      </w:r>
      <w:r w:rsidR="004D4EFE">
        <w:t>8/ Hospodářsk</w:t>
      </w:r>
      <w:r w:rsidR="00A3186C">
        <w:t>ou</w:t>
      </w:r>
      <w:r w:rsidR="004D4EFE">
        <w:t>, soci</w:t>
      </w:r>
      <w:r w:rsidR="00E4410D">
        <w:t>ální a kulturní rad</w:t>
      </w:r>
      <w:r w:rsidR="00A3186C">
        <w:t>ou</w:t>
      </w:r>
      <w:r w:rsidR="005E49F4">
        <w:t>;</w:t>
      </w:r>
    </w:p>
    <w:p w:rsidR="00A3186C" w:rsidRDefault="002355B6" w:rsidP="007F6934">
      <w:pPr>
        <w:spacing w:after="0"/>
        <w:jc w:val="both"/>
      </w:pPr>
      <w:r>
        <w:t xml:space="preserve">   </w:t>
      </w:r>
      <w:r w:rsidR="00E4410D">
        <w:t>9/</w:t>
      </w:r>
      <w:r w:rsidR="00630079">
        <w:t xml:space="preserve"> </w:t>
      </w:r>
      <w:r w:rsidR="006C4167">
        <w:t>F</w:t>
      </w:r>
      <w:r w:rsidR="00E4410D">
        <w:t>inanční</w:t>
      </w:r>
      <w:r w:rsidR="00A3186C">
        <w:t>mi</w:t>
      </w:r>
      <w:r w:rsidR="00E4410D">
        <w:t xml:space="preserve"> </w:t>
      </w:r>
      <w:r w:rsidR="00766EAE">
        <w:t xml:space="preserve"> </w:t>
      </w:r>
      <w:r w:rsidR="00E4410D">
        <w:t>instituce</w:t>
      </w:r>
      <w:r w:rsidR="00A3186C">
        <w:t>mi</w:t>
      </w:r>
      <w:r w:rsidR="00630079">
        <w:t xml:space="preserve"> </w:t>
      </w:r>
      <w:r w:rsidR="00766EAE">
        <w:t xml:space="preserve"> </w:t>
      </w:r>
      <w:r w:rsidR="00630079">
        <w:t>(Africk</w:t>
      </w:r>
      <w:r w:rsidR="00A3186C">
        <w:t>ou</w:t>
      </w:r>
      <w:r w:rsidR="00766EAE">
        <w:t xml:space="preserve">  </w:t>
      </w:r>
      <w:r w:rsidR="00630079">
        <w:t xml:space="preserve"> investiční</w:t>
      </w:r>
      <w:r w:rsidR="00766EAE">
        <w:t xml:space="preserve"> </w:t>
      </w:r>
      <w:r w:rsidR="00630079">
        <w:t xml:space="preserve"> bank</w:t>
      </w:r>
      <w:r w:rsidR="00A3186C">
        <w:t>ou</w:t>
      </w:r>
      <w:r w:rsidR="00630079">
        <w:t xml:space="preserve"> </w:t>
      </w:r>
      <w:r w:rsidR="00766EAE">
        <w:t xml:space="preserve"> </w:t>
      </w:r>
      <w:r w:rsidR="00630079">
        <w:t>=</w:t>
      </w:r>
      <w:r w:rsidR="00766EAE">
        <w:t xml:space="preserve"> </w:t>
      </w:r>
      <w:r w:rsidR="00630079">
        <w:t xml:space="preserve"> AIB, </w:t>
      </w:r>
      <w:r w:rsidR="00766EAE">
        <w:t xml:space="preserve">  </w:t>
      </w:r>
      <w:r w:rsidR="00630079">
        <w:t>Africký</w:t>
      </w:r>
      <w:r w:rsidR="00A3186C">
        <w:t>m</w:t>
      </w:r>
      <w:r w:rsidR="00630079">
        <w:t xml:space="preserve"> </w:t>
      </w:r>
      <w:r w:rsidR="00766EAE">
        <w:t xml:space="preserve"> </w:t>
      </w:r>
      <w:r w:rsidR="00630079">
        <w:t>měnový</w:t>
      </w:r>
      <w:r w:rsidR="00A3186C">
        <w:t>m</w:t>
      </w:r>
    </w:p>
    <w:p w:rsidR="00A3186C" w:rsidRDefault="00A3186C" w:rsidP="007F6934">
      <w:pPr>
        <w:spacing w:after="0"/>
        <w:jc w:val="both"/>
      </w:pPr>
      <w:r>
        <w:t xml:space="preserve">       </w:t>
      </w:r>
      <w:r w:rsidR="00630079">
        <w:t>fond</w:t>
      </w:r>
      <w:r>
        <w:t>em = AM</w:t>
      </w:r>
      <w:r w:rsidR="00BB4E72">
        <w:t>F</w:t>
      </w:r>
      <w:r>
        <w:t xml:space="preserve">, </w:t>
      </w:r>
      <w:r w:rsidR="00630079">
        <w:t>Africk</w:t>
      </w:r>
      <w:r>
        <w:t>ou</w:t>
      </w:r>
      <w:r w:rsidR="00630079">
        <w:t xml:space="preserve"> centrální bank</w:t>
      </w:r>
      <w:r>
        <w:t>ou</w:t>
      </w:r>
      <w:r w:rsidR="00630079">
        <w:t xml:space="preserve"> = ACB)</w:t>
      </w:r>
      <w:r w:rsidR="005E49F4">
        <w:t>;</w:t>
      </w:r>
    </w:p>
    <w:p w:rsidR="00C810FF" w:rsidRDefault="00C810FF" w:rsidP="007F6934">
      <w:pPr>
        <w:spacing w:after="0"/>
        <w:jc w:val="both"/>
      </w:pPr>
      <w:r>
        <w:t>10/ Mírov</w:t>
      </w:r>
      <w:r w:rsidR="009B2D60">
        <w:t>ou a bezpečnostní radou</w:t>
      </w:r>
      <w:r w:rsidR="005E49F4">
        <w:t>;</w:t>
      </w:r>
    </w:p>
    <w:p w:rsidR="00DA11FE" w:rsidRDefault="00DA11FE" w:rsidP="007F6934">
      <w:pPr>
        <w:spacing w:after="0"/>
        <w:jc w:val="both"/>
      </w:pPr>
      <w:r>
        <w:t>11/ Komis</w:t>
      </w:r>
      <w:r w:rsidR="009B2D60">
        <w:t>í</w:t>
      </w:r>
      <w:r>
        <w:t xml:space="preserve"> Africké unie pro mezinárodní právo</w:t>
      </w:r>
      <w:r w:rsidR="005E49F4">
        <w:t>;</w:t>
      </w:r>
    </w:p>
    <w:p w:rsidR="00DA11FE" w:rsidRDefault="00DA11FE" w:rsidP="0033412B">
      <w:pPr>
        <w:jc w:val="both"/>
      </w:pPr>
      <w:r>
        <w:t xml:space="preserve">12/ </w:t>
      </w:r>
      <w:r w:rsidR="00556E82">
        <w:t>Poradní</w:t>
      </w:r>
      <w:r w:rsidR="009B2D60">
        <w:t>m</w:t>
      </w:r>
      <w:r w:rsidR="00556E82">
        <w:t xml:space="preserve"> orgán</w:t>
      </w:r>
      <w:r w:rsidR="009B2D60">
        <w:t>em</w:t>
      </w:r>
      <w:r w:rsidR="00556E82">
        <w:t xml:space="preserve"> pro boj s</w:t>
      </w:r>
      <w:r w:rsidR="005E49F4">
        <w:t> </w:t>
      </w:r>
      <w:r w:rsidR="00556E82">
        <w:t>korupcí</w:t>
      </w:r>
      <w:r w:rsidR="005E49F4">
        <w:t>.</w:t>
      </w:r>
    </w:p>
    <w:p w:rsidR="00E46E08" w:rsidRDefault="00C621BE" w:rsidP="0033412B">
      <w:pPr>
        <w:jc w:val="both"/>
      </w:pPr>
      <w:r>
        <w:t xml:space="preserve">Jak v samotném názvu, tak ve vnitřním institucionálním uspořádání Africké unie </w:t>
      </w:r>
      <w:r w:rsidR="00C72596">
        <w:t>j</w:t>
      </w:r>
      <w:r>
        <w:t>e</w:t>
      </w:r>
      <w:r w:rsidR="002863A4">
        <w:t xml:space="preserve"> tedy</w:t>
      </w:r>
      <w:r w:rsidR="00C72596">
        <w:t xml:space="preserve"> možné </w:t>
      </w:r>
      <w:r>
        <w:t>vysledovat určitou podobnost s Evropskou unií.</w:t>
      </w:r>
      <w:r w:rsidR="001B4C77">
        <w:t xml:space="preserve"> Jak vyplývá z dále uvedených příkladů, lze m</w:t>
      </w:r>
      <w:r w:rsidR="002751A2">
        <w:t>ezi oběma organizacemi</w:t>
      </w:r>
      <w:r w:rsidR="001B4C77">
        <w:t xml:space="preserve"> </w:t>
      </w:r>
      <w:r w:rsidR="002751A2">
        <w:t>d</w:t>
      </w:r>
      <w:r w:rsidR="00E65531">
        <w:t>o jisté míry spatřovat paralelu</w:t>
      </w:r>
      <w:r w:rsidR="00725E18">
        <w:t xml:space="preserve">, </w:t>
      </w:r>
      <w:r w:rsidR="00953F3C">
        <w:t xml:space="preserve">i když </w:t>
      </w:r>
      <w:r w:rsidR="00376D51">
        <w:t>pochopitelně s</w:t>
      </w:r>
      <w:r w:rsidR="006C4167">
        <w:t xml:space="preserve"> celou</w:t>
      </w:r>
      <w:r w:rsidR="00376D51">
        <w:t> řadou specifik na jedné či druhé straně</w:t>
      </w:r>
      <w:r w:rsidR="00725E18">
        <w:t xml:space="preserve">: </w:t>
      </w:r>
      <w:r w:rsidR="00B217C8" w:rsidRPr="00AC4D2E">
        <w:t xml:space="preserve">Vrcholným </w:t>
      </w:r>
      <w:r w:rsidR="00B72382">
        <w:t xml:space="preserve">politickým </w:t>
      </w:r>
      <w:r w:rsidR="00B217C8" w:rsidRPr="00AC4D2E">
        <w:t xml:space="preserve">orgánem </w:t>
      </w:r>
      <w:r w:rsidR="00C07969">
        <w:t xml:space="preserve">Africké unie je Shromáždění hlav států, v čele Evropské unie stojí </w:t>
      </w:r>
      <w:r w:rsidR="00B217C8" w:rsidRPr="00AC4D2E">
        <w:t>Evropská rada</w:t>
      </w:r>
      <w:r w:rsidR="00C07969">
        <w:t>.</w:t>
      </w:r>
      <w:r w:rsidR="00B217C8">
        <w:t xml:space="preserve"> </w:t>
      </w:r>
      <w:r w:rsidR="007957CC">
        <w:t>Protipólem</w:t>
      </w:r>
      <w:r w:rsidR="00B72382">
        <w:t xml:space="preserve"> Výkonného výboru Africké unie je </w:t>
      </w:r>
      <w:r w:rsidR="00BD1878">
        <w:t>v</w:t>
      </w:r>
      <w:r w:rsidR="00B72382">
        <w:t>e struktuře</w:t>
      </w:r>
      <w:r w:rsidR="00BD1878">
        <w:t xml:space="preserve"> Evropské </w:t>
      </w:r>
      <w:r w:rsidR="0065152D">
        <w:t>u</w:t>
      </w:r>
      <w:r w:rsidR="00BD1878">
        <w:t xml:space="preserve">nie </w:t>
      </w:r>
      <w:r w:rsidR="00B217C8">
        <w:t>Rad</w:t>
      </w:r>
      <w:r w:rsidR="00BD1878">
        <w:t>a</w:t>
      </w:r>
      <w:r w:rsidR="00B217C8">
        <w:t xml:space="preserve"> Evropské unie</w:t>
      </w:r>
      <w:r w:rsidR="00BD1878">
        <w:t xml:space="preserve"> (</w:t>
      </w:r>
      <w:r w:rsidR="00B217C8">
        <w:t>Rad</w:t>
      </w:r>
      <w:r w:rsidR="00BD1878">
        <w:t>a</w:t>
      </w:r>
      <w:r w:rsidR="00B217C8">
        <w:t xml:space="preserve"> ministrů</w:t>
      </w:r>
      <w:r w:rsidR="00BD1878">
        <w:t>)</w:t>
      </w:r>
      <w:r w:rsidR="0070352F">
        <w:t>. Hospodářská, sociální a kulturní rada</w:t>
      </w:r>
      <w:r w:rsidR="001201B1">
        <w:t xml:space="preserve"> AU</w:t>
      </w:r>
      <w:r w:rsidR="0070352F">
        <w:t xml:space="preserve"> odpovídá </w:t>
      </w:r>
      <w:r w:rsidR="00C72596">
        <w:t xml:space="preserve">v evropské verzi </w:t>
      </w:r>
      <w:r w:rsidR="00B217C8">
        <w:t>Hospodářsk</w:t>
      </w:r>
      <w:r w:rsidR="0070352F">
        <w:t>ému</w:t>
      </w:r>
      <w:r w:rsidR="00B217C8">
        <w:t xml:space="preserve"> a sociální</w:t>
      </w:r>
      <w:r w:rsidR="0070352F">
        <w:t>mu</w:t>
      </w:r>
      <w:r w:rsidR="001201B1">
        <w:t xml:space="preserve"> </w:t>
      </w:r>
      <w:r w:rsidR="00B217C8">
        <w:t>výbor</w:t>
      </w:r>
      <w:r w:rsidR="0070352F">
        <w:t>u</w:t>
      </w:r>
      <w:r w:rsidR="00C72596">
        <w:t>,</w:t>
      </w:r>
      <w:r w:rsidR="001201B1">
        <w:t xml:space="preserve"> Komise stálých zástupců</w:t>
      </w:r>
      <w:r w:rsidR="001B4C77">
        <w:t xml:space="preserve"> AU </w:t>
      </w:r>
      <w:r w:rsidR="00C72596">
        <w:t>pak</w:t>
      </w:r>
      <w:r w:rsidR="001201B1">
        <w:t xml:space="preserve"> Výboru stálých zástupců členských zemí při Evropské unii (COPERER)</w:t>
      </w:r>
      <w:r w:rsidR="006C60BF">
        <w:t>.</w:t>
      </w:r>
      <w:r w:rsidR="007A0261">
        <w:rPr>
          <w:rStyle w:val="Znakapoznpodarou"/>
          <w:rFonts w:cs="Times New Roman"/>
          <w:szCs w:val="24"/>
        </w:rPr>
        <w:footnoteReference w:id="76"/>
      </w:r>
      <w:r w:rsidR="00594D70">
        <w:t xml:space="preserve"> </w:t>
      </w:r>
    </w:p>
    <w:p w:rsidR="00594D70" w:rsidRDefault="00594D70" w:rsidP="0033412B">
      <w:pPr>
        <w:jc w:val="both"/>
      </w:pPr>
      <w:r>
        <w:t xml:space="preserve">Za </w:t>
      </w:r>
      <w:r w:rsidR="00E92647">
        <w:t>stěžej</w:t>
      </w:r>
      <w:r>
        <w:t xml:space="preserve">ní orgány Africké unie </w:t>
      </w:r>
      <w:r w:rsidR="006D764D">
        <w:t xml:space="preserve">lze </w:t>
      </w:r>
      <w:r>
        <w:t xml:space="preserve">považovat Shromáždění hlav států, Výkonný výbor, Panafrický parlament a Soudní dvůr. </w:t>
      </w:r>
      <w:r w:rsidR="0097088E">
        <w:t>Pokud jde o Komisi</w:t>
      </w:r>
      <w:r>
        <w:t xml:space="preserve"> Africké unie</w:t>
      </w:r>
      <w:r w:rsidR="0097088E">
        <w:t xml:space="preserve">, její složení </w:t>
      </w:r>
      <w:r w:rsidR="002F5911">
        <w:br/>
      </w:r>
      <w:r w:rsidR="0097088E">
        <w:t>a funkce</w:t>
      </w:r>
      <w:r>
        <w:t xml:space="preserve"> j</w:t>
      </w:r>
      <w:r w:rsidR="003211CF">
        <w:t>sou</w:t>
      </w:r>
      <w:r>
        <w:t xml:space="preserve"> přímo ovlivňován</w:t>
      </w:r>
      <w:r w:rsidR="003211CF">
        <w:t>y</w:t>
      </w:r>
      <w:r>
        <w:t xml:space="preserve"> Shromážděním hlav států</w:t>
      </w:r>
      <w:r w:rsidR="00F660FD">
        <w:t>. Komise tak postrádá potřebnou autonomii a kompetence a plní spíše roli sekretariátu než roli samostatného výkonného orgánu srovnatelného s Komisí Evropské unie.</w:t>
      </w:r>
    </w:p>
    <w:p w:rsidR="00973CD2" w:rsidRDefault="00BF7B4B" w:rsidP="0033412B">
      <w:pPr>
        <w:jc w:val="both"/>
      </w:pPr>
      <w:r w:rsidRPr="00AA55CA">
        <w:t>Roční rozpočet Africké unie</w:t>
      </w:r>
      <w:r w:rsidR="000D027E">
        <w:rPr>
          <w:rStyle w:val="Znakapoznpodarou"/>
        </w:rPr>
        <w:footnoteReference w:id="77"/>
      </w:r>
      <w:r w:rsidRPr="00AA55CA">
        <w:t xml:space="preserve"> se pohybuje kolem </w:t>
      </w:r>
      <w:r w:rsidR="00AA55CA" w:rsidRPr="00AA55CA">
        <w:t>250</w:t>
      </w:r>
      <w:r w:rsidRPr="00AA55CA">
        <w:t xml:space="preserve"> milionů USD</w:t>
      </w:r>
      <w:r w:rsidR="00AA55CA">
        <w:rPr>
          <w:rStyle w:val="Znakapoznpodarou"/>
        </w:rPr>
        <w:footnoteReference w:id="78"/>
      </w:r>
      <w:r w:rsidR="00E074B5">
        <w:t xml:space="preserve">, přičemž konkrétně pro rok 2013 byl </w:t>
      </w:r>
      <w:r w:rsidR="00C04FEC">
        <w:t xml:space="preserve">za účelem financování operací a aktivit tohoto integračního uskupení jeho </w:t>
      </w:r>
      <w:r w:rsidR="00E074B5">
        <w:t>čelnými představiteli schválen rozpočet ve výši 280 milionů USD</w:t>
      </w:r>
      <w:r w:rsidR="00E074B5">
        <w:rPr>
          <w:rStyle w:val="Znakapoznpodarou"/>
        </w:rPr>
        <w:footnoteReference w:id="79"/>
      </w:r>
      <w:r w:rsidR="00E074B5">
        <w:t xml:space="preserve">. </w:t>
      </w:r>
      <w:r w:rsidRPr="00AA55CA">
        <w:t>Příspěvky</w:t>
      </w:r>
      <w:r w:rsidR="006310F9" w:rsidRPr="00AA55CA">
        <w:t xml:space="preserve"> jednotlivých</w:t>
      </w:r>
      <w:r>
        <w:t xml:space="preserve"> členských států kryjí ovšem pouze část, jmenovitě čtvrtinu až třetinu, unijního rozpočtu. Hlavními přispěvateli</w:t>
      </w:r>
      <w:r w:rsidR="006310F9">
        <w:t xml:space="preserve"> do rozpočtu </w:t>
      </w:r>
      <w:r>
        <w:t xml:space="preserve">jsou v tomto ohledu především Alžírsko, </w:t>
      </w:r>
      <w:r>
        <w:lastRenderedPageBreak/>
        <w:t>Egypt, Libye, Nigérie a Jihoafrická republika</w:t>
      </w:r>
      <w:r w:rsidR="00365C4C">
        <w:t>. Nejméně rozvinuté státy</w:t>
      </w:r>
      <w:r w:rsidR="00474769">
        <w:t xml:space="preserve"> AU</w:t>
      </w:r>
      <w:r w:rsidR="00365C4C">
        <w:t xml:space="preserve"> členské příspěvky většinou nehradí, resp. </w:t>
      </w:r>
      <w:r w:rsidR="00C46A4A">
        <w:t>transponují</w:t>
      </w:r>
      <w:r w:rsidR="00365C4C">
        <w:t xml:space="preserve"> jejich splácení do budoucna, případně</w:t>
      </w:r>
      <w:r w:rsidR="00474769">
        <w:t xml:space="preserve"> se dohodnou s jinou zemí</w:t>
      </w:r>
      <w:r w:rsidR="00EF2F6E">
        <w:t xml:space="preserve"> (v minulosti například s Libyí)</w:t>
      </w:r>
      <w:r w:rsidR="00474769">
        <w:t>, která za ně tyto příspěvky zaplatí</w:t>
      </w:r>
      <w:r w:rsidR="00EF2F6E">
        <w:t>.</w:t>
      </w:r>
      <w:r w:rsidR="00C40BBF">
        <w:t xml:space="preserve"> </w:t>
      </w:r>
      <w:r w:rsidR="000A7A2A">
        <w:t>Významnou složku rozpočtu Africké unie tvoří finanční dary z jiných mezinárodních organizací a z vyspělých zemí. Bez těchto finančních darů by Africká unie prozatím nebyla schopna krýt náklady na běžný chod svých institucí, nehledě na náklady potřebné pro realizaci mírových operací, které se řádově pohybují ve stovkách milionů</w:t>
      </w:r>
      <w:r w:rsidR="00C40BBF">
        <w:t xml:space="preserve"> </w:t>
      </w:r>
      <w:r w:rsidR="000A7A2A">
        <w:t>USD.</w:t>
      </w:r>
    </w:p>
    <w:p w:rsidR="000A7A2A" w:rsidRDefault="00973CD2" w:rsidP="0033412B">
      <w:pPr>
        <w:jc w:val="both"/>
      </w:pPr>
      <w:r>
        <w:rPr>
          <w:rFonts w:eastAsia="Times New Roman" w:cs="Times New Roman"/>
          <w:szCs w:val="24"/>
          <w:lang w:eastAsia="cs-CZ"/>
        </w:rPr>
        <w:t xml:space="preserve">Jak uvedl v červenci 2012 zmocněnec AU pro ekonomické záležitosti, p. Maxwell Mkwezalamba, brzdí podobná struktura financování úsilí Africké unie při implementacích jejích vlastních programů. Proto AU zvažuje přijetí takových strategií, které by vedly k její větší samostatnosti a nezávislosti. Jako jednu z možností vnímal při této příležitosti </w:t>
      </w:r>
      <w:r w:rsidR="002F5911">
        <w:rPr>
          <w:rFonts w:eastAsia="Times New Roman" w:cs="Times New Roman"/>
          <w:szCs w:val="24"/>
          <w:lang w:eastAsia="cs-CZ"/>
        </w:rPr>
        <w:br/>
      </w:r>
      <w:r>
        <w:rPr>
          <w:rFonts w:eastAsia="Times New Roman" w:cs="Times New Roman"/>
          <w:szCs w:val="24"/>
          <w:lang w:eastAsia="cs-CZ"/>
        </w:rPr>
        <w:t xml:space="preserve">p. Mkwezalamba např. zavedení daně z letenek při letech překračujících, ať již jedním nebo druhým směrem, hranice afrického kontinentu, případně zavedení tzv. „poplatku </w:t>
      </w:r>
      <w:r w:rsidR="002F5911">
        <w:rPr>
          <w:rFonts w:eastAsia="Times New Roman" w:cs="Times New Roman"/>
          <w:szCs w:val="24"/>
          <w:lang w:eastAsia="cs-CZ"/>
        </w:rPr>
        <w:br/>
      </w:r>
      <w:r>
        <w:rPr>
          <w:rFonts w:eastAsia="Times New Roman" w:cs="Times New Roman"/>
          <w:szCs w:val="24"/>
          <w:lang w:eastAsia="cs-CZ"/>
        </w:rPr>
        <w:t xml:space="preserve">z pohostinnosti“, o který by mohly být navyšovány hotelové účty. V polovině roku 2012 </w:t>
      </w:r>
      <w:r w:rsidR="002F5911">
        <w:rPr>
          <w:rFonts w:eastAsia="Times New Roman" w:cs="Times New Roman"/>
          <w:szCs w:val="24"/>
          <w:lang w:eastAsia="cs-CZ"/>
        </w:rPr>
        <w:br/>
      </w:r>
      <w:r>
        <w:rPr>
          <w:rFonts w:eastAsia="Times New Roman" w:cs="Times New Roman"/>
          <w:szCs w:val="24"/>
          <w:lang w:eastAsia="cs-CZ"/>
        </w:rPr>
        <w:t xml:space="preserve">se však podobná opatření nacházela </w:t>
      </w:r>
      <w:r w:rsidR="00AC0624">
        <w:rPr>
          <w:rFonts w:eastAsia="Times New Roman" w:cs="Times New Roman"/>
          <w:szCs w:val="24"/>
          <w:lang w:eastAsia="cs-CZ"/>
        </w:rPr>
        <w:t xml:space="preserve">pouze </w:t>
      </w:r>
      <w:r>
        <w:rPr>
          <w:rFonts w:eastAsia="Times New Roman" w:cs="Times New Roman"/>
          <w:szCs w:val="24"/>
          <w:lang w:eastAsia="cs-CZ"/>
        </w:rPr>
        <w:t xml:space="preserve">ve fázích </w:t>
      </w:r>
      <w:r w:rsidR="00AC0624">
        <w:rPr>
          <w:rFonts w:eastAsia="Times New Roman" w:cs="Times New Roman"/>
          <w:szCs w:val="24"/>
          <w:lang w:eastAsia="cs-CZ"/>
        </w:rPr>
        <w:t xml:space="preserve">zatím </w:t>
      </w:r>
      <w:r>
        <w:rPr>
          <w:rFonts w:eastAsia="Times New Roman" w:cs="Times New Roman"/>
          <w:szCs w:val="24"/>
          <w:lang w:eastAsia="cs-CZ"/>
        </w:rPr>
        <w:t>neschválených návrhů.</w:t>
      </w:r>
      <w:r w:rsidR="0011132B">
        <w:rPr>
          <w:rStyle w:val="Znakapoznpodarou"/>
          <w:rFonts w:eastAsia="Times New Roman" w:cs="Times New Roman"/>
          <w:szCs w:val="24"/>
          <w:lang w:eastAsia="cs-CZ"/>
        </w:rPr>
        <w:footnoteReference w:id="80"/>
      </w:r>
      <w:r w:rsidR="000A7A2A">
        <w:t xml:space="preserve"> </w:t>
      </w:r>
    </w:p>
    <w:p w:rsidR="00CA1D32" w:rsidRPr="001E2957" w:rsidRDefault="00EC5187" w:rsidP="0033412B">
      <w:pPr>
        <w:jc w:val="both"/>
        <w:rPr>
          <w:rFonts w:cs="Times New Roman"/>
          <w:szCs w:val="24"/>
        </w:rPr>
      </w:pPr>
      <w:r>
        <w:rPr>
          <w:rFonts w:cs="Times New Roman"/>
          <w:szCs w:val="24"/>
        </w:rPr>
        <w:t>Vizí</w:t>
      </w:r>
      <w:r w:rsidR="00DD5951">
        <w:rPr>
          <w:rFonts w:cs="Times New Roman"/>
          <w:szCs w:val="24"/>
        </w:rPr>
        <w:t xml:space="preserve">, čili vymezením toho, čeho chce </w:t>
      </w:r>
      <w:r>
        <w:rPr>
          <w:rFonts w:cs="Times New Roman"/>
          <w:szCs w:val="24"/>
        </w:rPr>
        <w:t>Africk</w:t>
      </w:r>
      <w:r w:rsidR="00DD5951">
        <w:rPr>
          <w:rFonts w:cs="Times New Roman"/>
          <w:szCs w:val="24"/>
        </w:rPr>
        <w:t>á</w:t>
      </w:r>
      <w:r>
        <w:rPr>
          <w:rFonts w:cs="Times New Roman"/>
          <w:szCs w:val="24"/>
        </w:rPr>
        <w:t xml:space="preserve"> </w:t>
      </w:r>
      <w:r w:rsidR="006C4167">
        <w:rPr>
          <w:rFonts w:cs="Times New Roman"/>
          <w:szCs w:val="24"/>
        </w:rPr>
        <w:t>unie</w:t>
      </w:r>
      <w:r w:rsidR="00DD5951">
        <w:rPr>
          <w:rFonts w:cs="Times New Roman"/>
          <w:szCs w:val="24"/>
        </w:rPr>
        <w:t xml:space="preserve"> </w:t>
      </w:r>
      <w:r w:rsidR="007B1BD3">
        <w:rPr>
          <w:rFonts w:cs="Times New Roman"/>
          <w:szCs w:val="24"/>
        </w:rPr>
        <w:t>do</w:t>
      </w:r>
      <w:r w:rsidR="00DD5951">
        <w:rPr>
          <w:rFonts w:cs="Times New Roman"/>
          <w:szCs w:val="24"/>
        </w:rPr>
        <w:t xml:space="preserve"> budoucn</w:t>
      </w:r>
      <w:r w:rsidR="007B1BD3">
        <w:rPr>
          <w:rFonts w:cs="Times New Roman"/>
          <w:szCs w:val="24"/>
        </w:rPr>
        <w:t>a</w:t>
      </w:r>
      <w:r w:rsidR="00DD5951">
        <w:rPr>
          <w:rFonts w:cs="Times New Roman"/>
          <w:szCs w:val="24"/>
        </w:rPr>
        <w:t xml:space="preserve"> dosáhnout,</w:t>
      </w:r>
      <w:r>
        <w:rPr>
          <w:rFonts w:cs="Times New Roman"/>
          <w:szCs w:val="24"/>
        </w:rPr>
        <w:t xml:space="preserve"> je:</w:t>
      </w:r>
      <w:r w:rsidR="007F4338">
        <w:rPr>
          <w:rFonts w:cs="Times New Roman"/>
          <w:szCs w:val="24"/>
        </w:rPr>
        <w:t xml:space="preserve"> </w:t>
      </w:r>
      <w:r w:rsidR="007F4338">
        <w:rPr>
          <w:rFonts w:cs="Times New Roman"/>
          <w:szCs w:val="24"/>
        </w:rPr>
        <w:br/>
      </w:r>
      <w:r w:rsidR="009F43E0" w:rsidRPr="002A5D2D">
        <w:rPr>
          <w:rStyle w:val="Nadpis2Char"/>
          <w:rFonts w:ascii="Times New Roman" w:hAnsi="Times New Roman" w:cs="Times New Roman"/>
          <w:b w:val="0"/>
          <w:i/>
          <w:color w:val="auto"/>
          <w:sz w:val="24"/>
          <w:szCs w:val="24"/>
        </w:rPr>
        <w:t>“</w:t>
      </w:r>
      <w:r w:rsidR="009F43E0" w:rsidRPr="002A5D2D">
        <w:rPr>
          <w:rStyle w:val="Siln"/>
          <w:rFonts w:cs="Times New Roman"/>
          <w:b w:val="0"/>
          <w:i/>
          <w:szCs w:val="24"/>
        </w:rPr>
        <w:t>An</w:t>
      </w:r>
      <w:r w:rsidR="009F43E0" w:rsidRPr="00E445A0">
        <w:rPr>
          <w:rStyle w:val="Siln"/>
          <w:rFonts w:cs="Times New Roman"/>
          <w:b w:val="0"/>
          <w:i/>
          <w:szCs w:val="24"/>
        </w:rPr>
        <w:t xml:space="preserve"> integrated, prosperous and</w:t>
      </w:r>
      <w:r w:rsidR="009F43E0" w:rsidRPr="00E445A0">
        <w:rPr>
          <w:rStyle w:val="style5"/>
          <w:rFonts w:cs="Times New Roman"/>
          <w:b/>
          <w:i/>
          <w:szCs w:val="24"/>
        </w:rPr>
        <w:t xml:space="preserve"> </w:t>
      </w:r>
      <w:r w:rsidR="009F43E0" w:rsidRPr="00E445A0">
        <w:rPr>
          <w:rStyle w:val="Siln"/>
          <w:rFonts w:cs="Times New Roman"/>
          <w:b w:val="0"/>
          <w:i/>
          <w:szCs w:val="24"/>
        </w:rPr>
        <w:t>peaceful Africa, driven by its own</w:t>
      </w:r>
      <w:r w:rsidR="009F43E0" w:rsidRPr="00E445A0">
        <w:rPr>
          <w:rStyle w:val="style5"/>
          <w:rFonts w:cs="Times New Roman"/>
          <w:b/>
          <w:i/>
          <w:szCs w:val="24"/>
        </w:rPr>
        <w:t xml:space="preserve"> </w:t>
      </w:r>
      <w:r w:rsidR="009F43E0" w:rsidRPr="00E445A0">
        <w:rPr>
          <w:rStyle w:val="Siln"/>
          <w:rFonts w:cs="Times New Roman"/>
          <w:b w:val="0"/>
          <w:i/>
          <w:szCs w:val="24"/>
        </w:rPr>
        <w:t>citizens and representing a dynamic</w:t>
      </w:r>
      <w:r w:rsidR="009F43E0" w:rsidRPr="00E445A0">
        <w:rPr>
          <w:rStyle w:val="style5"/>
          <w:rFonts w:cs="Times New Roman"/>
          <w:b/>
          <w:i/>
          <w:szCs w:val="24"/>
        </w:rPr>
        <w:t xml:space="preserve"> </w:t>
      </w:r>
      <w:r w:rsidR="009F43E0" w:rsidRPr="00E445A0">
        <w:rPr>
          <w:rStyle w:val="Siln"/>
          <w:rFonts w:cs="Times New Roman"/>
          <w:b w:val="0"/>
          <w:i/>
          <w:szCs w:val="24"/>
        </w:rPr>
        <w:t xml:space="preserve">force in global </w:t>
      </w:r>
      <w:r w:rsidR="009F43E0" w:rsidRPr="000A5A24">
        <w:rPr>
          <w:rStyle w:val="Siln"/>
          <w:rFonts w:cs="Times New Roman"/>
          <w:b w:val="0"/>
          <w:i/>
          <w:szCs w:val="24"/>
        </w:rPr>
        <w:t>arena</w:t>
      </w:r>
      <w:r w:rsidR="009F43E0" w:rsidRPr="002A5D2D">
        <w:rPr>
          <w:rStyle w:val="style5"/>
          <w:rFonts w:cs="Times New Roman"/>
          <w:i/>
          <w:szCs w:val="24"/>
        </w:rPr>
        <w:t>.</w:t>
      </w:r>
      <w:r w:rsidR="006E6BBF" w:rsidRPr="002A5D2D">
        <w:rPr>
          <w:rStyle w:val="style5"/>
          <w:rFonts w:cs="Times New Roman"/>
          <w:i/>
          <w:szCs w:val="24"/>
        </w:rPr>
        <w:t>“</w:t>
      </w:r>
      <w:r w:rsidR="006E6BBF" w:rsidRPr="000A5A24">
        <w:rPr>
          <w:rStyle w:val="style5"/>
          <w:rFonts w:cs="Times New Roman"/>
          <w:szCs w:val="24"/>
        </w:rPr>
        <w:t>(</w:t>
      </w:r>
      <w:r w:rsidR="006E6BBF" w:rsidRPr="002A5D2D">
        <w:rPr>
          <w:rFonts w:cs="Times New Roman"/>
          <w:i/>
          <w:szCs w:val="24"/>
        </w:rPr>
        <w:t>Sjednocená, prosperující a mírová Afrika ovládaná vlastními občany a představující dynamickou sílu na globální scéně.</w:t>
      </w:r>
      <w:r w:rsidR="006E6BBF" w:rsidRPr="00E445A0">
        <w:rPr>
          <w:rStyle w:val="style5"/>
          <w:rFonts w:cs="Times New Roman"/>
          <w:szCs w:val="24"/>
        </w:rPr>
        <w:t>)</w:t>
      </w:r>
      <w:r w:rsidR="009F43E0" w:rsidRPr="001E2957">
        <w:rPr>
          <w:rStyle w:val="Znakapoznpodarou"/>
          <w:rFonts w:cs="Times New Roman"/>
          <w:szCs w:val="24"/>
        </w:rPr>
        <w:footnoteReference w:id="81"/>
      </w:r>
      <w:r w:rsidR="009F43E0">
        <w:rPr>
          <w:rStyle w:val="style5"/>
          <w:rFonts w:cs="Times New Roman"/>
          <w:i/>
          <w:szCs w:val="24"/>
        </w:rPr>
        <w:t xml:space="preserve"> </w:t>
      </w:r>
    </w:p>
    <w:p w:rsidR="003B56B8" w:rsidRDefault="0062446F" w:rsidP="0033412B">
      <w:pPr>
        <w:pStyle w:val="Normlnweb"/>
        <w:shd w:val="clear" w:color="auto" w:fill="FFFFFF"/>
        <w:spacing w:line="360" w:lineRule="auto"/>
        <w:jc w:val="both"/>
      </w:pPr>
      <w:r>
        <w:t>Zatím</w:t>
      </w:r>
      <w:r w:rsidR="00354054">
        <w:t>c</w:t>
      </w:r>
      <w:r>
        <w:t xml:space="preserve">o historicky starší integrační uskupení, Organizace africké jednoty, která existovala </w:t>
      </w:r>
      <w:r w:rsidRPr="003822F6">
        <w:t>od roku 1963 do roku 2002, kdy její otěže převzala právě Africká unie, spatřoval</w:t>
      </w:r>
      <w:r w:rsidR="003973F6">
        <w:t>o</w:t>
      </w:r>
      <w:r w:rsidRPr="003822F6">
        <w:t xml:space="preserve"> smysl</w:t>
      </w:r>
      <w:r>
        <w:t xml:space="preserve"> své existence v podpoře osvobozeneckých hnutí na někdejších kolonizovaných teritoriích </w:t>
      </w:r>
      <w:r w:rsidR="007F4338">
        <w:br/>
      </w:r>
      <w:r>
        <w:t>a na územích, kde se uplatňovala politika apartheidu, Africká unie tento smysl přesouvá k organizovanému,</w:t>
      </w:r>
      <w:r w:rsidR="008A354C">
        <w:t xml:space="preserve"> </w:t>
      </w:r>
      <w:r>
        <w:t xml:space="preserve">cílenému rozvoji </w:t>
      </w:r>
      <w:r w:rsidR="00444283">
        <w:t xml:space="preserve">afrického kontinentu na základě dlouhodobého úsilí </w:t>
      </w:r>
      <w:r w:rsidR="007F4338">
        <w:br/>
      </w:r>
      <w:r w:rsidR="00444283">
        <w:t>o vytvoření dynamické a integrované Afriky.</w:t>
      </w:r>
      <w:r w:rsidR="00C448D6">
        <w:t xml:space="preserve"> </w:t>
      </w:r>
      <w:r w:rsidR="002A5D2D">
        <w:t>Dva</w:t>
      </w:r>
      <w:r w:rsidR="001F19DE">
        <w:t>náct</w:t>
      </w:r>
      <w:r w:rsidR="003B4883">
        <w:t xml:space="preserve"> </w:t>
      </w:r>
      <w:r w:rsidR="00C448D6">
        <w:t xml:space="preserve">let </w:t>
      </w:r>
      <w:r w:rsidR="008A354C">
        <w:t>od zahájení své činnosti</w:t>
      </w:r>
      <w:r w:rsidR="00C448D6">
        <w:t xml:space="preserve"> usiluje tato organizace o uvolnění potenciálu</w:t>
      </w:r>
      <w:r w:rsidR="002B4930">
        <w:t xml:space="preserve"> a mobilizaci takového úsilí v rámci celé Afriky, které</w:t>
      </w:r>
      <w:r w:rsidR="0056316B">
        <w:t xml:space="preserve"> </w:t>
      </w:r>
      <w:r w:rsidR="0056316B">
        <w:lastRenderedPageBreak/>
        <w:t>b</w:t>
      </w:r>
      <w:r w:rsidR="002B4930">
        <w:t xml:space="preserve">y z tohoto </w:t>
      </w:r>
      <w:r w:rsidR="00202E30">
        <w:t>osobité</w:t>
      </w:r>
      <w:r w:rsidR="002B4930">
        <w:t xml:space="preserve">ho světadílu během </w:t>
      </w:r>
      <w:r w:rsidR="00C22BFA">
        <w:t xml:space="preserve">několika </w:t>
      </w:r>
      <w:r w:rsidR="002B4930">
        <w:t>následujících</w:t>
      </w:r>
      <w:r w:rsidR="00C22BFA">
        <w:t xml:space="preserve"> </w:t>
      </w:r>
      <w:r w:rsidR="002B4930">
        <w:t>desetiletí učinily prosperující světový region.</w:t>
      </w:r>
      <w:r w:rsidR="00C448D6">
        <w:t xml:space="preserve">  </w:t>
      </w:r>
    </w:p>
    <w:p w:rsidR="007475FA" w:rsidRDefault="007475FA" w:rsidP="0033412B">
      <w:pPr>
        <w:pStyle w:val="Normlnweb"/>
        <w:shd w:val="clear" w:color="auto" w:fill="FFFFFF"/>
        <w:spacing w:line="360" w:lineRule="auto"/>
        <w:jc w:val="both"/>
      </w:pPr>
    </w:p>
    <w:p w:rsidR="000E565D" w:rsidRPr="00A131E8" w:rsidRDefault="00E11265" w:rsidP="0033412B">
      <w:pPr>
        <w:pStyle w:val="2rovenadpisu"/>
        <w:jc w:val="both"/>
      </w:pPr>
      <w:bookmarkStart w:id="16" w:name="_Toc387254680"/>
      <w:r>
        <w:t>5</w:t>
      </w:r>
      <w:r w:rsidR="00A131E8">
        <w:t>.4 Africké hospodářské společenství</w:t>
      </w:r>
      <w:bookmarkEnd w:id="16"/>
    </w:p>
    <w:p w:rsidR="00F9625A" w:rsidRDefault="00F9625A" w:rsidP="0033412B">
      <w:pPr>
        <w:pStyle w:val="Normlnweb"/>
        <w:shd w:val="clear" w:color="auto" w:fill="FFFFFF"/>
        <w:spacing w:before="0" w:beforeAutospacing="0" w:line="360" w:lineRule="auto"/>
        <w:jc w:val="both"/>
      </w:pPr>
      <w:r>
        <w:t>V současno</w:t>
      </w:r>
      <w:r w:rsidR="00A574B8">
        <w:t xml:space="preserve">sti existuje v Africe celá řada nadnárodních </w:t>
      </w:r>
      <w:r>
        <w:t>formací</w:t>
      </w:r>
      <w:r w:rsidR="00A574B8">
        <w:t xml:space="preserve"> sdružených ať již v rámci pěti</w:t>
      </w:r>
      <w:r w:rsidR="002B5DA3">
        <w:t xml:space="preserve"> </w:t>
      </w:r>
      <w:r w:rsidR="006367FE">
        <w:t xml:space="preserve">základních </w:t>
      </w:r>
      <w:r w:rsidR="00A574B8">
        <w:t>regionů definovaných rezolucí OAJ</w:t>
      </w:r>
      <w:r w:rsidR="00557E5B">
        <w:t xml:space="preserve"> </w:t>
      </w:r>
      <w:r w:rsidR="00557E5B">
        <w:rPr>
          <w:color w:val="111111"/>
          <w:lang w:val="fr-FR"/>
        </w:rPr>
        <w:t xml:space="preserve">pod značkou </w:t>
      </w:r>
      <w:r w:rsidR="00557E5B" w:rsidRPr="00E030D5">
        <w:rPr>
          <w:lang w:val="fr-FR"/>
        </w:rPr>
        <w:t>CM/Res.464 QCXVI)</w:t>
      </w:r>
      <w:r w:rsidR="00557E5B">
        <w:rPr>
          <w:rStyle w:val="Znakapoznpodarou"/>
          <w:lang w:val="fr-FR"/>
        </w:rPr>
        <w:footnoteReference w:id="82"/>
      </w:r>
      <w:r w:rsidR="00557E5B">
        <w:rPr>
          <w:lang w:val="fr-FR"/>
        </w:rPr>
        <w:t xml:space="preserve">, </w:t>
      </w:r>
      <w:r w:rsidR="00A574B8">
        <w:t>nebo meziregionálně</w:t>
      </w:r>
      <w:r>
        <w:t>, jejichž členské státy mezi sebou vzájemně spolupracují především v oblasti obchodu,</w:t>
      </w:r>
      <w:r w:rsidR="002B5DA3">
        <w:t xml:space="preserve"> kromě toho ale i</w:t>
      </w:r>
      <w:r>
        <w:t xml:space="preserve"> na úrovni politické a vojenské. Členství jednotlivých</w:t>
      </w:r>
      <w:r w:rsidR="00A574B8">
        <w:t xml:space="preserve"> států v uskupeních oblastního </w:t>
      </w:r>
      <w:r>
        <w:t>významu se často překrývají. V </w:t>
      </w:r>
      <w:r w:rsidR="00A574B8">
        <w:t>těchto</w:t>
      </w:r>
      <w:r>
        <w:t xml:space="preserve"> sdruženích</w:t>
      </w:r>
      <w:r w:rsidR="008942EC">
        <w:t xml:space="preserve"> občas</w:t>
      </w:r>
      <w:r>
        <w:t xml:space="preserve"> dochází </w:t>
      </w:r>
      <w:r w:rsidR="00A574B8">
        <w:t>i</w:t>
      </w:r>
      <w:r>
        <w:t xml:space="preserve"> ke vzniku podskupin, které mezi sebou vytvářejí menší samostatné celní </w:t>
      </w:r>
      <w:r w:rsidR="00D82C05">
        <w:br/>
      </w:r>
      <w:r w:rsidR="003B6E1F">
        <w:t>či</w:t>
      </w:r>
      <w:r>
        <w:t xml:space="preserve"> měnové unie.</w:t>
      </w:r>
      <w:r w:rsidR="0086544E">
        <w:t xml:space="preserve"> </w:t>
      </w:r>
      <w:r>
        <w:t>V</w:t>
      </w:r>
      <w:r w:rsidR="001168D8">
        <w:t>elká část</w:t>
      </w:r>
      <w:r>
        <w:t xml:space="preserve"> těchto</w:t>
      </w:r>
      <w:r w:rsidR="003B6E1F">
        <w:t xml:space="preserve"> </w:t>
      </w:r>
      <w:r w:rsidR="001168D8">
        <w:t>organizačních</w:t>
      </w:r>
      <w:r w:rsidR="003B6E1F">
        <w:t xml:space="preserve"> </w:t>
      </w:r>
      <w:r w:rsidR="00E00C01">
        <w:t>struktur</w:t>
      </w:r>
      <w:r w:rsidR="00A83AD0">
        <w:t>, označovaných obecně jako</w:t>
      </w:r>
      <w:r w:rsidR="00D24DAE">
        <w:t xml:space="preserve"> Regionální hospodářské svazky</w:t>
      </w:r>
      <w:r w:rsidR="004B2183">
        <w:t>, dále i jen RECs z anglického označení</w:t>
      </w:r>
      <w:r w:rsidR="00D24DAE">
        <w:t xml:space="preserve"> </w:t>
      </w:r>
      <w:r w:rsidR="00A83AD0" w:rsidRPr="00A83AD0">
        <w:rPr>
          <w:i/>
        </w:rPr>
        <w:t>Regional Economic Communities</w:t>
      </w:r>
      <w:r w:rsidR="004B2183">
        <w:t xml:space="preserve">, </w:t>
      </w:r>
      <w:r w:rsidR="00D24DAE">
        <w:rPr>
          <w:lang w:val="en-US"/>
        </w:rPr>
        <w:t xml:space="preserve">fr. </w:t>
      </w:r>
      <w:r w:rsidR="00C21E96">
        <w:rPr>
          <w:i/>
        </w:rPr>
        <w:t>Communauté</w:t>
      </w:r>
      <w:r w:rsidR="00B9403B">
        <w:rPr>
          <w:i/>
        </w:rPr>
        <w:t>s</w:t>
      </w:r>
      <w:r w:rsidR="00C21E96">
        <w:rPr>
          <w:i/>
        </w:rPr>
        <w:t xml:space="preserve"> économique</w:t>
      </w:r>
      <w:r w:rsidR="00B9403B">
        <w:rPr>
          <w:i/>
        </w:rPr>
        <w:t>s</w:t>
      </w:r>
      <w:r w:rsidR="00C21E96">
        <w:rPr>
          <w:i/>
        </w:rPr>
        <w:t xml:space="preserve"> </w:t>
      </w:r>
      <w:r w:rsidR="00B9403B">
        <w:rPr>
          <w:i/>
        </w:rPr>
        <w:t>régionales</w:t>
      </w:r>
      <w:r w:rsidR="004B2183">
        <w:rPr>
          <w:i/>
        </w:rPr>
        <w:t xml:space="preserve"> </w:t>
      </w:r>
      <w:r w:rsidR="003B6E1F">
        <w:t>(CER</w:t>
      </w:r>
      <w:r w:rsidR="00D24DAE">
        <w:t>)</w:t>
      </w:r>
      <w:r w:rsidR="00BB16C9">
        <w:t>,</w:t>
      </w:r>
      <w:r w:rsidR="0085689D">
        <w:t xml:space="preserve"> tvoří zároveň jakési </w:t>
      </w:r>
      <w:r w:rsidR="008942EC">
        <w:t xml:space="preserve">pilíře </w:t>
      </w:r>
      <w:r>
        <w:t>Afrického hospodářského společenství</w:t>
      </w:r>
      <w:r w:rsidR="00FA5136">
        <w:t xml:space="preserve"> (dále i jen AHS)</w:t>
      </w:r>
      <w:r>
        <w:t>.</w:t>
      </w:r>
      <w:r w:rsidR="008942EC">
        <w:t xml:space="preserve"> Protože však překrýváním členství některých států ve více nadnárodních uskupeních dochází k určitému „ředění“ jejich sil a prostředků potřebných k dosahování cílů vytýčených jednotlivými uskupeními, není d</w:t>
      </w:r>
      <w:r>
        <w:t>o budoucna</w:t>
      </w:r>
      <w:r w:rsidR="008942EC">
        <w:t xml:space="preserve"> </w:t>
      </w:r>
      <w:r w:rsidR="00F5002F">
        <w:t>vyloučeno</w:t>
      </w:r>
      <w:r>
        <w:t>, že státy organizované v</w:t>
      </w:r>
      <w:r w:rsidR="00AB301B">
        <w:t> </w:t>
      </w:r>
      <w:r w:rsidR="00B9403B">
        <w:t>A</w:t>
      </w:r>
      <w:r>
        <w:t>HS, které jsou zároveň členy oblastně spolupracujících sdružení, budou postup</w:t>
      </w:r>
      <w:r w:rsidR="008942EC">
        <w:t xml:space="preserve">ně tato menší sdružení opouštět, aby tak dosáhly vyšší efektivity při řešení klíčových problémů svých </w:t>
      </w:r>
      <w:r w:rsidR="00D82C05">
        <w:br/>
      </w:r>
      <w:r w:rsidR="008942EC">
        <w:t>i nadnárodních.</w:t>
      </w:r>
    </w:p>
    <w:p w:rsidR="00C27CFC" w:rsidRDefault="00BB042B" w:rsidP="0033412B">
      <w:pPr>
        <w:jc w:val="both"/>
        <w:rPr>
          <w:rFonts w:cs="Times New Roman"/>
          <w:szCs w:val="24"/>
        </w:rPr>
      </w:pPr>
      <w:r>
        <w:rPr>
          <w:rFonts w:cs="Times New Roman"/>
          <w:szCs w:val="24"/>
        </w:rPr>
        <w:t xml:space="preserve">Regionálních </w:t>
      </w:r>
      <w:r w:rsidR="000A7C94">
        <w:rPr>
          <w:rFonts w:cs="Times New Roman"/>
          <w:szCs w:val="24"/>
        </w:rPr>
        <w:t xml:space="preserve">hospodářských </w:t>
      </w:r>
      <w:r w:rsidR="0074650A">
        <w:rPr>
          <w:rFonts w:cs="Times New Roman"/>
          <w:szCs w:val="24"/>
        </w:rPr>
        <w:t>svazků</w:t>
      </w:r>
      <w:r w:rsidR="00B9403B">
        <w:rPr>
          <w:rFonts w:cs="Times New Roman"/>
          <w:szCs w:val="24"/>
        </w:rPr>
        <w:t xml:space="preserve">, které jsou </w:t>
      </w:r>
      <w:r w:rsidR="00F75BD7">
        <w:rPr>
          <w:rFonts w:cs="Times New Roman"/>
          <w:szCs w:val="24"/>
        </w:rPr>
        <w:t>včetně českých ekvivalentů jejich názvů</w:t>
      </w:r>
      <w:r w:rsidR="000A7C94">
        <w:rPr>
          <w:rFonts w:cs="Times New Roman"/>
          <w:szCs w:val="24"/>
        </w:rPr>
        <w:t xml:space="preserve"> detailněji </w:t>
      </w:r>
      <w:r w:rsidR="00B9403B">
        <w:rPr>
          <w:rFonts w:cs="Times New Roman"/>
          <w:szCs w:val="24"/>
        </w:rPr>
        <w:t>přiblíženy</w:t>
      </w:r>
      <w:r w:rsidR="000A7C94">
        <w:rPr>
          <w:rFonts w:cs="Times New Roman"/>
          <w:szCs w:val="24"/>
        </w:rPr>
        <w:t xml:space="preserve"> v dalším textu </w:t>
      </w:r>
      <w:r w:rsidR="001168D8">
        <w:rPr>
          <w:rFonts w:cs="Times New Roman"/>
          <w:szCs w:val="24"/>
        </w:rPr>
        <w:t>v</w:t>
      </w:r>
      <w:r w:rsidR="00F75BD7">
        <w:rPr>
          <w:rFonts w:cs="Times New Roman"/>
          <w:szCs w:val="24"/>
        </w:rPr>
        <w:t> podkapitole 5.5</w:t>
      </w:r>
      <w:r w:rsidR="00C04A18">
        <w:rPr>
          <w:rFonts w:cs="Times New Roman"/>
          <w:szCs w:val="24"/>
        </w:rPr>
        <w:t>,</w:t>
      </w:r>
      <w:r w:rsidR="001168D8">
        <w:rPr>
          <w:rFonts w:cs="Times New Roman"/>
          <w:szCs w:val="24"/>
        </w:rPr>
        <w:t xml:space="preserve"> </w:t>
      </w:r>
      <w:r w:rsidR="0074650A">
        <w:rPr>
          <w:rFonts w:cs="Times New Roman"/>
          <w:szCs w:val="24"/>
        </w:rPr>
        <w:t>existuje v Africe celkem</w:t>
      </w:r>
      <w:r w:rsidR="001168D8">
        <w:rPr>
          <w:rFonts w:cs="Times New Roman"/>
          <w:szCs w:val="24"/>
        </w:rPr>
        <w:t xml:space="preserve"> </w:t>
      </w:r>
      <w:r w:rsidR="0074650A">
        <w:rPr>
          <w:rFonts w:cs="Times New Roman"/>
          <w:szCs w:val="24"/>
        </w:rPr>
        <w:t>čtrnáct,</w:t>
      </w:r>
      <w:r w:rsidR="0056316B">
        <w:rPr>
          <w:rFonts w:cs="Times New Roman"/>
          <w:szCs w:val="24"/>
        </w:rPr>
        <w:t xml:space="preserve"> </w:t>
      </w:r>
      <w:r w:rsidR="00D82C05">
        <w:rPr>
          <w:rFonts w:cs="Times New Roman"/>
          <w:szCs w:val="24"/>
        </w:rPr>
        <w:br/>
      </w:r>
      <w:r w:rsidR="0056316B">
        <w:rPr>
          <w:rFonts w:cs="Times New Roman"/>
          <w:szCs w:val="24"/>
        </w:rPr>
        <w:lastRenderedPageBreak/>
        <w:t>z</w:t>
      </w:r>
      <w:r w:rsidR="00661AAC">
        <w:rPr>
          <w:rFonts w:cs="Times New Roman"/>
          <w:szCs w:val="24"/>
        </w:rPr>
        <w:t xml:space="preserve"> </w:t>
      </w:r>
      <w:r w:rsidR="0074650A">
        <w:rPr>
          <w:rFonts w:cs="Times New Roman"/>
          <w:szCs w:val="24"/>
        </w:rPr>
        <w:t>nichž následujících sedm</w:t>
      </w:r>
      <w:r w:rsidR="0058279C">
        <w:rPr>
          <w:rStyle w:val="Znakapoznpodarou"/>
          <w:rFonts w:cs="Times New Roman"/>
          <w:szCs w:val="24"/>
        </w:rPr>
        <w:footnoteReference w:id="83"/>
      </w:r>
      <w:r w:rsidR="00E00C01">
        <w:rPr>
          <w:rFonts w:cs="Times New Roman"/>
          <w:szCs w:val="24"/>
        </w:rPr>
        <w:t xml:space="preserve"> </w:t>
      </w:r>
      <w:r w:rsidR="004B2004">
        <w:rPr>
          <w:rFonts w:cs="Times New Roman"/>
          <w:szCs w:val="24"/>
        </w:rPr>
        <w:t xml:space="preserve">patří </w:t>
      </w:r>
      <w:r w:rsidR="008F7BF4">
        <w:rPr>
          <w:rFonts w:cs="Times New Roman"/>
          <w:szCs w:val="24"/>
        </w:rPr>
        <w:t>–</w:t>
      </w:r>
      <w:r w:rsidR="004B2004">
        <w:rPr>
          <w:rFonts w:cs="Times New Roman"/>
          <w:szCs w:val="24"/>
        </w:rPr>
        <w:t xml:space="preserve"> </w:t>
      </w:r>
      <w:r w:rsidR="0074650A">
        <w:rPr>
          <w:rFonts w:cs="Times New Roman"/>
          <w:szCs w:val="24"/>
        </w:rPr>
        <w:t>spolu s</w:t>
      </w:r>
      <w:r w:rsidR="00AB301B">
        <w:rPr>
          <w:rFonts w:cs="Times New Roman"/>
          <w:szCs w:val="24"/>
        </w:rPr>
        <w:t xml:space="preserve">e svými </w:t>
      </w:r>
      <w:r w:rsidR="0074650A">
        <w:rPr>
          <w:rFonts w:cs="Times New Roman"/>
          <w:szCs w:val="24"/>
        </w:rPr>
        <w:t>příslušnými</w:t>
      </w:r>
      <w:r w:rsidR="00FF2161">
        <w:rPr>
          <w:rFonts w:cs="Times New Roman"/>
          <w:szCs w:val="24"/>
        </w:rPr>
        <w:t xml:space="preserve"> </w:t>
      </w:r>
      <w:r w:rsidR="0074650A">
        <w:rPr>
          <w:rFonts w:cs="Times New Roman"/>
          <w:szCs w:val="24"/>
        </w:rPr>
        <w:t>podskupinami</w:t>
      </w:r>
      <w:r w:rsidR="004B2004">
        <w:rPr>
          <w:rFonts w:cs="Times New Roman"/>
          <w:szCs w:val="24"/>
        </w:rPr>
        <w:t xml:space="preserve"> </w:t>
      </w:r>
      <w:r w:rsidR="008F7BF4">
        <w:rPr>
          <w:rFonts w:cs="Times New Roman"/>
          <w:szCs w:val="24"/>
        </w:rPr>
        <w:t>–</w:t>
      </w:r>
      <w:r w:rsidR="004B2004">
        <w:rPr>
          <w:rFonts w:cs="Times New Roman"/>
          <w:szCs w:val="24"/>
        </w:rPr>
        <w:t xml:space="preserve"> </w:t>
      </w:r>
      <w:r w:rsidR="0074650A">
        <w:rPr>
          <w:rFonts w:cs="Times New Roman"/>
          <w:szCs w:val="24"/>
        </w:rPr>
        <w:t xml:space="preserve">v kontextu </w:t>
      </w:r>
      <w:r w:rsidR="004A2FCB">
        <w:rPr>
          <w:rFonts w:cs="Times New Roman"/>
          <w:szCs w:val="24"/>
        </w:rPr>
        <w:t>AH</w:t>
      </w:r>
      <w:r w:rsidR="00007B60">
        <w:rPr>
          <w:rFonts w:cs="Times New Roman"/>
          <w:szCs w:val="24"/>
        </w:rPr>
        <w:t>S</w:t>
      </w:r>
      <w:r w:rsidR="0074650A">
        <w:rPr>
          <w:rFonts w:cs="Times New Roman"/>
          <w:szCs w:val="24"/>
        </w:rPr>
        <w:t xml:space="preserve"> k těm nejdůležitějším</w:t>
      </w:r>
      <w:r w:rsidR="0056316B">
        <w:rPr>
          <w:rFonts w:cs="Times New Roman"/>
          <w:szCs w:val="24"/>
        </w:rPr>
        <w:t>:</w:t>
      </w:r>
      <w:r w:rsidR="007332D2">
        <w:rPr>
          <w:rFonts w:cs="Times New Roman"/>
          <w:szCs w:val="24"/>
        </w:rPr>
        <w:t xml:space="preserve"> </w:t>
      </w:r>
    </w:p>
    <w:p w:rsidR="00B618FB" w:rsidRDefault="0074650A" w:rsidP="009576DC">
      <w:pPr>
        <w:spacing w:after="0"/>
        <w:jc w:val="both"/>
        <w:rPr>
          <w:rFonts w:cs="Times New Roman"/>
          <w:szCs w:val="24"/>
        </w:rPr>
      </w:pPr>
      <w:r w:rsidRPr="0074650A">
        <w:rPr>
          <w:rFonts w:cs="Times New Roman"/>
          <w:szCs w:val="24"/>
        </w:rPr>
        <w:t xml:space="preserve">1/ </w:t>
      </w:r>
      <w:r w:rsidR="00726782">
        <w:rPr>
          <w:rFonts w:cs="Times New Roman"/>
          <w:szCs w:val="24"/>
        </w:rPr>
        <w:t>AMU</w:t>
      </w:r>
      <w:r w:rsidR="009576DC">
        <w:rPr>
          <w:rFonts w:cs="Times New Roman"/>
          <w:szCs w:val="24"/>
        </w:rPr>
        <w:t xml:space="preserve"> </w:t>
      </w:r>
      <w:r w:rsidR="00726782">
        <w:rPr>
          <w:rFonts w:cs="Times New Roman"/>
          <w:szCs w:val="24"/>
        </w:rPr>
        <w:t xml:space="preserve"> (</w:t>
      </w:r>
      <w:r w:rsidR="002E652F">
        <w:rPr>
          <w:rFonts w:cs="Times New Roman"/>
          <w:szCs w:val="24"/>
        </w:rPr>
        <w:t xml:space="preserve">angl. </w:t>
      </w:r>
      <w:r w:rsidR="009576DC">
        <w:rPr>
          <w:rFonts w:cs="Times New Roman"/>
          <w:szCs w:val="24"/>
        </w:rPr>
        <w:t xml:space="preserve"> </w:t>
      </w:r>
      <w:r w:rsidR="00726782" w:rsidRPr="002E652F">
        <w:rPr>
          <w:rFonts w:cs="Times New Roman"/>
          <w:i/>
          <w:szCs w:val="24"/>
        </w:rPr>
        <w:t>Arab Maghreb Union</w:t>
      </w:r>
      <w:r w:rsidR="00111B8D">
        <w:rPr>
          <w:rFonts w:cs="Times New Roman"/>
          <w:szCs w:val="24"/>
        </w:rPr>
        <w:t>)</w:t>
      </w:r>
      <w:r w:rsidR="00726782">
        <w:rPr>
          <w:rFonts w:cs="Times New Roman"/>
          <w:szCs w:val="24"/>
          <w:lang w:val="en-US"/>
        </w:rPr>
        <w:t>;</w:t>
      </w:r>
      <w:r w:rsidR="00111B8D">
        <w:rPr>
          <w:rFonts w:cs="Times New Roman"/>
          <w:szCs w:val="24"/>
          <w:lang w:val="en-US"/>
        </w:rPr>
        <w:t xml:space="preserve"> </w:t>
      </w:r>
      <w:r w:rsidR="00111B8D" w:rsidRPr="00726782">
        <w:rPr>
          <w:rFonts w:cs="Times New Roman"/>
          <w:szCs w:val="24"/>
        </w:rPr>
        <w:t>UMA</w:t>
      </w:r>
      <w:r w:rsidR="00111B8D">
        <w:rPr>
          <w:rFonts w:cs="Times New Roman"/>
          <w:szCs w:val="24"/>
        </w:rPr>
        <w:t xml:space="preserve"> (</w:t>
      </w:r>
      <w:r w:rsidR="002E652F">
        <w:rPr>
          <w:rFonts w:cs="Times New Roman"/>
          <w:szCs w:val="24"/>
        </w:rPr>
        <w:t xml:space="preserve">fr. </w:t>
      </w:r>
      <w:r w:rsidR="009576DC">
        <w:rPr>
          <w:rFonts w:cs="Times New Roman"/>
          <w:szCs w:val="24"/>
        </w:rPr>
        <w:t xml:space="preserve"> </w:t>
      </w:r>
      <w:r w:rsidRPr="00AB301B">
        <w:rPr>
          <w:rFonts w:cs="Times New Roman"/>
          <w:i/>
          <w:szCs w:val="24"/>
        </w:rPr>
        <w:t xml:space="preserve">L´Union du </w:t>
      </w:r>
      <w:r w:rsidR="009576DC">
        <w:rPr>
          <w:rFonts w:cs="Times New Roman"/>
          <w:i/>
          <w:szCs w:val="24"/>
        </w:rPr>
        <w:t xml:space="preserve"> </w:t>
      </w:r>
      <w:r w:rsidRPr="00AB301B">
        <w:rPr>
          <w:rFonts w:cs="Times New Roman"/>
          <w:i/>
          <w:szCs w:val="24"/>
        </w:rPr>
        <w:t>Maghreb Arabe</w:t>
      </w:r>
      <w:r w:rsidR="00726782">
        <w:rPr>
          <w:rFonts w:cs="Times New Roman"/>
          <w:szCs w:val="24"/>
        </w:rPr>
        <w:t>)</w:t>
      </w:r>
      <w:r w:rsidR="000F7342">
        <w:rPr>
          <w:rFonts w:cs="Times New Roman"/>
          <w:szCs w:val="24"/>
        </w:rPr>
        <w:t xml:space="preserve"> – </w:t>
      </w:r>
      <w:r w:rsidR="000F7342" w:rsidRPr="005D66FF">
        <w:rPr>
          <w:rFonts w:cs="Times New Roman"/>
          <w:szCs w:val="24"/>
        </w:rPr>
        <w:t>Svaz</w:t>
      </w:r>
      <w:r w:rsidR="00103A1A">
        <w:rPr>
          <w:rFonts w:cs="Times New Roman"/>
          <w:szCs w:val="24"/>
        </w:rPr>
        <w:br/>
      </w:r>
      <w:r w:rsidR="002E652F">
        <w:rPr>
          <w:rFonts w:cs="Times New Roman"/>
          <w:szCs w:val="24"/>
        </w:rPr>
        <w:t xml:space="preserve">    </w:t>
      </w:r>
      <w:r w:rsidR="000F7342" w:rsidRPr="005D66FF">
        <w:rPr>
          <w:rFonts w:cs="Times New Roman"/>
          <w:szCs w:val="24"/>
        </w:rPr>
        <w:t>arabského</w:t>
      </w:r>
      <w:r w:rsidR="002E652F">
        <w:rPr>
          <w:rFonts w:cs="Times New Roman"/>
          <w:szCs w:val="24"/>
        </w:rPr>
        <w:t xml:space="preserve"> </w:t>
      </w:r>
      <w:r w:rsidR="000F7342" w:rsidRPr="005D66FF">
        <w:rPr>
          <w:rFonts w:cs="Times New Roman"/>
          <w:szCs w:val="24"/>
        </w:rPr>
        <w:t>Maghrebu</w:t>
      </w:r>
      <w:r w:rsidR="000F7342">
        <w:rPr>
          <w:rFonts w:cs="Times New Roman"/>
          <w:szCs w:val="24"/>
        </w:rPr>
        <w:t>.</w:t>
      </w:r>
    </w:p>
    <w:p w:rsidR="00F87102" w:rsidRDefault="00B618FB" w:rsidP="0033412B">
      <w:pPr>
        <w:spacing w:after="0"/>
        <w:jc w:val="both"/>
        <w:rPr>
          <w:rFonts w:cs="Times New Roman"/>
          <w:szCs w:val="24"/>
        </w:rPr>
      </w:pPr>
      <w:r>
        <w:rPr>
          <w:rFonts w:cs="Times New Roman"/>
          <w:szCs w:val="24"/>
        </w:rPr>
        <w:t>2</w:t>
      </w:r>
      <w:r w:rsidR="00F87102" w:rsidRPr="0074650A">
        <w:rPr>
          <w:rFonts w:cs="Times New Roman"/>
          <w:szCs w:val="24"/>
        </w:rPr>
        <w:t>/</w:t>
      </w:r>
      <w:r w:rsidR="00F87102">
        <w:rPr>
          <w:rFonts w:cs="Times New Roman"/>
          <w:szCs w:val="24"/>
        </w:rPr>
        <w:t xml:space="preserve"> </w:t>
      </w:r>
      <w:r w:rsidR="00F87102" w:rsidRPr="0074650A">
        <w:rPr>
          <w:rFonts w:cs="Times New Roman"/>
          <w:szCs w:val="24"/>
        </w:rPr>
        <w:t>CEN</w:t>
      </w:r>
      <w:r w:rsidR="00F87102">
        <w:rPr>
          <w:rFonts w:cs="Times New Roman"/>
          <w:szCs w:val="24"/>
        </w:rPr>
        <w:t>-</w:t>
      </w:r>
      <w:r w:rsidR="00F87102" w:rsidRPr="0074650A">
        <w:rPr>
          <w:rFonts w:cs="Times New Roman"/>
          <w:szCs w:val="24"/>
        </w:rPr>
        <w:t xml:space="preserve">SAD </w:t>
      </w:r>
      <w:r w:rsidR="003C2716">
        <w:rPr>
          <w:rFonts w:cs="Times New Roman"/>
          <w:szCs w:val="24"/>
        </w:rPr>
        <w:t xml:space="preserve"> </w:t>
      </w:r>
      <w:r w:rsidR="00F87102" w:rsidRPr="0074650A">
        <w:rPr>
          <w:rFonts w:cs="Times New Roman"/>
          <w:szCs w:val="24"/>
        </w:rPr>
        <w:t>(</w:t>
      </w:r>
      <w:r w:rsidR="002E652F">
        <w:rPr>
          <w:rFonts w:cs="Times New Roman"/>
          <w:szCs w:val="24"/>
        </w:rPr>
        <w:t>angl.</w:t>
      </w:r>
      <w:r w:rsidR="003C2716">
        <w:rPr>
          <w:rFonts w:cs="Times New Roman"/>
          <w:szCs w:val="24"/>
        </w:rPr>
        <w:t xml:space="preserve"> </w:t>
      </w:r>
      <w:r w:rsidR="002E652F">
        <w:rPr>
          <w:rFonts w:cs="Times New Roman"/>
          <w:szCs w:val="24"/>
        </w:rPr>
        <w:t xml:space="preserve"> </w:t>
      </w:r>
      <w:r w:rsidR="00F87102" w:rsidRPr="00AB301B">
        <w:rPr>
          <w:rFonts w:cs="Times New Roman"/>
          <w:i/>
          <w:szCs w:val="24"/>
        </w:rPr>
        <w:t xml:space="preserve">Community of </w:t>
      </w:r>
      <w:r w:rsidR="003C2716">
        <w:rPr>
          <w:rFonts w:cs="Times New Roman"/>
          <w:i/>
          <w:szCs w:val="24"/>
        </w:rPr>
        <w:t xml:space="preserve"> </w:t>
      </w:r>
      <w:r w:rsidR="00F87102" w:rsidRPr="00AB301B">
        <w:rPr>
          <w:rFonts w:cs="Times New Roman"/>
          <w:i/>
          <w:szCs w:val="24"/>
        </w:rPr>
        <w:t xml:space="preserve">Sahel-Saharan </w:t>
      </w:r>
      <w:r w:rsidR="0045239B">
        <w:rPr>
          <w:rFonts w:cs="Times New Roman"/>
          <w:i/>
          <w:szCs w:val="24"/>
        </w:rPr>
        <w:t xml:space="preserve"> </w:t>
      </w:r>
      <w:r w:rsidR="00F87102" w:rsidRPr="00AB301B">
        <w:rPr>
          <w:rFonts w:cs="Times New Roman"/>
          <w:i/>
          <w:szCs w:val="24"/>
        </w:rPr>
        <w:t>States</w:t>
      </w:r>
      <w:r w:rsidR="00F87102">
        <w:rPr>
          <w:rFonts w:cs="Times New Roman"/>
          <w:szCs w:val="24"/>
        </w:rPr>
        <w:t>)</w:t>
      </w:r>
      <w:r w:rsidR="00F87102" w:rsidRPr="00AB301B">
        <w:rPr>
          <w:rFonts w:cs="Times New Roman"/>
          <w:szCs w:val="24"/>
          <w:lang w:val="en-US"/>
        </w:rPr>
        <w:t>;</w:t>
      </w:r>
      <w:r w:rsidR="00F87102" w:rsidRPr="00AB301B">
        <w:rPr>
          <w:rFonts w:cs="Times New Roman"/>
          <w:i/>
          <w:szCs w:val="24"/>
          <w:lang w:val="en-US"/>
        </w:rPr>
        <w:t xml:space="preserve"> </w:t>
      </w:r>
      <w:r w:rsidR="00F87102">
        <w:rPr>
          <w:rFonts w:cs="Times New Roman"/>
          <w:szCs w:val="24"/>
          <w:lang w:val="en-US"/>
        </w:rPr>
        <w:t>(</w:t>
      </w:r>
      <w:r w:rsidR="002E652F">
        <w:rPr>
          <w:rFonts w:cs="Times New Roman"/>
          <w:szCs w:val="24"/>
          <w:lang w:val="en-US"/>
        </w:rPr>
        <w:t xml:space="preserve">fr. </w:t>
      </w:r>
      <w:r w:rsidR="003C2716">
        <w:rPr>
          <w:rFonts w:cs="Times New Roman"/>
          <w:szCs w:val="24"/>
          <w:lang w:val="en-US"/>
        </w:rPr>
        <w:t xml:space="preserve"> </w:t>
      </w:r>
      <w:r w:rsidR="00F87102" w:rsidRPr="00AB301B">
        <w:rPr>
          <w:rFonts w:cs="Times New Roman"/>
          <w:i/>
          <w:szCs w:val="24"/>
        </w:rPr>
        <w:t>Communauté des Etats</w:t>
      </w:r>
      <w:r w:rsidR="00103A1A">
        <w:rPr>
          <w:rFonts w:cs="Times New Roman"/>
          <w:i/>
          <w:szCs w:val="24"/>
        </w:rPr>
        <w:br/>
      </w:r>
      <w:r w:rsidR="002E652F">
        <w:rPr>
          <w:rFonts w:cs="Times New Roman"/>
          <w:i/>
          <w:szCs w:val="24"/>
        </w:rPr>
        <w:t xml:space="preserve">    </w:t>
      </w:r>
      <w:r w:rsidR="00F87102" w:rsidRPr="002E652F">
        <w:rPr>
          <w:rFonts w:cs="Times New Roman"/>
          <w:i/>
          <w:szCs w:val="24"/>
        </w:rPr>
        <w:t>S</w:t>
      </w:r>
      <w:r w:rsidR="00F87102" w:rsidRPr="00AB301B">
        <w:rPr>
          <w:rFonts w:cs="Times New Roman"/>
          <w:i/>
          <w:szCs w:val="24"/>
        </w:rPr>
        <w:t>ahélo-sahariens</w:t>
      </w:r>
      <w:r w:rsidR="00F87102" w:rsidRPr="0074650A">
        <w:rPr>
          <w:rFonts w:cs="Times New Roman"/>
          <w:szCs w:val="24"/>
        </w:rPr>
        <w:t>)</w:t>
      </w:r>
      <w:r w:rsidR="006470C0">
        <w:rPr>
          <w:rFonts w:cs="Times New Roman"/>
          <w:szCs w:val="24"/>
        </w:rPr>
        <w:t xml:space="preserve"> – Společenství sahelo-</w:t>
      </w:r>
      <w:r w:rsidR="006470C0" w:rsidRPr="005D66FF">
        <w:rPr>
          <w:rFonts w:cs="Times New Roman"/>
          <w:szCs w:val="24"/>
        </w:rPr>
        <w:t>saharských států</w:t>
      </w:r>
      <w:r w:rsidR="006470C0">
        <w:rPr>
          <w:rFonts w:cs="Times New Roman"/>
          <w:szCs w:val="24"/>
        </w:rPr>
        <w:t xml:space="preserve">. </w:t>
      </w:r>
    </w:p>
    <w:p w:rsidR="00D164B3" w:rsidRDefault="00B618FB" w:rsidP="0033412B">
      <w:pPr>
        <w:spacing w:after="0"/>
        <w:jc w:val="both"/>
        <w:rPr>
          <w:rFonts w:cs="Times New Roman"/>
          <w:szCs w:val="24"/>
        </w:rPr>
      </w:pPr>
      <w:r>
        <w:rPr>
          <w:rFonts w:cs="Times New Roman"/>
          <w:szCs w:val="24"/>
        </w:rPr>
        <w:t>3</w:t>
      </w:r>
      <w:r w:rsidR="0074650A" w:rsidRPr="0074650A">
        <w:rPr>
          <w:rFonts w:cs="Times New Roman"/>
          <w:szCs w:val="24"/>
        </w:rPr>
        <w:t>/</w:t>
      </w:r>
      <w:r w:rsidR="00103A1A">
        <w:rPr>
          <w:rFonts w:cs="Times New Roman"/>
          <w:szCs w:val="24"/>
        </w:rPr>
        <w:t xml:space="preserve"> </w:t>
      </w:r>
      <w:r w:rsidR="0074650A" w:rsidRPr="0074650A">
        <w:rPr>
          <w:rFonts w:cs="Times New Roman"/>
          <w:szCs w:val="24"/>
        </w:rPr>
        <w:t>COMESA (</w:t>
      </w:r>
      <w:r w:rsidR="002E652F">
        <w:rPr>
          <w:rFonts w:cs="Times New Roman"/>
          <w:szCs w:val="24"/>
        </w:rPr>
        <w:t xml:space="preserve">angl. </w:t>
      </w:r>
      <w:r w:rsidR="0074650A" w:rsidRPr="00AB301B">
        <w:rPr>
          <w:rFonts w:cs="Times New Roman"/>
          <w:i/>
          <w:szCs w:val="24"/>
        </w:rPr>
        <w:t>Common Market for Eastern and Southern Africa</w:t>
      </w:r>
      <w:r w:rsidR="00111B8D">
        <w:rPr>
          <w:rFonts w:cs="Times New Roman"/>
          <w:szCs w:val="24"/>
        </w:rPr>
        <w:t>)</w:t>
      </w:r>
      <w:r w:rsidR="0074650A" w:rsidRPr="0074650A">
        <w:rPr>
          <w:rFonts w:cs="Times New Roman"/>
          <w:szCs w:val="24"/>
          <w:lang w:val="en-US"/>
        </w:rPr>
        <w:t>;</w:t>
      </w:r>
      <w:r w:rsidR="00111B8D">
        <w:rPr>
          <w:rFonts w:cs="Times New Roman"/>
          <w:szCs w:val="24"/>
          <w:lang w:val="en-US"/>
        </w:rPr>
        <w:t xml:space="preserve"> </w:t>
      </w:r>
      <w:r w:rsidR="0045239B">
        <w:rPr>
          <w:rFonts w:cs="Times New Roman"/>
          <w:szCs w:val="24"/>
          <w:lang w:val="en-US"/>
        </w:rPr>
        <w:t xml:space="preserve"> </w:t>
      </w:r>
      <w:r w:rsidR="00111B8D">
        <w:rPr>
          <w:rFonts w:cs="Times New Roman"/>
          <w:szCs w:val="24"/>
        </w:rPr>
        <w:t>MCAOA</w:t>
      </w:r>
      <w:r w:rsidR="0074650A" w:rsidRPr="0074650A">
        <w:rPr>
          <w:rFonts w:cs="Times New Roman"/>
          <w:szCs w:val="24"/>
          <w:lang w:val="en-US"/>
        </w:rPr>
        <w:t xml:space="preserve"> </w:t>
      </w:r>
      <w:r w:rsidR="00D82C05">
        <w:rPr>
          <w:rFonts w:cs="Times New Roman"/>
          <w:szCs w:val="24"/>
          <w:lang w:val="en-US"/>
        </w:rPr>
        <w:br/>
        <w:t xml:space="preserve">     </w:t>
      </w:r>
      <w:r w:rsidR="00111B8D">
        <w:rPr>
          <w:rFonts w:cs="Times New Roman"/>
          <w:szCs w:val="24"/>
          <w:lang w:val="en-US"/>
        </w:rPr>
        <w:t>(</w:t>
      </w:r>
      <w:r w:rsidR="002E652F">
        <w:rPr>
          <w:rFonts w:cs="Times New Roman"/>
          <w:szCs w:val="24"/>
          <w:lang w:val="en-US"/>
        </w:rPr>
        <w:t xml:space="preserve">fr. </w:t>
      </w:r>
      <w:r w:rsidR="0074650A" w:rsidRPr="00AB301B">
        <w:rPr>
          <w:rFonts w:cs="Times New Roman"/>
          <w:i/>
          <w:szCs w:val="24"/>
          <w:lang w:val="en-US"/>
        </w:rPr>
        <w:t>Le</w:t>
      </w:r>
      <w:r w:rsidR="00D82C05">
        <w:rPr>
          <w:rFonts w:cs="Times New Roman"/>
          <w:i/>
          <w:szCs w:val="24"/>
          <w:lang w:val="en-US"/>
        </w:rPr>
        <w:t xml:space="preserve"> </w:t>
      </w:r>
      <w:r w:rsidR="0074650A" w:rsidRPr="002E652F">
        <w:rPr>
          <w:rFonts w:cs="Times New Roman"/>
          <w:i/>
          <w:szCs w:val="24"/>
          <w:lang w:val="en-US"/>
        </w:rPr>
        <w:t>M</w:t>
      </w:r>
      <w:r w:rsidR="0074650A" w:rsidRPr="00AB301B">
        <w:rPr>
          <w:rFonts w:cs="Times New Roman"/>
          <w:i/>
          <w:szCs w:val="24"/>
          <w:lang w:val="en-US"/>
        </w:rPr>
        <w:t>arc</w:t>
      </w:r>
      <w:r w:rsidR="0074650A" w:rsidRPr="00AB301B">
        <w:rPr>
          <w:rFonts w:cs="Times New Roman"/>
          <w:i/>
          <w:szCs w:val="24"/>
        </w:rPr>
        <w:t>hé</w:t>
      </w:r>
      <w:r w:rsidR="002E652F">
        <w:rPr>
          <w:rFonts w:cs="Times New Roman"/>
          <w:i/>
          <w:szCs w:val="24"/>
        </w:rPr>
        <w:t xml:space="preserve"> </w:t>
      </w:r>
      <w:r w:rsidR="0074650A" w:rsidRPr="00AB301B">
        <w:rPr>
          <w:rFonts w:cs="Times New Roman"/>
          <w:i/>
          <w:szCs w:val="24"/>
        </w:rPr>
        <w:t>Commun de l´Afrique Orientale et Australe</w:t>
      </w:r>
      <w:r w:rsidR="0074650A" w:rsidRPr="0074650A">
        <w:rPr>
          <w:rFonts w:cs="Times New Roman"/>
          <w:szCs w:val="24"/>
        </w:rPr>
        <w:t>)</w:t>
      </w:r>
      <w:r w:rsidR="003853CA">
        <w:rPr>
          <w:rFonts w:cs="Times New Roman"/>
          <w:szCs w:val="24"/>
        </w:rPr>
        <w:t xml:space="preserve"> – </w:t>
      </w:r>
      <w:r w:rsidR="00D164B3" w:rsidRPr="005D66FF">
        <w:rPr>
          <w:rFonts w:cs="Times New Roman"/>
          <w:szCs w:val="24"/>
        </w:rPr>
        <w:t>Společný</w:t>
      </w:r>
      <w:r w:rsidR="00D164B3">
        <w:rPr>
          <w:rFonts w:cs="Times New Roman"/>
          <w:szCs w:val="24"/>
        </w:rPr>
        <w:t xml:space="preserve"> </w:t>
      </w:r>
      <w:r w:rsidR="00D164B3" w:rsidRPr="005D66FF">
        <w:rPr>
          <w:rFonts w:cs="Times New Roman"/>
          <w:szCs w:val="24"/>
        </w:rPr>
        <w:t xml:space="preserve">trh Východní </w:t>
      </w:r>
      <w:r w:rsidR="00D82C05">
        <w:rPr>
          <w:rFonts w:cs="Times New Roman"/>
          <w:szCs w:val="24"/>
        </w:rPr>
        <w:br/>
        <w:t xml:space="preserve">     </w:t>
      </w:r>
      <w:r w:rsidR="00D164B3" w:rsidRPr="005D66FF">
        <w:rPr>
          <w:rFonts w:cs="Times New Roman"/>
          <w:szCs w:val="24"/>
        </w:rPr>
        <w:t>a Jižní</w:t>
      </w:r>
      <w:r w:rsidR="00D82C05">
        <w:rPr>
          <w:rFonts w:cs="Times New Roman"/>
          <w:szCs w:val="24"/>
        </w:rPr>
        <w:t xml:space="preserve"> </w:t>
      </w:r>
      <w:r w:rsidR="00D164B3" w:rsidRPr="005D66FF">
        <w:rPr>
          <w:rFonts w:cs="Times New Roman"/>
          <w:szCs w:val="24"/>
        </w:rPr>
        <w:t>Afriky</w:t>
      </w:r>
      <w:r w:rsidR="00D164B3">
        <w:rPr>
          <w:rFonts w:cs="Times New Roman"/>
          <w:szCs w:val="24"/>
        </w:rPr>
        <w:t>.</w:t>
      </w:r>
    </w:p>
    <w:p w:rsidR="00297333" w:rsidRDefault="00B618FB" w:rsidP="0033412B">
      <w:pPr>
        <w:spacing w:after="0"/>
        <w:jc w:val="both"/>
        <w:rPr>
          <w:rFonts w:cs="Times New Roman"/>
          <w:szCs w:val="24"/>
        </w:rPr>
      </w:pPr>
      <w:r>
        <w:rPr>
          <w:rFonts w:cs="Times New Roman"/>
          <w:szCs w:val="24"/>
        </w:rPr>
        <w:t>4</w:t>
      </w:r>
      <w:r w:rsidR="0074650A" w:rsidRPr="0074650A">
        <w:rPr>
          <w:rFonts w:cs="Times New Roman"/>
          <w:szCs w:val="24"/>
        </w:rPr>
        <w:t>/ ECCAS</w:t>
      </w:r>
      <w:r w:rsidR="009B0D8E">
        <w:rPr>
          <w:rFonts w:cs="Times New Roman"/>
          <w:szCs w:val="24"/>
        </w:rPr>
        <w:t xml:space="preserve"> </w:t>
      </w:r>
      <w:r w:rsidR="0045239B">
        <w:rPr>
          <w:rFonts w:cs="Times New Roman"/>
          <w:szCs w:val="24"/>
        </w:rPr>
        <w:t xml:space="preserve"> </w:t>
      </w:r>
      <w:r w:rsidR="0074650A" w:rsidRPr="0074650A">
        <w:rPr>
          <w:rFonts w:cs="Times New Roman"/>
          <w:szCs w:val="24"/>
        </w:rPr>
        <w:t>(</w:t>
      </w:r>
      <w:r w:rsidR="002E652F">
        <w:rPr>
          <w:rFonts w:cs="Times New Roman"/>
          <w:szCs w:val="24"/>
        </w:rPr>
        <w:t xml:space="preserve">angl. </w:t>
      </w:r>
      <w:r w:rsidR="0045239B">
        <w:rPr>
          <w:rFonts w:cs="Times New Roman"/>
          <w:szCs w:val="24"/>
        </w:rPr>
        <w:t xml:space="preserve"> </w:t>
      </w:r>
      <w:r w:rsidR="0074650A" w:rsidRPr="00AB301B">
        <w:rPr>
          <w:rFonts w:cs="Times New Roman"/>
          <w:i/>
          <w:szCs w:val="24"/>
        </w:rPr>
        <w:t xml:space="preserve">Economic </w:t>
      </w:r>
      <w:r w:rsidR="0045239B">
        <w:rPr>
          <w:rFonts w:cs="Times New Roman"/>
          <w:i/>
          <w:szCs w:val="24"/>
        </w:rPr>
        <w:t xml:space="preserve"> </w:t>
      </w:r>
      <w:r w:rsidR="0074650A" w:rsidRPr="00AB301B">
        <w:rPr>
          <w:rFonts w:cs="Times New Roman"/>
          <w:i/>
          <w:szCs w:val="24"/>
        </w:rPr>
        <w:t xml:space="preserve">Community </w:t>
      </w:r>
      <w:r w:rsidR="0045239B">
        <w:rPr>
          <w:rFonts w:cs="Times New Roman"/>
          <w:i/>
          <w:szCs w:val="24"/>
        </w:rPr>
        <w:t xml:space="preserve"> </w:t>
      </w:r>
      <w:r w:rsidR="0074650A" w:rsidRPr="00AB301B">
        <w:rPr>
          <w:rFonts w:cs="Times New Roman"/>
          <w:i/>
          <w:szCs w:val="24"/>
        </w:rPr>
        <w:t xml:space="preserve">of </w:t>
      </w:r>
      <w:r w:rsidR="0045239B">
        <w:rPr>
          <w:rFonts w:cs="Times New Roman"/>
          <w:i/>
          <w:szCs w:val="24"/>
        </w:rPr>
        <w:t xml:space="preserve"> </w:t>
      </w:r>
      <w:r w:rsidR="0074650A" w:rsidRPr="00AB301B">
        <w:rPr>
          <w:rFonts w:cs="Times New Roman"/>
          <w:i/>
          <w:szCs w:val="24"/>
        </w:rPr>
        <w:t xml:space="preserve">Central </w:t>
      </w:r>
      <w:r w:rsidR="0045239B">
        <w:rPr>
          <w:rFonts w:cs="Times New Roman"/>
          <w:i/>
          <w:szCs w:val="24"/>
        </w:rPr>
        <w:t xml:space="preserve"> </w:t>
      </w:r>
      <w:r w:rsidR="0074650A" w:rsidRPr="00AB301B">
        <w:rPr>
          <w:rFonts w:cs="Times New Roman"/>
          <w:i/>
          <w:szCs w:val="24"/>
        </w:rPr>
        <w:t xml:space="preserve">African </w:t>
      </w:r>
      <w:r w:rsidR="0045239B">
        <w:rPr>
          <w:rFonts w:cs="Times New Roman"/>
          <w:i/>
          <w:szCs w:val="24"/>
        </w:rPr>
        <w:t xml:space="preserve"> </w:t>
      </w:r>
      <w:r w:rsidR="0074650A" w:rsidRPr="00AB301B">
        <w:rPr>
          <w:rFonts w:cs="Times New Roman"/>
          <w:i/>
          <w:szCs w:val="24"/>
        </w:rPr>
        <w:t>States</w:t>
      </w:r>
      <w:r w:rsidR="00FB273E">
        <w:rPr>
          <w:rFonts w:cs="Times New Roman"/>
          <w:szCs w:val="24"/>
        </w:rPr>
        <w:t>)</w:t>
      </w:r>
      <w:r w:rsidR="0074650A">
        <w:rPr>
          <w:rFonts w:cs="Times New Roman"/>
          <w:szCs w:val="24"/>
          <w:lang w:val="en-US"/>
        </w:rPr>
        <w:t>;</w:t>
      </w:r>
      <w:r w:rsidR="00FB273E">
        <w:rPr>
          <w:rFonts w:cs="Times New Roman"/>
          <w:szCs w:val="24"/>
          <w:lang w:val="en-US"/>
        </w:rPr>
        <w:t xml:space="preserve"> </w:t>
      </w:r>
      <w:r w:rsidR="0045239B">
        <w:rPr>
          <w:rFonts w:cs="Times New Roman"/>
          <w:szCs w:val="24"/>
          <w:lang w:val="en-US"/>
        </w:rPr>
        <w:t xml:space="preserve"> </w:t>
      </w:r>
      <w:r w:rsidR="00FB273E">
        <w:rPr>
          <w:rFonts w:cs="Times New Roman"/>
          <w:szCs w:val="24"/>
        </w:rPr>
        <w:t xml:space="preserve">CEEAC </w:t>
      </w:r>
      <w:r w:rsidR="0045239B">
        <w:rPr>
          <w:rFonts w:cs="Times New Roman"/>
          <w:szCs w:val="24"/>
        </w:rPr>
        <w:t xml:space="preserve"> </w:t>
      </w:r>
      <w:r w:rsidR="00D82C05">
        <w:rPr>
          <w:rFonts w:cs="Times New Roman"/>
          <w:szCs w:val="24"/>
        </w:rPr>
        <w:br/>
        <w:t xml:space="preserve">    </w:t>
      </w:r>
      <w:r w:rsidR="00FB273E">
        <w:rPr>
          <w:rFonts w:cs="Times New Roman"/>
          <w:szCs w:val="24"/>
        </w:rPr>
        <w:t>(</w:t>
      </w:r>
      <w:r w:rsidR="002E652F">
        <w:rPr>
          <w:rFonts w:cs="Times New Roman"/>
          <w:szCs w:val="24"/>
        </w:rPr>
        <w:t xml:space="preserve">fr. </w:t>
      </w:r>
      <w:r w:rsidR="0074650A" w:rsidRPr="00AB301B">
        <w:rPr>
          <w:rFonts w:cs="Times New Roman"/>
          <w:i/>
          <w:szCs w:val="24"/>
          <w:lang w:val="en-US"/>
        </w:rPr>
        <w:t>La</w:t>
      </w:r>
      <w:r w:rsidR="00D82C05">
        <w:rPr>
          <w:rFonts w:cs="Times New Roman"/>
          <w:i/>
          <w:szCs w:val="24"/>
          <w:lang w:val="en-US"/>
        </w:rPr>
        <w:t xml:space="preserve">  </w:t>
      </w:r>
      <w:r w:rsidR="0074650A" w:rsidRPr="002E652F">
        <w:rPr>
          <w:rFonts w:cs="Times New Roman"/>
          <w:i/>
          <w:szCs w:val="24"/>
          <w:lang w:val="en-US"/>
        </w:rPr>
        <w:t>C</w:t>
      </w:r>
      <w:r w:rsidR="0074650A" w:rsidRPr="00AB301B">
        <w:rPr>
          <w:rFonts w:cs="Times New Roman"/>
          <w:i/>
          <w:szCs w:val="24"/>
          <w:lang w:val="en-US"/>
        </w:rPr>
        <w:t>ommunaut</w:t>
      </w:r>
      <w:r w:rsidR="0074650A" w:rsidRPr="00AB301B">
        <w:rPr>
          <w:rFonts w:cs="Times New Roman"/>
          <w:i/>
          <w:szCs w:val="24"/>
        </w:rPr>
        <w:t>é</w:t>
      </w:r>
      <w:r w:rsidR="002E652F">
        <w:rPr>
          <w:rFonts w:cs="Times New Roman"/>
          <w:i/>
          <w:szCs w:val="24"/>
        </w:rPr>
        <w:t xml:space="preserve"> </w:t>
      </w:r>
      <w:r w:rsidR="00D82C05">
        <w:rPr>
          <w:rFonts w:cs="Times New Roman"/>
          <w:i/>
          <w:szCs w:val="24"/>
        </w:rPr>
        <w:t xml:space="preserve"> </w:t>
      </w:r>
      <w:r w:rsidR="0074650A" w:rsidRPr="00AB301B">
        <w:rPr>
          <w:rFonts w:cs="Times New Roman"/>
          <w:i/>
          <w:szCs w:val="24"/>
        </w:rPr>
        <w:t xml:space="preserve">Economique </w:t>
      </w:r>
      <w:r w:rsidR="00D82C05">
        <w:rPr>
          <w:rFonts w:cs="Times New Roman"/>
          <w:i/>
          <w:szCs w:val="24"/>
        </w:rPr>
        <w:t xml:space="preserve"> </w:t>
      </w:r>
      <w:r w:rsidR="0074650A" w:rsidRPr="00AB301B">
        <w:rPr>
          <w:rFonts w:cs="Times New Roman"/>
          <w:i/>
          <w:szCs w:val="24"/>
        </w:rPr>
        <w:t xml:space="preserve">des </w:t>
      </w:r>
      <w:r w:rsidR="00D82C05">
        <w:rPr>
          <w:rFonts w:cs="Times New Roman"/>
          <w:i/>
          <w:szCs w:val="24"/>
        </w:rPr>
        <w:t xml:space="preserve"> </w:t>
      </w:r>
      <w:r w:rsidR="0074650A" w:rsidRPr="00AB301B">
        <w:rPr>
          <w:rFonts w:cs="Times New Roman"/>
          <w:i/>
          <w:szCs w:val="24"/>
        </w:rPr>
        <w:t xml:space="preserve">Etats </w:t>
      </w:r>
      <w:r w:rsidR="00D82C05">
        <w:rPr>
          <w:rFonts w:cs="Times New Roman"/>
          <w:i/>
          <w:szCs w:val="24"/>
        </w:rPr>
        <w:t xml:space="preserve"> </w:t>
      </w:r>
      <w:r w:rsidR="0074650A" w:rsidRPr="00AB301B">
        <w:rPr>
          <w:rFonts w:cs="Times New Roman"/>
          <w:i/>
          <w:szCs w:val="24"/>
        </w:rPr>
        <w:t>de</w:t>
      </w:r>
      <w:r w:rsidR="00D82C05">
        <w:rPr>
          <w:rFonts w:cs="Times New Roman"/>
          <w:i/>
          <w:szCs w:val="24"/>
        </w:rPr>
        <w:t xml:space="preserve"> </w:t>
      </w:r>
      <w:r w:rsidR="0074650A" w:rsidRPr="00AB301B">
        <w:rPr>
          <w:rFonts w:cs="Times New Roman"/>
          <w:i/>
          <w:szCs w:val="24"/>
        </w:rPr>
        <w:t xml:space="preserve"> l´Afrique Centrale</w:t>
      </w:r>
      <w:r w:rsidR="0074650A" w:rsidRPr="0074650A">
        <w:rPr>
          <w:rFonts w:cs="Times New Roman"/>
          <w:szCs w:val="24"/>
        </w:rPr>
        <w:t>)</w:t>
      </w:r>
      <w:r w:rsidR="00CB3F31">
        <w:rPr>
          <w:rFonts w:cs="Times New Roman"/>
          <w:szCs w:val="24"/>
        </w:rPr>
        <w:t xml:space="preserve"> – </w:t>
      </w:r>
      <w:r w:rsidR="00CB3F31" w:rsidRPr="005D66FF">
        <w:rPr>
          <w:rFonts w:cs="Times New Roman"/>
          <w:szCs w:val="24"/>
        </w:rPr>
        <w:t>Hospodářské</w:t>
      </w:r>
      <w:r w:rsidR="00103A1A">
        <w:rPr>
          <w:rFonts w:cs="Times New Roman"/>
          <w:szCs w:val="24"/>
        </w:rPr>
        <w:br/>
      </w:r>
      <w:r w:rsidR="00D82C05">
        <w:rPr>
          <w:rFonts w:cs="Times New Roman"/>
          <w:szCs w:val="24"/>
        </w:rPr>
        <w:t xml:space="preserve">    </w:t>
      </w:r>
      <w:r w:rsidR="00CB3F31" w:rsidRPr="005D66FF">
        <w:rPr>
          <w:rFonts w:cs="Times New Roman"/>
          <w:szCs w:val="24"/>
        </w:rPr>
        <w:t>společenství</w:t>
      </w:r>
      <w:r w:rsidR="00D82C05">
        <w:rPr>
          <w:rFonts w:cs="Times New Roman"/>
          <w:szCs w:val="24"/>
        </w:rPr>
        <w:t xml:space="preserve"> </w:t>
      </w:r>
      <w:r w:rsidR="00CB3F31" w:rsidRPr="005D66FF">
        <w:rPr>
          <w:rFonts w:cs="Times New Roman"/>
          <w:szCs w:val="24"/>
        </w:rPr>
        <w:t>států střední</w:t>
      </w:r>
      <w:r w:rsidR="002E652F">
        <w:rPr>
          <w:rFonts w:cs="Times New Roman"/>
          <w:szCs w:val="24"/>
        </w:rPr>
        <w:t xml:space="preserve"> </w:t>
      </w:r>
      <w:r w:rsidR="00CB3F31" w:rsidRPr="005D66FF">
        <w:rPr>
          <w:rFonts w:cs="Times New Roman"/>
          <w:szCs w:val="24"/>
        </w:rPr>
        <w:t>Afriky</w:t>
      </w:r>
    </w:p>
    <w:p w:rsidR="008E2694" w:rsidRDefault="008E2694" w:rsidP="0033412B">
      <w:pPr>
        <w:spacing w:after="0"/>
        <w:jc w:val="both"/>
        <w:rPr>
          <w:rFonts w:cs="Times New Roman"/>
          <w:szCs w:val="24"/>
        </w:rPr>
      </w:pPr>
      <w:r>
        <w:rPr>
          <w:rFonts w:cs="Times New Roman"/>
          <w:szCs w:val="24"/>
        </w:rPr>
        <w:t xml:space="preserve">   </w:t>
      </w:r>
      <w:r w:rsidR="002E652F">
        <w:rPr>
          <w:rFonts w:cs="Times New Roman"/>
          <w:szCs w:val="24"/>
        </w:rPr>
        <w:t xml:space="preserve"> </w:t>
      </w:r>
      <w:r>
        <w:rPr>
          <w:rFonts w:cs="Times New Roman"/>
          <w:szCs w:val="24"/>
        </w:rPr>
        <w:t>s</w:t>
      </w:r>
      <w:r w:rsidR="002E652F">
        <w:rPr>
          <w:rFonts w:cs="Times New Roman"/>
          <w:szCs w:val="24"/>
        </w:rPr>
        <w:t xml:space="preserve"> </w:t>
      </w:r>
      <w:r>
        <w:rPr>
          <w:rFonts w:cs="Times New Roman"/>
          <w:szCs w:val="24"/>
        </w:rPr>
        <w:t>podskupinou</w:t>
      </w:r>
      <w:r w:rsidR="002822DD">
        <w:rPr>
          <w:rFonts w:cs="Times New Roman"/>
          <w:szCs w:val="24"/>
        </w:rPr>
        <w:t xml:space="preserve"> EMCCA</w:t>
      </w:r>
      <w:r>
        <w:rPr>
          <w:rFonts w:cs="Times New Roman"/>
          <w:szCs w:val="24"/>
        </w:rPr>
        <w:t xml:space="preserve"> </w:t>
      </w:r>
      <w:r w:rsidR="0045239B">
        <w:rPr>
          <w:rFonts w:cs="Times New Roman"/>
          <w:szCs w:val="24"/>
        </w:rPr>
        <w:t xml:space="preserve"> </w:t>
      </w:r>
      <w:r w:rsidR="002822DD">
        <w:rPr>
          <w:rFonts w:cs="Times New Roman"/>
          <w:szCs w:val="24"/>
        </w:rPr>
        <w:t>(</w:t>
      </w:r>
      <w:r w:rsidR="002E652F">
        <w:rPr>
          <w:rFonts w:cs="Times New Roman"/>
          <w:szCs w:val="24"/>
        </w:rPr>
        <w:t xml:space="preserve">angl. </w:t>
      </w:r>
      <w:r w:rsidR="002822DD" w:rsidRPr="00AB301B">
        <w:rPr>
          <w:rFonts w:cs="Times New Roman"/>
          <w:i/>
          <w:szCs w:val="24"/>
        </w:rPr>
        <w:t>Economic and Monetary Community of Central Africa</w:t>
      </w:r>
      <w:r w:rsidR="00FB273E">
        <w:rPr>
          <w:rFonts w:cs="Times New Roman"/>
          <w:szCs w:val="24"/>
        </w:rPr>
        <w:t>)</w:t>
      </w:r>
      <w:r w:rsidR="002822DD">
        <w:rPr>
          <w:rFonts w:cs="Times New Roman"/>
          <w:szCs w:val="24"/>
          <w:lang w:val="en-US"/>
        </w:rPr>
        <w:t>;</w:t>
      </w:r>
      <w:r w:rsidR="00103A1A">
        <w:rPr>
          <w:rFonts w:cs="Times New Roman"/>
          <w:szCs w:val="24"/>
          <w:lang w:val="en-US"/>
        </w:rPr>
        <w:br/>
      </w:r>
      <w:r w:rsidR="002E652F">
        <w:rPr>
          <w:rFonts w:cs="Times New Roman"/>
          <w:szCs w:val="24"/>
          <w:lang w:val="en-US"/>
        </w:rPr>
        <w:t xml:space="preserve">    </w:t>
      </w:r>
      <w:r w:rsidR="00FB273E">
        <w:rPr>
          <w:rFonts w:cs="Times New Roman"/>
          <w:szCs w:val="24"/>
        </w:rPr>
        <w:t xml:space="preserve">CEMAC </w:t>
      </w:r>
      <w:r w:rsidR="0045239B">
        <w:rPr>
          <w:rFonts w:cs="Times New Roman"/>
          <w:szCs w:val="24"/>
        </w:rPr>
        <w:t xml:space="preserve">  </w:t>
      </w:r>
      <w:r w:rsidR="00FB273E">
        <w:rPr>
          <w:rFonts w:cs="Times New Roman"/>
          <w:szCs w:val="24"/>
        </w:rPr>
        <w:t>(</w:t>
      </w:r>
      <w:r w:rsidR="002E652F">
        <w:rPr>
          <w:rFonts w:cs="Times New Roman"/>
          <w:szCs w:val="24"/>
        </w:rPr>
        <w:t xml:space="preserve">fr. </w:t>
      </w:r>
      <w:r w:rsidR="0045239B">
        <w:rPr>
          <w:rFonts w:cs="Times New Roman"/>
          <w:szCs w:val="24"/>
        </w:rPr>
        <w:t xml:space="preserve"> </w:t>
      </w:r>
      <w:r w:rsidR="002822DD">
        <w:rPr>
          <w:rFonts w:cs="Times New Roman"/>
          <w:i/>
          <w:szCs w:val="24"/>
        </w:rPr>
        <w:t xml:space="preserve">Communauté </w:t>
      </w:r>
      <w:r w:rsidR="0045239B">
        <w:rPr>
          <w:rFonts w:cs="Times New Roman"/>
          <w:i/>
          <w:szCs w:val="24"/>
        </w:rPr>
        <w:t xml:space="preserve">  </w:t>
      </w:r>
      <w:r w:rsidR="002822DD">
        <w:rPr>
          <w:rFonts w:cs="Times New Roman"/>
          <w:i/>
          <w:szCs w:val="24"/>
        </w:rPr>
        <w:t xml:space="preserve">Economique </w:t>
      </w:r>
      <w:r w:rsidR="0045239B">
        <w:rPr>
          <w:rFonts w:cs="Times New Roman"/>
          <w:i/>
          <w:szCs w:val="24"/>
        </w:rPr>
        <w:t xml:space="preserve"> </w:t>
      </w:r>
      <w:r w:rsidR="002822DD">
        <w:rPr>
          <w:rFonts w:cs="Times New Roman"/>
          <w:i/>
          <w:szCs w:val="24"/>
        </w:rPr>
        <w:t xml:space="preserve">et </w:t>
      </w:r>
      <w:r w:rsidR="0045239B">
        <w:rPr>
          <w:rFonts w:cs="Times New Roman"/>
          <w:i/>
          <w:szCs w:val="24"/>
        </w:rPr>
        <w:t xml:space="preserve"> </w:t>
      </w:r>
      <w:r w:rsidR="002822DD">
        <w:rPr>
          <w:rFonts w:cs="Times New Roman"/>
          <w:i/>
          <w:szCs w:val="24"/>
        </w:rPr>
        <w:t xml:space="preserve">Monétaire </w:t>
      </w:r>
      <w:r w:rsidR="0045239B">
        <w:rPr>
          <w:rFonts w:cs="Times New Roman"/>
          <w:i/>
          <w:szCs w:val="24"/>
        </w:rPr>
        <w:t xml:space="preserve">  </w:t>
      </w:r>
      <w:r w:rsidR="002822DD">
        <w:rPr>
          <w:rFonts w:cs="Times New Roman"/>
          <w:i/>
          <w:szCs w:val="24"/>
        </w:rPr>
        <w:t>de</w:t>
      </w:r>
      <w:r w:rsidR="0045239B">
        <w:rPr>
          <w:rFonts w:cs="Times New Roman"/>
          <w:i/>
          <w:szCs w:val="24"/>
        </w:rPr>
        <w:t xml:space="preserve"> </w:t>
      </w:r>
      <w:r w:rsidR="002822DD">
        <w:rPr>
          <w:rFonts w:cs="Times New Roman"/>
          <w:i/>
          <w:szCs w:val="24"/>
        </w:rPr>
        <w:t xml:space="preserve"> </w:t>
      </w:r>
      <w:r w:rsidR="0045239B">
        <w:rPr>
          <w:rFonts w:cs="Times New Roman"/>
          <w:i/>
          <w:szCs w:val="24"/>
        </w:rPr>
        <w:t xml:space="preserve"> </w:t>
      </w:r>
      <w:r w:rsidR="002822DD">
        <w:rPr>
          <w:rFonts w:cs="Times New Roman"/>
          <w:i/>
          <w:szCs w:val="24"/>
        </w:rPr>
        <w:t xml:space="preserve">l´Afrique </w:t>
      </w:r>
      <w:r w:rsidR="0045239B">
        <w:rPr>
          <w:rFonts w:cs="Times New Roman"/>
          <w:i/>
          <w:szCs w:val="24"/>
        </w:rPr>
        <w:t xml:space="preserve"> </w:t>
      </w:r>
      <w:r w:rsidR="002822DD">
        <w:rPr>
          <w:rFonts w:cs="Times New Roman"/>
          <w:i/>
          <w:szCs w:val="24"/>
        </w:rPr>
        <w:t>Centrale</w:t>
      </w:r>
      <w:r w:rsidR="002822DD">
        <w:rPr>
          <w:rFonts w:cs="Times New Roman"/>
          <w:szCs w:val="24"/>
        </w:rPr>
        <w:t>)</w:t>
      </w:r>
      <w:r w:rsidR="00CB3F31">
        <w:rPr>
          <w:rFonts w:cs="Times New Roman"/>
          <w:szCs w:val="24"/>
        </w:rPr>
        <w:t xml:space="preserve"> </w:t>
      </w:r>
      <w:r w:rsidR="00D82C05">
        <w:rPr>
          <w:rFonts w:cs="Times New Roman"/>
          <w:szCs w:val="24"/>
        </w:rPr>
        <w:br/>
        <w:t xml:space="preserve">    </w:t>
      </w:r>
      <w:r w:rsidR="00CB3F31">
        <w:rPr>
          <w:rFonts w:cs="Times New Roman"/>
          <w:szCs w:val="24"/>
        </w:rPr>
        <w:t>–</w:t>
      </w:r>
      <w:r w:rsidR="00D82C05">
        <w:rPr>
          <w:rFonts w:cs="Times New Roman"/>
          <w:szCs w:val="24"/>
        </w:rPr>
        <w:t xml:space="preserve"> </w:t>
      </w:r>
      <w:r w:rsidR="002E652F">
        <w:rPr>
          <w:rFonts w:cs="Times New Roman"/>
          <w:szCs w:val="24"/>
        </w:rPr>
        <w:t>H</w:t>
      </w:r>
      <w:r w:rsidR="00CB3F31" w:rsidRPr="005D66FF">
        <w:rPr>
          <w:rFonts w:cs="Times New Roman"/>
          <w:szCs w:val="24"/>
        </w:rPr>
        <w:t>ospodářské</w:t>
      </w:r>
      <w:r w:rsidR="002E652F">
        <w:rPr>
          <w:rFonts w:cs="Times New Roman"/>
          <w:szCs w:val="24"/>
        </w:rPr>
        <w:t xml:space="preserve"> </w:t>
      </w:r>
      <w:r w:rsidR="00CB3F31" w:rsidRPr="005D66FF">
        <w:rPr>
          <w:rFonts w:cs="Times New Roman"/>
          <w:szCs w:val="24"/>
        </w:rPr>
        <w:t>a měnové společenství střední Afriky</w:t>
      </w:r>
      <w:r w:rsidR="00CB3F31">
        <w:rPr>
          <w:rFonts w:cs="Times New Roman"/>
          <w:szCs w:val="24"/>
        </w:rPr>
        <w:t>.</w:t>
      </w:r>
    </w:p>
    <w:p w:rsidR="0084302B" w:rsidRPr="0084302B" w:rsidRDefault="00B618FB" w:rsidP="0033412B">
      <w:pPr>
        <w:spacing w:after="0"/>
        <w:jc w:val="both"/>
        <w:rPr>
          <w:rFonts w:cs="Times New Roman"/>
          <w:szCs w:val="24"/>
        </w:rPr>
      </w:pPr>
      <w:r>
        <w:rPr>
          <w:rFonts w:cs="Times New Roman"/>
          <w:szCs w:val="24"/>
        </w:rPr>
        <w:t>5</w:t>
      </w:r>
      <w:r w:rsidR="0084302B" w:rsidRPr="0084302B">
        <w:rPr>
          <w:rFonts w:cs="Times New Roman"/>
          <w:szCs w:val="24"/>
        </w:rPr>
        <w:t>/ ECOWAS</w:t>
      </w:r>
      <w:r w:rsidR="005219CA">
        <w:rPr>
          <w:rFonts w:cs="Times New Roman"/>
          <w:szCs w:val="24"/>
        </w:rPr>
        <w:t xml:space="preserve"> </w:t>
      </w:r>
      <w:r w:rsidR="0045239B">
        <w:rPr>
          <w:rFonts w:cs="Times New Roman"/>
          <w:szCs w:val="24"/>
        </w:rPr>
        <w:t xml:space="preserve"> </w:t>
      </w:r>
      <w:r w:rsidR="0084302B" w:rsidRPr="0084302B">
        <w:rPr>
          <w:rFonts w:cs="Times New Roman"/>
          <w:szCs w:val="24"/>
        </w:rPr>
        <w:t>(</w:t>
      </w:r>
      <w:r w:rsidR="002E652F">
        <w:rPr>
          <w:rFonts w:cs="Times New Roman"/>
          <w:szCs w:val="24"/>
        </w:rPr>
        <w:t>angl.</w:t>
      </w:r>
      <w:r w:rsidR="0045239B">
        <w:rPr>
          <w:rFonts w:cs="Times New Roman"/>
          <w:szCs w:val="24"/>
        </w:rPr>
        <w:t xml:space="preserve"> </w:t>
      </w:r>
      <w:r w:rsidR="0084302B" w:rsidRPr="00AB301B">
        <w:rPr>
          <w:rFonts w:cs="Times New Roman"/>
          <w:i/>
          <w:szCs w:val="24"/>
        </w:rPr>
        <w:t xml:space="preserve">Economic </w:t>
      </w:r>
      <w:r w:rsidR="0045239B">
        <w:rPr>
          <w:rFonts w:cs="Times New Roman"/>
          <w:i/>
          <w:szCs w:val="24"/>
        </w:rPr>
        <w:t xml:space="preserve"> Community </w:t>
      </w:r>
      <w:r w:rsidR="0084302B" w:rsidRPr="00AB301B">
        <w:rPr>
          <w:rFonts w:cs="Times New Roman"/>
          <w:i/>
          <w:szCs w:val="24"/>
        </w:rPr>
        <w:t xml:space="preserve">of </w:t>
      </w:r>
      <w:r w:rsidR="0045239B">
        <w:rPr>
          <w:rFonts w:cs="Times New Roman"/>
          <w:i/>
          <w:szCs w:val="24"/>
        </w:rPr>
        <w:t xml:space="preserve"> </w:t>
      </w:r>
      <w:r w:rsidR="0084302B" w:rsidRPr="00AB301B">
        <w:rPr>
          <w:rFonts w:cs="Times New Roman"/>
          <w:i/>
          <w:szCs w:val="24"/>
        </w:rPr>
        <w:t xml:space="preserve">West </w:t>
      </w:r>
      <w:r w:rsidR="0045239B">
        <w:rPr>
          <w:rFonts w:cs="Times New Roman"/>
          <w:i/>
          <w:szCs w:val="24"/>
        </w:rPr>
        <w:t xml:space="preserve"> </w:t>
      </w:r>
      <w:r w:rsidR="0084302B" w:rsidRPr="00AB301B">
        <w:rPr>
          <w:rFonts w:cs="Times New Roman"/>
          <w:i/>
          <w:szCs w:val="24"/>
        </w:rPr>
        <w:t xml:space="preserve">African </w:t>
      </w:r>
      <w:r w:rsidR="0045239B">
        <w:rPr>
          <w:rFonts w:cs="Times New Roman"/>
          <w:i/>
          <w:szCs w:val="24"/>
        </w:rPr>
        <w:t xml:space="preserve"> </w:t>
      </w:r>
      <w:r w:rsidR="0084302B" w:rsidRPr="00AB301B">
        <w:rPr>
          <w:rFonts w:cs="Times New Roman"/>
          <w:i/>
          <w:szCs w:val="24"/>
        </w:rPr>
        <w:t>States</w:t>
      </w:r>
      <w:r w:rsidR="00FB273E">
        <w:rPr>
          <w:rFonts w:cs="Times New Roman"/>
          <w:szCs w:val="24"/>
        </w:rPr>
        <w:t>)</w:t>
      </w:r>
      <w:r w:rsidR="0084302B" w:rsidRPr="00AB301B">
        <w:rPr>
          <w:rFonts w:cs="Times New Roman"/>
          <w:szCs w:val="24"/>
          <w:lang w:val="en-US"/>
        </w:rPr>
        <w:t>;</w:t>
      </w:r>
      <w:r w:rsidR="00FB273E">
        <w:rPr>
          <w:rFonts w:cs="Times New Roman"/>
          <w:szCs w:val="24"/>
          <w:lang w:val="en-US"/>
        </w:rPr>
        <w:t xml:space="preserve"> </w:t>
      </w:r>
      <w:r w:rsidR="0045239B">
        <w:rPr>
          <w:rFonts w:cs="Times New Roman"/>
          <w:szCs w:val="24"/>
          <w:lang w:val="en-US"/>
        </w:rPr>
        <w:t xml:space="preserve"> </w:t>
      </w:r>
      <w:r w:rsidR="00FB273E">
        <w:rPr>
          <w:rFonts w:cs="Times New Roman"/>
          <w:szCs w:val="24"/>
        </w:rPr>
        <w:t xml:space="preserve">CEDEAO </w:t>
      </w:r>
      <w:r w:rsidR="00D82C05">
        <w:rPr>
          <w:rFonts w:cs="Times New Roman"/>
          <w:szCs w:val="24"/>
        </w:rPr>
        <w:br/>
        <w:t xml:space="preserve">    </w:t>
      </w:r>
      <w:r w:rsidR="00FB273E">
        <w:rPr>
          <w:rFonts w:cs="Times New Roman"/>
          <w:sz w:val="26"/>
          <w:szCs w:val="24"/>
        </w:rPr>
        <w:t>(</w:t>
      </w:r>
      <w:r w:rsidR="002E652F">
        <w:rPr>
          <w:rFonts w:cs="Times New Roman"/>
          <w:sz w:val="26"/>
          <w:szCs w:val="24"/>
        </w:rPr>
        <w:t xml:space="preserve">fr. </w:t>
      </w:r>
      <w:r w:rsidR="0084302B" w:rsidRPr="00AB301B">
        <w:rPr>
          <w:rFonts w:cs="Times New Roman"/>
          <w:i/>
          <w:szCs w:val="24"/>
        </w:rPr>
        <w:t>La</w:t>
      </w:r>
      <w:r w:rsidR="00D82C05">
        <w:rPr>
          <w:rFonts w:cs="Times New Roman"/>
          <w:i/>
          <w:szCs w:val="24"/>
        </w:rPr>
        <w:t xml:space="preserve"> </w:t>
      </w:r>
      <w:r w:rsidR="0084302B" w:rsidRPr="002E652F">
        <w:rPr>
          <w:rFonts w:cs="Times New Roman"/>
          <w:i/>
          <w:szCs w:val="24"/>
        </w:rPr>
        <w:t>C</w:t>
      </w:r>
      <w:r w:rsidR="0084302B" w:rsidRPr="00AB301B">
        <w:rPr>
          <w:rFonts w:cs="Times New Roman"/>
          <w:i/>
          <w:szCs w:val="24"/>
        </w:rPr>
        <w:t>ommunauté</w:t>
      </w:r>
      <w:r w:rsidR="002E652F">
        <w:rPr>
          <w:rFonts w:cs="Times New Roman"/>
          <w:i/>
          <w:szCs w:val="24"/>
        </w:rPr>
        <w:t xml:space="preserve"> </w:t>
      </w:r>
      <w:r w:rsidR="0045239B">
        <w:rPr>
          <w:rFonts w:cs="Times New Roman"/>
          <w:i/>
          <w:szCs w:val="24"/>
        </w:rPr>
        <w:t xml:space="preserve">  </w:t>
      </w:r>
      <w:r w:rsidR="002E652F">
        <w:rPr>
          <w:rFonts w:cs="Times New Roman"/>
          <w:i/>
          <w:szCs w:val="24"/>
        </w:rPr>
        <w:t>E</w:t>
      </w:r>
      <w:r w:rsidR="0084302B" w:rsidRPr="00AB301B">
        <w:rPr>
          <w:rFonts w:cs="Times New Roman"/>
          <w:i/>
          <w:szCs w:val="24"/>
        </w:rPr>
        <w:t xml:space="preserve">conomique </w:t>
      </w:r>
      <w:r w:rsidR="0045239B">
        <w:rPr>
          <w:rFonts w:cs="Times New Roman"/>
          <w:i/>
          <w:szCs w:val="24"/>
        </w:rPr>
        <w:t xml:space="preserve">  </w:t>
      </w:r>
      <w:r w:rsidR="0084302B" w:rsidRPr="00AB301B">
        <w:rPr>
          <w:rFonts w:cs="Times New Roman"/>
          <w:i/>
          <w:szCs w:val="24"/>
        </w:rPr>
        <w:t xml:space="preserve">des </w:t>
      </w:r>
      <w:r w:rsidR="0045239B">
        <w:rPr>
          <w:rFonts w:cs="Times New Roman"/>
          <w:i/>
          <w:szCs w:val="24"/>
        </w:rPr>
        <w:t xml:space="preserve">  </w:t>
      </w:r>
      <w:r w:rsidR="0084302B" w:rsidRPr="00AB301B">
        <w:rPr>
          <w:rFonts w:cs="Times New Roman"/>
          <w:i/>
          <w:szCs w:val="24"/>
        </w:rPr>
        <w:t xml:space="preserve">Etats </w:t>
      </w:r>
      <w:r w:rsidR="0045239B">
        <w:rPr>
          <w:rFonts w:cs="Times New Roman"/>
          <w:i/>
          <w:szCs w:val="24"/>
        </w:rPr>
        <w:t xml:space="preserve">  </w:t>
      </w:r>
      <w:r w:rsidR="0084302B" w:rsidRPr="00AB301B">
        <w:rPr>
          <w:rFonts w:cs="Times New Roman"/>
          <w:i/>
          <w:szCs w:val="24"/>
        </w:rPr>
        <w:t>de</w:t>
      </w:r>
      <w:r w:rsidR="0045239B">
        <w:rPr>
          <w:rFonts w:cs="Times New Roman"/>
          <w:i/>
          <w:szCs w:val="24"/>
        </w:rPr>
        <w:t xml:space="preserve">  </w:t>
      </w:r>
      <w:r w:rsidR="0084302B" w:rsidRPr="00AB301B">
        <w:rPr>
          <w:rFonts w:cs="Times New Roman"/>
          <w:i/>
          <w:szCs w:val="24"/>
        </w:rPr>
        <w:t xml:space="preserve"> l´Afrique</w:t>
      </w:r>
      <w:r w:rsidR="0045239B">
        <w:rPr>
          <w:rFonts w:cs="Times New Roman"/>
          <w:i/>
          <w:szCs w:val="24"/>
        </w:rPr>
        <w:t xml:space="preserve"> </w:t>
      </w:r>
      <w:r w:rsidR="0084302B" w:rsidRPr="00AB301B">
        <w:rPr>
          <w:rFonts w:cs="Times New Roman"/>
          <w:i/>
          <w:szCs w:val="24"/>
        </w:rPr>
        <w:t xml:space="preserve"> </w:t>
      </w:r>
      <w:r w:rsidR="0045239B">
        <w:rPr>
          <w:rFonts w:cs="Times New Roman"/>
          <w:i/>
          <w:szCs w:val="24"/>
        </w:rPr>
        <w:t xml:space="preserve"> </w:t>
      </w:r>
      <w:r w:rsidR="0084302B" w:rsidRPr="00AB301B">
        <w:rPr>
          <w:rFonts w:cs="Times New Roman"/>
          <w:i/>
          <w:szCs w:val="24"/>
        </w:rPr>
        <w:t>de</w:t>
      </w:r>
      <w:r w:rsidR="0045239B">
        <w:rPr>
          <w:rFonts w:cs="Times New Roman"/>
          <w:i/>
          <w:szCs w:val="24"/>
        </w:rPr>
        <w:t xml:space="preserve">  </w:t>
      </w:r>
      <w:r w:rsidR="0084302B" w:rsidRPr="00AB301B">
        <w:rPr>
          <w:rFonts w:cs="Times New Roman"/>
          <w:i/>
          <w:szCs w:val="24"/>
        </w:rPr>
        <w:t xml:space="preserve"> l´Ouest</w:t>
      </w:r>
      <w:r w:rsidR="005C4A45">
        <w:rPr>
          <w:rFonts w:cs="Times New Roman"/>
          <w:szCs w:val="24"/>
        </w:rPr>
        <w:t>)</w:t>
      </w:r>
      <w:r w:rsidR="002040B9">
        <w:rPr>
          <w:rFonts w:cs="Times New Roman"/>
          <w:szCs w:val="24"/>
        </w:rPr>
        <w:t xml:space="preserve"> </w:t>
      </w:r>
      <w:r w:rsidR="00344E17">
        <w:rPr>
          <w:rFonts w:cs="Times New Roman"/>
          <w:szCs w:val="24"/>
        </w:rPr>
        <w:t>–</w:t>
      </w:r>
      <w:r w:rsidR="002040B9">
        <w:rPr>
          <w:rFonts w:cs="Times New Roman"/>
          <w:szCs w:val="24"/>
        </w:rPr>
        <w:br/>
        <w:t xml:space="preserve">    </w:t>
      </w:r>
      <w:r w:rsidR="00344E17" w:rsidRPr="005D66FF">
        <w:rPr>
          <w:rFonts w:cs="Times New Roman"/>
          <w:szCs w:val="24"/>
        </w:rPr>
        <w:t>Hospodářské</w:t>
      </w:r>
      <w:r w:rsidR="00D82C05">
        <w:rPr>
          <w:rFonts w:cs="Times New Roman"/>
          <w:szCs w:val="24"/>
        </w:rPr>
        <w:t xml:space="preserve"> </w:t>
      </w:r>
      <w:r w:rsidR="00344E17" w:rsidRPr="005D66FF">
        <w:rPr>
          <w:rFonts w:cs="Times New Roman"/>
          <w:szCs w:val="24"/>
        </w:rPr>
        <w:t>společenství států</w:t>
      </w:r>
      <w:r w:rsidR="002E652F">
        <w:rPr>
          <w:rFonts w:cs="Times New Roman"/>
          <w:szCs w:val="24"/>
        </w:rPr>
        <w:t xml:space="preserve"> </w:t>
      </w:r>
      <w:r w:rsidR="00A12EE8">
        <w:rPr>
          <w:rFonts w:cs="Times New Roman"/>
          <w:szCs w:val="24"/>
        </w:rPr>
        <w:t>z</w:t>
      </w:r>
      <w:r w:rsidR="00344E17" w:rsidRPr="005D66FF">
        <w:rPr>
          <w:rFonts w:cs="Times New Roman"/>
          <w:szCs w:val="24"/>
        </w:rPr>
        <w:t>ápadní Afriky</w:t>
      </w:r>
      <w:r w:rsidR="005219CA">
        <w:rPr>
          <w:rFonts w:cs="Times New Roman"/>
          <w:szCs w:val="24"/>
        </w:rPr>
        <w:t xml:space="preserve"> </w:t>
      </w:r>
    </w:p>
    <w:p w:rsidR="0033412B" w:rsidRDefault="0084302B" w:rsidP="0033412B">
      <w:pPr>
        <w:spacing w:after="0"/>
        <w:jc w:val="both"/>
        <w:rPr>
          <w:rFonts w:cs="Times New Roman"/>
          <w:szCs w:val="24"/>
        </w:rPr>
      </w:pPr>
      <w:r>
        <w:rPr>
          <w:rFonts w:cs="Times New Roman"/>
          <w:b/>
          <w:szCs w:val="24"/>
        </w:rPr>
        <w:t xml:space="preserve">   </w:t>
      </w:r>
      <w:r>
        <w:rPr>
          <w:rFonts w:cs="Times New Roman"/>
          <w:szCs w:val="24"/>
        </w:rPr>
        <w:t xml:space="preserve"> s</w:t>
      </w:r>
      <w:r w:rsidR="0045239B">
        <w:rPr>
          <w:rFonts w:cs="Times New Roman"/>
          <w:szCs w:val="24"/>
        </w:rPr>
        <w:t> </w:t>
      </w:r>
      <w:r>
        <w:rPr>
          <w:rFonts w:cs="Times New Roman"/>
          <w:szCs w:val="24"/>
        </w:rPr>
        <w:t>podskupinou</w:t>
      </w:r>
      <w:r w:rsidR="0045239B">
        <w:rPr>
          <w:rFonts w:cs="Times New Roman"/>
          <w:szCs w:val="24"/>
        </w:rPr>
        <w:t xml:space="preserve"> </w:t>
      </w:r>
      <w:r w:rsidR="00161A31">
        <w:rPr>
          <w:rFonts w:cs="Times New Roman"/>
          <w:szCs w:val="24"/>
        </w:rPr>
        <w:t xml:space="preserve"> WAEMU</w:t>
      </w:r>
      <w:r w:rsidR="0045239B">
        <w:rPr>
          <w:rFonts w:cs="Times New Roman"/>
          <w:szCs w:val="24"/>
        </w:rPr>
        <w:t xml:space="preserve">  </w:t>
      </w:r>
      <w:r>
        <w:rPr>
          <w:rFonts w:cs="Times New Roman"/>
          <w:szCs w:val="24"/>
        </w:rPr>
        <w:t xml:space="preserve"> (</w:t>
      </w:r>
      <w:r w:rsidR="002E652F">
        <w:rPr>
          <w:rFonts w:cs="Times New Roman"/>
          <w:szCs w:val="24"/>
        </w:rPr>
        <w:t xml:space="preserve">angl. </w:t>
      </w:r>
      <w:r w:rsidR="0045239B">
        <w:rPr>
          <w:rFonts w:cs="Times New Roman"/>
          <w:szCs w:val="24"/>
        </w:rPr>
        <w:t xml:space="preserve">  </w:t>
      </w:r>
      <w:r w:rsidRPr="00AB301B">
        <w:rPr>
          <w:rFonts w:cs="Times New Roman"/>
          <w:i/>
          <w:szCs w:val="24"/>
        </w:rPr>
        <w:t>West</w:t>
      </w:r>
      <w:r w:rsidR="0045239B">
        <w:rPr>
          <w:rFonts w:cs="Times New Roman"/>
          <w:i/>
          <w:szCs w:val="24"/>
        </w:rPr>
        <w:t xml:space="preserve"> </w:t>
      </w:r>
      <w:r w:rsidRPr="00AB301B">
        <w:rPr>
          <w:rFonts w:cs="Times New Roman"/>
          <w:i/>
          <w:szCs w:val="24"/>
        </w:rPr>
        <w:t xml:space="preserve"> African</w:t>
      </w:r>
      <w:r w:rsidR="0045239B">
        <w:rPr>
          <w:rFonts w:cs="Times New Roman"/>
          <w:i/>
          <w:szCs w:val="24"/>
        </w:rPr>
        <w:t xml:space="preserve"> </w:t>
      </w:r>
      <w:r w:rsidRPr="00AB301B">
        <w:rPr>
          <w:rFonts w:cs="Times New Roman"/>
          <w:i/>
          <w:szCs w:val="24"/>
        </w:rPr>
        <w:t xml:space="preserve"> Economic</w:t>
      </w:r>
      <w:r w:rsidR="0045239B">
        <w:rPr>
          <w:rFonts w:cs="Times New Roman"/>
          <w:i/>
          <w:szCs w:val="24"/>
        </w:rPr>
        <w:t xml:space="preserve"> </w:t>
      </w:r>
      <w:r w:rsidRPr="00AB301B">
        <w:rPr>
          <w:rFonts w:cs="Times New Roman"/>
          <w:i/>
          <w:szCs w:val="24"/>
        </w:rPr>
        <w:t xml:space="preserve"> and </w:t>
      </w:r>
      <w:r w:rsidR="0045239B">
        <w:rPr>
          <w:rFonts w:cs="Times New Roman"/>
          <w:i/>
          <w:szCs w:val="24"/>
        </w:rPr>
        <w:t xml:space="preserve"> </w:t>
      </w:r>
      <w:r w:rsidRPr="00AB301B">
        <w:rPr>
          <w:rFonts w:cs="Times New Roman"/>
          <w:i/>
          <w:szCs w:val="24"/>
        </w:rPr>
        <w:t>Monetary</w:t>
      </w:r>
      <w:r w:rsidR="0045239B">
        <w:rPr>
          <w:rFonts w:cs="Times New Roman"/>
          <w:i/>
          <w:szCs w:val="24"/>
        </w:rPr>
        <w:t xml:space="preserve"> </w:t>
      </w:r>
      <w:r w:rsidRPr="00AB301B">
        <w:rPr>
          <w:rFonts w:cs="Times New Roman"/>
          <w:i/>
          <w:szCs w:val="24"/>
        </w:rPr>
        <w:t xml:space="preserve"> Union</w:t>
      </w:r>
      <w:r w:rsidR="00A3548F">
        <w:rPr>
          <w:rFonts w:cs="Times New Roman"/>
          <w:szCs w:val="24"/>
        </w:rPr>
        <w:t>)</w:t>
      </w:r>
      <w:r w:rsidR="00161A31">
        <w:rPr>
          <w:rFonts w:cs="Times New Roman"/>
          <w:szCs w:val="24"/>
          <w:lang w:val="en-US"/>
        </w:rPr>
        <w:t>;</w:t>
      </w:r>
      <w:r w:rsidR="002040B9">
        <w:rPr>
          <w:rFonts w:cs="Times New Roman"/>
          <w:szCs w:val="24"/>
          <w:lang w:val="en-US"/>
        </w:rPr>
        <w:br/>
      </w:r>
      <w:r w:rsidR="0045239B">
        <w:rPr>
          <w:rFonts w:cs="Times New Roman"/>
          <w:szCs w:val="24"/>
          <w:lang w:val="en-US"/>
        </w:rPr>
        <w:t xml:space="preserve">    </w:t>
      </w:r>
      <w:r w:rsidR="00A3548F">
        <w:rPr>
          <w:rFonts w:cs="Times New Roman"/>
          <w:szCs w:val="24"/>
        </w:rPr>
        <w:t>UEMOA</w:t>
      </w:r>
      <w:r w:rsidR="0045239B">
        <w:rPr>
          <w:rFonts w:cs="Times New Roman"/>
          <w:szCs w:val="24"/>
        </w:rPr>
        <w:t xml:space="preserve">  </w:t>
      </w:r>
      <w:r w:rsidR="0015552F">
        <w:rPr>
          <w:rFonts w:cs="Times New Roman"/>
          <w:szCs w:val="24"/>
        </w:rPr>
        <w:t xml:space="preserve"> (fr. </w:t>
      </w:r>
      <w:r w:rsidR="0045239B">
        <w:rPr>
          <w:rFonts w:cs="Times New Roman"/>
          <w:szCs w:val="24"/>
        </w:rPr>
        <w:t xml:space="preserve"> </w:t>
      </w:r>
      <w:r w:rsidR="00161A31" w:rsidRPr="00A3548F">
        <w:rPr>
          <w:bCs/>
          <w:i/>
          <w:lang w:val="fr-FR"/>
        </w:rPr>
        <w:t>Union</w:t>
      </w:r>
      <w:r w:rsidR="00A3548F" w:rsidRPr="00A3548F">
        <w:rPr>
          <w:bCs/>
          <w:i/>
          <w:lang w:val="fr-FR"/>
        </w:rPr>
        <w:t xml:space="preserve"> </w:t>
      </w:r>
      <w:r w:rsidR="0045239B">
        <w:rPr>
          <w:bCs/>
          <w:i/>
          <w:lang w:val="fr-FR"/>
        </w:rPr>
        <w:t xml:space="preserve"> </w:t>
      </w:r>
      <w:r w:rsidR="00D76387">
        <w:rPr>
          <w:bCs/>
          <w:i/>
          <w:lang w:val="fr-FR"/>
        </w:rPr>
        <w:t>E</w:t>
      </w:r>
      <w:r w:rsidR="00161A31" w:rsidRPr="00A3548F">
        <w:rPr>
          <w:bCs/>
          <w:i/>
          <w:lang w:val="fr-FR"/>
        </w:rPr>
        <w:t>conomique</w:t>
      </w:r>
      <w:r w:rsidR="0045239B">
        <w:rPr>
          <w:bCs/>
          <w:i/>
          <w:lang w:val="fr-FR"/>
        </w:rPr>
        <w:t xml:space="preserve"> </w:t>
      </w:r>
      <w:r w:rsidR="00161A31" w:rsidRPr="00A3548F">
        <w:rPr>
          <w:bCs/>
          <w:i/>
          <w:lang w:val="fr-FR"/>
        </w:rPr>
        <w:t xml:space="preserve"> et</w:t>
      </w:r>
      <w:r w:rsidR="00D76387">
        <w:rPr>
          <w:bCs/>
          <w:i/>
          <w:lang w:val="fr-FR"/>
        </w:rPr>
        <w:t xml:space="preserve"> </w:t>
      </w:r>
      <w:r w:rsidR="0045239B">
        <w:rPr>
          <w:bCs/>
          <w:i/>
          <w:lang w:val="fr-FR"/>
        </w:rPr>
        <w:t xml:space="preserve"> </w:t>
      </w:r>
      <w:r w:rsidR="00D76387">
        <w:rPr>
          <w:bCs/>
          <w:i/>
          <w:lang w:val="fr-FR"/>
        </w:rPr>
        <w:t>M</w:t>
      </w:r>
      <w:r w:rsidR="00161A31" w:rsidRPr="00A3548F">
        <w:rPr>
          <w:bCs/>
          <w:i/>
          <w:lang w:val="fr-FR"/>
        </w:rPr>
        <w:t>onétaire</w:t>
      </w:r>
      <w:r w:rsidR="0045239B">
        <w:rPr>
          <w:bCs/>
          <w:i/>
          <w:lang w:val="fr-FR"/>
        </w:rPr>
        <w:t xml:space="preserve"> </w:t>
      </w:r>
      <w:r w:rsidR="00D76387">
        <w:rPr>
          <w:bCs/>
          <w:i/>
          <w:lang w:val="fr-FR"/>
        </w:rPr>
        <w:t xml:space="preserve"> O</w:t>
      </w:r>
      <w:r w:rsidR="00161A31" w:rsidRPr="00A3548F">
        <w:rPr>
          <w:bCs/>
          <w:i/>
          <w:lang w:val="fr-FR"/>
        </w:rPr>
        <w:t>uest-</w:t>
      </w:r>
      <w:r w:rsidR="00D76387">
        <w:rPr>
          <w:bCs/>
          <w:i/>
          <w:lang w:val="fr-FR"/>
        </w:rPr>
        <w:t>a</w:t>
      </w:r>
      <w:r w:rsidR="00161A31" w:rsidRPr="00A3548F">
        <w:rPr>
          <w:bCs/>
          <w:i/>
          <w:lang w:val="fr-FR"/>
        </w:rPr>
        <w:t>fricaine</w:t>
      </w:r>
      <w:r>
        <w:rPr>
          <w:rFonts w:cs="Times New Roman"/>
          <w:szCs w:val="24"/>
        </w:rPr>
        <w:t>)</w:t>
      </w:r>
      <w:r w:rsidR="0045239B">
        <w:rPr>
          <w:rFonts w:cs="Times New Roman"/>
          <w:szCs w:val="24"/>
        </w:rPr>
        <w:t xml:space="preserve"> </w:t>
      </w:r>
      <w:r w:rsidR="00344E17">
        <w:rPr>
          <w:rFonts w:cs="Times New Roman"/>
          <w:szCs w:val="24"/>
        </w:rPr>
        <w:t xml:space="preserve"> –</w:t>
      </w:r>
      <w:r w:rsidR="0045239B">
        <w:rPr>
          <w:rFonts w:cs="Times New Roman"/>
          <w:szCs w:val="24"/>
        </w:rPr>
        <w:t xml:space="preserve"> </w:t>
      </w:r>
      <w:r w:rsidR="00344E17">
        <w:rPr>
          <w:rFonts w:cs="Times New Roman"/>
          <w:szCs w:val="24"/>
        </w:rPr>
        <w:t xml:space="preserve"> Západoafrická</w:t>
      </w:r>
      <w:r w:rsidR="002040B9">
        <w:rPr>
          <w:rFonts w:cs="Times New Roman"/>
          <w:szCs w:val="24"/>
        </w:rPr>
        <w:br/>
      </w:r>
      <w:r w:rsidR="0015552F">
        <w:rPr>
          <w:rFonts w:cs="Times New Roman"/>
          <w:szCs w:val="24"/>
        </w:rPr>
        <w:t xml:space="preserve">    </w:t>
      </w:r>
      <w:r w:rsidR="00344E17">
        <w:rPr>
          <w:rFonts w:cs="Times New Roman"/>
          <w:szCs w:val="24"/>
        </w:rPr>
        <w:t>hospodářská</w:t>
      </w:r>
      <w:r w:rsidR="00344E17" w:rsidRPr="005D66FF">
        <w:rPr>
          <w:rFonts w:cs="Times New Roman"/>
          <w:szCs w:val="24"/>
        </w:rPr>
        <w:t xml:space="preserve"> a</w:t>
      </w:r>
      <w:r w:rsidR="0015552F">
        <w:rPr>
          <w:rFonts w:cs="Times New Roman"/>
          <w:szCs w:val="24"/>
        </w:rPr>
        <w:t xml:space="preserve"> </w:t>
      </w:r>
      <w:r w:rsidR="00344E17" w:rsidRPr="005D66FF">
        <w:rPr>
          <w:rFonts w:cs="Times New Roman"/>
          <w:szCs w:val="24"/>
        </w:rPr>
        <w:t>měnová unie</w:t>
      </w:r>
    </w:p>
    <w:p w:rsidR="00412A85" w:rsidRDefault="00412A85" w:rsidP="0033412B">
      <w:pPr>
        <w:spacing w:after="0"/>
        <w:jc w:val="both"/>
        <w:rPr>
          <w:rFonts w:cs="Times New Roman"/>
          <w:szCs w:val="24"/>
        </w:rPr>
      </w:pPr>
      <w:r w:rsidRPr="00412A85">
        <w:rPr>
          <w:rFonts w:cs="Times New Roman"/>
          <w:szCs w:val="24"/>
        </w:rPr>
        <w:t xml:space="preserve">    </w:t>
      </w:r>
      <w:r w:rsidR="0015552F">
        <w:rPr>
          <w:rFonts w:cs="Times New Roman"/>
          <w:szCs w:val="24"/>
        </w:rPr>
        <w:t>a</w:t>
      </w:r>
      <w:r w:rsidR="0045239B">
        <w:rPr>
          <w:rFonts w:cs="Times New Roman"/>
          <w:szCs w:val="24"/>
        </w:rPr>
        <w:t xml:space="preserve"> </w:t>
      </w:r>
      <w:r w:rsidR="0015552F">
        <w:rPr>
          <w:rFonts w:cs="Times New Roman"/>
          <w:szCs w:val="24"/>
        </w:rPr>
        <w:t xml:space="preserve"> </w:t>
      </w:r>
      <w:r w:rsidR="00617332" w:rsidRPr="00412A85">
        <w:rPr>
          <w:rFonts w:cs="Times New Roman"/>
          <w:szCs w:val="24"/>
        </w:rPr>
        <w:t>s</w:t>
      </w:r>
      <w:r w:rsidR="0045239B">
        <w:rPr>
          <w:rFonts w:cs="Times New Roman"/>
          <w:szCs w:val="24"/>
        </w:rPr>
        <w:t xml:space="preserve">  </w:t>
      </w:r>
      <w:r w:rsidR="00617332" w:rsidRPr="00412A85">
        <w:rPr>
          <w:rFonts w:cs="Times New Roman"/>
          <w:szCs w:val="24"/>
        </w:rPr>
        <w:t>podskupinou</w:t>
      </w:r>
      <w:r w:rsidR="0045239B">
        <w:rPr>
          <w:rFonts w:cs="Times New Roman"/>
          <w:szCs w:val="24"/>
        </w:rPr>
        <w:t xml:space="preserve"> </w:t>
      </w:r>
      <w:r w:rsidR="00617332" w:rsidRPr="00412A85">
        <w:rPr>
          <w:rFonts w:cs="Times New Roman"/>
          <w:szCs w:val="24"/>
        </w:rPr>
        <w:t xml:space="preserve"> WAMZ </w:t>
      </w:r>
      <w:r w:rsidR="0045239B">
        <w:rPr>
          <w:rFonts w:cs="Times New Roman"/>
          <w:szCs w:val="24"/>
        </w:rPr>
        <w:t xml:space="preserve"> </w:t>
      </w:r>
      <w:r w:rsidR="00617332" w:rsidRPr="00412A85">
        <w:rPr>
          <w:rFonts w:cs="Times New Roman"/>
          <w:szCs w:val="24"/>
        </w:rPr>
        <w:t>(</w:t>
      </w:r>
      <w:r w:rsidR="00765810">
        <w:rPr>
          <w:rFonts w:cs="Times New Roman"/>
          <w:szCs w:val="24"/>
        </w:rPr>
        <w:t xml:space="preserve">angl. </w:t>
      </w:r>
      <w:r w:rsidR="0045239B">
        <w:rPr>
          <w:rFonts w:cs="Times New Roman"/>
          <w:szCs w:val="24"/>
        </w:rPr>
        <w:t xml:space="preserve"> </w:t>
      </w:r>
      <w:r w:rsidR="00617332" w:rsidRPr="00412A85">
        <w:rPr>
          <w:rFonts w:cs="Times New Roman"/>
          <w:i/>
          <w:szCs w:val="24"/>
        </w:rPr>
        <w:t xml:space="preserve">West </w:t>
      </w:r>
      <w:r w:rsidR="0045239B">
        <w:rPr>
          <w:rFonts w:cs="Times New Roman"/>
          <w:i/>
          <w:szCs w:val="24"/>
        </w:rPr>
        <w:t xml:space="preserve"> </w:t>
      </w:r>
      <w:r w:rsidR="00617332" w:rsidRPr="00412A85">
        <w:rPr>
          <w:rFonts w:cs="Times New Roman"/>
          <w:i/>
          <w:szCs w:val="24"/>
        </w:rPr>
        <w:t xml:space="preserve">African </w:t>
      </w:r>
      <w:r w:rsidR="0045239B">
        <w:rPr>
          <w:rFonts w:cs="Times New Roman"/>
          <w:i/>
          <w:szCs w:val="24"/>
        </w:rPr>
        <w:t xml:space="preserve"> </w:t>
      </w:r>
      <w:r w:rsidR="00617332" w:rsidRPr="00412A85">
        <w:rPr>
          <w:rFonts w:cs="Times New Roman"/>
          <w:i/>
          <w:szCs w:val="24"/>
        </w:rPr>
        <w:t xml:space="preserve">Monetary </w:t>
      </w:r>
      <w:r w:rsidR="0045239B">
        <w:rPr>
          <w:rFonts w:cs="Times New Roman"/>
          <w:i/>
          <w:szCs w:val="24"/>
        </w:rPr>
        <w:t xml:space="preserve"> </w:t>
      </w:r>
      <w:r w:rsidR="00617332" w:rsidRPr="00412A85">
        <w:rPr>
          <w:rFonts w:cs="Times New Roman"/>
          <w:i/>
          <w:szCs w:val="24"/>
        </w:rPr>
        <w:t>Zone</w:t>
      </w:r>
      <w:r w:rsidR="00617332" w:rsidRPr="00412A85">
        <w:rPr>
          <w:rFonts w:cs="Times New Roman"/>
          <w:szCs w:val="24"/>
        </w:rPr>
        <w:t>)</w:t>
      </w:r>
      <w:r w:rsidR="00344E17" w:rsidRPr="00412A85">
        <w:rPr>
          <w:rFonts w:cs="Times New Roman"/>
          <w:szCs w:val="24"/>
        </w:rPr>
        <w:t xml:space="preserve"> –</w:t>
      </w:r>
      <w:r w:rsidRPr="00412A85">
        <w:rPr>
          <w:rFonts w:cs="Times New Roman"/>
          <w:szCs w:val="24"/>
        </w:rPr>
        <w:t xml:space="preserve"> Západní africká</w:t>
      </w:r>
      <w:r w:rsidR="002040B9">
        <w:rPr>
          <w:rFonts w:cs="Times New Roman"/>
          <w:szCs w:val="24"/>
        </w:rPr>
        <w:br/>
      </w:r>
      <w:r>
        <w:rPr>
          <w:rFonts w:cs="Times New Roman"/>
          <w:szCs w:val="24"/>
        </w:rPr>
        <w:t xml:space="preserve"> </w:t>
      </w:r>
      <w:r w:rsidRPr="00412A85">
        <w:rPr>
          <w:rFonts w:cs="Times New Roman"/>
          <w:szCs w:val="24"/>
        </w:rPr>
        <w:t xml:space="preserve">   monetární oblast</w:t>
      </w:r>
      <w:r>
        <w:rPr>
          <w:rFonts w:cs="Times New Roman"/>
          <w:szCs w:val="24"/>
        </w:rPr>
        <w:t>.</w:t>
      </w:r>
    </w:p>
    <w:p w:rsidR="00780306" w:rsidRDefault="00F87102" w:rsidP="0033412B">
      <w:pPr>
        <w:spacing w:after="0"/>
        <w:jc w:val="both"/>
        <w:rPr>
          <w:rFonts w:cs="Times New Roman"/>
          <w:szCs w:val="24"/>
        </w:rPr>
      </w:pPr>
      <w:r>
        <w:rPr>
          <w:rFonts w:cs="Times New Roman"/>
          <w:szCs w:val="24"/>
        </w:rPr>
        <w:t>6/ IGAD</w:t>
      </w:r>
      <w:r w:rsidR="0045239B">
        <w:rPr>
          <w:rFonts w:cs="Times New Roman"/>
          <w:szCs w:val="24"/>
        </w:rPr>
        <w:t xml:space="preserve"> </w:t>
      </w:r>
      <w:r>
        <w:rPr>
          <w:rFonts w:cs="Times New Roman"/>
          <w:szCs w:val="24"/>
        </w:rPr>
        <w:t xml:space="preserve"> (</w:t>
      </w:r>
      <w:r w:rsidR="00765810">
        <w:rPr>
          <w:rFonts w:cs="Times New Roman"/>
          <w:szCs w:val="24"/>
        </w:rPr>
        <w:t>angl.</w:t>
      </w:r>
      <w:r w:rsidR="0045239B">
        <w:rPr>
          <w:rFonts w:cs="Times New Roman"/>
          <w:szCs w:val="24"/>
        </w:rPr>
        <w:t xml:space="preserve">  </w:t>
      </w:r>
      <w:r w:rsidRPr="00AB301B">
        <w:rPr>
          <w:rFonts w:cs="Times New Roman"/>
          <w:i/>
          <w:szCs w:val="24"/>
        </w:rPr>
        <w:t xml:space="preserve">Intergovernmental </w:t>
      </w:r>
      <w:r w:rsidR="0045239B">
        <w:rPr>
          <w:rFonts w:cs="Times New Roman"/>
          <w:i/>
          <w:szCs w:val="24"/>
        </w:rPr>
        <w:t xml:space="preserve"> </w:t>
      </w:r>
      <w:r w:rsidRPr="00AB301B">
        <w:rPr>
          <w:rFonts w:cs="Times New Roman"/>
          <w:i/>
          <w:szCs w:val="24"/>
        </w:rPr>
        <w:t>Authority</w:t>
      </w:r>
      <w:r w:rsidR="0045239B">
        <w:rPr>
          <w:rFonts w:cs="Times New Roman"/>
          <w:i/>
          <w:szCs w:val="24"/>
        </w:rPr>
        <w:t xml:space="preserve"> </w:t>
      </w:r>
      <w:r w:rsidRPr="00AB301B">
        <w:rPr>
          <w:rFonts w:cs="Times New Roman"/>
          <w:i/>
          <w:szCs w:val="24"/>
        </w:rPr>
        <w:t xml:space="preserve"> on </w:t>
      </w:r>
      <w:r w:rsidR="0045239B">
        <w:rPr>
          <w:rFonts w:cs="Times New Roman"/>
          <w:i/>
          <w:szCs w:val="24"/>
        </w:rPr>
        <w:t xml:space="preserve"> </w:t>
      </w:r>
      <w:r w:rsidRPr="00AB301B">
        <w:rPr>
          <w:rFonts w:cs="Times New Roman"/>
          <w:i/>
          <w:szCs w:val="24"/>
        </w:rPr>
        <w:t>Development</w:t>
      </w:r>
      <w:r>
        <w:rPr>
          <w:rFonts w:cs="Times New Roman"/>
          <w:szCs w:val="24"/>
        </w:rPr>
        <w:t>)</w:t>
      </w:r>
      <w:r>
        <w:rPr>
          <w:rFonts w:cs="Times New Roman"/>
          <w:szCs w:val="24"/>
          <w:lang w:val="en-US"/>
        </w:rPr>
        <w:t xml:space="preserve">; </w:t>
      </w:r>
      <w:r w:rsidR="0045239B">
        <w:rPr>
          <w:rFonts w:cs="Times New Roman"/>
          <w:szCs w:val="24"/>
          <w:lang w:val="en-US"/>
        </w:rPr>
        <w:t xml:space="preserve"> </w:t>
      </w:r>
      <w:r>
        <w:rPr>
          <w:rFonts w:cs="Times New Roman"/>
          <w:szCs w:val="24"/>
        </w:rPr>
        <w:t>AIGD (</w:t>
      </w:r>
      <w:r w:rsidR="00765810">
        <w:rPr>
          <w:rFonts w:cs="Times New Roman"/>
          <w:szCs w:val="24"/>
        </w:rPr>
        <w:t xml:space="preserve">fr. </w:t>
      </w:r>
      <w:r w:rsidRPr="00AB301B">
        <w:rPr>
          <w:rFonts w:cs="Times New Roman"/>
          <w:i/>
          <w:szCs w:val="24"/>
          <w:lang w:val="en-US"/>
        </w:rPr>
        <w:t>L</w:t>
      </w:r>
      <w:r w:rsidRPr="00AB301B">
        <w:rPr>
          <w:rFonts w:cs="Times New Roman"/>
          <w:i/>
          <w:szCs w:val="24"/>
        </w:rPr>
        <w:t>´Autorité</w:t>
      </w:r>
      <w:r w:rsidR="002040B9">
        <w:rPr>
          <w:rFonts w:cs="Times New Roman"/>
          <w:i/>
          <w:szCs w:val="24"/>
        </w:rPr>
        <w:br/>
      </w:r>
      <w:r w:rsidRPr="00AB301B">
        <w:rPr>
          <w:rFonts w:cs="Times New Roman"/>
          <w:i/>
          <w:szCs w:val="24"/>
        </w:rPr>
        <w:t xml:space="preserve">    Intergouvernementale pour le Développement</w:t>
      </w:r>
      <w:r>
        <w:rPr>
          <w:rFonts w:cs="Times New Roman"/>
          <w:szCs w:val="24"/>
        </w:rPr>
        <w:t>)</w:t>
      </w:r>
      <w:r w:rsidR="00780306">
        <w:rPr>
          <w:rFonts w:cs="Times New Roman"/>
          <w:szCs w:val="24"/>
        </w:rPr>
        <w:t xml:space="preserve"> – </w:t>
      </w:r>
      <w:r w:rsidR="00780306" w:rsidRPr="005D66FF">
        <w:rPr>
          <w:rFonts w:cs="Times New Roman"/>
          <w:szCs w:val="24"/>
        </w:rPr>
        <w:t xml:space="preserve">Mezivládní </w:t>
      </w:r>
      <w:r w:rsidR="00780306">
        <w:rPr>
          <w:rFonts w:cs="Times New Roman"/>
          <w:szCs w:val="24"/>
        </w:rPr>
        <w:t>úřad</w:t>
      </w:r>
      <w:r w:rsidR="00780306" w:rsidRPr="005D66FF">
        <w:rPr>
          <w:rFonts w:cs="Times New Roman"/>
          <w:szCs w:val="24"/>
        </w:rPr>
        <w:t xml:space="preserve"> pro rozvoj</w:t>
      </w:r>
      <w:r w:rsidR="00780306">
        <w:rPr>
          <w:rFonts w:cs="Times New Roman"/>
          <w:szCs w:val="24"/>
        </w:rPr>
        <w:t>.</w:t>
      </w:r>
    </w:p>
    <w:p w:rsidR="00B320C2" w:rsidRDefault="00780306" w:rsidP="0033412B">
      <w:pPr>
        <w:spacing w:after="0"/>
        <w:jc w:val="both"/>
        <w:rPr>
          <w:rFonts w:cs="Times New Roman"/>
          <w:szCs w:val="24"/>
        </w:rPr>
      </w:pPr>
      <w:r>
        <w:rPr>
          <w:rFonts w:cs="Times New Roman"/>
          <w:szCs w:val="24"/>
        </w:rPr>
        <w:t>7</w:t>
      </w:r>
      <w:r w:rsidR="0086239A" w:rsidRPr="0086239A">
        <w:rPr>
          <w:rFonts w:cs="Times New Roman"/>
          <w:szCs w:val="24"/>
        </w:rPr>
        <w:t>/ SADC</w:t>
      </w:r>
      <w:r w:rsidR="006155F7">
        <w:rPr>
          <w:rFonts w:cs="Times New Roman"/>
          <w:szCs w:val="24"/>
        </w:rPr>
        <w:t xml:space="preserve"> </w:t>
      </w:r>
      <w:r w:rsidR="0086239A" w:rsidRPr="0086239A">
        <w:rPr>
          <w:rFonts w:cs="Times New Roman"/>
          <w:szCs w:val="24"/>
        </w:rPr>
        <w:t>(</w:t>
      </w:r>
      <w:r w:rsidR="00765810">
        <w:rPr>
          <w:rFonts w:cs="Times New Roman"/>
          <w:szCs w:val="24"/>
        </w:rPr>
        <w:t xml:space="preserve">angl. </w:t>
      </w:r>
      <w:r w:rsidR="0086239A" w:rsidRPr="00AB301B">
        <w:rPr>
          <w:rFonts w:cs="Times New Roman"/>
          <w:i/>
          <w:szCs w:val="24"/>
        </w:rPr>
        <w:t>Southern African Development Community</w:t>
      </w:r>
      <w:r w:rsidR="00F43818">
        <w:rPr>
          <w:rFonts w:cs="Times New Roman"/>
          <w:szCs w:val="24"/>
        </w:rPr>
        <w:t>)</w:t>
      </w:r>
      <w:r w:rsidR="0086239A" w:rsidRPr="00AB301B">
        <w:rPr>
          <w:rFonts w:cs="Times New Roman"/>
          <w:szCs w:val="24"/>
          <w:lang w:val="en-US"/>
        </w:rPr>
        <w:t>;</w:t>
      </w:r>
      <w:r w:rsidR="00F43818">
        <w:rPr>
          <w:rFonts w:cs="Times New Roman"/>
          <w:szCs w:val="24"/>
          <w:lang w:val="en-US"/>
        </w:rPr>
        <w:t xml:space="preserve"> </w:t>
      </w:r>
      <w:r w:rsidR="00F43818">
        <w:rPr>
          <w:rFonts w:cs="Times New Roman"/>
          <w:szCs w:val="24"/>
        </w:rPr>
        <w:t>CDAA (</w:t>
      </w:r>
      <w:r w:rsidR="00765810">
        <w:rPr>
          <w:rFonts w:cs="Times New Roman"/>
          <w:szCs w:val="24"/>
        </w:rPr>
        <w:t xml:space="preserve">fr. </w:t>
      </w:r>
      <w:r w:rsidR="0086239A" w:rsidRPr="00AB301B">
        <w:rPr>
          <w:rFonts w:cs="Times New Roman"/>
          <w:i/>
          <w:szCs w:val="24"/>
        </w:rPr>
        <w:t>La Communauté</w:t>
      </w:r>
      <w:r w:rsidR="002040B9">
        <w:rPr>
          <w:rFonts w:cs="Times New Roman"/>
          <w:i/>
          <w:szCs w:val="24"/>
        </w:rPr>
        <w:br/>
        <w:t xml:space="preserve"> </w:t>
      </w:r>
      <w:r w:rsidR="00765810">
        <w:rPr>
          <w:rFonts w:cs="Times New Roman"/>
          <w:i/>
          <w:szCs w:val="24"/>
        </w:rPr>
        <w:t xml:space="preserve">   </w:t>
      </w:r>
      <w:r w:rsidR="0086239A" w:rsidRPr="00E7601B">
        <w:rPr>
          <w:rFonts w:cs="Times New Roman"/>
          <w:i/>
          <w:szCs w:val="24"/>
        </w:rPr>
        <w:t>d</w:t>
      </w:r>
      <w:r w:rsidR="0086239A" w:rsidRPr="00AB301B">
        <w:rPr>
          <w:rFonts w:cs="Times New Roman"/>
          <w:i/>
          <w:szCs w:val="24"/>
        </w:rPr>
        <w:t>e</w:t>
      </w:r>
      <w:r w:rsidR="00765810">
        <w:rPr>
          <w:rFonts w:cs="Times New Roman"/>
          <w:i/>
          <w:szCs w:val="24"/>
        </w:rPr>
        <w:t xml:space="preserve"> </w:t>
      </w:r>
      <w:r w:rsidR="0086239A" w:rsidRPr="00AB301B">
        <w:rPr>
          <w:rFonts w:cs="Times New Roman"/>
          <w:i/>
          <w:szCs w:val="24"/>
        </w:rPr>
        <w:t>Développement de l´Afrique Austral</w:t>
      </w:r>
      <w:r w:rsidR="008B7012">
        <w:rPr>
          <w:rFonts w:cs="Times New Roman"/>
          <w:i/>
          <w:szCs w:val="24"/>
        </w:rPr>
        <w:t>e</w:t>
      </w:r>
      <w:r w:rsidR="0086239A" w:rsidRPr="0086239A">
        <w:rPr>
          <w:rFonts w:cs="Times New Roman"/>
          <w:szCs w:val="24"/>
        </w:rPr>
        <w:t>)</w:t>
      </w:r>
      <w:r w:rsidR="00B320C2">
        <w:rPr>
          <w:rFonts w:cs="Times New Roman"/>
          <w:szCs w:val="24"/>
        </w:rPr>
        <w:t xml:space="preserve"> – </w:t>
      </w:r>
      <w:r w:rsidR="00B320C2" w:rsidRPr="005D66FF">
        <w:rPr>
          <w:rFonts w:cs="Times New Roman"/>
          <w:szCs w:val="24"/>
        </w:rPr>
        <w:t>Jihoafrické rozvojové společenství</w:t>
      </w:r>
    </w:p>
    <w:p w:rsidR="000A7C94" w:rsidRDefault="0086239A" w:rsidP="0033412B">
      <w:pPr>
        <w:jc w:val="both"/>
        <w:rPr>
          <w:rFonts w:cs="Times New Roman"/>
          <w:szCs w:val="24"/>
        </w:rPr>
      </w:pPr>
      <w:r>
        <w:rPr>
          <w:rFonts w:cs="Times New Roman"/>
          <w:b/>
          <w:szCs w:val="24"/>
        </w:rPr>
        <w:t xml:space="preserve"> </w:t>
      </w:r>
      <w:r w:rsidR="00765810">
        <w:rPr>
          <w:rFonts w:cs="Times New Roman"/>
          <w:b/>
          <w:szCs w:val="24"/>
        </w:rPr>
        <w:t xml:space="preserve"> </w:t>
      </w:r>
      <w:r w:rsidR="00E7601B">
        <w:rPr>
          <w:rFonts w:cs="Times New Roman"/>
          <w:b/>
          <w:szCs w:val="24"/>
        </w:rPr>
        <w:t xml:space="preserve"> </w:t>
      </w:r>
      <w:r w:rsidR="00765810">
        <w:rPr>
          <w:rFonts w:cs="Times New Roman"/>
          <w:b/>
          <w:szCs w:val="24"/>
        </w:rPr>
        <w:t xml:space="preserve"> </w:t>
      </w:r>
      <w:r w:rsidRPr="00B320C2">
        <w:rPr>
          <w:rFonts w:cs="Times New Roman"/>
          <w:szCs w:val="24"/>
        </w:rPr>
        <w:t>s</w:t>
      </w:r>
      <w:r>
        <w:rPr>
          <w:rFonts w:cs="Times New Roman"/>
          <w:szCs w:val="24"/>
        </w:rPr>
        <w:t xml:space="preserve"> podskupinou </w:t>
      </w:r>
      <w:r w:rsidR="002040B9">
        <w:rPr>
          <w:rFonts w:cs="Times New Roman"/>
          <w:szCs w:val="24"/>
        </w:rPr>
        <w:t xml:space="preserve"> </w:t>
      </w:r>
      <w:r>
        <w:rPr>
          <w:rFonts w:cs="Times New Roman"/>
          <w:szCs w:val="24"/>
        </w:rPr>
        <w:t>SACU (</w:t>
      </w:r>
      <w:r w:rsidR="00765810">
        <w:rPr>
          <w:rFonts w:cs="Times New Roman"/>
          <w:szCs w:val="24"/>
        </w:rPr>
        <w:t xml:space="preserve">angl. </w:t>
      </w:r>
      <w:r w:rsidRPr="00AB301B">
        <w:rPr>
          <w:rFonts w:cs="Times New Roman"/>
          <w:i/>
          <w:szCs w:val="24"/>
        </w:rPr>
        <w:t>Southern African Customs Union</w:t>
      </w:r>
      <w:r>
        <w:rPr>
          <w:rFonts w:cs="Times New Roman"/>
          <w:szCs w:val="24"/>
        </w:rPr>
        <w:t>)</w:t>
      </w:r>
      <w:r w:rsidR="00B320C2">
        <w:rPr>
          <w:rFonts w:cs="Times New Roman"/>
          <w:szCs w:val="24"/>
        </w:rPr>
        <w:t xml:space="preserve"> – </w:t>
      </w:r>
      <w:r w:rsidR="00B320C2" w:rsidRPr="005D66FF">
        <w:rPr>
          <w:rFonts w:cs="Times New Roman"/>
          <w:szCs w:val="24"/>
        </w:rPr>
        <w:t xml:space="preserve">Jihoafrická celní </w:t>
      </w:r>
      <w:r w:rsidR="002040B9">
        <w:rPr>
          <w:rFonts w:cs="Times New Roman"/>
          <w:szCs w:val="24"/>
        </w:rPr>
        <w:t xml:space="preserve"> </w:t>
      </w:r>
      <w:r w:rsidR="00B320C2" w:rsidRPr="005D66FF">
        <w:rPr>
          <w:rFonts w:cs="Times New Roman"/>
          <w:szCs w:val="24"/>
        </w:rPr>
        <w:t>unie</w:t>
      </w:r>
      <w:r w:rsidR="00B320C2">
        <w:rPr>
          <w:rFonts w:cs="Times New Roman"/>
          <w:szCs w:val="24"/>
        </w:rPr>
        <w:t>.</w:t>
      </w:r>
    </w:p>
    <w:p w:rsidR="003D6A30" w:rsidRDefault="009F0458" w:rsidP="0033412B">
      <w:pPr>
        <w:jc w:val="both"/>
        <w:rPr>
          <w:rFonts w:cs="Times New Roman"/>
          <w:szCs w:val="24"/>
        </w:rPr>
      </w:pPr>
      <w:r>
        <w:rPr>
          <w:rFonts w:cs="Times New Roman"/>
          <w:szCs w:val="24"/>
        </w:rPr>
        <w:lastRenderedPageBreak/>
        <w:t>Kromě těchto sedmi klíčových</w:t>
      </w:r>
      <w:r w:rsidR="00054522">
        <w:rPr>
          <w:rFonts w:cs="Times New Roman"/>
          <w:szCs w:val="24"/>
        </w:rPr>
        <w:t xml:space="preserve">, </w:t>
      </w:r>
      <w:r>
        <w:rPr>
          <w:rFonts w:cs="Times New Roman"/>
          <w:szCs w:val="24"/>
        </w:rPr>
        <w:t>výše uvedených</w:t>
      </w:r>
      <w:r w:rsidR="00765810">
        <w:rPr>
          <w:rFonts w:cs="Times New Roman"/>
          <w:szCs w:val="24"/>
        </w:rPr>
        <w:t xml:space="preserve"> </w:t>
      </w:r>
      <w:r>
        <w:rPr>
          <w:rFonts w:cs="Times New Roman"/>
          <w:szCs w:val="24"/>
        </w:rPr>
        <w:t>uskupení</w:t>
      </w:r>
      <w:r w:rsidR="00C41224">
        <w:rPr>
          <w:rFonts w:cs="Times New Roman"/>
          <w:szCs w:val="24"/>
        </w:rPr>
        <w:t xml:space="preserve"> </w:t>
      </w:r>
      <w:r>
        <w:rPr>
          <w:rFonts w:cs="Times New Roman"/>
          <w:szCs w:val="24"/>
        </w:rPr>
        <w:t>je za další z pilířů Afrického hospodářského společenství považována skupina</w:t>
      </w:r>
      <w:r w:rsidR="003D6A30">
        <w:rPr>
          <w:rFonts w:cs="Times New Roman"/>
          <w:szCs w:val="24"/>
        </w:rPr>
        <w:t>:</w:t>
      </w:r>
    </w:p>
    <w:p w:rsidR="009F0458" w:rsidRDefault="003D6A30" w:rsidP="009A68AA">
      <w:pPr>
        <w:jc w:val="both"/>
        <w:rPr>
          <w:rFonts w:cs="Times New Roman"/>
          <w:szCs w:val="24"/>
        </w:rPr>
      </w:pPr>
      <w:r>
        <w:rPr>
          <w:rFonts w:cs="Times New Roman"/>
          <w:szCs w:val="24"/>
        </w:rPr>
        <w:t>8/</w:t>
      </w:r>
      <w:r w:rsidR="0033412B">
        <w:rPr>
          <w:rFonts w:cs="Times New Roman"/>
          <w:szCs w:val="24"/>
        </w:rPr>
        <w:t xml:space="preserve"> </w:t>
      </w:r>
      <w:r w:rsidR="009F0458">
        <w:rPr>
          <w:rFonts w:cs="Times New Roman"/>
          <w:szCs w:val="24"/>
        </w:rPr>
        <w:t>EAC</w:t>
      </w:r>
      <w:r w:rsidR="0045239B">
        <w:rPr>
          <w:rFonts w:cs="Times New Roman"/>
          <w:szCs w:val="24"/>
        </w:rPr>
        <w:t xml:space="preserve"> </w:t>
      </w:r>
      <w:r w:rsidR="00765810">
        <w:rPr>
          <w:rFonts w:cs="Times New Roman"/>
          <w:szCs w:val="24"/>
        </w:rPr>
        <w:t xml:space="preserve"> </w:t>
      </w:r>
      <w:r w:rsidR="009F0458">
        <w:rPr>
          <w:rFonts w:cs="Times New Roman"/>
          <w:szCs w:val="24"/>
        </w:rPr>
        <w:t>(</w:t>
      </w:r>
      <w:r w:rsidR="00765810">
        <w:rPr>
          <w:rFonts w:cs="Times New Roman"/>
          <w:szCs w:val="24"/>
        </w:rPr>
        <w:t>angl.</w:t>
      </w:r>
      <w:r w:rsidR="0045239B">
        <w:rPr>
          <w:rFonts w:cs="Times New Roman"/>
          <w:szCs w:val="24"/>
        </w:rPr>
        <w:t xml:space="preserve"> </w:t>
      </w:r>
      <w:r w:rsidR="00765810">
        <w:rPr>
          <w:rFonts w:cs="Times New Roman"/>
          <w:szCs w:val="24"/>
        </w:rPr>
        <w:t xml:space="preserve"> </w:t>
      </w:r>
      <w:r w:rsidR="009F0458" w:rsidRPr="00AB301B">
        <w:rPr>
          <w:rFonts w:cs="Times New Roman"/>
          <w:i/>
          <w:szCs w:val="24"/>
        </w:rPr>
        <w:t xml:space="preserve">East </w:t>
      </w:r>
      <w:r w:rsidR="0033412B">
        <w:rPr>
          <w:rFonts w:cs="Times New Roman"/>
          <w:i/>
          <w:szCs w:val="24"/>
        </w:rPr>
        <w:t xml:space="preserve"> </w:t>
      </w:r>
      <w:r w:rsidR="009F0458" w:rsidRPr="00AB301B">
        <w:rPr>
          <w:rFonts w:cs="Times New Roman"/>
          <w:i/>
          <w:szCs w:val="24"/>
        </w:rPr>
        <w:t xml:space="preserve">African </w:t>
      </w:r>
      <w:r w:rsidR="0033412B">
        <w:rPr>
          <w:rFonts w:cs="Times New Roman"/>
          <w:i/>
          <w:szCs w:val="24"/>
        </w:rPr>
        <w:t xml:space="preserve"> </w:t>
      </w:r>
      <w:r w:rsidR="009F0458" w:rsidRPr="00AB301B">
        <w:rPr>
          <w:rFonts w:cs="Times New Roman"/>
          <w:i/>
          <w:szCs w:val="24"/>
        </w:rPr>
        <w:t>Community</w:t>
      </w:r>
      <w:r w:rsidR="009F0458">
        <w:rPr>
          <w:rFonts w:cs="Times New Roman"/>
          <w:szCs w:val="24"/>
        </w:rPr>
        <w:t>)</w:t>
      </w:r>
      <w:r w:rsidR="00C41224">
        <w:rPr>
          <w:rFonts w:cs="Times New Roman"/>
          <w:szCs w:val="24"/>
        </w:rPr>
        <w:t xml:space="preserve"> – </w:t>
      </w:r>
      <w:r w:rsidR="0033412B">
        <w:rPr>
          <w:rFonts w:cs="Times New Roman"/>
          <w:szCs w:val="24"/>
        </w:rPr>
        <w:t xml:space="preserve"> </w:t>
      </w:r>
      <w:r w:rsidR="00C41224" w:rsidRPr="005D66FF">
        <w:rPr>
          <w:rFonts w:cs="Times New Roman"/>
          <w:szCs w:val="24"/>
        </w:rPr>
        <w:t>Východoafrické</w:t>
      </w:r>
      <w:r w:rsidR="0033412B">
        <w:rPr>
          <w:rFonts w:cs="Times New Roman"/>
          <w:szCs w:val="24"/>
        </w:rPr>
        <w:t xml:space="preserve">  </w:t>
      </w:r>
      <w:r w:rsidR="00C41224" w:rsidRPr="005D66FF">
        <w:rPr>
          <w:rFonts w:cs="Times New Roman"/>
          <w:szCs w:val="24"/>
        </w:rPr>
        <w:t xml:space="preserve"> společenství</w:t>
      </w:r>
      <w:r w:rsidR="009F0458">
        <w:rPr>
          <w:rFonts w:cs="Times New Roman"/>
          <w:szCs w:val="24"/>
        </w:rPr>
        <w:t>,</w:t>
      </w:r>
      <w:r w:rsidR="0033412B">
        <w:rPr>
          <w:rFonts w:cs="Times New Roman"/>
          <w:szCs w:val="24"/>
        </w:rPr>
        <w:t xml:space="preserve">  </w:t>
      </w:r>
      <w:r w:rsidR="009F0458">
        <w:rPr>
          <w:rFonts w:cs="Times New Roman"/>
          <w:szCs w:val="24"/>
        </w:rPr>
        <w:t>sdružuj</w:t>
      </w:r>
      <w:r w:rsidR="0033412B">
        <w:rPr>
          <w:rFonts w:cs="Times New Roman"/>
          <w:szCs w:val="24"/>
        </w:rPr>
        <w:t>ící</w:t>
      </w:r>
      <w:r w:rsidR="009A68AA">
        <w:rPr>
          <w:rFonts w:cs="Times New Roman"/>
          <w:szCs w:val="24"/>
        </w:rPr>
        <w:br/>
      </w:r>
      <w:r w:rsidR="00765810">
        <w:rPr>
          <w:rFonts w:cs="Times New Roman"/>
          <w:szCs w:val="24"/>
        </w:rPr>
        <w:t xml:space="preserve">    </w:t>
      </w:r>
      <w:r w:rsidR="009F0458">
        <w:rPr>
          <w:rFonts w:cs="Times New Roman"/>
          <w:szCs w:val="24"/>
        </w:rPr>
        <w:t>státy</w:t>
      </w:r>
      <w:r w:rsidR="00765810">
        <w:rPr>
          <w:rFonts w:cs="Times New Roman"/>
          <w:szCs w:val="24"/>
        </w:rPr>
        <w:t xml:space="preserve"> </w:t>
      </w:r>
      <w:r w:rsidR="0033412B">
        <w:rPr>
          <w:rFonts w:cs="Times New Roman"/>
          <w:szCs w:val="24"/>
        </w:rPr>
        <w:t>v</w:t>
      </w:r>
      <w:r w:rsidR="009F0458">
        <w:rPr>
          <w:rFonts w:cs="Times New Roman"/>
          <w:szCs w:val="24"/>
        </w:rPr>
        <w:t>ýchodní Afriky.</w:t>
      </w:r>
    </w:p>
    <w:p w:rsidR="001C537A" w:rsidRPr="001C1F91" w:rsidRDefault="00766D91" w:rsidP="0033412B">
      <w:pPr>
        <w:jc w:val="both"/>
        <w:rPr>
          <w:rFonts w:cs="Times New Roman"/>
          <w:szCs w:val="24"/>
        </w:rPr>
      </w:pPr>
      <w:r>
        <w:rPr>
          <w:rFonts w:cs="Times New Roman"/>
          <w:szCs w:val="24"/>
        </w:rPr>
        <w:t>S</w:t>
      </w:r>
      <w:r w:rsidR="006C5CE1">
        <w:rPr>
          <w:rFonts w:cs="Times New Roman"/>
          <w:szCs w:val="24"/>
        </w:rPr>
        <w:t>eznam zkratek těchto</w:t>
      </w:r>
      <w:r w:rsidR="002B72F0">
        <w:rPr>
          <w:rFonts w:cs="Times New Roman"/>
          <w:szCs w:val="24"/>
        </w:rPr>
        <w:t xml:space="preserve"> osm</w:t>
      </w:r>
      <w:r w:rsidR="003B4883">
        <w:rPr>
          <w:rFonts w:cs="Times New Roman"/>
          <w:szCs w:val="24"/>
        </w:rPr>
        <w:t xml:space="preserve">i </w:t>
      </w:r>
      <w:r w:rsidR="006C5CE1">
        <w:rPr>
          <w:rFonts w:cs="Times New Roman"/>
          <w:szCs w:val="24"/>
        </w:rPr>
        <w:t xml:space="preserve">nejdůležitějších </w:t>
      </w:r>
      <w:r w:rsidR="00432312">
        <w:rPr>
          <w:rFonts w:cs="Times New Roman"/>
          <w:szCs w:val="24"/>
        </w:rPr>
        <w:t xml:space="preserve">afrických </w:t>
      </w:r>
      <w:r>
        <w:rPr>
          <w:rFonts w:cs="Times New Roman"/>
          <w:szCs w:val="24"/>
        </w:rPr>
        <w:t>regionál</w:t>
      </w:r>
      <w:r w:rsidR="00432312">
        <w:rPr>
          <w:rFonts w:cs="Times New Roman"/>
          <w:szCs w:val="24"/>
        </w:rPr>
        <w:t xml:space="preserve">ních </w:t>
      </w:r>
      <w:r w:rsidR="006C5CE1">
        <w:rPr>
          <w:rFonts w:cs="Times New Roman"/>
          <w:szCs w:val="24"/>
        </w:rPr>
        <w:t>uskupení spolu s</w:t>
      </w:r>
      <w:r w:rsidR="002B72F0">
        <w:rPr>
          <w:rFonts w:cs="Times New Roman"/>
          <w:szCs w:val="24"/>
        </w:rPr>
        <w:t> </w:t>
      </w:r>
      <w:r w:rsidR="006C5CE1">
        <w:rPr>
          <w:rFonts w:cs="Times New Roman"/>
          <w:szCs w:val="24"/>
        </w:rPr>
        <w:t>roky</w:t>
      </w:r>
      <w:r w:rsidR="002B72F0">
        <w:rPr>
          <w:rFonts w:cs="Times New Roman"/>
          <w:szCs w:val="24"/>
        </w:rPr>
        <w:t xml:space="preserve"> jejich </w:t>
      </w:r>
      <w:r w:rsidR="006C5CE1">
        <w:rPr>
          <w:rFonts w:cs="Times New Roman"/>
          <w:szCs w:val="24"/>
        </w:rPr>
        <w:t>založení</w:t>
      </w:r>
      <w:r w:rsidR="00432312">
        <w:rPr>
          <w:rFonts w:cs="Times New Roman"/>
          <w:szCs w:val="24"/>
        </w:rPr>
        <w:t xml:space="preserve"> </w:t>
      </w:r>
      <w:r w:rsidR="006C5CE1">
        <w:rPr>
          <w:rFonts w:cs="Times New Roman"/>
          <w:szCs w:val="24"/>
        </w:rPr>
        <w:t>a se seznamy členských států</w:t>
      </w:r>
      <w:r>
        <w:rPr>
          <w:rFonts w:cs="Times New Roman"/>
          <w:szCs w:val="24"/>
        </w:rPr>
        <w:t xml:space="preserve"> je uveden v Příloze F.</w:t>
      </w:r>
      <w:r w:rsidR="002D0946" w:rsidRPr="001C1F91">
        <w:rPr>
          <w:rFonts w:cs="Times New Roman"/>
          <w:szCs w:val="24"/>
        </w:rPr>
        <w:t xml:space="preserve"> </w:t>
      </w:r>
      <w:r w:rsidR="001C537A" w:rsidRPr="001C1F91">
        <w:rPr>
          <w:rFonts w:cs="Times New Roman"/>
          <w:szCs w:val="24"/>
        </w:rPr>
        <w:t xml:space="preserve"> </w:t>
      </w:r>
    </w:p>
    <w:p w:rsidR="00E80866" w:rsidRPr="00C972E8" w:rsidRDefault="00BD5973" w:rsidP="0033412B">
      <w:pPr>
        <w:pStyle w:val="Normlnweb"/>
        <w:spacing w:before="240" w:beforeAutospacing="0" w:after="240" w:afterAutospacing="0" w:line="360" w:lineRule="auto"/>
        <w:jc w:val="both"/>
      </w:pPr>
      <w:r>
        <w:t>Samotné Africké hospodářské společenství (AHS</w:t>
      </w:r>
      <w:r w:rsidR="00F0352F">
        <w:t>)</w:t>
      </w:r>
      <w:r>
        <w:t xml:space="preserve"> </w:t>
      </w:r>
      <w:r w:rsidR="00F0352F">
        <w:t xml:space="preserve">(angl. </w:t>
      </w:r>
      <w:r w:rsidR="00F0352F">
        <w:rPr>
          <w:i/>
        </w:rPr>
        <w:t>A</w:t>
      </w:r>
      <w:r w:rsidRPr="00D319A1">
        <w:rPr>
          <w:i/>
        </w:rPr>
        <w:t xml:space="preserve">frican Economic </w:t>
      </w:r>
      <w:r w:rsidRPr="00F0352F">
        <w:rPr>
          <w:i/>
        </w:rPr>
        <w:t>Community</w:t>
      </w:r>
      <w:r w:rsidR="00D61DE7">
        <w:t>) (AEC)</w:t>
      </w:r>
      <w:r w:rsidR="00F722DA">
        <w:t>,</w:t>
      </w:r>
      <w:r w:rsidR="00CE1102">
        <w:rPr>
          <w:lang w:val="en-US"/>
        </w:rPr>
        <w:t xml:space="preserve"> </w:t>
      </w:r>
      <w:r w:rsidR="00D61DE7">
        <w:t>(</w:t>
      </w:r>
      <w:r w:rsidR="00F0352F" w:rsidRPr="00D24DAE">
        <w:t>fr.</w:t>
      </w:r>
      <w:r w:rsidR="00F0352F">
        <w:rPr>
          <w:i/>
        </w:rPr>
        <w:t xml:space="preserve"> </w:t>
      </w:r>
      <w:r w:rsidR="00F0352F" w:rsidRPr="00B9403B">
        <w:rPr>
          <w:i/>
        </w:rPr>
        <w:t xml:space="preserve">Communauté </w:t>
      </w:r>
      <w:r w:rsidR="006115F8">
        <w:rPr>
          <w:i/>
        </w:rPr>
        <w:t>E</w:t>
      </w:r>
      <w:r w:rsidR="00F0352F" w:rsidRPr="00B9403B">
        <w:rPr>
          <w:i/>
        </w:rPr>
        <w:t xml:space="preserve">conomique </w:t>
      </w:r>
      <w:r w:rsidR="006115F8">
        <w:rPr>
          <w:i/>
        </w:rPr>
        <w:t>A</w:t>
      </w:r>
      <w:r w:rsidR="00F0352F" w:rsidRPr="00B9403B">
        <w:rPr>
          <w:i/>
        </w:rPr>
        <w:t>fricaine</w:t>
      </w:r>
      <w:r w:rsidR="00D61DE7">
        <w:t>) (CEA</w:t>
      </w:r>
      <w:r>
        <w:t>)</w:t>
      </w:r>
      <w:r w:rsidR="00CE1102">
        <w:t xml:space="preserve">, </w:t>
      </w:r>
      <w:r>
        <w:t xml:space="preserve">bylo založeno v červnu </w:t>
      </w:r>
      <w:r w:rsidR="004D7A2B">
        <w:t xml:space="preserve">            </w:t>
      </w:r>
      <w:r>
        <w:t>1991 v Abuj</w:t>
      </w:r>
      <w:r w:rsidR="004C4645">
        <w:t>e</w:t>
      </w:r>
      <w:r>
        <w:t xml:space="preserve"> v Nigérii během konání vrcholné schůzky Organizace africké jednoty</w:t>
      </w:r>
      <w:r w:rsidR="00F0352F">
        <w:t xml:space="preserve"> (OAJ)</w:t>
      </w:r>
      <w:r w:rsidR="00C972E8">
        <w:t xml:space="preserve">. </w:t>
      </w:r>
      <w:r w:rsidR="003B4864">
        <w:t>Vlastní</w:t>
      </w:r>
      <w:r>
        <w:t xml:space="preserve"> smlouva o Africkém hospodářském společenství </w:t>
      </w:r>
      <w:r w:rsidR="00A00D22">
        <w:t>však</w:t>
      </w:r>
      <w:r>
        <w:t xml:space="preserve"> vstoupila v platnost </w:t>
      </w:r>
      <w:r w:rsidR="00D82C05">
        <w:br/>
      </w:r>
      <w:r>
        <w:t>až v květnu 1994 poté, co byla ratifikována. Dodatečně, 10. října 1997, se stala členem AHS i Jihoafrická republika.</w:t>
      </w:r>
      <w:r w:rsidR="00F0352F">
        <w:t xml:space="preserve"> </w:t>
      </w:r>
      <w:r>
        <w:t xml:space="preserve">Maroko do AHS dosud nevstoupilo kvůli svému sporu </w:t>
      </w:r>
      <w:r w:rsidR="00D82C05">
        <w:br/>
      </w:r>
      <w:r>
        <w:t>o území spadající pod Západní Saharu</w:t>
      </w:r>
      <w:r w:rsidRPr="00C972E8">
        <w:t xml:space="preserve">. </w:t>
      </w:r>
      <w:r w:rsidR="00E80866" w:rsidRPr="00C972E8">
        <w:t>Integrační uskupení s názvem Arabský Mag</w:t>
      </w:r>
      <w:r w:rsidR="00D25C71" w:rsidRPr="00C972E8">
        <w:t>h</w:t>
      </w:r>
      <w:r w:rsidR="00E80866" w:rsidRPr="00C972E8">
        <w:t xml:space="preserve">reb, jehož členy jsou Alžírsko, Egypt, Libye, Maroko a Tunisko, zachovává s Marokem jakožto jednou ze svých členských zemí </w:t>
      </w:r>
      <w:r w:rsidR="00874F28" w:rsidRPr="00C972E8">
        <w:t xml:space="preserve">solidaritu </w:t>
      </w:r>
      <w:r w:rsidR="00E80866" w:rsidRPr="00C972E8">
        <w:t>a jednání AHS se prozatím</w:t>
      </w:r>
      <w:r w:rsidR="00874F28" w:rsidRPr="00C972E8">
        <w:t xml:space="preserve"> k</w:t>
      </w:r>
      <w:r w:rsidR="00E80866" w:rsidRPr="00C972E8">
        <w:t xml:space="preserve">vůli </w:t>
      </w:r>
      <w:r w:rsidR="00874F28" w:rsidRPr="00C972E8">
        <w:t>tomuto jeho sporu neúčastní.</w:t>
      </w:r>
    </w:p>
    <w:p w:rsidR="00E9585A" w:rsidRDefault="00E9585A" w:rsidP="0033412B">
      <w:pPr>
        <w:pStyle w:val="Normlnweb"/>
        <w:spacing w:before="240" w:beforeAutospacing="0" w:line="360" w:lineRule="auto"/>
        <w:jc w:val="both"/>
      </w:pPr>
      <w:r>
        <w:t>Ústředním orgánem A</w:t>
      </w:r>
      <w:r w:rsidR="002179DD">
        <w:t>HS</w:t>
      </w:r>
      <w:r>
        <w:t xml:space="preserve"> je Hospodářská a sociální rada, </w:t>
      </w:r>
      <w:r w:rsidR="00655A0C">
        <w:t>která řídí zvl</w:t>
      </w:r>
      <w:r w:rsidR="008D3F7D">
        <w:t>áštní technické komise. Úkoly vytýčené ve smlouvě z Abuj</w:t>
      </w:r>
      <w:r w:rsidR="00A808AF">
        <w:t>e</w:t>
      </w:r>
      <w:r w:rsidR="008D3F7D">
        <w:t xml:space="preserve"> by měly být zrealizovány </w:t>
      </w:r>
      <w:r w:rsidR="00AE1AB6">
        <w:t xml:space="preserve">do roku 2028, </w:t>
      </w:r>
      <w:r w:rsidR="00970EE5">
        <w:br/>
      </w:r>
      <w:r w:rsidR="00CC5318">
        <w:t>a to v</w:t>
      </w:r>
      <w:r w:rsidR="002A00FB">
        <w:t> </w:t>
      </w:r>
      <w:r w:rsidR="00CC5318">
        <w:t>šesti</w:t>
      </w:r>
      <w:r w:rsidR="002A00FB">
        <w:t xml:space="preserve"> </w:t>
      </w:r>
      <w:r w:rsidR="00A14ECF">
        <w:t>n</w:t>
      </w:r>
      <w:r w:rsidR="005A608C">
        <w:t>a</w:t>
      </w:r>
      <w:r w:rsidR="00A14ECF">
        <w:t xml:space="preserve"> sebe navazující</w:t>
      </w:r>
      <w:r w:rsidR="00CC5318">
        <w:t xml:space="preserve">ch </w:t>
      </w:r>
      <w:r w:rsidR="00840DDA">
        <w:t>etapá</w:t>
      </w:r>
      <w:r w:rsidR="00CC5318">
        <w:t>ch</w:t>
      </w:r>
      <w:r w:rsidR="009A2ECB">
        <w:t xml:space="preserve"> </w:t>
      </w:r>
      <w:r w:rsidR="00CC5318">
        <w:t>počínaje rokem 1994</w:t>
      </w:r>
      <w:r w:rsidR="00B36E32">
        <w:t xml:space="preserve">. To znamená, </w:t>
      </w:r>
      <w:r w:rsidR="00970EE5">
        <w:br/>
      </w:r>
      <w:r w:rsidR="00B36E32">
        <w:t>že s uskutečněním těchto etap počítá</w:t>
      </w:r>
      <w:r w:rsidR="00B8042F">
        <w:t xml:space="preserve"> AHS</w:t>
      </w:r>
      <w:r w:rsidR="00B36E32">
        <w:t xml:space="preserve"> v časovém horizontu, který by v úhrnu neměl přesáhnout třicet čtyři</w:t>
      </w:r>
      <w:r w:rsidR="002A00FB">
        <w:t xml:space="preserve"> </w:t>
      </w:r>
      <w:r w:rsidR="00B36E32">
        <w:t>roky</w:t>
      </w:r>
      <w:r w:rsidR="00B8042F">
        <w:t xml:space="preserve">. </w:t>
      </w:r>
      <w:r w:rsidR="00F42A89">
        <w:t>Těmto šesti e</w:t>
      </w:r>
      <w:r w:rsidR="00B8042F">
        <w:t xml:space="preserve">tapám </w:t>
      </w:r>
      <w:r w:rsidR="002179DD">
        <w:t xml:space="preserve">přibližně </w:t>
      </w:r>
      <w:r w:rsidR="00B8042F">
        <w:t>odpovídají</w:t>
      </w:r>
      <w:r w:rsidR="002179DD">
        <w:t xml:space="preserve"> </w:t>
      </w:r>
      <w:r w:rsidR="00B8042F">
        <w:t>následující kroky</w:t>
      </w:r>
      <w:r w:rsidR="008F5906">
        <w:t>:</w:t>
      </w:r>
      <w:r w:rsidR="00B8042F">
        <w:rPr>
          <w:rStyle w:val="Znakapoznpodarou"/>
        </w:rPr>
        <w:footnoteReference w:id="84"/>
      </w:r>
    </w:p>
    <w:p w:rsidR="00CC5318" w:rsidRDefault="00E04F5A" w:rsidP="00315F8D">
      <w:pPr>
        <w:pStyle w:val="Normlnweb"/>
        <w:numPr>
          <w:ilvl w:val="0"/>
          <w:numId w:val="1"/>
        </w:numPr>
        <w:spacing w:before="240" w:beforeAutospacing="0" w:line="360" w:lineRule="auto"/>
        <w:jc w:val="both"/>
      </w:pPr>
      <w:r>
        <w:t>V průběhu</w:t>
      </w:r>
      <w:r w:rsidR="00CC5318">
        <w:t xml:space="preserve"> prvních pěti</w:t>
      </w:r>
      <w:r w:rsidR="00B36E32">
        <w:t xml:space="preserve"> </w:t>
      </w:r>
      <w:r w:rsidR="00CC5318">
        <w:t>let existence AHS mělo dojít k vytvoření nových</w:t>
      </w:r>
      <w:r w:rsidR="00B6280D">
        <w:t xml:space="preserve">, chybějících </w:t>
      </w:r>
      <w:r w:rsidR="00CC5318">
        <w:t>hospodářských svazků v oblastech, kde se jejich</w:t>
      </w:r>
      <w:r w:rsidR="00132271">
        <w:t xml:space="preserve"> </w:t>
      </w:r>
      <w:r w:rsidR="00CC5318">
        <w:t>vytvoření jevilo jako potřebné</w:t>
      </w:r>
      <w:r w:rsidR="00B6280D">
        <w:t xml:space="preserve">. </w:t>
      </w:r>
      <w:r w:rsidR="00CC5318">
        <w:t>Funkčnost stávajících regionálních hospodářských svazků měla být posílena a spolupráce mezi nimi upevněna.</w:t>
      </w:r>
      <w:r w:rsidR="00874D01">
        <w:t xml:space="preserve"> Tato fáze měla být ukončena do roku 1999.</w:t>
      </w:r>
    </w:p>
    <w:p w:rsidR="00E13CCA" w:rsidRDefault="00CC5318" w:rsidP="00315F8D">
      <w:pPr>
        <w:pStyle w:val="Normlnweb"/>
        <w:numPr>
          <w:ilvl w:val="0"/>
          <w:numId w:val="1"/>
        </w:numPr>
        <w:spacing w:before="240" w:beforeAutospacing="0" w:line="360" w:lineRule="auto"/>
        <w:jc w:val="both"/>
      </w:pPr>
      <w:r>
        <w:lastRenderedPageBreak/>
        <w:t xml:space="preserve"> </w:t>
      </w:r>
      <w:r w:rsidR="00B36E32">
        <w:t>Během n</w:t>
      </w:r>
      <w:r w:rsidR="00874D01">
        <w:t>ásledujících</w:t>
      </w:r>
      <w:r w:rsidR="00132271">
        <w:t xml:space="preserve"> </w:t>
      </w:r>
      <w:r w:rsidR="00874D01">
        <w:t>osm</w:t>
      </w:r>
      <w:r w:rsidR="00B36E32">
        <w:t>i</w:t>
      </w:r>
      <w:r w:rsidR="00E01843">
        <w:t xml:space="preserve"> </w:t>
      </w:r>
      <w:r w:rsidR="00874D01">
        <w:t>let, tzn. do roku 2007, mělo</w:t>
      </w:r>
      <w:r w:rsidR="009C7DF5">
        <w:t xml:space="preserve"> </w:t>
      </w:r>
      <w:r w:rsidR="00874D01">
        <w:t xml:space="preserve">dojít </w:t>
      </w:r>
      <w:r w:rsidR="009C7DF5">
        <w:t>k podpoře a vyladění ekonomické spolupráce mezi členskými</w:t>
      </w:r>
      <w:r w:rsidR="00132271">
        <w:t xml:space="preserve"> </w:t>
      </w:r>
      <w:r w:rsidR="009C7DF5">
        <w:t>státy AHS</w:t>
      </w:r>
      <w:r w:rsidR="007F325B">
        <w:t xml:space="preserve"> na regionální i kontinentální úrovni</w:t>
      </w:r>
      <w:r w:rsidR="009C7DF5">
        <w:t xml:space="preserve"> v klíčových </w:t>
      </w:r>
      <w:r w:rsidR="00EA7437">
        <w:t xml:space="preserve">sektorech </w:t>
      </w:r>
      <w:r w:rsidR="009C7DF5">
        <w:t>hospod</w:t>
      </w:r>
      <w:r w:rsidR="00132271">
        <w:t>ářství</w:t>
      </w:r>
      <w:r w:rsidR="00EA7437">
        <w:t xml:space="preserve"> s důrazem na </w:t>
      </w:r>
      <w:r w:rsidR="009C7DF5">
        <w:t>obchod,</w:t>
      </w:r>
      <w:r w:rsidR="00E01843">
        <w:t xml:space="preserve"> finance, přepravu, </w:t>
      </w:r>
      <w:r w:rsidR="00EA7437">
        <w:t>komunikace,</w:t>
      </w:r>
      <w:r w:rsidR="009C7DF5">
        <w:t xml:space="preserve"> průmysl</w:t>
      </w:r>
      <w:r w:rsidR="00EA7437">
        <w:t xml:space="preserve"> a energie. </w:t>
      </w:r>
      <w:r w:rsidR="009C7DF5">
        <w:t>Zároveň měly být</w:t>
      </w:r>
      <w:r w:rsidR="007F325B">
        <w:t xml:space="preserve"> v každém z již existujících regionálních uskupení</w:t>
      </w:r>
      <w:r w:rsidR="00132271">
        <w:t xml:space="preserve"> </w:t>
      </w:r>
      <w:r w:rsidR="00BC1AD4">
        <w:t xml:space="preserve">jednoznačně nastaveny </w:t>
      </w:r>
      <w:r w:rsidR="009C7DF5">
        <w:t xml:space="preserve">celní a </w:t>
      </w:r>
      <w:r w:rsidR="00E01843">
        <w:t xml:space="preserve">mimocelní </w:t>
      </w:r>
      <w:r w:rsidR="009C7DF5">
        <w:t>bariéry</w:t>
      </w:r>
      <w:r w:rsidR="00E01843">
        <w:t xml:space="preserve">, včetně cel a daní, </w:t>
      </w:r>
      <w:r w:rsidR="009C7DF5">
        <w:t>bránící volnému obchodu</w:t>
      </w:r>
      <w:r w:rsidR="008F4373">
        <w:t>.</w:t>
      </w:r>
      <w:r w:rsidR="00DD039F">
        <w:t xml:space="preserve"> S</w:t>
      </w:r>
      <w:r w:rsidR="00A74C1A">
        <w:t>tabilizace</w:t>
      </w:r>
      <w:r w:rsidR="00DD039F">
        <w:t xml:space="preserve"> těchto bariér</w:t>
      </w:r>
      <w:r w:rsidR="00A74C1A">
        <w:t xml:space="preserve"> má </w:t>
      </w:r>
      <w:r w:rsidR="00DD039F">
        <w:t xml:space="preserve">být odrazovým můstkem pro jejich budoucí postupné </w:t>
      </w:r>
      <w:r w:rsidR="00A74C1A">
        <w:t xml:space="preserve">odstranění. </w:t>
      </w:r>
      <w:r w:rsidR="007F325B">
        <w:t>Cla</w:t>
      </w:r>
      <w:r w:rsidR="00EA7437">
        <w:t xml:space="preserve"> </w:t>
      </w:r>
      <w:r w:rsidR="007F325B">
        <w:t>vůči třetím zemím měla být harmonizována.</w:t>
      </w:r>
    </w:p>
    <w:p w:rsidR="00CC5318" w:rsidRDefault="00E13CCA" w:rsidP="00315F8D">
      <w:pPr>
        <w:pStyle w:val="Normlnweb"/>
        <w:numPr>
          <w:ilvl w:val="0"/>
          <w:numId w:val="1"/>
        </w:numPr>
        <w:spacing w:before="240" w:beforeAutospacing="0" w:line="360" w:lineRule="auto"/>
        <w:jc w:val="both"/>
      </w:pPr>
      <w:r>
        <w:t xml:space="preserve">V současné době se </w:t>
      </w:r>
      <w:r w:rsidR="00E339EC">
        <w:t>AHS nachází</w:t>
      </w:r>
      <w:r w:rsidR="001E1B9B">
        <w:t xml:space="preserve"> přibližně uprostřed </w:t>
      </w:r>
      <w:r w:rsidR="004A0A02">
        <w:t>deset</w:t>
      </w:r>
      <w:r w:rsidR="00E01843">
        <w:t xml:space="preserve"> </w:t>
      </w:r>
      <w:r w:rsidR="004A0A02">
        <w:t xml:space="preserve">let trvající </w:t>
      </w:r>
      <w:r>
        <w:t>fáz</w:t>
      </w:r>
      <w:r w:rsidR="001E1B9B">
        <w:t>e</w:t>
      </w:r>
      <w:r>
        <w:t xml:space="preserve"> integračního procesu, během níž</w:t>
      </w:r>
      <w:r w:rsidR="00A74C1A">
        <w:t xml:space="preserve"> se </w:t>
      </w:r>
      <w:r>
        <w:t>plán</w:t>
      </w:r>
      <w:r w:rsidR="00A74C1A">
        <w:t>uje</w:t>
      </w:r>
      <w:r>
        <w:t xml:space="preserve"> vytvoření celní unie</w:t>
      </w:r>
      <w:r w:rsidR="00A74C1A">
        <w:t xml:space="preserve"> prostřednictvím přijetí společného celního tarifu</w:t>
      </w:r>
      <w:r>
        <w:t xml:space="preserve"> a</w:t>
      </w:r>
      <w:r w:rsidR="00E01843">
        <w:t xml:space="preserve"> ustavení</w:t>
      </w:r>
      <w:r>
        <w:t xml:space="preserve"> zóny volného obchodu </w:t>
      </w:r>
      <w:r w:rsidR="00E01843">
        <w:t xml:space="preserve">s pomocí </w:t>
      </w:r>
      <w:r w:rsidR="003B59E5">
        <w:t xml:space="preserve">odstranění </w:t>
      </w:r>
      <w:r w:rsidR="00A74C1A">
        <w:t>celních a jiných bariér</w:t>
      </w:r>
      <w:r w:rsidR="003B59E5">
        <w:t xml:space="preserve"> uvnitř společenství</w:t>
      </w:r>
      <w:r>
        <w:t>.</w:t>
      </w:r>
      <w:r w:rsidR="003B59E5">
        <w:t xml:space="preserve"> </w:t>
      </w:r>
      <w:r>
        <w:t>Tato fáze by měla skončit v roce 2017.</w:t>
      </w:r>
    </w:p>
    <w:p w:rsidR="00B34AF8" w:rsidRDefault="00B34AF8" w:rsidP="00315F8D">
      <w:pPr>
        <w:pStyle w:val="Normlnweb"/>
        <w:numPr>
          <w:ilvl w:val="0"/>
          <w:numId w:val="1"/>
        </w:numPr>
        <w:spacing w:before="240" w:beforeAutospacing="0" w:line="360" w:lineRule="auto"/>
        <w:jc w:val="both"/>
      </w:pPr>
      <w:r>
        <w:t>Následující dva</w:t>
      </w:r>
      <w:r w:rsidR="0009071E">
        <w:t xml:space="preserve"> </w:t>
      </w:r>
      <w:r>
        <w:t>roky, tzn. roky 2018 a 2019, by měly být věnovány vzájemné koordinaci a harmonizaci</w:t>
      </w:r>
      <w:r w:rsidR="003B59E5">
        <w:t xml:space="preserve"> </w:t>
      </w:r>
      <w:r>
        <w:t xml:space="preserve">celních i </w:t>
      </w:r>
      <w:r w:rsidR="003B59E5">
        <w:t>mimo</w:t>
      </w:r>
      <w:r>
        <w:t>celních</w:t>
      </w:r>
      <w:r w:rsidR="003B59E5">
        <w:t xml:space="preserve"> soustav</w:t>
      </w:r>
      <w:r>
        <w:t xml:space="preserve"> mezi existujícími regionálními</w:t>
      </w:r>
      <w:r w:rsidR="003B59E5">
        <w:t xml:space="preserve"> hospodářskými</w:t>
      </w:r>
      <w:r>
        <w:t xml:space="preserve"> svazky.</w:t>
      </w:r>
      <w:r w:rsidR="003B59E5">
        <w:t xml:space="preserve"> Tyto soustavy by měly zohledňovat </w:t>
      </w:r>
      <w:r w:rsidR="0009071E">
        <w:t>vybudován</w:t>
      </w:r>
      <w:r w:rsidR="003B59E5">
        <w:t>í celní unie na kontinentální úrovni.</w:t>
      </w:r>
    </w:p>
    <w:p w:rsidR="00106AA6" w:rsidRDefault="00B34AF8" w:rsidP="00315F8D">
      <w:pPr>
        <w:pStyle w:val="Normlnweb"/>
        <w:numPr>
          <w:ilvl w:val="0"/>
          <w:numId w:val="1"/>
        </w:numPr>
        <w:spacing w:before="240" w:beforeAutospacing="0" w:line="360" w:lineRule="auto"/>
        <w:jc w:val="both"/>
      </w:pPr>
      <w:r>
        <w:t>Do roku 2023</w:t>
      </w:r>
      <w:r w:rsidR="003B59E5">
        <w:t>, tzn. během dalších čtyř</w:t>
      </w:r>
      <w:r w:rsidR="001F1E2A">
        <w:t xml:space="preserve"> </w:t>
      </w:r>
      <w:r w:rsidR="003B59E5">
        <w:t>let</w:t>
      </w:r>
      <w:r w:rsidR="00D701DF">
        <w:t xml:space="preserve"> od r. 2019</w:t>
      </w:r>
      <w:r w:rsidR="003B59E5">
        <w:t>,</w:t>
      </w:r>
      <w:r>
        <w:t xml:space="preserve"> </w:t>
      </w:r>
      <w:r w:rsidR="001572FC">
        <w:t>j</w:t>
      </w:r>
      <w:r>
        <w:t>e počítá</w:t>
      </w:r>
      <w:r w:rsidR="001572FC">
        <w:t xml:space="preserve">no </w:t>
      </w:r>
      <w:r>
        <w:t xml:space="preserve">se </w:t>
      </w:r>
      <w:r w:rsidR="003D21DD">
        <w:t xml:space="preserve">vznikem afrického společného trhu a </w:t>
      </w:r>
      <w:r w:rsidR="00A808AF">
        <w:t>s</w:t>
      </w:r>
      <w:r w:rsidR="003D21DD">
        <w:t>e sjednocením politik jednotlivých států</w:t>
      </w:r>
      <w:r w:rsidR="00A808AF">
        <w:t xml:space="preserve"> začleněných do AHS, a to jmenovitě v oblasti zemědělství, dopravy, komunikací, energií, průmyslu</w:t>
      </w:r>
      <w:r w:rsidR="00D701DF">
        <w:t xml:space="preserve"> </w:t>
      </w:r>
      <w:r w:rsidR="00A808AF">
        <w:t>a výzkumu a také při aplikaci zásad volného pohybu osob. Monetární, finanční a fiskální politiky</w:t>
      </w:r>
      <w:r w:rsidR="00D216BB">
        <w:t xml:space="preserve"> </w:t>
      </w:r>
      <w:r w:rsidR="00A808AF">
        <w:t>členských států AHS by během 5. etapy realizace úkolů přijatých v Abuje měly b</w:t>
      </w:r>
      <w:r w:rsidR="00D216BB">
        <w:t xml:space="preserve">ýt </w:t>
      </w:r>
      <w:r w:rsidR="00A808AF">
        <w:t xml:space="preserve">vzájemně </w:t>
      </w:r>
      <w:r w:rsidR="009556C6">
        <w:t>harmonizová</w:t>
      </w:r>
      <w:r w:rsidR="001F1E2A">
        <w:t>ny</w:t>
      </w:r>
      <w:r w:rsidR="00A808AF">
        <w:t>.</w:t>
      </w:r>
    </w:p>
    <w:p w:rsidR="003D21DD" w:rsidRDefault="003D21DD" w:rsidP="00315F8D">
      <w:pPr>
        <w:pStyle w:val="Normlnweb"/>
        <w:numPr>
          <w:ilvl w:val="0"/>
          <w:numId w:val="1"/>
        </w:numPr>
        <w:spacing w:before="240" w:beforeAutospacing="0" w:line="360" w:lineRule="auto"/>
        <w:jc w:val="both"/>
      </w:pPr>
      <w:r>
        <w:t xml:space="preserve">Integrační proces probíhající v rámci AHS by měl být završen </w:t>
      </w:r>
      <w:r w:rsidR="009B0D8A">
        <w:t xml:space="preserve">nejpozději v roce </w:t>
      </w:r>
      <w:r>
        <w:t>2028. Během poslední plánované</w:t>
      </w:r>
      <w:r w:rsidR="00E339EC">
        <w:t xml:space="preserve"> </w:t>
      </w:r>
      <w:r>
        <w:t>etapy</w:t>
      </w:r>
      <w:r w:rsidR="00D216BB">
        <w:t xml:space="preserve">, </w:t>
      </w:r>
      <w:r>
        <w:t xml:space="preserve">jejíž realizaci by mělo být věnováno </w:t>
      </w:r>
      <w:r w:rsidR="003C1F59">
        <w:t xml:space="preserve">pětileté </w:t>
      </w:r>
      <w:r>
        <w:t>období, by mělo dojít k založení Africké centrální banky, přijetí jednotné africké</w:t>
      </w:r>
      <w:r w:rsidR="0060287A">
        <w:t xml:space="preserve"> měny, tedy vzniku</w:t>
      </w:r>
      <w:r>
        <w:t xml:space="preserve"> měnové unie, a dále k</w:t>
      </w:r>
      <w:r w:rsidR="005C499D">
        <w:t>e</w:t>
      </w:r>
      <w:r>
        <w:t> vzniku Panafrického parlamentu</w:t>
      </w:r>
      <w:r w:rsidR="00C812C6">
        <w:t xml:space="preserve">. První </w:t>
      </w:r>
      <w:r w:rsidR="009B0D8A">
        <w:t>kontinentální</w:t>
      </w:r>
      <w:r w:rsidR="00C812C6">
        <w:t xml:space="preserve"> volby do něj</w:t>
      </w:r>
      <w:r w:rsidR="00D216BB">
        <w:t xml:space="preserve"> – </w:t>
      </w:r>
      <w:r w:rsidR="009B0D8A">
        <w:t>založené na všeobecném hlasovacím právu</w:t>
      </w:r>
      <w:r w:rsidR="0060287A">
        <w:t xml:space="preserve"> </w:t>
      </w:r>
      <w:r w:rsidR="00D216BB">
        <w:t>–</w:t>
      </w:r>
      <w:r w:rsidR="00C812C6">
        <w:t xml:space="preserve"> by se měly odehrát rovněž během této závěrečné integrační etapy. </w:t>
      </w:r>
      <w:r w:rsidR="00C43565">
        <w:t xml:space="preserve">Africký společný trh fungující na bázi volného pohybu osob, zboží, služeb a kapitálu by měl být </w:t>
      </w:r>
      <w:r w:rsidR="00C43565">
        <w:lastRenderedPageBreak/>
        <w:t>upevněn a posílen</w:t>
      </w:r>
      <w:r w:rsidR="00CC1AA9">
        <w:t>.</w:t>
      </w:r>
      <w:r w:rsidR="005F7DE9">
        <w:t xml:space="preserve"> </w:t>
      </w:r>
      <w:r w:rsidR="00CC1AA9">
        <w:t xml:space="preserve">Završení integračního procesu realizací </w:t>
      </w:r>
      <w:r w:rsidR="0060287A">
        <w:t>šesté etapy</w:t>
      </w:r>
      <w:r w:rsidR="004F19FB">
        <w:t xml:space="preserve"> </w:t>
      </w:r>
      <w:r w:rsidR="0060287A">
        <w:t>by mělo přispět k </w:t>
      </w:r>
      <w:r w:rsidR="00FF578C">
        <w:t>vybudování</w:t>
      </w:r>
      <w:r w:rsidR="0060287A">
        <w:t xml:space="preserve"> a rozvoji afrických nadnárodních podniků napříč všemi ekonomickými sektory.</w:t>
      </w:r>
      <w:r w:rsidR="00CC1AA9">
        <w:t xml:space="preserve"> </w:t>
      </w:r>
      <w:r w:rsidR="00C43565">
        <w:t xml:space="preserve"> </w:t>
      </w:r>
    </w:p>
    <w:p w:rsidR="000829E8" w:rsidRDefault="006F0768" w:rsidP="00446294">
      <w:pPr>
        <w:spacing w:before="240" w:after="0"/>
        <w:jc w:val="both"/>
        <w:rPr>
          <w:rFonts w:cs="Times New Roman"/>
          <w:szCs w:val="24"/>
        </w:rPr>
      </w:pPr>
      <w:r>
        <w:rPr>
          <w:rFonts w:cs="Times New Roman"/>
          <w:szCs w:val="24"/>
        </w:rPr>
        <w:t>Za vznikem AHS stály především s</w:t>
      </w:r>
      <w:r w:rsidR="005F7DE9">
        <w:rPr>
          <w:rFonts w:cs="Times New Roman"/>
          <w:szCs w:val="24"/>
        </w:rPr>
        <w:t>nahy čelný</w:t>
      </w:r>
      <w:r w:rsidR="00221D57">
        <w:rPr>
          <w:rFonts w:cs="Times New Roman"/>
          <w:szCs w:val="24"/>
        </w:rPr>
        <w:t>ch</w:t>
      </w:r>
      <w:r w:rsidR="00560504">
        <w:rPr>
          <w:rFonts w:cs="Times New Roman"/>
          <w:szCs w:val="24"/>
        </w:rPr>
        <w:t xml:space="preserve"> </w:t>
      </w:r>
      <w:r w:rsidR="00221D57">
        <w:rPr>
          <w:rFonts w:cs="Times New Roman"/>
          <w:szCs w:val="24"/>
        </w:rPr>
        <w:t>představitelů jednotlivých</w:t>
      </w:r>
      <w:r w:rsidR="00F93CC1">
        <w:rPr>
          <w:rFonts w:cs="Times New Roman"/>
          <w:szCs w:val="24"/>
        </w:rPr>
        <w:t xml:space="preserve"> členských </w:t>
      </w:r>
      <w:r w:rsidR="00221D57">
        <w:rPr>
          <w:rFonts w:cs="Times New Roman"/>
          <w:szCs w:val="24"/>
        </w:rPr>
        <w:t>afrických států</w:t>
      </w:r>
      <w:r w:rsidR="00484842">
        <w:rPr>
          <w:rFonts w:cs="Times New Roman"/>
          <w:szCs w:val="24"/>
        </w:rPr>
        <w:t xml:space="preserve"> přiblížit k sobě národní ekonomiky</w:t>
      </w:r>
      <w:r w:rsidR="00233704">
        <w:rPr>
          <w:rFonts w:cs="Times New Roman"/>
          <w:szCs w:val="24"/>
        </w:rPr>
        <w:t xml:space="preserve"> a sjednotit</w:t>
      </w:r>
      <w:r w:rsidR="00F93CC1">
        <w:rPr>
          <w:rFonts w:cs="Times New Roman"/>
          <w:szCs w:val="24"/>
        </w:rPr>
        <w:t xml:space="preserve"> </w:t>
      </w:r>
      <w:r w:rsidR="00233704">
        <w:rPr>
          <w:rFonts w:cs="Times New Roman"/>
          <w:szCs w:val="24"/>
        </w:rPr>
        <w:t>trhy</w:t>
      </w:r>
      <w:r w:rsidR="00484842">
        <w:rPr>
          <w:rFonts w:cs="Times New Roman"/>
          <w:szCs w:val="24"/>
        </w:rPr>
        <w:t>.</w:t>
      </w:r>
      <w:r w:rsidR="004C6599">
        <w:rPr>
          <w:rFonts w:cs="Times New Roman"/>
          <w:szCs w:val="24"/>
        </w:rPr>
        <w:t xml:space="preserve"> Kromě toho si AHS klade za cíl zvýšení</w:t>
      </w:r>
      <w:r w:rsidR="000B239F">
        <w:rPr>
          <w:rFonts w:cs="Times New Roman"/>
          <w:szCs w:val="24"/>
        </w:rPr>
        <w:t xml:space="preserve"> </w:t>
      </w:r>
      <w:r w:rsidR="004A3CDE">
        <w:rPr>
          <w:rFonts w:cs="Times New Roman"/>
          <w:szCs w:val="24"/>
        </w:rPr>
        <w:t>vzdělanosti</w:t>
      </w:r>
      <w:r w:rsidR="005F7DE9">
        <w:rPr>
          <w:rFonts w:cs="Times New Roman"/>
          <w:szCs w:val="24"/>
        </w:rPr>
        <w:t xml:space="preserve"> i </w:t>
      </w:r>
      <w:r w:rsidR="000B239F">
        <w:rPr>
          <w:rFonts w:cs="Times New Roman"/>
          <w:szCs w:val="24"/>
        </w:rPr>
        <w:t>celkové životní úrovně</w:t>
      </w:r>
      <w:r w:rsidR="004A3CDE">
        <w:rPr>
          <w:rFonts w:cs="Times New Roman"/>
          <w:szCs w:val="24"/>
        </w:rPr>
        <w:t xml:space="preserve"> afrického obyvatelstva</w:t>
      </w:r>
      <w:r w:rsidR="001D0D8B">
        <w:rPr>
          <w:rFonts w:cs="Times New Roman"/>
          <w:szCs w:val="24"/>
        </w:rPr>
        <w:t xml:space="preserve"> s důrazem n</w:t>
      </w:r>
      <w:r w:rsidR="005F7DE9">
        <w:rPr>
          <w:rFonts w:cs="Times New Roman"/>
          <w:szCs w:val="24"/>
        </w:rPr>
        <w:t>a jeho</w:t>
      </w:r>
      <w:r w:rsidR="00F215F9">
        <w:rPr>
          <w:rFonts w:cs="Times New Roman"/>
          <w:szCs w:val="24"/>
        </w:rPr>
        <w:t xml:space="preserve"> budoucí </w:t>
      </w:r>
      <w:r w:rsidR="005F7DE9">
        <w:rPr>
          <w:rFonts w:cs="Times New Roman"/>
          <w:szCs w:val="24"/>
        </w:rPr>
        <w:t>rozvoj</w:t>
      </w:r>
      <w:r w:rsidR="00596064">
        <w:rPr>
          <w:rFonts w:cs="Times New Roman"/>
          <w:szCs w:val="24"/>
        </w:rPr>
        <w:t xml:space="preserve">. Dalším cílem je </w:t>
      </w:r>
      <w:r w:rsidR="005F7DE9">
        <w:rPr>
          <w:rFonts w:cs="Times New Roman"/>
          <w:szCs w:val="24"/>
        </w:rPr>
        <w:t xml:space="preserve">zvýšení </w:t>
      </w:r>
      <w:r w:rsidR="004C6599">
        <w:rPr>
          <w:rFonts w:cs="Times New Roman"/>
          <w:szCs w:val="24"/>
        </w:rPr>
        <w:t>mobility</w:t>
      </w:r>
      <w:r w:rsidR="00DE26C0">
        <w:rPr>
          <w:rFonts w:cs="Times New Roman"/>
          <w:szCs w:val="24"/>
        </w:rPr>
        <w:t xml:space="preserve"> </w:t>
      </w:r>
      <w:r w:rsidR="005F7DE9">
        <w:rPr>
          <w:rFonts w:cs="Times New Roman"/>
          <w:szCs w:val="24"/>
        </w:rPr>
        <w:t>Afričanů a</w:t>
      </w:r>
      <w:r w:rsidR="000B239F">
        <w:rPr>
          <w:rFonts w:cs="Times New Roman"/>
          <w:szCs w:val="24"/>
        </w:rPr>
        <w:t xml:space="preserve"> péč</w:t>
      </w:r>
      <w:r w:rsidR="00596064">
        <w:rPr>
          <w:rFonts w:cs="Times New Roman"/>
          <w:szCs w:val="24"/>
        </w:rPr>
        <w:t>e</w:t>
      </w:r>
      <w:r w:rsidR="000B239F">
        <w:rPr>
          <w:rFonts w:cs="Times New Roman"/>
          <w:szCs w:val="24"/>
        </w:rPr>
        <w:t xml:space="preserve"> o využí</w:t>
      </w:r>
      <w:r w:rsidR="00A26BEB">
        <w:rPr>
          <w:rFonts w:cs="Times New Roman"/>
          <w:szCs w:val="24"/>
        </w:rPr>
        <w:t>vání</w:t>
      </w:r>
      <w:r w:rsidR="000B239F">
        <w:rPr>
          <w:rFonts w:cs="Times New Roman"/>
          <w:szCs w:val="24"/>
        </w:rPr>
        <w:t xml:space="preserve"> lidských zdrojů </w:t>
      </w:r>
      <w:r w:rsidR="005F7DE9">
        <w:rPr>
          <w:rFonts w:cs="Times New Roman"/>
          <w:szCs w:val="24"/>
        </w:rPr>
        <w:t>na a</w:t>
      </w:r>
      <w:r w:rsidR="000B239F">
        <w:rPr>
          <w:rFonts w:cs="Times New Roman"/>
          <w:szCs w:val="24"/>
        </w:rPr>
        <w:t>fri</w:t>
      </w:r>
      <w:r w:rsidR="005F7DE9">
        <w:rPr>
          <w:rFonts w:cs="Times New Roman"/>
          <w:szCs w:val="24"/>
        </w:rPr>
        <w:t>ckém kontinentu</w:t>
      </w:r>
      <w:r w:rsidR="00596064">
        <w:rPr>
          <w:rFonts w:cs="Times New Roman"/>
          <w:szCs w:val="24"/>
        </w:rPr>
        <w:t xml:space="preserve"> – to vše</w:t>
      </w:r>
      <w:r w:rsidR="000B239F">
        <w:rPr>
          <w:rFonts w:cs="Times New Roman"/>
          <w:szCs w:val="24"/>
        </w:rPr>
        <w:t xml:space="preserve"> pro všeobecné blaho afrických občanů</w:t>
      </w:r>
      <w:r w:rsidR="004C6599">
        <w:rPr>
          <w:rFonts w:cs="Times New Roman"/>
          <w:szCs w:val="24"/>
        </w:rPr>
        <w:t>.</w:t>
      </w:r>
      <w:r w:rsidR="00313FAF">
        <w:rPr>
          <w:rFonts w:cs="Times New Roman"/>
          <w:szCs w:val="24"/>
        </w:rPr>
        <w:t xml:space="preserve"> </w:t>
      </w:r>
      <w:r w:rsidR="00F93CC1">
        <w:rPr>
          <w:rFonts w:cs="Times New Roman"/>
          <w:szCs w:val="24"/>
        </w:rPr>
        <w:t>K</w:t>
      </w:r>
      <w:r w:rsidR="00596064">
        <w:rPr>
          <w:rFonts w:cs="Times New Roman"/>
          <w:szCs w:val="24"/>
        </w:rPr>
        <w:t> jiný</w:t>
      </w:r>
      <w:r w:rsidR="00F93CC1">
        <w:rPr>
          <w:rFonts w:cs="Times New Roman"/>
          <w:szCs w:val="24"/>
        </w:rPr>
        <w:t>m</w:t>
      </w:r>
      <w:r w:rsidR="00596064">
        <w:rPr>
          <w:rFonts w:cs="Times New Roman"/>
          <w:szCs w:val="24"/>
        </w:rPr>
        <w:t xml:space="preserve"> </w:t>
      </w:r>
      <w:r w:rsidR="00A26BEB">
        <w:rPr>
          <w:rFonts w:cs="Times New Roman"/>
          <w:szCs w:val="24"/>
        </w:rPr>
        <w:t>cíl</w:t>
      </w:r>
      <w:r w:rsidR="00F93CC1">
        <w:rPr>
          <w:rFonts w:cs="Times New Roman"/>
          <w:szCs w:val="24"/>
        </w:rPr>
        <w:t>ům AHS</w:t>
      </w:r>
      <w:r w:rsidR="00596064">
        <w:rPr>
          <w:rFonts w:cs="Times New Roman"/>
          <w:szCs w:val="24"/>
        </w:rPr>
        <w:t xml:space="preserve">, </w:t>
      </w:r>
      <w:r w:rsidR="00F93CC1">
        <w:rPr>
          <w:rFonts w:cs="Times New Roman"/>
          <w:szCs w:val="24"/>
        </w:rPr>
        <w:t>zakotveným v</w:t>
      </w:r>
      <w:r w:rsidR="000B239F">
        <w:rPr>
          <w:rFonts w:cs="Times New Roman"/>
          <w:szCs w:val="24"/>
        </w:rPr>
        <w:t> </w:t>
      </w:r>
      <w:r w:rsidR="00F93CC1">
        <w:rPr>
          <w:rFonts w:cs="Times New Roman"/>
          <w:szCs w:val="24"/>
        </w:rPr>
        <w:t>úmluvě</w:t>
      </w:r>
      <w:r w:rsidR="000B239F">
        <w:rPr>
          <w:rFonts w:cs="Times New Roman"/>
          <w:szCs w:val="24"/>
        </w:rPr>
        <w:t xml:space="preserve"> o </w:t>
      </w:r>
      <w:r w:rsidR="004232FA">
        <w:rPr>
          <w:rFonts w:cs="Times New Roman"/>
          <w:szCs w:val="24"/>
        </w:rPr>
        <w:t>jeho založ</w:t>
      </w:r>
      <w:r w:rsidR="000B239F">
        <w:rPr>
          <w:rFonts w:cs="Times New Roman"/>
          <w:szCs w:val="24"/>
        </w:rPr>
        <w:t>ení</w:t>
      </w:r>
      <w:r w:rsidR="004232FA">
        <w:rPr>
          <w:rFonts w:cs="Times New Roman"/>
          <w:szCs w:val="24"/>
        </w:rPr>
        <w:t>,</w:t>
      </w:r>
      <w:r w:rsidR="00F437D0">
        <w:rPr>
          <w:rFonts w:cs="Times New Roman"/>
          <w:szCs w:val="24"/>
        </w:rPr>
        <w:t xml:space="preserve"> </w:t>
      </w:r>
      <w:r w:rsidR="000B239F">
        <w:rPr>
          <w:rFonts w:cs="Times New Roman"/>
          <w:szCs w:val="24"/>
        </w:rPr>
        <w:t>patří</w:t>
      </w:r>
      <w:r w:rsidR="00DE26C0">
        <w:rPr>
          <w:rFonts w:cs="Times New Roman"/>
          <w:szCs w:val="24"/>
        </w:rPr>
        <w:t xml:space="preserve"> např.</w:t>
      </w:r>
      <w:r w:rsidR="004232FA">
        <w:rPr>
          <w:rFonts w:cs="Times New Roman"/>
          <w:szCs w:val="24"/>
        </w:rPr>
        <w:t xml:space="preserve"> </w:t>
      </w:r>
      <w:r w:rsidR="0083430C">
        <w:rPr>
          <w:rFonts w:cs="Times New Roman"/>
          <w:szCs w:val="24"/>
        </w:rPr>
        <w:t xml:space="preserve">podpora ekonomického, společenského a kulturního rozvoje, </w:t>
      </w:r>
      <w:r w:rsidR="000B239F">
        <w:rPr>
          <w:rFonts w:cs="Times New Roman"/>
          <w:szCs w:val="24"/>
        </w:rPr>
        <w:t>podpora</w:t>
      </w:r>
      <w:r w:rsidR="005C5029">
        <w:rPr>
          <w:rFonts w:cs="Times New Roman"/>
          <w:szCs w:val="24"/>
        </w:rPr>
        <w:t xml:space="preserve"> úsilí za dosažení</w:t>
      </w:r>
      <w:r w:rsidR="000B239F">
        <w:rPr>
          <w:rFonts w:cs="Times New Roman"/>
          <w:szCs w:val="24"/>
        </w:rPr>
        <w:t xml:space="preserve"> soběstačnosti africké ekonomiky, podpora</w:t>
      </w:r>
      <w:r w:rsidR="00375A9B">
        <w:rPr>
          <w:rFonts w:cs="Times New Roman"/>
          <w:szCs w:val="24"/>
        </w:rPr>
        <w:t xml:space="preserve"> </w:t>
      </w:r>
      <w:r w:rsidR="0083430C">
        <w:rPr>
          <w:rFonts w:cs="Times New Roman"/>
          <w:szCs w:val="24"/>
        </w:rPr>
        <w:t>spravedlivé spolupráce</w:t>
      </w:r>
      <w:r w:rsidR="00375A9B">
        <w:rPr>
          <w:rFonts w:cs="Times New Roman"/>
          <w:szCs w:val="24"/>
        </w:rPr>
        <w:t xml:space="preserve"> v ekonomické oblasti </w:t>
      </w:r>
      <w:r w:rsidR="006A31B5">
        <w:rPr>
          <w:rFonts w:cs="Times New Roman"/>
          <w:szCs w:val="24"/>
        </w:rPr>
        <w:t xml:space="preserve">mezi </w:t>
      </w:r>
      <w:r w:rsidR="000B239F">
        <w:rPr>
          <w:rFonts w:cs="Times New Roman"/>
          <w:szCs w:val="24"/>
        </w:rPr>
        <w:t>regionálními</w:t>
      </w:r>
      <w:r w:rsidR="00596064">
        <w:rPr>
          <w:rFonts w:cs="Times New Roman"/>
          <w:szCs w:val="24"/>
        </w:rPr>
        <w:t xml:space="preserve"> </w:t>
      </w:r>
      <w:r w:rsidR="000B239F">
        <w:rPr>
          <w:rFonts w:cs="Times New Roman"/>
          <w:szCs w:val="24"/>
        </w:rPr>
        <w:t xml:space="preserve">i subregionálními </w:t>
      </w:r>
      <w:r w:rsidR="0083430C">
        <w:rPr>
          <w:rFonts w:cs="Times New Roman"/>
          <w:szCs w:val="24"/>
        </w:rPr>
        <w:t xml:space="preserve">hospodářskými formacemi, </w:t>
      </w:r>
      <w:r w:rsidR="0015354E">
        <w:rPr>
          <w:rFonts w:cs="Times New Roman"/>
          <w:szCs w:val="24"/>
        </w:rPr>
        <w:t>udrž</w:t>
      </w:r>
      <w:r w:rsidR="000D25FB">
        <w:rPr>
          <w:rFonts w:cs="Times New Roman"/>
          <w:szCs w:val="24"/>
        </w:rPr>
        <w:t>ová</w:t>
      </w:r>
      <w:r w:rsidR="0015354E">
        <w:rPr>
          <w:rFonts w:cs="Times New Roman"/>
          <w:szCs w:val="24"/>
        </w:rPr>
        <w:t>ní a rozš</w:t>
      </w:r>
      <w:r w:rsidR="006A31B5">
        <w:rPr>
          <w:rFonts w:cs="Times New Roman"/>
          <w:szCs w:val="24"/>
        </w:rPr>
        <w:t>i</w:t>
      </w:r>
      <w:r w:rsidR="0015354E">
        <w:rPr>
          <w:rFonts w:cs="Times New Roman"/>
          <w:szCs w:val="24"/>
        </w:rPr>
        <w:t>ř</w:t>
      </w:r>
      <w:r w:rsidR="006A31B5">
        <w:rPr>
          <w:rFonts w:cs="Times New Roman"/>
          <w:szCs w:val="24"/>
        </w:rPr>
        <w:t>ová</w:t>
      </w:r>
      <w:r w:rsidR="0015354E">
        <w:rPr>
          <w:rFonts w:cs="Times New Roman"/>
          <w:szCs w:val="24"/>
        </w:rPr>
        <w:t>ní ekonomické stability, péče o mírové vztahy mezi členy AHS, koordinace a harmonizace politik</w:t>
      </w:r>
      <w:r w:rsidR="000D25FB">
        <w:rPr>
          <w:rFonts w:cs="Times New Roman"/>
          <w:szCs w:val="24"/>
        </w:rPr>
        <w:t>y</w:t>
      </w:r>
      <w:r w:rsidR="0015354E">
        <w:rPr>
          <w:rFonts w:cs="Times New Roman"/>
          <w:szCs w:val="24"/>
        </w:rPr>
        <w:t xml:space="preserve"> jak</w:t>
      </w:r>
      <w:r w:rsidR="00596064">
        <w:rPr>
          <w:rFonts w:cs="Times New Roman"/>
          <w:szCs w:val="24"/>
        </w:rPr>
        <w:t xml:space="preserve"> na úrovni</w:t>
      </w:r>
      <w:r w:rsidR="0015354E">
        <w:rPr>
          <w:rFonts w:cs="Times New Roman"/>
          <w:szCs w:val="24"/>
        </w:rPr>
        <w:t xml:space="preserve"> jednotlivých členských států</w:t>
      </w:r>
      <w:r w:rsidR="00596064">
        <w:rPr>
          <w:rFonts w:cs="Times New Roman"/>
          <w:szCs w:val="24"/>
        </w:rPr>
        <w:t xml:space="preserve"> </w:t>
      </w:r>
      <w:r w:rsidR="00375A9B">
        <w:rPr>
          <w:rFonts w:cs="Times New Roman"/>
          <w:szCs w:val="24"/>
        </w:rPr>
        <w:t>tohoto společenství</w:t>
      </w:r>
      <w:r w:rsidR="0015354E">
        <w:rPr>
          <w:rFonts w:cs="Times New Roman"/>
          <w:szCs w:val="24"/>
        </w:rPr>
        <w:t>, tak</w:t>
      </w:r>
      <w:r w:rsidR="00596064">
        <w:rPr>
          <w:rFonts w:cs="Times New Roman"/>
          <w:szCs w:val="24"/>
        </w:rPr>
        <w:t xml:space="preserve"> na úrovni </w:t>
      </w:r>
      <w:r w:rsidR="0015354E">
        <w:rPr>
          <w:rFonts w:cs="Times New Roman"/>
          <w:szCs w:val="24"/>
        </w:rPr>
        <w:t>regionál</w:t>
      </w:r>
      <w:r w:rsidR="00596064">
        <w:rPr>
          <w:rFonts w:cs="Times New Roman"/>
          <w:szCs w:val="24"/>
        </w:rPr>
        <w:t xml:space="preserve">ních a subregionálních uskupení. Mezi cíle AHS </w:t>
      </w:r>
      <w:r w:rsidR="00F77367">
        <w:rPr>
          <w:rFonts w:cs="Times New Roman"/>
          <w:szCs w:val="24"/>
        </w:rPr>
        <w:t xml:space="preserve">je zařazena i </w:t>
      </w:r>
      <w:r w:rsidR="0015354E">
        <w:rPr>
          <w:rFonts w:cs="Times New Roman"/>
          <w:szCs w:val="24"/>
        </w:rPr>
        <w:t>podpora investičních programů pro rozvoj</w:t>
      </w:r>
      <w:r w:rsidR="00FB4C4D">
        <w:rPr>
          <w:rFonts w:cs="Times New Roman"/>
          <w:szCs w:val="24"/>
        </w:rPr>
        <w:t xml:space="preserve"> zemědělské a průmyslové</w:t>
      </w:r>
      <w:r w:rsidR="0015354E">
        <w:rPr>
          <w:rFonts w:cs="Times New Roman"/>
          <w:szCs w:val="24"/>
        </w:rPr>
        <w:t xml:space="preserve"> produkce</w:t>
      </w:r>
      <w:r w:rsidR="00A26BEB">
        <w:rPr>
          <w:rFonts w:cs="Times New Roman"/>
          <w:szCs w:val="24"/>
        </w:rPr>
        <w:t>, pro rozvoj dopravy, komunikací, energetiky, racionálního nakládání s přírodními zdroji</w:t>
      </w:r>
      <w:r w:rsidR="0015354E">
        <w:rPr>
          <w:rFonts w:cs="Times New Roman"/>
          <w:szCs w:val="24"/>
        </w:rPr>
        <w:t xml:space="preserve"> a</w:t>
      </w:r>
      <w:r w:rsidR="00F77367">
        <w:rPr>
          <w:rFonts w:cs="Times New Roman"/>
          <w:szCs w:val="24"/>
        </w:rPr>
        <w:t xml:space="preserve"> dále podpora</w:t>
      </w:r>
      <w:r w:rsidR="0015354E">
        <w:rPr>
          <w:rFonts w:cs="Times New Roman"/>
          <w:szCs w:val="24"/>
        </w:rPr>
        <w:t xml:space="preserve"> obchodu</w:t>
      </w:r>
      <w:r w:rsidR="00A26BEB">
        <w:rPr>
          <w:rFonts w:cs="Times New Roman"/>
          <w:szCs w:val="24"/>
        </w:rPr>
        <w:t xml:space="preserve">, </w:t>
      </w:r>
      <w:r w:rsidR="007A1C51">
        <w:rPr>
          <w:rFonts w:cs="Times New Roman"/>
          <w:szCs w:val="24"/>
        </w:rPr>
        <w:br/>
      </w:r>
      <w:r w:rsidR="00A26BEB">
        <w:rPr>
          <w:rFonts w:cs="Times New Roman"/>
          <w:szCs w:val="24"/>
        </w:rPr>
        <w:t>a to s přihlédnutím ke specifikům, která představují</w:t>
      </w:r>
      <w:r w:rsidR="00F77367">
        <w:rPr>
          <w:rFonts w:cs="Times New Roman"/>
          <w:szCs w:val="24"/>
        </w:rPr>
        <w:t xml:space="preserve"> nejen</w:t>
      </w:r>
      <w:r w:rsidR="00A26BEB">
        <w:rPr>
          <w:rFonts w:cs="Times New Roman"/>
          <w:szCs w:val="24"/>
        </w:rPr>
        <w:t xml:space="preserve"> nejméně rozvinuté země,</w:t>
      </w:r>
      <w:r w:rsidR="003A0A0C">
        <w:rPr>
          <w:rFonts w:cs="Times New Roman"/>
          <w:szCs w:val="24"/>
        </w:rPr>
        <w:t xml:space="preserve"> ale </w:t>
      </w:r>
      <w:r w:rsidR="007A1C51">
        <w:rPr>
          <w:rFonts w:cs="Times New Roman"/>
          <w:szCs w:val="24"/>
        </w:rPr>
        <w:br/>
      </w:r>
      <w:r w:rsidR="003A0A0C">
        <w:rPr>
          <w:rFonts w:cs="Times New Roman"/>
          <w:szCs w:val="24"/>
        </w:rPr>
        <w:t xml:space="preserve">i státy ostrovní, pobřežní </w:t>
      </w:r>
      <w:r w:rsidR="00FB4C4D">
        <w:rPr>
          <w:rFonts w:cs="Times New Roman"/>
          <w:szCs w:val="24"/>
        </w:rPr>
        <w:t xml:space="preserve">a </w:t>
      </w:r>
      <w:r w:rsidR="00A26BEB">
        <w:rPr>
          <w:rFonts w:cs="Times New Roman"/>
          <w:szCs w:val="24"/>
        </w:rPr>
        <w:t>vnitrozemské</w:t>
      </w:r>
      <w:r w:rsidR="003A0A0C">
        <w:rPr>
          <w:rFonts w:cs="Times New Roman"/>
          <w:szCs w:val="24"/>
        </w:rPr>
        <w:t xml:space="preserve">. </w:t>
      </w:r>
      <w:r w:rsidR="00763DC5">
        <w:rPr>
          <w:rFonts w:cs="Times New Roman"/>
          <w:szCs w:val="24"/>
        </w:rPr>
        <w:t>Dalším z cílů AHS</w:t>
      </w:r>
      <w:r w:rsidR="00596064">
        <w:rPr>
          <w:rFonts w:cs="Times New Roman"/>
          <w:szCs w:val="24"/>
        </w:rPr>
        <w:t>, tentokrát v </w:t>
      </w:r>
      <w:r w:rsidR="00763DC5">
        <w:rPr>
          <w:rFonts w:cs="Times New Roman"/>
          <w:szCs w:val="24"/>
        </w:rPr>
        <w:t>nadnárodní</w:t>
      </w:r>
      <w:r w:rsidR="00596064">
        <w:rPr>
          <w:rFonts w:cs="Times New Roman"/>
          <w:szCs w:val="24"/>
        </w:rPr>
        <w:t xml:space="preserve">m měřítku, </w:t>
      </w:r>
      <w:r w:rsidR="00763DC5">
        <w:rPr>
          <w:rFonts w:cs="Times New Roman"/>
          <w:szCs w:val="24"/>
        </w:rPr>
        <w:t>je zefektivnění a harmonizace činnosti již existujících nebo zakládaných multinacionálních institucí.</w:t>
      </w:r>
      <w:r w:rsidR="004579E4">
        <w:rPr>
          <w:rFonts w:cs="Times New Roman"/>
          <w:szCs w:val="24"/>
        </w:rPr>
        <w:t xml:space="preserve"> AHS si je vědomo i veskrze neutěšeného postavení africké ženy</w:t>
      </w:r>
      <w:r w:rsidR="00F77367">
        <w:rPr>
          <w:rFonts w:cs="Times New Roman"/>
          <w:szCs w:val="24"/>
        </w:rPr>
        <w:t xml:space="preserve"> ve společnosti</w:t>
      </w:r>
      <w:r w:rsidR="004579E4">
        <w:rPr>
          <w:rFonts w:cs="Times New Roman"/>
          <w:szCs w:val="24"/>
        </w:rPr>
        <w:t xml:space="preserve">, proto </w:t>
      </w:r>
      <w:r w:rsidR="00FB4C4D">
        <w:rPr>
          <w:rFonts w:cs="Times New Roman"/>
          <w:szCs w:val="24"/>
        </w:rPr>
        <w:t xml:space="preserve">má ve svém programu </w:t>
      </w:r>
      <w:r w:rsidR="004579E4">
        <w:rPr>
          <w:rFonts w:cs="Times New Roman"/>
          <w:szCs w:val="24"/>
        </w:rPr>
        <w:t>jako další cíl</w:t>
      </w:r>
      <w:r w:rsidR="00FB4C4D">
        <w:rPr>
          <w:rFonts w:cs="Times New Roman"/>
          <w:szCs w:val="24"/>
        </w:rPr>
        <w:t xml:space="preserve"> zakotveno</w:t>
      </w:r>
      <w:r w:rsidR="004579E4">
        <w:rPr>
          <w:rFonts w:cs="Times New Roman"/>
          <w:szCs w:val="24"/>
        </w:rPr>
        <w:t xml:space="preserve"> zřízení </w:t>
      </w:r>
      <w:r w:rsidR="007A1C51">
        <w:rPr>
          <w:rFonts w:cs="Times New Roman"/>
          <w:szCs w:val="24"/>
        </w:rPr>
        <w:br/>
      </w:r>
      <w:r w:rsidR="004579E4">
        <w:rPr>
          <w:rFonts w:cs="Times New Roman"/>
          <w:szCs w:val="24"/>
        </w:rPr>
        <w:t xml:space="preserve">a </w:t>
      </w:r>
      <w:r w:rsidR="004004DB">
        <w:rPr>
          <w:rFonts w:cs="Times New Roman"/>
          <w:szCs w:val="24"/>
        </w:rPr>
        <w:t>vy</w:t>
      </w:r>
      <w:r w:rsidR="004579E4">
        <w:rPr>
          <w:rFonts w:cs="Times New Roman"/>
          <w:szCs w:val="24"/>
        </w:rPr>
        <w:t>ladění</w:t>
      </w:r>
      <w:r w:rsidR="004004DB">
        <w:rPr>
          <w:rFonts w:cs="Times New Roman"/>
          <w:szCs w:val="24"/>
        </w:rPr>
        <w:t xml:space="preserve"> takových </w:t>
      </w:r>
      <w:r w:rsidR="004579E4">
        <w:rPr>
          <w:rFonts w:cs="Times New Roman"/>
          <w:szCs w:val="24"/>
        </w:rPr>
        <w:t>politických</w:t>
      </w:r>
      <w:r w:rsidR="005E6B92">
        <w:rPr>
          <w:rFonts w:cs="Times New Roman"/>
          <w:szCs w:val="24"/>
        </w:rPr>
        <w:t xml:space="preserve"> mechanismů, které by přispěly k výraznějšímu uplatnění</w:t>
      </w:r>
      <w:r w:rsidR="004579E4">
        <w:rPr>
          <w:rFonts w:cs="Times New Roman"/>
          <w:szCs w:val="24"/>
        </w:rPr>
        <w:t xml:space="preserve"> africk</w:t>
      </w:r>
      <w:r w:rsidR="005E6B92">
        <w:rPr>
          <w:rFonts w:cs="Times New Roman"/>
          <w:szCs w:val="24"/>
        </w:rPr>
        <w:t>ých</w:t>
      </w:r>
      <w:r w:rsidR="004579E4">
        <w:rPr>
          <w:rFonts w:cs="Times New Roman"/>
          <w:szCs w:val="24"/>
        </w:rPr>
        <w:t xml:space="preserve"> žen</w:t>
      </w:r>
      <w:r w:rsidR="005E6B92">
        <w:rPr>
          <w:rFonts w:cs="Times New Roman"/>
          <w:szCs w:val="24"/>
        </w:rPr>
        <w:t xml:space="preserve"> v </w:t>
      </w:r>
      <w:r w:rsidR="004579E4">
        <w:rPr>
          <w:rFonts w:cs="Times New Roman"/>
          <w:szCs w:val="24"/>
        </w:rPr>
        <w:t xml:space="preserve">ekonomické, sociální i kulturní </w:t>
      </w:r>
      <w:r w:rsidR="005E6B92">
        <w:rPr>
          <w:rFonts w:cs="Times New Roman"/>
          <w:szCs w:val="24"/>
        </w:rPr>
        <w:t>sféře</w:t>
      </w:r>
      <w:r w:rsidR="004579E4">
        <w:rPr>
          <w:rFonts w:cs="Times New Roman"/>
          <w:szCs w:val="24"/>
        </w:rPr>
        <w:t>.</w:t>
      </w:r>
      <w:r w:rsidR="002C6CFD">
        <w:rPr>
          <w:rStyle w:val="Znakapoznpodarou"/>
          <w:rFonts w:cs="Times New Roman"/>
          <w:szCs w:val="24"/>
        </w:rPr>
        <w:footnoteReference w:id="85"/>
      </w:r>
    </w:p>
    <w:p w:rsidR="007475FA" w:rsidRDefault="00583897" w:rsidP="00446294">
      <w:pPr>
        <w:spacing w:before="240" w:after="0"/>
        <w:jc w:val="both"/>
        <w:rPr>
          <w:rFonts w:cs="Times New Roman"/>
          <w:szCs w:val="24"/>
        </w:rPr>
      </w:pPr>
      <w:r>
        <w:rPr>
          <w:rFonts w:cs="Times New Roman"/>
          <w:szCs w:val="24"/>
        </w:rPr>
        <w:t>V minulosti t</w:t>
      </w:r>
      <w:r w:rsidR="002F76EB">
        <w:rPr>
          <w:rFonts w:cs="Times New Roman"/>
          <w:szCs w:val="24"/>
        </w:rPr>
        <w:t>oto společenství</w:t>
      </w:r>
      <w:r>
        <w:rPr>
          <w:rFonts w:cs="Times New Roman"/>
          <w:szCs w:val="24"/>
        </w:rPr>
        <w:t xml:space="preserve"> </w:t>
      </w:r>
      <w:r w:rsidR="002F76EB">
        <w:rPr>
          <w:rFonts w:cs="Times New Roman"/>
          <w:szCs w:val="24"/>
        </w:rPr>
        <w:t xml:space="preserve">úzce </w:t>
      </w:r>
      <w:r w:rsidR="00555708">
        <w:rPr>
          <w:rFonts w:cs="Times New Roman"/>
          <w:szCs w:val="24"/>
        </w:rPr>
        <w:t>kooperova</w:t>
      </w:r>
      <w:r w:rsidR="002F76EB">
        <w:rPr>
          <w:rFonts w:cs="Times New Roman"/>
          <w:szCs w:val="24"/>
        </w:rPr>
        <w:t>lo</w:t>
      </w:r>
      <w:r w:rsidR="00555708">
        <w:rPr>
          <w:rFonts w:cs="Times New Roman"/>
          <w:szCs w:val="24"/>
        </w:rPr>
        <w:t xml:space="preserve"> </w:t>
      </w:r>
      <w:r w:rsidR="002F76EB">
        <w:rPr>
          <w:rFonts w:cs="Times New Roman"/>
          <w:szCs w:val="24"/>
        </w:rPr>
        <w:t>s Organizací africké jednoty</w:t>
      </w:r>
      <w:r w:rsidR="006A2420">
        <w:rPr>
          <w:rFonts w:cs="Times New Roman"/>
          <w:szCs w:val="24"/>
        </w:rPr>
        <w:t>,</w:t>
      </w:r>
      <w:r w:rsidR="00555708">
        <w:rPr>
          <w:rFonts w:cs="Times New Roman"/>
          <w:szCs w:val="24"/>
        </w:rPr>
        <w:t xml:space="preserve"> </w:t>
      </w:r>
      <w:r w:rsidR="006A2420">
        <w:rPr>
          <w:rFonts w:cs="Times New Roman"/>
          <w:szCs w:val="24"/>
        </w:rPr>
        <w:t xml:space="preserve">v současnosti </w:t>
      </w:r>
      <w:r w:rsidR="00555708">
        <w:rPr>
          <w:rFonts w:cs="Times New Roman"/>
          <w:szCs w:val="24"/>
        </w:rPr>
        <w:t>spolupracu</w:t>
      </w:r>
      <w:r w:rsidR="006A2420">
        <w:rPr>
          <w:rFonts w:cs="Times New Roman"/>
          <w:szCs w:val="24"/>
        </w:rPr>
        <w:t>je s</w:t>
      </w:r>
      <w:r w:rsidR="00567AE5">
        <w:rPr>
          <w:rFonts w:cs="Times New Roman"/>
          <w:szCs w:val="24"/>
        </w:rPr>
        <w:t> </w:t>
      </w:r>
      <w:r w:rsidR="006A2420">
        <w:rPr>
          <w:rFonts w:cs="Times New Roman"/>
          <w:szCs w:val="24"/>
        </w:rPr>
        <w:t>jejím</w:t>
      </w:r>
      <w:r w:rsidR="00567AE5">
        <w:rPr>
          <w:rFonts w:cs="Times New Roman"/>
          <w:szCs w:val="24"/>
        </w:rPr>
        <w:t xml:space="preserve"> </w:t>
      </w:r>
      <w:r w:rsidR="006A2420">
        <w:rPr>
          <w:rFonts w:cs="Times New Roman"/>
          <w:szCs w:val="24"/>
        </w:rPr>
        <w:t xml:space="preserve">nástupcem, to </w:t>
      </w:r>
      <w:r w:rsidR="0022341D">
        <w:rPr>
          <w:rFonts w:cs="Times New Roman"/>
          <w:szCs w:val="24"/>
        </w:rPr>
        <w:t>znamená</w:t>
      </w:r>
      <w:r w:rsidR="006A2420">
        <w:rPr>
          <w:rFonts w:cs="Times New Roman"/>
          <w:szCs w:val="24"/>
        </w:rPr>
        <w:t xml:space="preserve"> s Africkou </w:t>
      </w:r>
      <w:r w:rsidR="00567AE5">
        <w:rPr>
          <w:rFonts w:cs="Times New Roman"/>
          <w:szCs w:val="24"/>
        </w:rPr>
        <w:t>unií</w:t>
      </w:r>
      <w:r w:rsidR="006A2420">
        <w:rPr>
          <w:rFonts w:cs="Times New Roman"/>
          <w:szCs w:val="24"/>
        </w:rPr>
        <w:t>.</w:t>
      </w:r>
      <w:r w:rsidR="00C067AE">
        <w:rPr>
          <w:rFonts w:cs="Times New Roman"/>
          <w:szCs w:val="24"/>
        </w:rPr>
        <w:t xml:space="preserve"> V této souvislosti se lze setkávat</w:t>
      </w:r>
      <w:r w:rsidR="00505250">
        <w:rPr>
          <w:rFonts w:cs="Times New Roman"/>
          <w:szCs w:val="24"/>
        </w:rPr>
        <w:t xml:space="preserve"> rovněž</w:t>
      </w:r>
      <w:r w:rsidR="00C067AE">
        <w:rPr>
          <w:rFonts w:cs="Times New Roman"/>
          <w:szCs w:val="24"/>
        </w:rPr>
        <w:t xml:space="preserve"> se zkratkou AEC/AU, která je odrazem </w:t>
      </w:r>
      <w:r w:rsidR="00380DF8">
        <w:rPr>
          <w:rFonts w:cs="Times New Roman"/>
          <w:szCs w:val="24"/>
        </w:rPr>
        <w:t>snahy</w:t>
      </w:r>
      <w:r w:rsidR="00C067AE">
        <w:rPr>
          <w:rFonts w:cs="Times New Roman"/>
          <w:szCs w:val="24"/>
        </w:rPr>
        <w:t xml:space="preserve"> o celokontinentální propojení </w:t>
      </w:r>
      <w:r w:rsidR="00404710">
        <w:rPr>
          <w:rFonts w:cs="Times New Roman"/>
          <w:szCs w:val="24"/>
        </w:rPr>
        <w:t>zúčastněn</w:t>
      </w:r>
      <w:r w:rsidR="00C067AE">
        <w:rPr>
          <w:rFonts w:cs="Times New Roman"/>
          <w:szCs w:val="24"/>
        </w:rPr>
        <w:t>ých afrických států.</w:t>
      </w:r>
    </w:p>
    <w:p w:rsidR="008509AD" w:rsidRPr="004D3706" w:rsidRDefault="00E11265" w:rsidP="00446294">
      <w:pPr>
        <w:pStyle w:val="2rovenadpisu"/>
        <w:jc w:val="both"/>
      </w:pPr>
      <w:bookmarkStart w:id="17" w:name="_Toc387254681"/>
      <w:r>
        <w:lastRenderedPageBreak/>
        <w:t>5</w:t>
      </w:r>
      <w:r w:rsidR="001C3F71">
        <w:t xml:space="preserve">.5 </w:t>
      </w:r>
      <w:r w:rsidR="003442F5" w:rsidRPr="004D3706">
        <w:t>Regi</w:t>
      </w:r>
      <w:r w:rsidR="004C4645">
        <w:t>onální hospodářské svazky</w:t>
      </w:r>
      <w:bookmarkEnd w:id="17"/>
    </w:p>
    <w:p w:rsidR="00D477A6" w:rsidRDefault="003442F5" w:rsidP="00446294">
      <w:pPr>
        <w:jc w:val="both"/>
      </w:pPr>
      <w:r>
        <w:t>Jedná se o</w:t>
      </w:r>
      <w:r w:rsidR="00914B31">
        <w:t xml:space="preserve"> čtrnáct</w:t>
      </w:r>
      <w:r w:rsidR="003E0035" w:rsidRPr="00FF0CC0">
        <w:rPr>
          <w:rStyle w:val="Znakapoznpodarou"/>
        </w:rPr>
        <w:footnoteReference w:id="86"/>
      </w:r>
      <w:r w:rsidR="00E54652">
        <w:t xml:space="preserve"> </w:t>
      </w:r>
      <w:r>
        <w:t>původně</w:t>
      </w:r>
      <w:r w:rsidR="0000027A">
        <w:t xml:space="preserve"> </w:t>
      </w:r>
      <w:r>
        <w:t>ekonomick</w:t>
      </w:r>
      <w:r w:rsidR="00E54652">
        <w:t xml:space="preserve">y motivovaných </w:t>
      </w:r>
      <w:r>
        <w:t xml:space="preserve">integračních skupin, které jsou z hlediska </w:t>
      </w:r>
      <w:r w:rsidR="004C4645">
        <w:t xml:space="preserve">afrického integračního procesu </w:t>
      </w:r>
      <w:r>
        <w:t>považovány z</w:t>
      </w:r>
      <w:r w:rsidR="001E2E6B">
        <w:t>a strategicky důležité segmenty, neboť t</w:t>
      </w:r>
      <w:r w:rsidR="004C4645">
        <w:t>voří jakési základní stavební kameny Africké unie. Rovněž</w:t>
      </w:r>
      <w:r w:rsidR="00914B31">
        <w:t xml:space="preserve"> AHS </w:t>
      </w:r>
      <w:r w:rsidR="004C4645">
        <w:t>považuje některé z těchto regionálních hospodářských svazků za své pilíře.</w:t>
      </w:r>
      <w:r w:rsidR="00234CD5">
        <w:t xml:space="preserve"> </w:t>
      </w:r>
      <w:r w:rsidR="004C4645">
        <w:t>Jednotlivé svazky se od sebe l</w:t>
      </w:r>
      <w:r w:rsidR="009417A5">
        <w:t>iší</w:t>
      </w:r>
      <w:r w:rsidR="004C4645">
        <w:t xml:space="preserve"> </w:t>
      </w:r>
      <w:r w:rsidR="009417A5">
        <w:t>velikostí, pojetím a cíli, které si vytýčily v závislosti na svých členských základnách.</w:t>
      </w:r>
      <w:r w:rsidR="00234CD5">
        <w:t xml:space="preserve"> </w:t>
      </w:r>
      <w:r>
        <w:t xml:space="preserve">V rámci některých z nich došlo i k vytvoření menších podskupin. </w:t>
      </w:r>
      <w:r w:rsidR="00A02C2B">
        <w:t xml:space="preserve">K formování regionálních hospodářských svazků docházelo v souladu s cíli Organizace africké jednoty </w:t>
      </w:r>
      <w:r w:rsidR="007A1C51">
        <w:br/>
      </w:r>
      <w:r w:rsidR="00A02C2B">
        <w:t>i Akčního plánu Lagosu, které</w:t>
      </w:r>
      <w:r w:rsidR="00914B31">
        <w:t xml:space="preserve"> se o </w:t>
      </w:r>
      <w:r w:rsidR="00A02C2B">
        <w:t xml:space="preserve">jejich existenci a spolupráci </w:t>
      </w:r>
      <w:r w:rsidR="00914B31">
        <w:t>opír</w:t>
      </w:r>
      <w:r w:rsidR="00A02C2B">
        <w:t>aly</w:t>
      </w:r>
      <w:r w:rsidR="000662BD">
        <w:t xml:space="preserve"> jako o</w:t>
      </w:r>
      <w:r w:rsidR="00A02C2B">
        <w:t xml:space="preserve"> podmínku budoucí ekonomické integrace</w:t>
      </w:r>
      <w:r w:rsidR="00761778">
        <w:t xml:space="preserve"> afrického kontinentu</w:t>
      </w:r>
      <w:r w:rsidR="00A02C2B">
        <w:t>. Rovněž Ú</w:t>
      </w:r>
      <w:r w:rsidR="001D25BE">
        <w:t>mluva z</w:t>
      </w:r>
      <w:r w:rsidR="004C4645">
        <w:t> </w:t>
      </w:r>
      <w:r w:rsidR="001D25BE">
        <w:t>Abuje</w:t>
      </w:r>
      <w:r w:rsidR="004C4645">
        <w:t>, která stojí za zrodem A</w:t>
      </w:r>
      <w:r w:rsidR="000662BD">
        <w:t>HS</w:t>
      </w:r>
      <w:r w:rsidR="004C4645">
        <w:t xml:space="preserve">, </w:t>
      </w:r>
      <w:r w:rsidR="001D25BE">
        <w:t>klad</w:t>
      </w:r>
      <w:r w:rsidR="00E04395">
        <w:t>e</w:t>
      </w:r>
      <w:r w:rsidR="001D25BE">
        <w:t xml:space="preserve"> důraz na jejich pos</w:t>
      </w:r>
      <w:r w:rsidR="00E54652">
        <w:t>i</w:t>
      </w:r>
      <w:r w:rsidR="001D25BE">
        <w:t>l</w:t>
      </w:r>
      <w:r w:rsidR="00E54652">
        <w:t>ování</w:t>
      </w:r>
      <w:r w:rsidR="001D25BE">
        <w:t>, protože v nich spatř</w:t>
      </w:r>
      <w:r w:rsidR="00E04395">
        <w:t>uje</w:t>
      </w:r>
      <w:r w:rsidR="001D25BE">
        <w:t xml:space="preserve"> </w:t>
      </w:r>
      <w:r w:rsidR="00E04395">
        <w:t>jakési</w:t>
      </w:r>
      <w:r w:rsidR="00DF0067">
        <w:t xml:space="preserve"> elementár</w:t>
      </w:r>
      <w:r w:rsidR="001D25BE">
        <w:t>ní</w:t>
      </w:r>
      <w:r w:rsidR="00E04395">
        <w:t xml:space="preserve"> integrační</w:t>
      </w:r>
      <w:r w:rsidR="001D25BE">
        <w:t xml:space="preserve"> </w:t>
      </w:r>
      <w:r w:rsidR="00761778">
        <w:t>bloky</w:t>
      </w:r>
      <w:r w:rsidR="001D25BE">
        <w:t>,</w:t>
      </w:r>
      <w:r w:rsidR="00E04395">
        <w:t xml:space="preserve"> </w:t>
      </w:r>
      <w:r w:rsidR="001D25BE">
        <w:t xml:space="preserve">na nichž by postupně měly být </w:t>
      </w:r>
      <w:r w:rsidR="00B719DF">
        <w:t>zrealizovány první tři</w:t>
      </w:r>
      <w:r w:rsidR="00E54652">
        <w:t xml:space="preserve"> stupně</w:t>
      </w:r>
      <w:r w:rsidR="00B719DF">
        <w:t xml:space="preserve"> integra</w:t>
      </w:r>
      <w:r w:rsidR="00E54652">
        <w:t>ce</w:t>
      </w:r>
      <w:r w:rsidR="00B719DF">
        <w:t>,</w:t>
      </w:r>
      <w:r w:rsidR="00563B1E">
        <w:t xml:space="preserve"> </w:t>
      </w:r>
      <w:r w:rsidR="00B719DF">
        <w:t xml:space="preserve">tedy </w:t>
      </w:r>
      <w:r w:rsidR="001D25BE">
        <w:t>vybudován</w:t>
      </w:r>
      <w:r w:rsidR="00B719DF">
        <w:t>í</w:t>
      </w:r>
      <w:r w:rsidR="001D25BE">
        <w:t xml:space="preserve"> zóny volného obchodu</w:t>
      </w:r>
      <w:r w:rsidR="00B719DF">
        <w:t xml:space="preserve"> (= odstranění celních</w:t>
      </w:r>
      <w:r w:rsidR="00234CD5">
        <w:t xml:space="preserve"> i mimocelních </w:t>
      </w:r>
      <w:r w:rsidR="00B719DF">
        <w:t>bariér</w:t>
      </w:r>
      <w:r w:rsidR="00234CD5">
        <w:t xml:space="preserve"> zahraničního obchodování </w:t>
      </w:r>
      <w:r w:rsidR="00B719DF">
        <w:t>mezi členskými státy)</w:t>
      </w:r>
      <w:r w:rsidR="001D25BE">
        <w:t>, celní unie</w:t>
      </w:r>
      <w:r w:rsidR="00B719DF">
        <w:t xml:space="preserve"> (= jednotná celní politika vůči státům stojícím mimo dané uskupení)</w:t>
      </w:r>
      <w:r w:rsidR="001D25BE">
        <w:t xml:space="preserve"> a konečně</w:t>
      </w:r>
      <w:r w:rsidR="00A52A18">
        <w:t>, do konce 20. let 21. století,</w:t>
      </w:r>
      <w:r w:rsidR="00B719DF">
        <w:t xml:space="preserve"> jednoho</w:t>
      </w:r>
      <w:r w:rsidR="001D25BE">
        <w:t xml:space="preserve"> velk</w:t>
      </w:r>
      <w:r w:rsidR="00B719DF">
        <w:t xml:space="preserve">ého </w:t>
      </w:r>
      <w:r w:rsidR="001D25BE">
        <w:t>společn</w:t>
      </w:r>
      <w:r w:rsidR="00B719DF">
        <w:t>ého</w:t>
      </w:r>
      <w:r w:rsidR="001D25BE">
        <w:t xml:space="preserve"> trh</w:t>
      </w:r>
      <w:r w:rsidR="00B719DF">
        <w:t xml:space="preserve">u (= uzákonění volného pohybu osob, zboží, služeb </w:t>
      </w:r>
      <w:r w:rsidR="007A1C51">
        <w:br/>
      </w:r>
      <w:r w:rsidR="00B719DF">
        <w:t>a kapitálu).</w:t>
      </w:r>
    </w:p>
    <w:p w:rsidR="005B2ED9" w:rsidRDefault="00191828" w:rsidP="00446294">
      <w:pPr>
        <w:jc w:val="both"/>
      </w:pPr>
      <w:r w:rsidRPr="00191828">
        <w:t xml:space="preserve">Význam těchto </w:t>
      </w:r>
      <w:r w:rsidR="003442F5" w:rsidRPr="00191828">
        <w:t>regionálních uskupení spočí</w:t>
      </w:r>
      <w:r w:rsidR="004278DF" w:rsidRPr="00191828">
        <w:t>vá v detailnějších znalostech problematik</w:t>
      </w:r>
      <w:r w:rsidR="00D93306" w:rsidRPr="00191828">
        <w:t xml:space="preserve"> </w:t>
      </w:r>
      <w:r w:rsidR="004278DF" w:rsidRPr="00191828">
        <w:t xml:space="preserve">jednotlivých afrických regionů a </w:t>
      </w:r>
      <w:r w:rsidR="00D93306" w:rsidRPr="00191828">
        <w:t>s</w:t>
      </w:r>
      <w:r w:rsidR="004278DF" w:rsidRPr="00191828">
        <w:t>ubregionů.</w:t>
      </w:r>
      <w:r w:rsidR="00202FC5" w:rsidRPr="00191828">
        <w:t xml:space="preserve"> Jejich reakce při řešení</w:t>
      </w:r>
      <w:r w:rsidR="0004450E">
        <w:t>ch</w:t>
      </w:r>
      <w:r w:rsidR="00202FC5" w:rsidRPr="00191828">
        <w:t xml:space="preserve"> problémů </w:t>
      </w:r>
      <w:r w:rsidR="004D3706" w:rsidRPr="00191828">
        <w:t xml:space="preserve">tak </w:t>
      </w:r>
      <w:r w:rsidR="00202FC5" w:rsidRPr="00191828">
        <w:t xml:space="preserve">mohou být rychlejší, přesněji cílené a </w:t>
      </w:r>
      <w:r w:rsidR="009A7AD0">
        <w:t>finančně méně náročné</w:t>
      </w:r>
      <w:r w:rsidR="00202FC5" w:rsidRPr="00191828">
        <w:t>.</w:t>
      </w:r>
      <w:r w:rsidR="00EC45DF" w:rsidRPr="00191828">
        <w:t xml:space="preserve"> Z těchto důvodů RECs</w:t>
      </w:r>
      <w:r w:rsidR="00E51E53">
        <w:t xml:space="preserve"> </w:t>
      </w:r>
      <w:r w:rsidR="00EC45DF" w:rsidRPr="00191828">
        <w:t>spolupracují dokonce i s Radou míru a bezpečnosti Africké unie (</w:t>
      </w:r>
      <w:r w:rsidR="00EC45DF" w:rsidRPr="000D24AE">
        <w:rPr>
          <w:i/>
        </w:rPr>
        <w:t>Peace and Security Council</w:t>
      </w:r>
      <w:r w:rsidR="00D477A6">
        <w:t xml:space="preserve">, </w:t>
      </w:r>
      <w:r w:rsidR="00EC45DF" w:rsidRPr="002668F7">
        <w:t>PCS</w:t>
      </w:r>
      <w:r w:rsidR="00EC45DF" w:rsidRPr="00191828">
        <w:t>) při řešení t</w:t>
      </w:r>
      <w:r w:rsidR="00E51E53">
        <w:t>akovýc</w:t>
      </w:r>
      <w:r w:rsidR="00EC45DF" w:rsidRPr="00191828">
        <w:t>h regionálních konfliktů, které se AU rozhodne řešit intervenčně. N</w:t>
      </w:r>
      <w:r w:rsidR="00202FC5" w:rsidRPr="00191828">
        <w:t xml:space="preserve">evýhodou </w:t>
      </w:r>
      <w:r w:rsidR="00EC45DF" w:rsidRPr="00191828">
        <w:t xml:space="preserve">regionálních </w:t>
      </w:r>
      <w:r w:rsidR="000D24AE">
        <w:t>hospodářs</w:t>
      </w:r>
      <w:r w:rsidR="00EC45DF" w:rsidRPr="00191828">
        <w:t xml:space="preserve">kých svazků </w:t>
      </w:r>
      <w:r w:rsidR="00202FC5" w:rsidRPr="00191828">
        <w:t>je</w:t>
      </w:r>
      <w:r w:rsidR="00662BEA">
        <w:t xml:space="preserve"> </w:t>
      </w:r>
      <w:r w:rsidR="00202FC5" w:rsidRPr="00191828">
        <w:t>nižší finanční a personální potenciál</w:t>
      </w:r>
      <w:r w:rsidR="002150BA">
        <w:t>, kterými tato uskupení disponují.</w:t>
      </w:r>
      <w:r w:rsidR="000E27A0">
        <w:t xml:space="preserve"> </w:t>
      </w:r>
      <w:r w:rsidR="00A0151D">
        <w:t>Jak</w:t>
      </w:r>
      <w:r w:rsidR="00C62592">
        <w:t xml:space="preserve"> </w:t>
      </w:r>
      <w:r w:rsidR="00A0151D">
        <w:t>naznačuj</w:t>
      </w:r>
      <w:r w:rsidR="00C62592">
        <w:t>í jejich příklady</w:t>
      </w:r>
      <w:r w:rsidR="00490C12">
        <w:t xml:space="preserve"> </w:t>
      </w:r>
      <w:r w:rsidR="00C62592">
        <w:t>na</w:t>
      </w:r>
      <w:r w:rsidR="007A1C51">
        <w:t xml:space="preserve"> </w:t>
      </w:r>
      <w:r w:rsidR="00A0151D">
        <w:t>obrázk</w:t>
      </w:r>
      <w:r w:rsidR="00C62592">
        <w:t>u</w:t>
      </w:r>
      <w:r w:rsidR="00490C12">
        <w:t xml:space="preserve"> 5.</w:t>
      </w:r>
      <w:r w:rsidR="00C62592">
        <w:t>1 umístěném níže</w:t>
      </w:r>
      <w:r w:rsidR="005B3E60">
        <w:t>, dochází v</w:t>
      </w:r>
      <w:r w:rsidR="00C62592">
        <w:t> </w:t>
      </w:r>
      <w:r w:rsidR="008456B7">
        <w:t>případ</w:t>
      </w:r>
      <w:r w:rsidR="00C62592">
        <w:t xml:space="preserve">ech </w:t>
      </w:r>
      <w:r w:rsidR="000E27A0">
        <w:t>některých regionálních hospodářských svazků</w:t>
      </w:r>
      <w:r w:rsidR="005B3E60">
        <w:t xml:space="preserve"> </w:t>
      </w:r>
      <w:r w:rsidR="000E27A0">
        <w:t>k</w:t>
      </w:r>
      <w:r w:rsidR="00C62592">
        <w:t> </w:t>
      </w:r>
      <w:r w:rsidR="000E27A0">
        <w:t>překrývání</w:t>
      </w:r>
      <w:r w:rsidR="00C62592">
        <w:t xml:space="preserve"> </w:t>
      </w:r>
      <w:r w:rsidR="000E27A0">
        <w:t>členských základen, což nahrává vzniku konfro</w:t>
      </w:r>
      <w:r w:rsidR="008456B7">
        <w:t>ntačních střetů zájm</w:t>
      </w:r>
      <w:r w:rsidR="005B3E60">
        <w:t>ů</w:t>
      </w:r>
      <w:r w:rsidR="008456B7">
        <w:t xml:space="preserve"> v případ</w:t>
      </w:r>
      <w:r w:rsidR="004039BA">
        <w:t>ech</w:t>
      </w:r>
      <w:r w:rsidR="008456B7">
        <w:t xml:space="preserve"> zemí, které jsou</w:t>
      </w:r>
      <w:r w:rsidR="004039BA">
        <w:t xml:space="preserve"> </w:t>
      </w:r>
      <w:r w:rsidR="008456B7">
        <w:t>součást</w:t>
      </w:r>
      <w:r w:rsidR="004039BA">
        <w:t>mi</w:t>
      </w:r>
      <w:r w:rsidR="008456B7">
        <w:t xml:space="preserve"> několik</w:t>
      </w:r>
      <w:r w:rsidR="00662BEA">
        <w:t>a</w:t>
      </w:r>
      <w:r w:rsidR="008456B7">
        <w:t xml:space="preserve"> uskupení</w:t>
      </w:r>
      <w:r w:rsidR="004039BA">
        <w:t xml:space="preserve"> zároveň</w:t>
      </w:r>
      <w:r w:rsidR="008456B7">
        <w:t>.</w:t>
      </w:r>
      <w:r w:rsidR="002F08CB">
        <w:t xml:space="preserve"> </w:t>
      </w:r>
      <w:r w:rsidR="008905AC">
        <w:t>Jednotlivé formace</w:t>
      </w:r>
      <w:r w:rsidR="00490C12">
        <w:t xml:space="preserve"> </w:t>
      </w:r>
      <w:r w:rsidR="002F08CB">
        <w:t>se tak snadno stávají vzájemnými konkurenty, protože k</w:t>
      </w:r>
      <w:r w:rsidR="008456B7">
        <w:t>oncentrace úsilí i finančních prostředků vynakládaných na dosažení konkrétního cíle</w:t>
      </w:r>
      <w:r w:rsidR="002F08CB">
        <w:t xml:space="preserve"> je tak rozložena na více výchozích </w:t>
      </w:r>
      <w:r w:rsidR="002F08CB">
        <w:lastRenderedPageBreak/>
        <w:t xml:space="preserve">směrů, </w:t>
      </w:r>
      <w:r w:rsidR="005B2ED9">
        <w:t>což vede k jistému rozmělnění</w:t>
      </w:r>
      <w:r w:rsidR="00B265DC">
        <w:t xml:space="preserve"> vynaložených</w:t>
      </w:r>
      <w:r w:rsidR="005B2ED9">
        <w:t xml:space="preserve"> snah a ke snížení celkové efektivnosti jejich dopadu.</w:t>
      </w:r>
      <w:r w:rsidR="008905AC">
        <w:t xml:space="preserve"> Nezřídka dochází i k soupeření mezi anglofonními a frankofonními státy, což má rovněž negativní </w:t>
      </w:r>
      <w:r w:rsidR="005B3E60">
        <w:t>vliv</w:t>
      </w:r>
      <w:r w:rsidR="008905AC">
        <w:t xml:space="preserve"> na realizaci vytčených cílů jednotlivých regionálních hospodářských uskupení.</w:t>
      </w:r>
    </w:p>
    <w:p w:rsidR="008905AC" w:rsidRDefault="008905AC" w:rsidP="00446294">
      <w:pPr>
        <w:autoSpaceDE w:val="0"/>
        <w:autoSpaceDN w:val="0"/>
        <w:adjustRightInd w:val="0"/>
        <w:jc w:val="both"/>
      </w:pPr>
      <w:r>
        <w:t>Mezi stěžejních</w:t>
      </w:r>
      <w:r w:rsidR="000D24AE">
        <w:t xml:space="preserve"> čtrnáct</w:t>
      </w:r>
      <w:r w:rsidR="00CD3C2D">
        <w:t xml:space="preserve"> </w:t>
      </w:r>
      <w:r>
        <w:t>regionálních hospodářských svazků Afriky patří:</w:t>
      </w:r>
    </w:p>
    <w:p w:rsidR="00031DD3" w:rsidRPr="00194C5E" w:rsidRDefault="008D0805" w:rsidP="00446294">
      <w:pPr>
        <w:autoSpaceDE w:val="0"/>
        <w:autoSpaceDN w:val="0"/>
        <w:adjustRightInd w:val="0"/>
        <w:spacing w:after="0"/>
        <w:jc w:val="both"/>
        <w:rPr>
          <w:rFonts w:cs="Times New Roman"/>
          <w:szCs w:val="24"/>
        </w:rPr>
      </w:pPr>
      <w:r>
        <w:rPr>
          <w:rFonts w:cs="Times New Roman"/>
          <w:szCs w:val="24"/>
        </w:rPr>
        <w:t xml:space="preserve">  1</w:t>
      </w:r>
      <w:r w:rsidR="00031DD3">
        <w:rPr>
          <w:rFonts w:cs="Times New Roman"/>
          <w:szCs w:val="24"/>
        </w:rPr>
        <w:t>/</w:t>
      </w:r>
      <w:r>
        <w:rPr>
          <w:rFonts w:cs="Times New Roman"/>
          <w:szCs w:val="24"/>
        </w:rPr>
        <w:t xml:space="preserve"> </w:t>
      </w:r>
      <w:r w:rsidR="00031DD3" w:rsidRPr="005D66FF">
        <w:rPr>
          <w:rFonts w:cs="Times New Roman"/>
          <w:szCs w:val="24"/>
        </w:rPr>
        <w:t>Hospodářské</w:t>
      </w:r>
      <w:r w:rsidR="00123ED5">
        <w:rPr>
          <w:rFonts w:cs="Times New Roman"/>
          <w:szCs w:val="24"/>
        </w:rPr>
        <w:t xml:space="preserve"> </w:t>
      </w:r>
      <w:r w:rsidR="00031DD3" w:rsidRPr="005D66FF">
        <w:rPr>
          <w:rFonts w:cs="Times New Roman"/>
          <w:szCs w:val="24"/>
        </w:rPr>
        <w:t>a měnové společenství střední</w:t>
      </w:r>
      <w:r w:rsidR="00933727">
        <w:rPr>
          <w:rFonts w:cs="Times New Roman"/>
          <w:szCs w:val="24"/>
        </w:rPr>
        <w:t xml:space="preserve"> </w:t>
      </w:r>
      <w:r w:rsidR="00031DD3" w:rsidRPr="005D66FF">
        <w:rPr>
          <w:rFonts w:cs="Times New Roman"/>
          <w:szCs w:val="24"/>
        </w:rPr>
        <w:t>Afriky</w:t>
      </w:r>
      <w:r w:rsidR="00031DD3">
        <w:rPr>
          <w:rFonts w:cs="Times New Roman"/>
          <w:szCs w:val="24"/>
        </w:rPr>
        <w:t xml:space="preserve"> –</w:t>
      </w:r>
      <w:r w:rsidR="00123ED5">
        <w:rPr>
          <w:rFonts w:cs="Times New Roman"/>
          <w:szCs w:val="24"/>
        </w:rPr>
        <w:t xml:space="preserve"> angl.</w:t>
      </w:r>
      <w:r w:rsidR="00933727">
        <w:rPr>
          <w:rFonts w:cs="Times New Roman"/>
          <w:szCs w:val="24"/>
        </w:rPr>
        <w:t xml:space="preserve"> </w:t>
      </w:r>
      <w:r w:rsidR="00031DD3" w:rsidRPr="005D66FF">
        <w:rPr>
          <w:rFonts w:cs="Times New Roman"/>
          <w:szCs w:val="24"/>
        </w:rPr>
        <w:t xml:space="preserve"> </w:t>
      </w:r>
      <w:r w:rsidR="00031DD3" w:rsidRPr="00AB301B">
        <w:rPr>
          <w:rFonts w:cs="Times New Roman"/>
          <w:i/>
          <w:szCs w:val="24"/>
        </w:rPr>
        <w:t>Economic</w:t>
      </w:r>
      <w:r w:rsidR="00933727">
        <w:rPr>
          <w:rFonts w:cs="Times New Roman"/>
          <w:i/>
          <w:szCs w:val="24"/>
        </w:rPr>
        <w:t xml:space="preserve"> </w:t>
      </w:r>
      <w:r w:rsidR="00031DD3" w:rsidRPr="00AB301B">
        <w:rPr>
          <w:rFonts w:cs="Times New Roman"/>
          <w:i/>
          <w:szCs w:val="24"/>
        </w:rPr>
        <w:t xml:space="preserve"> and </w:t>
      </w:r>
      <w:r w:rsidR="00933727">
        <w:rPr>
          <w:rFonts w:cs="Times New Roman"/>
          <w:i/>
          <w:szCs w:val="24"/>
        </w:rPr>
        <w:t xml:space="preserve"> </w:t>
      </w:r>
      <w:r w:rsidR="00031DD3" w:rsidRPr="00AB301B">
        <w:rPr>
          <w:rFonts w:cs="Times New Roman"/>
          <w:i/>
          <w:szCs w:val="24"/>
        </w:rPr>
        <w:t>Monetary</w:t>
      </w:r>
      <w:r w:rsidR="00E43F7A">
        <w:rPr>
          <w:rFonts w:cs="Times New Roman"/>
          <w:i/>
          <w:szCs w:val="24"/>
        </w:rPr>
        <w:br/>
      </w:r>
      <w:r>
        <w:rPr>
          <w:rFonts w:cs="Times New Roman"/>
          <w:i/>
          <w:szCs w:val="24"/>
        </w:rPr>
        <w:t xml:space="preserve">      </w:t>
      </w:r>
      <w:r w:rsidR="00031DD3" w:rsidRPr="00AB301B">
        <w:rPr>
          <w:rFonts w:cs="Times New Roman"/>
          <w:i/>
          <w:szCs w:val="24"/>
        </w:rPr>
        <w:t>Community of Central Africa</w:t>
      </w:r>
      <w:r w:rsidR="00031DD3">
        <w:rPr>
          <w:rFonts w:cs="Times New Roman"/>
          <w:szCs w:val="24"/>
        </w:rPr>
        <w:t xml:space="preserve"> (EMCCA)</w:t>
      </w:r>
      <w:r w:rsidR="00031DD3">
        <w:rPr>
          <w:rFonts w:cs="Times New Roman"/>
          <w:szCs w:val="24"/>
          <w:lang w:val="en-US"/>
        </w:rPr>
        <w:t>;</w:t>
      </w:r>
      <w:r w:rsidR="00123ED5">
        <w:rPr>
          <w:rFonts w:cs="Times New Roman"/>
          <w:szCs w:val="24"/>
          <w:lang w:val="en-US"/>
        </w:rPr>
        <w:t xml:space="preserve"> fr. </w:t>
      </w:r>
      <w:r w:rsidR="00031DD3" w:rsidRPr="005D66FF">
        <w:rPr>
          <w:rFonts w:cs="Times New Roman"/>
          <w:i/>
          <w:iCs/>
          <w:szCs w:val="24"/>
        </w:rPr>
        <w:t>C</w:t>
      </w:r>
      <w:r w:rsidR="00031DD3">
        <w:rPr>
          <w:rFonts w:cs="Times New Roman"/>
          <w:i/>
          <w:iCs/>
          <w:szCs w:val="24"/>
        </w:rPr>
        <w:t xml:space="preserve">ommunauté </w:t>
      </w:r>
      <w:r w:rsidR="00031DD3" w:rsidRPr="005D66FF">
        <w:rPr>
          <w:rFonts w:cs="Times New Roman"/>
          <w:i/>
          <w:iCs/>
          <w:szCs w:val="24"/>
        </w:rPr>
        <w:t>Economi</w:t>
      </w:r>
      <w:r w:rsidR="00031DD3">
        <w:rPr>
          <w:rFonts w:cs="Times New Roman"/>
          <w:i/>
          <w:iCs/>
          <w:szCs w:val="24"/>
        </w:rPr>
        <w:t>que et</w:t>
      </w:r>
      <w:r>
        <w:rPr>
          <w:rFonts w:cs="Times New Roman"/>
          <w:i/>
          <w:iCs/>
          <w:szCs w:val="24"/>
        </w:rPr>
        <w:t xml:space="preserve"> </w:t>
      </w:r>
      <w:r w:rsidR="00031DD3">
        <w:rPr>
          <w:rFonts w:cs="Times New Roman"/>
          <w:i/>
          <w:iCs/>
          <w:szCs w:val="24"/>
        </w:rPr>
        <w:t xml:space="preserve">Monétaire </w:t>
      </w:r>
      <w:r w:rsidR="007A1C51">
        <w:rPr>
          <w:rFonts w:cs="Times New Roman"/>
          <w:i/>
          <w:iCs/>
          <w:szCs w:val="24"/>
        </w:rPr>
        <w:br/>
        <w:t xml:space="preserve">      </w:t>
      </w:r>
      <w:r w:rsidR="00031DD3">
        <w:rPr>
          <w:rFonts w:cs="Times New Roman"/>
          <w:i/>
          <w:iCs/>
          <w:szCs w:val="24"/>
        </w:rPr>
        <w:t>de</w:t>
      </w:r>
      <w:r w:rsidR="007A1C51">
        <w:rPr>
          <w:rFonts w:cs="Times New Roman"/>
          <w:i/>
          <w:iCs/>
          <w:szCs w:val="24"/>
        </w:rPr>
        <w:t xml:space="preserve"> </w:t>
      </w:r>
      <w:r w:rsidR="00031DD3">
        <w:rPr>
          <w:rFonts w:cs="Times New Roman"/>
          <w:i/>
          <w:iCs/>
          <w:szCs w:val="24"/>
        </w:rPr>
        <w:t xml:space="preserve">l´Afrique Centrale </w:t>
      </w:r>
      <w:r w:rsidR="00031DD3" w:rsidRPr="00194C5E">
        <w:rPr>
          <w:rFonts w:cs="Times New Roman"/>
          <w:szCs w:val="24"/>
        </w:rPr>
        <w:t>(CEMAC)</w:t>
      </w:r>
      <w:r w:rsidR="00D13D20">
        <w:rPr>
          <w:rFonts w:cs="Times New Roman"/>
          <w:szCs w:val="24"/>
        </w:rPr>
        <w:t>.</w:t>
      </w:r>
    </w:p>
    <w:p w:rsidR="005D66FF" w:rsidRDefault="008D0805" w:rsidP="00EC7335">
      <w:pPr>
        <w:autoSpaceDE w:val="0"/>
        <w:autoSpaceDN w:val="0"/>
        <w:adjustRightInd w:val="0"/>
        <w:spacing w:after="0"/>
        <w:jc w:val="both"/>
        <w:rPr>
          <w:rFonts w:cs="Times New Roman"/>
          <w:szCs w:val="24"/>
        </w:rPr>
      </w:pPr>
      <w:r>
        <w:rPr>
          <w:rFonts w:cs="Times New Roman"/>
          <w:szCs w:val="24"/>
        </w:rPr>
        <w:t xml:space="preserve">  2</w:t>
      </w:r>
      <w:r w:rsidR="005D66FF">
        <w:rPr>
          <w:rFonts w:cs="Times New Roman"/>
          <w:szCs w:val="24"/>
        </w:rPr>
        <w:t xml:space="preserve">/ </w:t>
      </w:r>
      <w:r w:rsidR="00BF7571" w:rsidRPr="005D66FF">
        <w:rPr>
          <w:rFonts w:cs="Times New Roman"/>
          <w:szCs w:val="24"/>
        </w:rPr>
        <w:t>Hospodářské</w:t>
      </w:r>
      <w:r w:rsidR="00EC7335">
        <w:rPr>
          <w:rFonts w:cs="Times New Roman"/>
          <w:szCs w:val="24"/>
        </w:rPr>
        <w:t xml:space="preserve"> </w:t>
      </w:r>
      <w:r w:rsidR="00BF7571" w:rsidRPr="005D66FF">
        <w:rPr>
          <w:rFonts w:cs="Times New Roman"/>
          <w:szCs w:val="24"/>
        </w:rPr>
        <w:t>společenství</w:t>
      </w:r>
      <w:r w:rsidR="00EC7335">
        <w:rPr>
          <w:rFonts w:cs="Times New Roman"/>
          <w:szCs w:val="24"/>
        </w:rPr>
        <w:t xml:space="preserve"> </w:t>
      </w:r>
      <w:r w:rsidR="00BF7571" w:rsidRPr="005D66FF">
        <w:rPr>
          <w:rFonts w:cs="Times New Roman"/>
          <w:szCs w:val="24"/>
        </w:rPr>
        <w:t>států</w:t>
      </w:r>
      <w:r w:rsidR="00EC7335">
        <w:rPr>
          <w:rFonts w:cs="Times New Roman"/>
          <w:szCs w:val="24"/>
        </w:rPr>
        <w:t xml:space="preserve"> </w:t>
      </w:r>
      <w:r w:rsidR="00BF7571" w:rsidRPr="005D66FF">
        <w:rPr>
          <w:rFonts w:cs="Times New Roman"/>
          <w:szCs w:val="24"/>
        </w:rPr>
        <w:t>střední</w:t>
      </w:r>
      <w:r w:rsidR="00EC7335">
        <w:rPr>
          <w:rFonts w:cs="Times New Roman"/>
          <w:szCs w:val="24"/>
        </w:rPr>
        <w:t xml:space="preserve"> </w:t>
      </w:r>
      <w:r w:rsidR="00BF7571" w:rsidRPr="005D66FF">
        <w:rPr>
          <w:rFonts w:cs="Times New Roman"/>
          <w:szCs w:val="24"/>
        </w:rPr>
        <w:t>Afriky –</w:t>
      </w:r>
      <w:r w:rsidR="00EC7335">
        <w:rPr>
          <w:rFonts w:cs="Times New Roman"/>
          <w:szCs w:val="24"/>
        </w:rPr>
        <w:t xml:space="preserve"> angl. </w:t>
      </w:r>
      <w:r w:rsidR="00BF7571" w:rsidRPr="005D66FF">
        <w:rPr>
          <w:rFonts w:cs="Times New Roman"/>
          <w:i/>
          <w:iCs/>
          <w:szCs w:val="24"/>
        </w:rPr>
        <w:t>Economic Community o</w:t>
      </w:r>
      <w:r w:rsidR="00031DD3">
        <w:rPr>
          <w:rFonts w:cs="Times New Roman"/>
          <w:i/>
          <w:iCs/>
          <w:szCs w:val="24"/>
        </w:rPr>
        <w:t>f Central</w:t>
      </w:r>
      <w:r w:rsidR="00E43F7A">
        <w:rPr>
          <w:rFonts w:cs="Times New Roman"/>
          <w:i/>
          <w:iCs/>
          <w:szCs w:val="24"/>
        </w:rPr>
        <w:br/>
      </w:r>
      <w:r w:rsidR="00031DD3">
        <w:rPr>
          <w:rFonts w:cs="Times New Roman"/>
          <w:i/>
          <w:iCs/>
          <w:szCs w:val="24"/>
        </w:rPr>
        <w:t xml:space="preserve">      </w:t>
      </w:r>
      <w:r w:rsidR="00BF7571" w:rsidRPr="005D66FF">
        <w:rPr>
          <w:rFonts w:cs="Times New Roman"/>
          <w:i/>
          <w:iCs/>
          <w:szCs w:val="24"/>
        </w:rPr>
        <w:t>African</w:t>
      </w:r>
      <w:r w:rsidR="00EC7335">
        <w:rPr>
          <w:rFonts w:cs="Times New Roman"/>
          <w:i/>
          <w:iCs/>
          <w:szCs w:val="24"/>
        </w:rPr>
        <w:t xml:space="preserve">  </w:t>
      </w:r>
      <w:r w:rsidR="00BF7571" w:rsidRPr="005D66FF">
        <w:rPr>
          <w:rFonts w:cs="Times New Roman"/>
          <w:i/>
          <w:iCs/>
          <w:szCs w:val="24"/>
        </w:rPr>
        <w:t>States</w:t>
      </w:r>
      <w:r w:rsidR="00EC7335">
        <w:rPr>
          <w:rFonts w:cs="Times New Roman"/>
          <w:i/>
          <w:iCs/>
          <w:szCs w:val="24"/>
        </w:rPr>
        <w:t xml:space="preserve">  </w:t>
      </w:r>
      <w:r w:rsidR="00A87E99" w:rsidRPr="00A87E99">
        <w:rPr>
          <w:rFonts w:cs="Times New Roman"/>
          <w:iCs/>
          <w:szCs w:val="24"/>
        </w:rPr>
        <w:t>(</w:t>
      </w:r>
      <w:r w:rsidR="00A87E99" w:rsidRPr="00A87E99">
        <w:rPr>
          <w:rFonts w:cs="Times New Roman"/>
          <w:szCs w:val="24"/>
        </w:rPr>
        <w:t>ECCAS</w:t>
      </w:r>
      <w:r w:rsidR="00A87E99">
        <w:rPr>
          <w:rFonts w:cs="Times New Roman"/>
          <w:szCs w:val="24"/>
        </w:rPr>
        <w:t>)</w:t>
      </w:r>
      <w:r w:rsidR="00A87E99">
        <w:rPr>
          <w:rFonts w:cs="Times New Roman"/>
          <w:szCs w:val="24"/>
          <w:lang w:val="en-US"/>
        </w:rPr>
        <w:t xml:space="preserve">; </w:t>
      </w:r>
      <w:r w:rsidR="00EC7335">
        <w:rPr>
          <w:rFonts w:cs="Times New Roman"/>
          <w:szCs w:val="24"/>
          <w:lang w:val="en-US"/>
        </w:rPr>
        <w:t xml:space="preserve"> fr.  </w:t>
      </w:r>
      <w:r w:rsidR="00A87E99" w:rsidRPr="00AB301B">
        <w:rPr>
          <w:rFonts w:cs="Times New Roman"/>
          <w:i/>
          <w:szCs w:val="24"/>
          <w:lang w:val="en-US"/>
        </w:rPr>
        <w:t>La</w:t>
      </w:r>
      <w:r w:rsidR="00EC7335">
        <w:rPr>
          <w:rFonts w:cs="Times New Roman"/>
          <w:i/>
          <w:szCs w:val="24"/>
          <w:lang w:val="en-US"/>
        </w:rPr>
        <w:t xml:space="preserve">  </w:t>
      </w:r>
      <w:r w:rsidR="00A87E99" w:rsidRPr="00AB301B">
        <w:rPr>
          <w:rFonts w:cs="Times New Roman"/>
          <w:i/>
          <w:szCs w:val="24"/>
          <w:lang w:val="en-US"/>
        </w:rPr>
        <w:t>Communaut</w:t>
      </w:r>
      <w:r w:rsidR="00A87E99">
        <w:rPr>
          <w:rFonts w:cs="Times New Roman"/>
          <w:i/>
          <w:szCs w:val="24"/>
          <w:lang w:val="en-US"/>
        </w:rPr>
        <w:t>é</w:t>
      </w:r>
      <w:r w:rsidR="00EC7335">
        <w:rPr>
          <w:rFonts w:cs="Times New Roman"/>
          <w:i/>
          <w:szCs w:val="24"/>
          <w:lang w:val="en-US"/>
        </w:rPr>
        <w:t xml:space="preserve">  </w:t>
      </w:r>
      <w:r w:rsidR="00A87E99" w:rsidRPr="00AB301B">
        <w:rPr>
          <w:rFonts w:cs="Times New Roman"/>
          <w:i/>
          <w:szCs w:val="24"/>
        </w:rPr>
        <w:t>Economique</w:t>
      </w:r>
      <w:r w:rsidR="00EC7335">
        <w:rPr>
          <w:rFonts w:cs="Times New Roman"/>
          <w:i/>
          <w:szCs w:val="24"/>
        </w:rPr>
        <w:t xml:space="preserve"> </w:t>
      </w:r>
      <w:r w:rsidR="00A87E99" w:rsidRPr="00AB301B">
        <w:rPr>
          <w:rFonts w:cs="Times New Roman"/>
          <w:i/>
          <w:szCs w:val="24"/>
        </w:rPr>
        <w:t>des</w:t>
      </w:r>
      <w:r w:rsidR="00EC7335">
        <w:rPr>
          <w:rFonts w:cs="Times New Roman"/>
          <w:i/>
          <w:szCs w:val="24"/>
        </w:rPr>
        <w:t xml:space="preserve"> </w:t>
      </w:r>
      <w:r w:rsidR="00A87E99" w:rsidRPr="00AB301B">
        <w:rPr>
          <w:rFonts w:cs="Times New Roman"/>
          <w:i/>
          <w:szCs w:val="24"/>
        </w:rPr>
        <w:t>Etats</w:t>
      </w:r>
      <w:r w:rsidR="00EC7335">
        <w:rPr>
          <w:rFonts w:cs="Times New Roman"/>
          <w:i/>
          <w:szCs w:val="24"/>
        </w:rPr>
        <w:t xml:space="preserve"> </w:t>
      </w:r>
      <w:r w:rsidR="00A87E99" w:rsidRPr="00AB301B">
        <w:rPr>
          <w:rFonts w:cs="Times New Roman"/>
          <w:i/>
          <w:szCs w:val="24"/>
        </w:rPr>
        <w:t>de</w:t>
      </w:r>
      <w:r w:rsidR="00EC7335">
        <w:rPr>
          <w:rFonts w:cs="Times New Roman"/>
          <w:i/>
          <w:szCs w:val="24"/>
        </w:rPr>
        <w:t xml:space="preserve"> </w:t>
      </w:r>
      <w:r w:rsidR="00A87E99" w:rsidRPr="00AB301B">
        <w:rPr>
          <w:rFonts w:cs="Times New Roman"/>
          <w:i/>
          <w:szCs w:val="24"/>
        </w:rPr>
        <w:t>l´Afrique</w:t>
      </w:r>
      <w:r w:rsidR="00E43F7A">
        <w:rPr>
          <w:rFonts w:cs="Times New Roman"/>
          <w:i/>
          <w:szCs w:val="24"/>
        </w:rPr>
        <w:br/>
      </w:r>
      <w:r w:rsidR="00EC7335">
        <w:rPr>
          <w:rFonts w:cs="Times New Roman"/>
          <w:i/>
          <w:szCs w:val="24"/>
        </w:rPr>
        <w:t xml:space="preserve">      </w:t>
      </w:r>
      <w:r w:rsidR="00A87E99" w:rsidRPr="00EC7335">
        <w:rPr>
          <w:rFonts w:cs="Times New Roman"/>
          <w:i/>
          <w:szCs w:val="24"/>
        </w:rPr>
        <w:t>Ce</w:t>
      </w:r>
      <w:r w:rsidR="00A87E99" w:rsidRPr="00AB301B">
        <w:rPr>
          <w:rFonts w:cs="Times New Roman"/>
          <w:i/>
          <w:szCs w:val="24"/>
        </w:rPr>
        <w:t>ntrale</w:t>
      </w:r>
      <w:r w:rsidR="00EC7335">
        <w:rPr>
          <w:rFonts w:cs="Times New Roman"/>
          <w:i/>
          <w:szCs w:val="24"/>
        </w:rPr>
        <w:t xml:space="preserve"> </w:t>
      </w:r>
      <w:r w:rsidR="00A87E99">
        <w:rPr>
          <w:rFonts w:cs="Times New Roman"/>
          <w:szCs w:val="24"/>
        </w:rPr>
        <w:t>(CEEAC)</w:t>
      </w:r>
      <w:r w:rsidR="00D13D20">
        <w:rPr>
          <w:rFonts w:cs="Times New Roman"/>
          <w:szCs w:val="24"/>
        </w:rPr>
        <w:t>.</w:t>
      </w:r>
    </w:p>
    <w:p w:rsidR="00BF7571" w:rsidRDefault="00031DD3" w:rsidP="00446294">
      <w:pPr>
        <w:autoSpaceDE w:val="0"/>
        <w:autoSpaceDN w:val="0"/>
        <w:adjustRightInd w:val="0"/>
        <w:spacing w:after="0"/>
        <w:jc w:val="both"/>
        <w:rPr>
          <w:rFonts w:cs="Times New Roman"/>
          <w:szCs w:val="24"/>
        </w:rPr>
      </w:pPr>
      <w:r>
        <w:rPr>
          <w:rFonts w:cs="Times New Roman"/>
          <w:szCs w:val="24"/>
        </w:rPr>
        <w:t xml:space="preserve">  </w:t>
      </w:r>
      <w:r w:rsidR="008D0805">
        <w:rPr>
          <w:rFonts w:cs="Times New Roman"/>
          <w:szCs w:val="24"/>
        </w:rPr>
        <w:t>3</w:t>
      </w:r>
      <w:r w:rsidR="005D66FF">
        <w:rPr>
          <w:rFonts w:cs="Times New Roman"/>
          <w:szCs w:val="24"/>
        </w:rPr>
        <w:t xml:space="preserve">/ </w:t>
      </w:r>
      <w:r w:rsidR="00BF7571" w:rsidRPr="005D66FF">
        <w:rPr>
          <w:rFonts w:cs="Times New Roman"/>
          <w:szCs w:val="24"/>
        </w:rPr>
        <w:t xml:space="preserve">Hospodářské společenství </w:t>
      </w:r>
      <w:r w:rsidR="00EC7335">
        <w:rPr>
          <w:rFonts w:cs="Times New Roman"/>
          <w:szCs w:val="24"/>
        </w:rPr>
        <w:t xml:space="preserve"> </w:t>
      </w:r>
      <w:r w:rsidR="00BF7571" w:rsidRPr="005D66FF">
        <w:rPr>
          <w:rFonts w:cs="Times New Roman"/>
          <w:szCs w:val="24"/>
        </w:rPr>
        <w:t>států velkých jezer –</w:t>
      </w:r>
      <w:r w:rsidR="00EC7335">
        <w:rPr>
          <w:rFonts w:cs="Times New Roman"/>
          <w:szCs w:val="24"/>
        </w:rPr>
        <w:t xml:space="preserve"> angl. </w:t>
      </w:r>
      <w:r w:rsidR="00BF7571" w:rsidRPr="005D66FF">
        <w:rPr>
          <w:rFonts w:cs="Times New Roman"/>
          <w:i/>
          <w:iCs/>
          <w:szCs w:val="24"/>
        </w:rPr>
        <w:t>Economic Community of Great</w:t>
      </w:r>
      <w:r w:rsidR="00E43F7A">
        <w:rPr>
          <w:rFonts w:cs="Times New Roman"/>
          <w:i/>
          <w:iCs/>
          <w:szCs w:val="24"/>
        </w:rPr>
        <w:br/>
      </w:r>
      <w:r w:rsidR="00EC7335">
        <w:rPr>
          <w:rFonts w:cs="Times New Roman"/>
          <w:i/>
          <w:iCs/>
          <w:szCs w:val="24"/>
        </w:rPr>
        <w:t xml:space="preserve">      </w:t>
      </w:r>
      <w:r w:rsidR="00BF7571" w:rsidRPr="00EC7335">
        <w:rPr>
          <w:rFonts w:cs="Times New Roman"/>
          <w:i/>
          <w:iCs/>
          <w:szCs w:val="24"/>
        </w:rPr>
        <w:t>L</w:t>
      </w:r>
      <w:r w:rsidR="00BF7571" w:rsidRPr="005D66FF">
        <w:rPr>
          <w:rFonts w:cs="Times New Roman"/>
          <w:i/>
          <w:iCs/>
          <w:szCs w:val="24"/>
        </w:rPr>
        <w:t>akes</w:t>
      </w:r>
      <w:r w:rsidR="00EC7335">
        <w:rPr>
          <w:rFonts w:cs="Times New Roman"/>
          <w:i/>
          <w:iCs/>
          <w:szCs w:val="24"/>
        </w:rPr>
        <w:t xml:space="preserve"> </w:t>
      </w:r>
      <w:r w:rsidR="00BF7571" w:rsidRPr="005D66FF">
        <w:rPr>
          <w:rFonts w:cs="Times New Roman"/>
          <w:i/>
          <w:iCs/>
          <w:szCs w:val="24"/>
        </w:rPr>
        <w:t xml:space="preserve">Countries </w:t>
      </w:r>
      <w:r w:rsidR="005D66FF" w:rsidRPr="00A87E99">
        <w:rPr>
          <w:rFonts w:cs="Times New Roman"/>
          <w:szCs w:val="24"/>
        </w:rPr>
        <w:t>(CEPGL)</w:t>
      </w:r>
      <w:r w:rsidR="00D13D20">
        <w:rPr>
          <w:rFonts w:cs="Times New Roman"/>
          <w:szCs w:val="24"/>
        </w:rPr>
        <w:t>.</w:t>
      </w:r>
    </w:p>
    <w:p w:rsidR="00BF7571" w:rsidRPr="005D66FF" w:rsidRDefault="00031DD3" w:rsidP="00446294">
      <w:pPr>
        <w:autoSpaceDE w:val="0"/>
        <w:autoSpaceDN w:val="0"/>
        <w:adjustRightInd w:val="0"/>
        <w:spacing w:after="0"/>
        <w:jc w:val="both"/>
        <w:rPr>
          <w:rFonts w:cs="Times New Roman"/>
          <w:szCs w:val="24"/>
        </w:rPr>
      </w:pPr>
      <w:r>
        <w:rPr>
          <w:rFonts w:cs="Times New Roman"/>
          <w:szCs w:val="24"/>
        </w:rPr>
        <w:t xml:space="preserve">  </w:t>
      </w:r>
      <w:r w:rsidR="00D13D20">
        <w:rPr>
          <w:rFonts w:cs="Times New Roman"/>
          <w:szCs w:val="24"/>
        </w:rPr>
        <w:t>4</w:t>
      </w:r>
      <w:r w:rsidR="005D66FF">
        <w:rPr>
          <w:rFonts w:cs="Times New Roman"/>
          <w:szCs w:val="24"/>
        </w:rPr>
        <w:t xml:space="preserve">/ </w:t>
      </w:r>
      <w:r w:rsidR="00BF7571" w:rsidRPr="005D66FF">
        <w:rPr>
          <w:rFonts w:cs="Times New Roman"/>
          <w:szCs w:val="24"/>
        </w:rPr>
        <w:t>Hospodářské</w:t>
      </w:r>
      <w:r w:rsidR="00EC7335">
        <w:rPr>
          <w:rFonts w:cs="Times New Roman"/>
          <w:szCs w:val="24"/>
        </w:rPr>
        <w:t xml:space="preserve"> </w:t>
      </w:r>
      <w:r w:rsidR="00BF7571" w:rsidRPr="005D66FF">
        <w:rPr>
          <w:rFonts w:cs="Times New Roman"/>
          <w:szCs w:val="24"/>
        </w:rPr>
        <w:t>společenství</w:t>
      </w:r>
      <w:r w:rsidR="00EC7335">
        <w:rPr>
          <w:rFonts w:cs="Times New Roman"/>
          <w:szCs w:val="24"/>
        </w:rPr>
        <w:t xml:space="preserve"> </w:t>
      </w:r>
      <w:r w:rsidR="00BF7571" w:rsidRPr="005D66FF">
        <w:rPr>
          <w:rFonts w:cs="Times New Roman"/>
          <w:szCs w:val="24"/>
        </w:rPr>
        <w:t>států</w:t>
      </w:r>
      <w:r w:rsidR="00EC7335">
        <w:rPr>
          <w:rFonts w:cs="Times New Roman"/>
          <w:szCs w:val="24"/>
        </w:rPr>
        <w:t xml:space="preserve"> </w:t>
      </w:r>
      <w:r w:rsidR="004907DB">
        <w:rPr>
          <w:rFonts w:cs="Times New Roman"/>
          <w:szCs w:val="24"/>
        </w:rPr>
        <w:t>z</w:t>
      </w:r>
      <w:r w:rsidR="00BF7571" w:rsidRPr="005D66FF">
        <w:rPr>
          <w:rFonts w:cs="Times New Roman"/>
          <w:szCs w:val="24"/>
        </w:rPr>
        <w:t>ápadní</w:t>
      </w:r>
      <w:r w:rsidR="00EC7335">
        <w:rPr>
          <w:rFonts w:cs="Times New Roman"/>
          <w:szCs w:val="24"/>
        </w:rPr>
        <w:t xml:space="preserve"> </w:t>
      </w:r>
      <w:r w:rsidR="00BF7571" w:rsidRPr="005D66FF">
        <w:rPr>
          <w:rFonts w:cs="Times New Roman"/>
          <w:szCs w:val="24"/>
        </w:rPr>
        <w:t>Afriky</w:t>
      </w:r>
      <w:r w:rsidR="00EC7335">
        <w:rPr>
          <w:rFonts w:cs="Times New Roman"/>
          <w:szCs w:val="24"/>
        </w:rPr>
        <w:t xml:space="preserve"> </w:t>
      </w:r>
      <w:r w:rsidR="00BF7571" w:rsidRPr="005D66FF">
        <w:rPr>
          <w:rFonts w:cs="Times New Roman"/>
          <w:szCs w:val="24"/>
        </w:rPr>
        <w:t>–</w:t>
      </w:r>
      <w:r w:rsidR="00EC7335">
        <w:rPr>
          <w:rFonts w:cs="Times New Roman"/>
          <w:szCs w:val="24"/>
        </w:rPr>
        <w:t xml:space="preserve"> angl. </w:t>
      </w:r>
      <w:r w:rsidR="00BF7571" w:rsidRPr="005D66FF">
        <w:rPr>
          <w:rFonts w:cs="Times New Roman"/>
          <w:i/>
          <w:iCs/>
          <w:szCs w:val="24"/>
        </w:rPr>
        <w:t>Economic Community of West</w:t>
      </w:r>
      <w:r w:rsidR="00E43F7A">
        <w:rPr>
          <w:rFonts w:cs="Times New Roman"/>
          <w:i/>
          <w:iCs/>
          <w:szCs w:val="24"/>
        </w:rPr>
        <w:br/>
      </w:r>
      <w:r>
        <w:rPr>
          <w:rFonts w:cs="Times New Roman"/>
          <w:i/>
          <w:iCs/>
          <w:szCs w:val="24"/>
        </w:rPr>
        <w:t xml:space="preserve">      </w:t>
      </w:r>
      <w:r w:rsidR="00BF7571" w:rsidRPr="005D66FF">
        <w:rPr>
          <w:rFonts w:cs="Times New Roman"/>
          <w:i/>
          <w:iCs/>
          <w:szCs w:val="24"/>
        </w:rPr>
        <w:t>African</w:t>
      </w:r>
      <w:r w:rsidR="00EC7335">
        <w:rPr>
          <w:rFonts w:cs="Times New Roman"/>
          <w:i/>
          <w:iCs/>
          <w:szCs w:val="24"/>
        </w:rPr>
        <w:t xml:space="preserve"> </w:t>
      </w:r>
      <w:r w:rsidR="00BF7571" w:rsidRPr="005D66FF">
        <w:rPr>
          <w:rFonts w:cs="Times New Roman"/>
          <w:i/>
          <w:iCs/>
          <w:szCs w:val="24"/>
        </w:rPr>
        <w:t>States</w:t>
      </w:r>
      <w:r w:rsidR="00EC7335">
        <w:rPr>
          <w:rFonts w:cs="Times New Roman"/>
          <w:i/>
          <w:iCs/>
          <w:szCs w:val="24"/>
        </w:rPr>
        <w:t xml:space="preserve"> </w:t>
      </w:r>
      <w:r w:rsidR="005D66FF" w:rsidRPr="007608A2">
        <w:rPr>
          <w:rFonts w:cs="Times New Roman"/>
          <w:szCs w:val="24"/>
        </w:rPr>
        <w:t>(</w:t>
      </w:r>
      <w:r w:rsidR="00933727">
        <w:rPr>
          <w:rFonts w:cs="Times New Roman"/>
          <w:szCs w:val="24"/>
        </w:rPr>
        <w:t xml:space="preserve"> </w:t>
      </w:r>
      <w:r w:rsidR="005D66FF" w:rsidRPr="007608A2">
        <w:rPr>
          <w:rFonts w:cs="Times New Roman"/>
          <w:szCs w:val="24"/>
        </w:rPr>
        <w:t>ECOWAS</w:t>
      </w:r>
      <w:r w:rsidR="005D66FF">
        <w:rPr>
          <w:rFonts w:cs="Times New Roman"/>
          <w:szCs w:val="24"/>
        </w:rPr>
        <w:t>)</w:t>
      </w:r>
      <w:r w:rsidR="007608A2">
        <w:rPr>
          <w:rFonts w:cs="Times New Roman"/>
          <w:szCs w:val="24"/>
          <w:lang w:val="en-US"/>
        </w:rPr>
        <w:t>;</w:t>
      </w:r>
      <w:r w:rsidR="00EC7335">
        <w:rPr>
          <w:rFonts w:cs="Times New Roman"/>
          <w:szCs w:val="24"/>
          <w:lang w:val="en-US"/>
        </w:rPr>
        <w:t xml:space="preserve"> fr. </w:t>
      </w:r>
      <w:r w:rsidR="00A87E99" w:rsidRPr="00AB301B">
        <w:rPr>
          <w:rFonts w:cs="Times New Roman"/>
          <w:i/>
          <w:szCs w:val="24"/>
        </w:rPr>
        <w:t>La Communauté</w:t>
      </w:r>
      <w:r w:rsidR="007608A2">
        <w:rPr>
          <w:rFonts w:cs="Times New Roman"/>
          <w:i/>
          <w:szCs w:val="24"/>
        </w:rPr>
        <w:t xml:space="preserve"> </w:t>
      </w:r>
      <w:r w:rsidR="00A87E99" w:rsidRPr="00AB301B">
        <w:rPr>
          <w:rFonts w:cs="Times New Roman"/>
          <w:i/>
          <w:szCs w:val="24"/>
        </w:rPr>
        <w:t xml:space="preserve">Economique des Etats de l´Afrique </w:t>
      </w:r>
      <w:r w:rsidR="007A1C51">
        <w:rPr>
          <w:rFonts w:cs="Times New Roman"/>
          <w:i/>
          <w:szCs w:val="24"/>
        </w:rPr>
        <w:br/>
        <w:t xml:space="preserve">      </w:t>
      </w:r>
      <w:r w:rsidR="00A87E99" w:rsidRPr="00AB301B">
        <w:rPr>
          <w:rFonts w:cs="Times New Roman"/>
          <w:i/>
          <w:szCs w:val="24"/>
        </w:rPr>
        <w:t>de</w:t>
      </w:r>
      <w:r w:rsidR="007A1C51">
        <w:rPr>
          <w:rFonts w:cs="Times New Roman"/>
          <w:i/>
          <w:szCs w:val="24"/>
        </w:rPr>
        <w:t xml:space="preserve"> </w:t>
      </w:r>
      <w:r w:rsidR="00A87E99" w:rsidRPr="00AB301B">
        <w:rPr>
          <w:rFonts w:cs="Times New Roman"/>
          <w:i/>
          <w:szCs w:val="24"/>
        </w:rPr>
        <w:t>l´Ouest</w:t>
      </w:r>
      <w:r w:rsidR="007608A2">
        <w:rPr>
          <w:rFonts w:cs="Times New Roman"/>
          <w:i/>
          <w:szCs w:val="24"/>
        </w:rPr>
        <w:t xml:space="preserve"> </w:t>
      </w:r>
      <w:r w:rsidR="00A87E99">
        <w:rPr>
          <w:rFonts w:cs="Times New Roman"/>
          <w:szCs w:val="24"/>
        </w:rPr>
        <w:t>(CEDEAO)</w:t>
      </w:r>
      <w:r w:rsidR="00D13D20">
        <w:rPr>
          <w:rFonts w:cs="Times New Roman"/>
          <w:szCs w:val="24"/>
        </w:rPr>
        <w:t>.</w:t>
      </w:r>
    </w:p>
    <w:p w:rsidR="00031DD3" w:rsidRDefault="00D13D20" w:rsidP="00446294">
      <w:pPr>
        <w:autoSpaceDE w:val="0"/>
        <w:autoSpaceDN w:val="0"/>
        <w:adjustRightInd w:val="0"/>
        <w:spacing w:after="0"/>
        <w:jc w:val="both"/>
        <w:rPr>
          <w:rFonts w:cs="Times New Roman"/>
          <w:szCs w:val="24"/>
        </w:rPr>
      </w:pPr>
      <w:r>
        <w:rPr>
          <w:rFonts w:cs="Times New Roman"/>
          <w:szCs w:val="24"/>
        </w:rPr>
        <w:t xml:space="preserve">  5</w:t>
      </w:r>
      <w:r w:rsidR="00031DD3">
        <w:rPr>
          <w:rFonts w:cs="Times New Roman"/>
          <w:szCs w:val="24"/>
        </w:rPr>
        <w:t xml:space="preserve">/ </w:t>
      </w:r>
      <w:r w:rsidR="00031DD3" w:rsidRPr="005D66FF">
        <w:rPr>
          <w:rFonts w:cs="Times New Roman"/>
          <w:szCs w:val="24"/>
        </w:rPr>
        <w:t>Jihoafrická celní unie –</w:t>
      </w:r>
      <w:r w:rsidR="006502B5">
        <w:rPr>
          <w:rFonts w:cs="Times New Roman"/>
          <w:szCs w:val="24"/>
        </w:rPr>
        <w:t xml:space="preserve"> angl.</w:t>
      </w:r>
      <w:r w:rsidR="00A14BC1">
        <w:rPr>
          <w:rFonts w:cs="Times New Roman"/>
          <w:szCs w:val="24"/>
        </w:rPr>
        <w:t xml:space="preserve"> </w:t>
      </w:r>
      <w:r w:rsidR="00031DD3" w:rsidRPr="005D66FF">
        <w:rPr>
          <w:rFonts w:cs="Times New Roman"/>
          <w:i/>
          <w:iCs/>
          <w:szCs w:val="24"/>
        </w:rPr>
        <w:t xml:space="preserve">Southern African Customs Union </w:t>
      </w:r>
      <w:r w:rsidR="00031DD3">
        <w:rPr>
          <w:rFonts w:cs="Times New Roman"/>
          <w:szCs w:val="24"/>
        </w:rPr>
        <w:t>(</w:t>
      </w:r>
      <w:r w:rsidR="00031DD3" w:rsidRPr="000D24AE">
        <w:rPr>
          <w:rFonts w:cs="Times New Roman"/>
          <w:i/>
          <w:szCs w:val="24"/>
        </w:rPr>
        <w:t>SACU</w:t>
      </w:r>
      <w:r w:rsidR="00031DD3">
        <w:rPr>
          <w:rFonts w:cs="Times New Roman"/>
          <w:szCs w:val="24"/>
        </w:rPr>
        <w:t>)</w:t>
      </w:r>
      <w:r>
        <w:rPr>
          <w:rFonts w:cs="Times New Roman"/>
          <w:szCs w:val="24"/>
        </w:rPr>
        <w:t>.</w:t>
      </w:r>
    </w:p>
    <w:p w:rsidR="00031DD3" w:rsidRPr="0086239A" w:rsidRDefault="00D13D20" w:rsidP="00933727">
      <w:pPr>
        <w:autoSpaceDE w:val="0"/>
        <w:autoSpaceDN w:val="0"/>
        <w:adjustRightInd w:val="0"/>
        <w:spacing w:after="0"/>
        <w:jc w:val="both"/>
        <w:rPr>
          <w:rFonts w:cs="Times New Roman"/>
          <w:szCs w:val="24"/>
        </w:rPr>
      </w:pPr>
      <w:r>
        <w:rPr>
          <w:rFonts w:cs="Times New Roman"/>
          <w:szCs w:val="24"/>
        </w:rPr>
        <w:t xml:space="preserve">  6</w:t>
      </w:r>
      <w:r w:rsidR="00031DD3">
        <w:rPr>
          <w:rFonts w:cs="Times New Roman"/>
          <w:szCs w:val="24"/>
        </w:rPr>
        <w:t>/</w:t>
      </w:r>
      <w:r w:rsidR="00031DD3" w:rsidRPr="005D66FF">
        <w:rPr>
          <w:rFonts w:cs="Times New Roman"/>
          <w:szCs w:val="24"/>
        </w:rPr>
        <w:t xml:space="preserve"> Jihoafrické</w:t>
      </w:r>
      <w:r w:rsidR="00A14BC1">
        <w:rPr>
          <w:rFonts w:cs="Times New Roman"/>
          <w:szCs w:val="24"/>
        </w:rPr>
        <w:t xml:space="preserve"> </w:t>
      </w:r>
      <w:r w:rsidR="00031DD3" w:rsidRPr="005D66FF">
        <w:rPr>
          <w:rFonts w:cs="Times New Roman"/>
          <w:szCs w:val="24"/>
        </w:rPr>
        <w:t>rozvojové</w:t>
      </w:r>
      <w:r w:rsidR="00A14BC1">
        <w:rPr>
          <w:rFonts w:cs="Times New Roman"/>
          <w:szCs w:val="24"/>
        </w:rPr>
        <w:t xml:space="preserve"> </w:t>
      </w:r>
      <w:r w:rsidR="00031DD3" w:rsidRPr="005D66FF">
        <w:rPr>
          <w:rFonts w:cs="Times New Roman"/>
          <w:szCs w:val="24"/>
        </w:rPr>
        <w:t>společenství</w:t>
      </w:r>
      <w:r w:rsidR="00A14BC1">
        <w:rPr>
          <w:rFonts w:cs="Times New Roman"/>
          <w:szCs w:val="24"/>
        </w:rPr>
        <w:t xml:space="preserve"> </w:t>
      </w:r>
      <w:r w:rsidR="00031DD3" w:rsidRPr="005D66FF">
        <w:rPr>
          <w:rFonts w:cs="Times New Roman"/>
          <w:szCs w:val="24"/>
        </w:rPr>
        <w:t>–</w:t>
      </w:r>
      <w:r w:rsidR="00A14BC1">
        <w:rPr>
          <w:rFonts w:cs="Times New Roman"/>
          <w:szCs w:val="24"/>
        </w:rPr>
        <w:t xml:space="preserve"> angl. </w:t>
      </w:r>
      <w:r w:rsidR="00031DD3" w:rsidRPr="005D66FF">
        <w:rPr>
          <w:rFonts w:cs="Times New Roman"/>
          <w:i/>
          <w:iCs/>
          <w:szCs w:val="24"/>
        </w:rPr>
        <w:t>Southern</w:t>
      </w:r>
      <w:r w:rsidR="00A14BC1">
        <w:rPr>
          <w:rFonts w:cs="Times New Roman"/>
          <w:i/>
          <w:iCs/>
          <w:szCs w:val="24"/>
        </w:rPr>
        <w:t xml:space="preserve"> </w:t>
      </w:r>
      <w:r w:rsidR="00031DD3" w:rsidRPr="005D66FF">
        <w:rPr>
          <w:rFonts w:cs="Times New Roman"/>
          <w:i/>
          <w:iCs/>
          <w:szCs w:val="24"/>
        </w:rPr>
        <w:t>African</w:t>
      </w:r>
      <w:r w:rsidR="00A14BC1">
        <w:rPr>
          <w:rFonts w:cs="Times New Roman"/>
          <w:i/>
          <w:iCs/>
          <w:szCs w:val="24"/>
        </w:rPr>
        <w:t xml:space="preserve"> </w:t>
      </w:r>
      <w:r w:rsidR="00031DD3" w:rsidRPr="005D66FF">
        <w:rPr>
          <w:rFonts w:cs="Times New Roman"/>
          <w:i/>
          <w:iCs/>
          <w:szCs w:val="24"/>
        </w:rPr>
        <w:t>Development</w:t>
      </w:r>
      <w:r w:rsidR="00A14BC1">
        <w:rPr>
          <w:rFonts w:cs="Times New Roman"/>
          <w:i/>
          <w:iCs/>
          <w:szCs w:val="24"/>
        </w:rPr>
        <w:t xml:space="preserve"> </w:t>
      </w:r>
      <w:r w:rsidR="00031DD3" w:rsidRPr="005D66FF">
        <w:rPr>
          <w:rFonts w:cs="Times New Roman"/>
          <w:i/>
          <w:iCs/>
          <w:szCs w:val="24"/>
        </w:rPr>
        <w:t>Community</w:t>
      </w:r>
      <w:r w:rsidR="00465A2B">
        <w:rPr>
          <w:rFonts w:cs="Times New Roman"/>
          <w:i/>
          <w:iCs/>
          <w:szCs w:val="24"/>
        </w:rPr>
        <w:br/>
      </w:r>
      <w:r w:rsidR="00933727">
        <w:rPr>
          <w:rFonts w:cs="Times New Roman"/>
          <w:iCs/>
          <w:szCs w:val="24"/>
        </w:rPr>
        <w:t xml:space="preserve">     </w:t>
      </w:r>
      <w:r w:rsidR="00031DD3" w:rsidRPr="00856B94">
        <w:rPr>
          <w:rFonts w:cs="Times New Roman"/>
          <w:szCs w:val="24"/>
        </w:rPr>
        <w:t>(SADC)</w:t>
      </w:r>
      <w:r w:rsidR="00031DD3">
        <w:rPr>
          <w:rFonts w:cs="Times New Roman"/>
          <w:szCs w:val="24"/>
          <w:lang w:val="en-US"/>
        </w:rPr>
        <w:t>;</w:t>
      </w:r>
      <w:r w:rsidR="00A14BC1">
        <w:rPr>
          <w:rFonts w:cs="Times New Roman"/>
          <w:szCs w:val="24"/>
          <w:lang w:val="en-US"/>
        </w:rPr>
        <w:t xml:space="preserve"> fr. </w:t>
      </w:r>
      <w:r w:rsidR="00031DD3" w:rsidRPr="00AB301B">
        <w:rPr>
          <w:rFonts w:cs="Times New Roman"/>
          <w:i/>
          <w:szCs w:val="24"/>
        </w:rPr>
        <w:t>La Communauté de</w:t>
      </w:r>
      <w:r w:rsidR="00031DD3">
        <w:rPr>
          <w:rFonts w:cs="Times New Roman"/>
          <w:i/>
          <w:szCs w:val="24"/>
        </w:rPr>
        <w:t xml:space="preserve"> </w:t>
      </w:r>
      <w:r w:rsidR="00031DD3" w:rsidRPr="00AB301B">
        <w:rPr>
          <w:rFonts w:cs="Times New Roman"/>
          <w:i/>
          <w:szCs w:val="24"/>
        </w:rPr>
        <w:t>Développement de l´Afrique Austral</w:t>
      </w:r>
      <w:r w:rsidR="00031DD3">
        <w:rPr>
          <w:rFonts w:cs="Times New Roman"/>
          <w:i/>
          <w:szCs w:val="24"/>
        </w:rPr>
        <w:t>e</w:t>
      </w:r>
      <w:r w:rsidR="00933727">
        <w:rPr>
          <w:rFonts w:cs="Times New Roman"/>
          <w:i/>
          <w:szCs w:val="24"/>
        </w:rPr>
        <w:t xml:space="preserve"> </w:t>
      </w:r>
      <w:r w:rsidR="00031DD3">
        <w:rPr>
          <w:rFonts w:cs="Times New Roman"/>
          <w:szCs w:val="24"/>
        </w:rPr>
        <w:t>(CDAA)</w:t>
      </w:r>
      <w:r>
        <w:rPr>
          <w:rFonts w:cs="Times New Roman"/>
          <w:szCs w:val="24"/>
        </w:rPr>
        <w:t>.</w:t>
      </w:r>
    </w:p>
    <w:p w:rsidR="005D66FF" w:rsidRDefault="00031DD3" w:rsidP="00446294">
      <w:pPr>
        <w:autoSpaceDE w:val="0"/>
        <w:autoSpaceDN w:val="0"/>
        <w:adjustRightInd w:val="0"/>
        <w:spacing w:after="0"/>
        <w:jc w:val="both"/>
        <w:rPr>
          <w:rFonts w:cs="Times New Roman"/>
          <w:szCs w:val="24"/>
        </w:rPr>
      </w:pPr>
      <w:r>
        <w:rPr>
          <w:rFonts w:cs="Times New Roman"/>
          <w:szCs w:val="24"/>
        </w:rPr>
        <w:t xml:space="preserve"> </w:t>
      </w:r>
      <w:r w:rsidR="00D13D20">
        <w:rPr>
          <w:rFonts w:cs="Times New Roman"/>
          <w:szCs w:val="24"/>
        </w:rPr>
        <w:t xml:space="preserve"> 7</w:t>
      </w:r>
      <w:r w:rsidR="005D66FF">
        <w:rPr>
          <w:rFonts w:cs="Times New Roman"/>
          <w:szCs w:val="24"/>
        </w:rPr>
        <w:t>/</w:t>
      </w:r>
      <w:r w:rsidR="00933727">
        <w:rPr>
          <w:rFonts w:cs="Times New Roman"/>
          <w:szCs w:val="24"/>
        </w:rPr>
        <w:t xml:space="preserve"> </w:t>
      </w:r>
      <w:r w:rsidR="00BF7571" w:rsidRPr="005D66FF">
        <w:rPr>
          <w:rFonts w:cs="Times New Roman"/>
          <w:szCs w:val="24"/>
        </w:rPr>
        <w:t>Komise Indického oceánu –</w:t>
      </w:r>
      <w:r w:rsidR="00A14BC1">
        <w:rPr>
          <w:rFonts w:cs="Times New Roman"/>
          <w:szCs w:val="24"/>
        </w:rPr>
        <w:t xml:space="preserve"> angl. </w:t>
      </w:r>
      <w:r w:rsidR="00BF7571" w:rsidRPr="005D66FF">
        <w:rPr>
          <w:rFonts w:cs="Times New Roman"/>
          <w:i/>
          <w:iCs/>
          <w:szCs w:val="24"/>
        </w:rPr>
        <w:t>Indian Ocean Com</w:t>
      </w:r>
      <w:r w:rsidR="0061321B">
        <w:rPr>
          <w:rFonts w:cs="Times New Roman"/>
          <w:i/>
          <w:iCs/>
          <w:szCs w:val="24"/>
        </w:rPr>
        <w:t>m</w:t>
      </w:r>
      <w:r w:rsidR="00BF7571" w:rsidRPr="005D66FF">
        <w:rPr>
          <w:rFonts w:cs="Times New Roman"/>
          <w:i/>
          <w:iCs/>
          <w:szCs w:val="24"/>
        </w:rPr>
        <w:t xml:space="preserve">ission </w:t>
      </w:r>
      <w:r w:rsidR="00BF7571" w:rsidRPr="007608A2">
        <w:rPr>
          <w:rFonts w:cs="Times New Roman"/>
          <w:szCs w:val="24"/>
        </w:rPr>
        <w:t>(IOC)</w:t>
      </w:r>
      <w:r w:rsidR="00D13D20">
        <w:rPr>
          <w:rFonts w:cs="Times New Roman"/>
          <w:szCs w:val="24"/>
        </w:rPr>
        <w:t>.</w:t>
      </w:r>
    </w:p>
    <w:p w:rsidR="005D66FF" w:rsidRPr="00D13D20" w:rsidRDefault="00D13D20" w:rsidP="00446294">
      <w:pPr>
        <w:autoSpaceDE w:val="0"/>
        <w:autoSpaceDN w:val="0"/>
        <w:adjustRightInd w:val="0"/>
        <w:spacing w:after="0"/>
        <w:jc w:val="both"/>
        <w:rPr>
          <w:rFonts w:cs="Times New Roman"/>
          <w:i/>
          <w:iCs/>
          <w:szCs w:val="24"/>
        </w:rPr>
      </w:pPr>
      <w:r>
        <w:rPr>
          <w:rFonts w:cs="Times New Roman"/>
          <w:szCs w:val="24"/>
        </w:rPr>
        <w:t xml:space="preserve">  8</w:t>
      </w:r>
      <w:r w:rsidR="005D66FF">
        <w:rPr>
          <w:rFonts w:cs="Times New Roman"/>
          <w:szCs w:val="24"/>
        </w:rPr>
        <w:t>/</w:t>
      </w:r>
      <w:r w:rsidR="00465A2B">
        <w:rPr>
          <w:rFonts w:cs="Times New Roman"/>
          <w:szCs w:val="24"/>
        </w:rPr>
        <w:t xml:space="preserve"> </w:t>
      </w:r>
      <w:r w:rsidR="00BF7571" w:rsidRPr="005D66FF">
        <w:rPr>
          <w:rFonts w:cs="Times New Roman"/>
          <w:szCs w:val="24"/>
        </w:rPr>
        <w:t xml:space="preserve">Mezivládní </w:t>
      </w:r>
      <w:r w:rsidR="00191660">
        <w:rPr>
          <w:rFonts w:cs="Times New Roman"/>
          <w:szCs w:val="24"/>
        </w:rPr>
        <w:t xml:space="preserve"> </w:t>
      </w:r>
      <w:r w:rsidR="00644F02">
        <w:rPr>
          <w:rFonts w:cs="Times New Roman"/>
          <w:szCs w:val="24"/>
        </w:rPr>
        <w:t>úřad</w:t>
      </w:r>
      <w:r w:rsidR="00BF7571" w:rsidRPr="005D66FF">
        <w:rPr>
          <w:rFonts w:cs="Times New Roman"/>
          <w:szCs w:val="24"/>
        </w:rPr>
        <w:t xml:space="preserve"> </w:t>
      </w:r>
      <w:r w:rsidR="00191660">
        <w:rPr>
          <w:rFonts w:cs="Times New Roman"/>
          <w:szCs w:val="24"/>
        </w:rPr>
        <w:t xml:space="preserve"> </w:t>
      </w:r>
      <w:r w:rsidR="00BF7571" w:rsidRPr="005D66FF">
        <w:rPr>
          <w:rFonts w:cs="Times New Roman"/>
          <w:szCs w:val="24"/>
        </w:rPr>
        <w:t>pro</w:t>
      </w:r>
      <w:r w:rsidR="00191660">
        <w:rPr>
          <w:rFonts w:cs="Times New Roman"/>
          <w:szCs w:val="24"/>
        </w:rPr>
        <w:t xml:space="preserve"> </w:t>
      </w:r>
      <w:r w:rsidR="00BF7571" w:rsidRPr="005D66FF">
        <w:rPr>
          <w:rFonts w:cs="Times New Roman"/>
          <w:szCs w:val="24"/>
        </w:rPr>
        <w:t xml:space="preserve"> rozvoj </w:t>
      </w:r>
      <w:r w:rsidR="00BF7571" w:rsidRPr="005D66FF">
        <w:rPr>
          <w:rFonts w:cs="Times New Roman"/>
          <w:i/>
          <w:iCs/>
          <w:szCs w:val="24"/>
        </w:rPr>
        <w:t>–</w:t>
      </w:r>
      <w:r w:rsidR="00A14BC1">
        <w:rPr>
          <w:rFonts w:cs="Times New Roman"/>
          <w:iCs/>
          <w:szCs w:val="24"/>
        </w:rPr>
        <w:t xml:space="preserve"> angl. </w:t>
      </w:r>
      <w:r w:rsidR="00BF7571" w:rsidRPr="005D66FF">
        <w:rPr>
          <w:rFonts w:cs="Times New Roman"/>
          <w:i/>
          <w:iCs/>
          <w:szCs w:val="24"/>
        </w:rPr>
        <w:t>Inter</w:t>
      </w:r>
      <w:r w:rsidR="00CD36CA">
        <w:rPr>
          <w:rFonts w:cs="Times New Roman"/>
          <w:i/>
          <w:iCs/>
          <w:szCs w:val="24"/>
        </w:rPr>
        <w:t>-</w:t>
      </w:r>
      <w:r w:rsidR="00BF7571" w:rsidRPr="005D66FF">
        <w:rPr>
          <w:rFonts w:cs="Times New Roman"/>
          <w:i/>
          <w:iCs/>
          <w:szCs w:val="24"/>
        </w:rPr>
        <w:t>Governmental</w:t>
      </w:r>
      <w:r w:rsidR="005D66FF">
        <w:rPr>
          <w:rFonts w:cs="Times New Roman"/>
          <w:i/>
          <w:iCs/>
          <w:szCs w:val="24"/>
        </w:rPr>
        <w:t xml:space="preserve"> </w:t>
      </w:r>
      <w:r>
        <w:rPr>
          <w:rFonts w:cs="Times New Roman"/>
          <w:i/>
          <w:iCs/>
          <w:szCs w:val="24"/>
        </w:rPr>
        <w:t>Authority on Development</w:t>
      </w:r>
      <w:r w:rsidR="00465A2B">
        <w:rPr>
          <w:rFonts w:cs="Times New Roman"/>
          <w:i/>
          <w:iCs/>
          <w:szCs w:val="24"/>
        </w:rPr>
        <w:br/>
        <w:t xml:space="preserve"> </w:t>
      </w:r>
      <w:r w:rsidR="00A14BC1">
        <w:rPr>
          <w:rFonts w:cs="Times New Roman"/>
          <w:iCs/>
          <w:szCs w:val="24"/>
        </w:rPr>
        <w:t xml:space="preserve">     </w:t>
      </w:r>
      <w:r w:rsidR="005D66FF" w:rsidRPr="00FC1E3D">
        <w:rPr>
          <w:rFonts w:cs="Times New Roman"/>
          <w:szCs w:val="24"/>
        </w:rPr>
        <w:t>(IGAD)</w:t>
      </w:r>
      <w:r>
        <w:rPr>
          <w:rFonts w:cs="Times New Roman"/>
          <w:szCs w:val="24"/>
          <w:lang w:val="en-US"/>
        </w:rPr>
        <w:t>;</w:t>
      </w:r>
      <w:r w:rsidR="00A14BC1">
        <w:rPr>
          <w:rFonts w:cs="Times New Roman"/>
          <w:szCs w:val="24"/>
          <w:lang w:val="en-US"/>
        </w:rPr>
        <w:t xml:space="preserve"> </w:t>
      </w:r>
      <w:r w:rsidR="00A14BC1" w:rsidRPr="00A14BC1">
        <w:rPr>
          <w:rFonts w:cs="Times New Roman"/>
          <w:szCs w:val="24"/>
          <w:lang w:val="en-US"/>
        </w:rPr>
        <w:t>fr.</w:t>
      </w:r>
      <w:r w:rsidR="00A14BC1">
        <w:rPr>
          <w:rFonts w:cs="Times New Roman"/>
          <w:szCs w:val="24"/>
          <w:lang w:val="en-US"/>
        </w:rPr>
        <w:t xml:space="preserve"> </w:t>
      </w:r>
      <w:r w:rsidR="00FC1E3D" w:rsidRPr="00AB301B">
        <w:rPr>
          <w:rFonts w:cs="Times New Roman"/>
          <w:i/>
          <w:szCs w:val="24"/>
          <w:lang w:val="en-US"/>
        </w:rPr>
        <w:t>L</w:t>
      </w:r>
      <w:r w:rsidR="00FC1E3D" w:rsidRPr="00AB301B">
        <w:rPr>
          <w:rFonts w:cs="Times New Roman"/>
          <w:i/>
          <w:szCs w:val="24"/>
        </w:rPr>
        <w:t>´Autorité</w:t>
      </w:r>
      <w:r w:rsidR="00FC1E3D">
        <w:rPr>
          <w:rFonts w:cs="Times New Roman"/>
          <w:i/>
          <w:szCs w:val="24"/>
        </w:rPr>
        <w:t xml:space="preserve"> </w:t>
      </w:r>
      <w:r w:rsidR="00FC1E3D" w:rsidRPr="00AB301B">
        <w:rPr>
          <w:rFonts w:cs="Times New Roman"/>
          <w:i/>
          <w:szCs w:val="24"/>
        </w:rPr>
        <w:t>Intergouvernementale pour le Développement</w:t>
      </w:r>
      <w:r w:rsidR="00FC1E3D">
        <w:rPr>
          <w:rFonts w:cs="Times New Roman"/>
          <w:szCs w:val="24"/>
        </w:rPr>
        <w:t xml:space="preserve"> </w:t>
      </w:r>
      <w:r w:rsidR="00FC1E3D" w:rsidRPr="00FC1E3D">
        <w:rPr>
          <w:rFonts w:cs="Times New Roman"/>
          <w:szCs w:val="24"/>
        </w:rPr>
        <w:t>(AIGD)</w:t>
      </w:r>
      <w:r>
        <w:rPr>
          <w:rFonts w:cs="Times New Roman"/>
          <w:szCs w:val="24"/>
        </w:rPr>
        <w:t>.</w:t>
      </w:r>
    </w:p>
    <w:p w:rsidR="00031DD3" w:rsidRPr="00D13D20" w:rsidRDefault="00D13D20" w:rsidP="00446294">
      <w:pPr>
        <w:autoSpaceDE w:val="0"/>
        <w:autoSpaceDN w:val="0"/>
        <w:adjustRightInd w:val="0"/>
        <w:spacing w:after="0"/>
        <w:jc w:val="both"/>
        <w:rPr>
          <w:rFonts w:cs="Times New Roman"/>
          <w:i/>
          <w:iCs/>
          <w:szCs w:val="24"/>
        </w:rPr>
      </w:pPr>
      <w:r>
        <w:rPr>
          <w:rFonts w:cs="Times New Roman"/>
          <w:szCs w:val="24"/>
        </w:rPr>
        <w:t xml:space="preserve">  9</w:t>
      </w:r>
      <w:r w:rsidR="00031DD3">
        <w:rPr>
          <w:rFonts w:cs="Times New Roman"/>
          <w:szCs w:val="24"/>
        </w:rPr>
        <w:t>/ Společenství</w:t>
      </w:r>
      <w:r w:rsidR="00191660">
        <w:rPr>
          <w:rFonts w:cs="Times New Roman"/>
          <w:szCs w:val="24"/>
        </w:rPr>
        <w:t xml:space="preserve">  </w:t>
      </w:r>
      <w:r w:rsidR="00031DD3">
        <w:rPr>
          <w:rFonts w:cs="Times New Roman"/>
          <w:szCs w:val="24"/>
        </w:rPr>
        <w:t>sahelo-</w:t>
      </w:r>
      <w:r w:rsidR="00031DD3" w:rsidRPr="005D66FF">
        <w:rPr>
          <w:rFonts w:cs="Times New Roman"/>
          <w:szCs w:val="24"/>
        </w:rPr>
        <w:t>saharských</w:t>
      </w:r>
      <w:r w:rsidR="00191660">
        <w:rPr>
          <w:rFonts w:cs="Times New Roman"/>
          <w:szCs w:val="24"/>
        </w:rPr>
        <w:t xml:space="preserve">  </w:t>
      </w:r>
      <w:r w:rsidR="00031DD3" w:rsidRPr="005D66FF">
        <w:rPr>
          <w:rFonts w:cs="Times New Roman"/>
          <w:szCs w:val="24"/>
        </w:rPr>
        <w:t>států</w:t>
      </w:r>
      <w:r w:rsidR="00191660">
        <w:rPr>
          <w:rFonts w:cs="Times New Roman"/>
          <w:szCs w:val="24"/>
        </w:rPr>
        <w:t xml:space="preserve"> </w:t>
      </w:r>
      <w:r w:rsidR="00031DD3" w:rsidRPr="005D66FF">
        <w:rPr>
          <w:rFonts w:cs="Times New Roman"/>
          <w:szCs w:val="24"/>
        </w:rPr>
        <w:t>–</w:t>
      </w:r>
      <w:r w:rsidR="00191660">
        <w:rPr>
          <w:rFonts w:cs="Times New Roman"/>
          <w:szCs w:val="24"/>
        </w:rPr>
        <w:t xml:space="preserve"> angl.  </w:t>
      </w:r>
      <w:r w:rsidR="00031DD3" w:rsidRPr="005D66FF">
        <w:rPr>
          <w:rFonts w:cs="Times New Roman"/>
          <w:i/>
          <w:iCs/>
          <w:szCs w:val="24"/>
        </w:rPr>
        <w:t>Community</w:t>
      </w:r>
      <w:r w:rsidR="00191660">
        <w:rPr>
          <w:rFonts w:cs="Times New Roman"/>
          <w:i/>
          <w:iCs/>
          <w:szCs w:val="24"/>
        </w:rPr>
        <w:t xml:space="preserve">  </w:t>
      </w:r>
      <w:r w:rsidR="00031DD3" w:rsidRPr="005D66FF">
        <w:rPr>
          <w:rFonts w:cs="Times New Roman"/>
          <w:i/>
          <w:iCs/>
          <w:szCs w:val="24"/>
        </w:rPr>
        <w:t>of</w:t>
      </w:r>
      <w:r w:rsidR="00191660">
        <w:rPr>
          <w:rFonts w:cs="Times New Roman"/>
          <w:i/>
          <w:iCs/>
          <w:szCs w:val="24"/>
        </w:rPr>
        <w:t xml:space="preserve">  </w:t>
      </w:r>
      <w:r w:rsidR="00031DD3" w:rsidRPr="005D66FF">
        <w:rPr>
          <w:rFonts w:cs="Times New Roman"/>
          <w:i/>
          <w:iCs/>
          <w:szCs w:val="24"/>
        </w:rPr>
        <w:t>Sahel-Saharan</w:t>
      </w:r>
      <w:r w:rsidR="00191660">
        <w:rPr>
          <w:rFonts w:cs="Times New Roman"/>
          <w:i/>
          <w:iCs/>
          <w:szCs w:val="24"/>
        </w:rPr>
        <w:t xml:space="preserve"> </w:t>
      </w:r>
      <w:r w:rsidR="00031DD3" w:rsidRPr="005D66FF">
        <w:rPr>
          <w:rFonts w:cs="Times New Roman"/>
          <w:i/>
          <w:iCs/>
          <w:szCs w:val="24"/>
        </w:rPr>
        <w:t>States</w:t>
      </w:r>
      <w:r w:rsidR="00465A2B">
        <w:rPr>
          <w:rFonts w:cs="Times New Roman"/>
          <w:i/>
          <w:iCs/>
          <w:szCs w:val="24"/>
        </w:rPr>
        <w:br/>
        <w:t xml:space="preserve"> </w:t>
      </w:r>
      <w:r w:rsidR="00933727">
        <w:rPr>
          <w:rFonts w:cs="Times New Roman"/>
          <w:i/>
          <w:iCs/>
          <w:szCs w:val="24"/>
        </w:rPr>
        <w:t xml:space="preserve">     </w:t>
      </w:r>
      <w:r w:rsidR="00031DD3" w:rsidRPr="00194C5E">
        <w:rPr>
          <w:rFonts w:cs="Times New Roman"/>
          <w:szCs w:val="24"/>
        </w:rPr>
        <w:t>(CEN-</w:t>
      </w:r>
      <w:r w:rsidR="00933727">
        <w:rPr>
          <w:rFonts w:cs="Times New Roman"/>
          <w:szCs w:val="24"/>
        </w:rPr>
        <w:t>S</w:t>
      </w:r>
      <w:r w:rsidR="00031DD3" w:rsidRPr="00194C5E">
        <w:rPr>
          <w:rFonts w:cs="Times New Roman"/>
          <w:szCs w:val="24"/>
        </w:rPr>
        <w:t>AD)</w:t>
      </w:r>
      <w:r w:rsidR="00031DD3">
        <w:rPr>
          <w:rFonts w:cs="Times New Roman"/>
          <w:szCs w:val="24"/>
          <w:lang w:val="en-US"/>
        </w:rPr>
        <w:t>;</w:t>
      </w:r>
      <w:r w:rsidR="00191660">
        <w:rPr>
          <w:rFonts w:cs="Times New Roman"/>
          <w:szCs w:val="24"/>
          <w:lang w:val="en-US"/>
        </w:rPr>
        <w:t xml:space="preserve"> fr. </w:t>
      </w:r>
      <w:r w:rsidR="00031DD3" w:rsidRPr="00AB301B">
        <w:rPr>
          <w:rFonts w:cs="Times New Roman"/>
          <w:i/>
          <w:szCs w:val="24"/>
        </w:rPr>
        <w:t>Communauté des Etats Sa</w:t>
      </w:r>
      <w:r w:rsidR="00031DD3">
        <w:rPr>
          <w:rFonts w:cs="Times New Roman"/>
          <w:i/>
          <w:szCs w:val="24"/>
        </w:rPr>
        <w:t>hélo-</w:t>
      </w:r>
      <w:r w:rsidR="00031DD3" w:rsidRPr="00AB301B">
        <w:rPr>
          <w:rFonts w:cs="Times New Roman"/>
          <w:i/>
          <w:szCs w:val="24"/>
        </w:rPr>
        <w:t>sahariens</w:t>
      </w:r>
      <w:r>
        <w:rPr>
          <w:rFonts w:cs="Times New Roman"/>
          <w:szCs w:val="24"/>
        </w:rPr>
        <w:t>.</w:t>
      </w:r>
    </w:p>
    <w:p w:rsidR="00031DD3" w:rsidRPr="00D13D20" w:rsidRDefault="00D13D20" w:rsidP="00446294">
      <w:pPr>
        <w:autoSpaceDE w:val="0"/>
        <w:autoSpaceDN w:val="0"/>
        <w:adjustRightInd w:val="0"/>
        <w:spacing w:after="0"/>
        <w:jc w:val="both"/>
        <w:rPr>
          <w:rFonts w:cs="Times New Roman"/>
          <w:i/>
          <w:iCs/>
          <w:szCs w:val="24"/>
        </w:rPr>
      </w:pPr>
      <w:r>
        <w:rPr>
          <w:rFonts w:cs="Times New Roman"/>
          <w:szCs w:val="24"/>
        </w:rPr>
        <w:t>10</w:t>
      </w:r>
      <w:r w:rsidR="00031DD3">
        <w:rPr>
          <w:rFonts w:cs="Times New Roman"/>
          <w:szCs w:val="24"/>
        </w:rPr>
        <w:t xml:space="preserve">/ </w:t>
      </w:r>
      <w:r w:rsidR="00031DD3" w:rsidRPr="005D66FF">
        <w:rPr>
          <w:rFonts w:cs="Times New Roman"/>
          <w:szCs w:val="24"/>
        </w:rPr>
        <w:t>Společný</w:t>
      </w:r>
      <w:r w:rsidR="00345389">
        <w:rPr>
          <w:rFonts w:cs="Times New Roman"/>
          <w:szCs w:val="24"/>
        </w:rPr>
        <w:t xml:space="preserve">  </w:t>
      </w:r>
      <w:r w:rsidR="00031DD3" w:rsidRPr="005D66FF">
        <w:rPr>
          <w:rFonts w:cs="Times New Roman"/>
          <w:szCs w:val="24"/>
        </w:rPr>
        <w:t>trh</w:t>
      </w:r>
      <w:r w:rsidR="00345389">
        <w:rPr>
          <w:rFonts w:cs="Times New Roman"/>
          <w:szCs w:val="24"/>
        </w:rPr>
        <w:t xml:space="preserve">  </w:t>
      </w:r>
      <w:r w:rsidR="00031DD3" w:rsidRPr="005D66FF">
        <w:rPr>
          <w:rFonts w:cs="Times New Roman"/>
          <w:szCs w:val="24"/>
        </w:rPr>
        <w:t>Východní</w:t>
      </w:r>
      <w:r w:rsidR="00345389">
        <w:rPr>
          <w:rFonts w:cs="Times New Roman"/>
          <w:szCs w:val="24"/>
        </w:rPr>
        <w:t xml:space="preserve"> </w:t>
      </w:r>
      <w:r w:rsidR="00031DD3" w:rsidRPr="005D66FF">
        <w:rPr>
          <w:rFonts w:cs="Times New Roman"/>
          <w:szCs w:val="24"/>
        </w:rPr>
        <w:t xml:space="preserve"> a</w:t>
      </w:r>
      <w:r w:rsidR="00345389">
        <w:rPr>
          <w:rFonts w:cs="Times New Roman"/>
          <w:szCs w:val="24"/>
        </w:rPr>
        <w:t xml:space="preserve">  </w:t>
      </w:r>
      <w:r w:rsidR="00031DD3" w:rsidRPr="005D66FF">
        <w:rPr>
          <w:rFonts w:cs="Times New Roman"/>
          <w:szCs w:val="24"/>
        </w:rPr>
        <w:t xml:space="preserve">Jižní </w:t>
      </w:r>
      <w:r w:rsidR="00345389">
        <w:rPr>
          <w:rFonts w:cs="Times New Roman"/>
          <w:szCs w:val="24"/>
        </w:rPr>
        <w:t xml:space="preserve"> </w:t>
      </w:r>
      <w:r w:rsidR="00031DD3" w:rsidRPr="005D66FF">
        <w:rPr>
          <w:rFonts w:cs="Times New Roman"/>
          <w:szCs w:val="24"/>
        </w:rPr>
        <w:t>Afriky</w:t>
      </w:r>
      <w:r w:rsidR="00345389">
        <w:rPr>
          <w:rFonts w:cs="Times New Roman"/>
          <w:szCs w:val="24"/>
        </w:rPr>
        <w:t xml:space="preserve"> </w:t>
      </w:r>
      <w:r w:rsidR="00031DD3" w:rsidRPr="005D66FF">
        <w:rPr>
          <w:rFonts w:cs="Times New Roman"/>
          <w:szCs w:val="24"/>
        </w:rPr>
        <w:t xml:space="preserve"> –</w:t>
      </w:r>
      <w:r w:rsidR="00345389">
        <w:rPr>
          <w:rFonts w:cs="Times New Roman"/>
          <w:szCs w:val="24"/>
        </w:rPr>
        <w:t xml:space="preserve">  angl.  </w:t>
      </w:r>
      <w:r w:rsidR="00031DD3" w:rsidRPr="005D66FF">
        <w:rPr>
          <w:rFonts w:cs="Times New Roman"/>
          <w:i/>
          <w:iCs/>
          <w:szCs w:val="24"/>
        </w:rPr>
        <w:t>Common</w:t>
      </w:r>
      <w:r w:rsidR="00031DD3">
        <w:rPr>
          <w:rFonts w:cs="Times New Roman"/>
          <w:i/>
          <w:iCs/>
          <w:szCs w:val="24"/>
        </w:rPr>
        <w:t xml:space="preserve"> </w:t>
      </w:r>
      <w:r w:rsidR="00031DD3" w:rsidRPr="005D66FF">
        <w:rPr>
          <w:rFonts w:cs="Times New Roman"/>
          <w:i/>
          <w:iCs/>
          <w:szCs w:val="24"/>
        </w:rPr>
        <w:t>Market for Eastern and</w:t>
      </w:r>
      <w:r w:rsidR="00465A2B">
        <w:rPr>
          <w:rFonts w:cs="Times New Roman"/>
          <w:i/>
          <w:iCs/>
          <w:szCs w:val="24"/>
        </w:rPr>
        <w:br/>
        <w:t xml:space="preserve"> </w:t>
      </w:r>
      <w:r w:rsidR="00345389">
        <w:rPr>
          <w:rFonts w:cs="Times New Roman"/>
          <w:i/>
          <w:iCs/>
          <w:szCs w:val="24"/>
        </w:rPr>
        <w:t xml:space="preserve">     </w:t>
      </w:r>
      <w:r w:rsidRPr="00345389">
        <w:rPr>
          <w:rFonts w:cs="Times New Roman"/>
          <w:i/>
          <w:iCs/>
          <w:szCs w:val="24"/>
        </w:rPr>
        <w:t>S</w:t>
      </w:r>
      <w:r>
        <w:rPr>
          <w:rFonts w:cs="Times New Roman"/>
          <w:i/>
          <w:iCs/>
          <w:szCs w:val="24"/>
        </w:rPr>
        <w:t>outhern</w:t>
      </w:r>
      <w:r w:rsidR="00345389">
        <w:rPr>
          <w:rFonts w:cs="Times New Roman"/>
          <w:i/>
          <w:iCs/>
          <w:szCs w:val="24"/>
        </w:rPr>
        <w:t xml:space="preserve">  </w:t>
      </w:r>
      <w:r w:rsidR="00031DD3" w:rsidRPr="005D66FF">
        <w:rPr>
          <w:rFonts w:cs="Times New Roman"/>
          <w:i/>
          <w:iCs/>
          <w:szCs w:val="24"/>
        </w:rPr>
        <w:t>Africa</w:t>
      </w:r>
      <w:r w:rsidR="00345389">
        <w:rPr>
          <w:rFonts w:cs="Times New Roman"/>
          <w:i/>
          <w:iCs/>
          <w:szCs w:val="24"/>
        </w:rPr>
        <w:t xml:space="preserve">  </w:t>
      </w:r>
      <w:r w:rsidR="00031DD3" w:rsidRPr="00194C5E">
        <w:rPr>
          <w:rFonts w:cs="Times New Roman"/>
          <w:szCs w:val="24"/>
        </w:rPr>
        <w:t>(COMESA)</w:t>
      </w:r>
      <w:r w:rsidR="00031DD3">
        <w:rPr>
          <w:rFonts w:cs="Times New Roman"/>
          <w:szCs w:val="24"/>
          <w:lang w:val="en-US"/>
        </w:rPr>
        <w:t>;</w:t>
      </w:r>
      <w:r w:rsidR="00345389">
        <w:rPr>
          <w:rFonts w:cs="Times New Roman"/>
          <w:szCs w:val="24"/>
          <w:lang w:val="en-US"/>
        </w:rPr>
        <w:t xml:space="preserve">  fr.  </w:t>
      </w:r>
      <w:r w:rsidR="00031DD3" w:rsidRPr="00AB301B">
        <w:rPr>
          <w:rFonts w:cs="Times New Roman"/>
          <w:i/>
          <w:szCs w:val="24"/>
          <w:lang w:val="en-US"/>
        </w:rPr>
        <w:t>Le</w:t>
      </w:r>
      <w:r w:rsidR="00345389">
        <w:rPr>
          <w:rFonts w:cs="Times New Roman"/>
          <w:i/>
          <w:szCs w:val="24"/>
          <w:lang w:val="en-US"/>
        </w:rPr>
        <w:t xml:space="preserve">  </w:t>
      </w:r>
      <w:r w:rsidR="00031DD3" w:rsidRPr="00AB301B">
        <w:rPr>
          <w:rFonts w:cs="Times New Roman"/>
          <w:i/>
          <w:szCs w:val="24"/>
          <w:lang w:val="en-US"/>
        </w:rPr>
        <w:t>Marc</w:t>
      </w:r>
      <w:r w:rsidR="00031DD3" w:rsidRPr="00AB301B">
        <w:rPr>
          <w:rFonts w:cs="Times New Roman"/>
          <w:i/>
          <w:szCs w:val="24"/>
        </w:rPr>
        <w:t>hé</w:t>
      </w:r>
      <w:r w:rsidR="00345389">
        <w:rPr>
          <w:rFonts w:cs="Times New Roman"/>
          <w:i/>
          <w:szCs w:val="24"/>
        </w:rPr>
        <w:t xml:space="preserve">  </w:t>
      </w:r>
      <w:r w:rsidR="00031DD3" w:rsidRPr="00AB301B">
        <w:rPr>
          <w:rFonts w:cs="Times New Roman"/>
          <w:i/>
          <w:szCs w:val="24"/>
        </w:rPr>
        <w:t>Commun</w:t>
      </w:r>
      <w:r w:rsidR="00345389">
        <w:rPr>
          <w:rFonts w:cs="Times New Roman"/>
          <w:i/>
          <w:szCs w:val="24"/>
        </w:rPr>
        <w:t xml:space="preserve">  </w:t>
      </w:r>
      <w:r w:rsidR="00031DD3" w:rsidRPr="00AB301B">
        <w:rPr>
          <w:rFonts w:cs="Times New Roman"/>
          <w:i/>
          <w:szCs w:val="24"/>
        </w:rPr>
        <w:t>de</w:t>
      </w:r>
      <w:r w:rsidR="00345389">
        <w:rPr>
          <w:rFonts w:cs="Times New Roman"/>
          <w:i/>
          <w:szCs w:val="24"/>
        </w:rPr>
        <w:t xml:space="preserve">  </w:t>
      </w:r>
      <w:r w:rsidR="00031DD3" w:rsidRPr="00AB301B">
        <w:rPr>
          <w:rFonts w:cs="Times New Roman"/>
          <w:i/>
          <w:szCs w:val="24"/>
        </w:rPr>
        <w:t>l´Afrique</w:t>
      </w:r>
      <w:r w:rsidR="00345389">
        <w:rPr>
          <w:rFonts w:cs="Times New Roman"/>
          <w:i/>
          <w:szCs w:val="24"/>
        </w:rPr>
        <w:t xml:space="preserve">  </w:t>
      </w:r>
      <w:r w:rsidR="00031DD3" w:rsidRPr="00AB301B">
        <w:rPr>
          <w:rFonts w:cs="Times New Roman"/>
          <w:i/>
          <w:szCs w:val="24"/>
        </w:rPr>
        <w:t>Orientale</w:t>
      </w:r>
      <w:r w:rsidR="00465A2B">
        <w:rPr>
          <w:rFonts w:cs="Times New Roman"/>
          <w:i/>
          <w:szCs w:val="24"/>
        </w:rPr>
        <w:t xml:space="preserve"> </w:t>
      </w:r>
      <w:r w:rsidR="00465A2B">
        <w:rPr>
          <w:rFonts w:cs="Times New Roman"/>
          <w:i/>
          <w:szCs w:val="24"/>
        </w:rPr>
        <w:br/>
        <w:t xml:space="preserve">      </w:t>
      </w:r>
      <w:r w:rsidR="00031DD3" w:rsidRPr="00AB301B">
        <w:rPr>
          <w:rFonts w:cs="Times New Roman"/>
          <w:i/>
          <w:szCs w:val="24"/>
        </w:rPr>
        <w:t>et</w:t>
      </w:r>
      <w:r w:rsidR="007A1C51">
        <w:rPr>
          <w:rFonts w:cs="Times New Roman"/>
          <w:i/>
          <w:szCs w:val="24"/>
        </w:rPr>
        <w:t xml:space="preserve"> </w:t>
      </w:r>
      <w:r w:rsidR="00031DD3" w:rsidRPr="00345389">
        <w:rPr>
          <w:rFonts w:cs="Times New Roman"/>
          <w:i/>
          <w:szCs w:val="24"/>
        </w:rPr>
        <w:t>A</w:t>
      </w:r>
      <w:r w:rsidR="00031DD3" w:rsidRPr="00AB301B">
        <w:rPr>
          <w:rFonts w:cs="Times New Roman"/>
          <w:i/>
          <w:szCs w:val="24"/>
        </w:rPr>
        <w:t>ustrale</w:t>
      </w:r>
      <w:r w:rsidR="00345389">
        <w:rPr>
          <w:rFonts w:cs="Times New Roman"/>
          <w:szCs w:val="24"/>
        </w:rPr>
        <w:t xml:space="preserve"> </w:t>
      </w:r>
      <w:r w:rsidR="00031DD3">
        <w:rPr>
          <w:rFonts w:cs="Times New Roman"/>
          <w:szCs w:val="24"/>
        </w:rPr>
        <w:t>(MCAOA)</w:t>
      </w:r>
      <w:r>
        <w:rPr>
          <w:rFonts w:cs="Times New Roman"/>
          <w:szCs w:val="24"/>
        </w:rPr>
        <w:t>.</w:t>
      </w:r>
    </w:p>
    <w:p w:rsidR="00031DD3" w:rsidRPr="00D13D20" w:rsidRDefault="00031DD3" w:rsidP="00446294">
      <w:pPr>
        <w:autoSpaceDE w:val="0"/>
        <w:autoSpaceDN w:val="0"/>
        <w:adjustRightInd w:val="0"/>
        <w:spacing w:after="0"/>
        <w:jc w:val="both"/>
        <w:rPr>
          <w:rFonts w:cs="Times New Roman"/>
          <w:i/>
          <w:szCs w:val="24"/>
        </w:rPr>
      </w:pPr>
      <w:r>
        <w:rPr>
          <w:rFonts w:cs="Times New Roman"/>
          <w:szCs w:val="24"/>
        </w:rPr>
        <w:t>1</w:t>
      </w:r>
      <w:r w:rsidR="00D13D20">
        <w:rPr>
          <w:rFonts w:cs="Times New Roman"/>
          <w:szCs w:val="24"/>
        </w:rPr>
        <w:t>1</w:t>
      </w:r>
      <w:r>
        <w:rPr>
          <w:rFonts w:cs="Times New Roman"/>
          <w:szCs w:val="24"/>
        </w:rPr>
        <w:t xml:space="preserve">/ </w:t>
      </w:r>
      <w:r w:rsidRPr="005D66FF">
        <w:rPr>
          <w:rFonts w:cs="Times New Roman"/>
          <w:szCs w:val="24"/>
        </w:rPr>
        <w:t>Svaz</w:t>
      </w:r>
      <w:r w:rsidR="0077536F">
        <w:rPr>
          <w:rFonts w:cs="Times New Roman"/>
          <w:szCs w:val="24"/>
        </w:rPr>
        <w:t xml:space="preserve"> </w:t>
      </w:r>
      <w:r w:rsidRPr="005D66FF">
        <w:rPr>
          <w:rFonts w:cs="Times New Roman"/>
          <w:szCs w:val="24"/>
        </w:rPr>
        <w:t>arabského</w:t>
      </w:r>
      <w:r w:rsidR="0077536F">
        <w:rPr>
          <w:rFonts w:cs="Times New Roman"/>
          <w:szCs w:val="24"/>
        </w:rPr>
        <w:t xml:space="preserve"> </w:t>
      </w:r>
      <w:r w:rsidR="00AE0547">
        <w:rPr>
          <w:rFonts w:cs="Times New Roman"/>
          <w:szCs w:val="24"/>
        </w:rPr>
        <w:t xml:space="preserve"> </w:t>
      </w:r>
      <w:r w:rsidRPr="005D66FF">
        <w:rPr>
          <w:rFonts w:cs="Times New Roman"/>
          <w:szCs w:val="24"/>
        </w:rPr>
        <w:t>Maghrebu</w:t>
      </w:r>
      <w:r w:rsidR="00AE0547">
        <w:rPr>
          <w:rFonts w:cs="Times New Roman"/>
          <w:szCs w:val="24"/>
        </w:rPr>
        <w:t xml:space="preserve"> </w:t>
      </w:r>
      <w:r w:rsidR="0077536F">
        <w:rPr>
          <w:rFonts w:cs="Times New Roman"/>
          <w:szCs w:val="24"/>
        </w:rPr>
        <w:t xml:space="preserve"> </w:t>
      </w:r>
      <w:r w:rsidRPr="005D66FF">
        <w:rPr>
          <w:rFonts w:cs="Times New Roman"/>
          <w:szCs w:val="24"/>
        </w:rPr>
        <w:t>–</w:t>
      </w:r>
      <w:r w:rsidR="00AE0547">
        <w:rPr>
          <w:rFonts w:cs="Times New Roman"/>
          <w:szCs w:val="24"/>
        </w:rPr>
        <w:t xml:space="preserve"> </w:t>
      </w:r>
      <w:r w:rsidR="0077536F">
        <w:rPr>
          <w:rFonts w:cs="Times New Roman"/>
          <w:szCs w:val="24"/>
        </w:rPr>
        <w:t xml:space="preserve"> angl. </w:t>
      </w:r>
      <w:r w:rsidR="00AE0547">
        <w:rPr>
          <w:rFonts w:cs="Times New Roman"/>
          <w:szCs w:val="24"/>
        </w:rPr>
        <w:t xml:space="preserve"> </w:t>
      </w:r>
      <w:r>
        <w:rPr>
          <w:rFonts w:cs="Times New Roman"/>
          <w:i/>
          <w:szCs w:val="24"/>
        </w:rPr>
        <w:t>Arab</w:t>
      </w:r>
      <w:r w:rsidR="0077536F">
        <w:rPr>
          <w:rFonts w:cs="Times New Roman"/>
          <w:i/>
          <w:szCs w:val="24"/>
        </w:rPr>
        <w:t xml:space="preserve"> </w:t>
      </w:r>
      <w:r w:rsidR="00AE0547">
        <w:rPr>
          <w:rFonts w:cs="Times New Roman"/>
          <w:i/>
          <w:szCs w:val="24"/>
        </w:rPr>
        <w:t xml:space="preserve"> </w:t>
      </w:r>
      <w:r>
        <w:rPr>
          <w:rFonts w:cs="Times New Roman"/>
          <w:i/>
          <w:szCs w:val="24"/>
        </w:rPr>
        <w:t>Maghreb</w:t>
      </w:r>
      <w:r w:rsidR="0077536F">
        <w:rPr>
          <w:rFonts w:cs="Times New Roman"/>
          <w:i/>
          <w:szCs w:val="24"/>
        </w:rPr>
        <w:t xml:space="preserve"> </w:t>
      </w:r>
      <w:r w:rsidRPr="00CB1DA3">
        <w:rPr>
          <w:rFonts w:cs="Times New Roman"/>
          <w:i/>
          <w:szCs w:val="24"/>
        </w:rPr>
        <w:t>Union</w:t>
      </w:r>
      <w:r w:rsidR="0077536F">
        <w:rPr>
          <w:rFonts w:cs="Times New Roman"/>
          <w:i/>
          <w:szCs w:val="24"/>
        </w:rPr>
        <w:t xml:space="preserve"> </w:t>
      </w:r>
      <w:r>
        <w:rPr>
          <w:rFonts w:cs="Times New Roman"/>
          <w:szCs w:val="24"/>
        </w:rPr>
        <w:t>(AMU)</w:t>
      </w:r>
      <w:r>
        <w:rPr>
          <w:rFonts w:cs="Times New Roman"/>
          <w:szCs w:val="24"/>
          <w:lang w:val="en-US"/>
        </w:rPr>
        <w:t>;</w:t>
      </w:r>
      <w:r w:rsidR="00AE0547">
        <w:rPr>
          <w:rFonts w:cs="Times New Roman"/>
          <w:szCs w:val="24"/>
          <w:lang w:val="en-US"/>
        </w:rPr>
        <w:t xml:space="preserve"> </w:t>
      </w:r>
      <w:r w:rsidR="0077536F">
        <w:rPr>
          <w:rFonts w:cs="Times New Roman"/>
          <w:szCs w:val="24"/>
          <w:lang w:val="en-US"/>
        </w:rPr>
        <w:t xml:space="preserve"> fr. </w:t>
      </w:r>
      <w:r w:rsidRPr="00AB301B">
        <w:rPr>
          <w:rFonts w:cs="Times New Roman"/>
          <w:i/>
          <w:szCs w:val="24"/>
        </w:rPr>
        <w:t>L´Union</w:t>
      </w:r>
      <w:r w:rsidR="00465A2B">
        <w:rPr>
          <w:rFonts w:cs="Times New Roman"/>
          <w:i/>
          <w:szCs w:val="24"/>
        </w:rPr>
        <w:br/>
      </w:r>
      <w:r w:rsidR="007A1C51">
        <w:rPr>
          <w:rFonts w:cs="Times New Roman"/>
          <w:i/>
          <w:szCs w:val="24"/>
        </w:rPr>
        <w:t xml:space="preserve">      </w:t>
      </w:r>
      <w:r w:rsidRPr="00AB301B">
        <w:rPr>
          <w:rFonts w:cs="Times New Roman"/>
          <w:i/>
          <w:szCs w:val="24"/>
        </w:rPr>
        <w:t>du</w:t>
      </w:r>
      <w:r w:rsidR="007A1C51">
        <w:rPr>
          <w:rFonts w:cs="Times New Roman"/>
          <w:i/>
          <w:szCs w:val="24"/>
        </w:rPr>
        <w:t xml:space="preserve"> </w:t>
      </w:r>
      <w:r w:rsidR="00D13D20" w:rsidRPr="0077536F">
        <w:rPr>
          <w:rFonts w:cs="Times New Roman"/>
          <w:i/>
          <w:szCs w:val="24"/>
        </w:rPr>
        <w:t>M</w:t>
      </w:r>
      <w:r w:rsidR="00D13D20">
        <w:rPr>
          <w:rFonts w:cs="Times New Roman"/>
          <w:i/>
          <w:szCs w:val="24"/>
        </w:rPr>
        <w:t>aghreb</w:t>
      </w:r>
      <w:r w:rsidR="0077536F">
        <w:rPr>
          <w:rFonts w:cs="Times New Roman"/>
          <w:i/>
          <w:szCs w:val="24"/>
        </w:rPr>
        <w:t xml:space="preserve"> </w:t>
      </w:r>
      <w:r w:rsidRPr="00AB301B">
        <w:rPr>
          <w:rFonts w:cs="Times New Roman"/>
          <w:i/>
          <w:szCs w:val="24"/>
        </w:rPr>
        <w:t>Arabe</w:t>
      </w:r>
      <w:r w:rsidR="00AE0547">
        <w:rPr>
          <w:rFonts w:cs="Times New Roman"/>
          <w:i/>
          <w:szCs w:val="24"/>
        </w:rPr>
        <w:t xml:space="preserve"> </w:t>
      </w:r>
      <w:r>
        <w:rPr>
          <w:rFonts w:cs="Times New Roman"/>
          <w:szCs w:val="24"/>
        </w:rPr>
        <w:t>(</w:t>
      </w:r>
      <w:r w:rsidRPr="00726782">
        <w:rPr>
          <w:rFonts w:cs="Times New Roman"/>
          <w:szCs w:val="24"/>
        </w:rPr>
        <w:t>UMA</w:t>
      </w:r>
      <w:r>
        <w:rPr>
          <w:rFonts w:cs="Times New Roman"/>
          <w:szCs w:val="24"/>
        </w:rPr>
        <w:t>)</w:t>
      </w:r>
      <w:r w:rsidR="00D13D20">
        <w:rPr>
          <w:rFonts w:cs="Times New Roman"/>
          <w:szCs w:val="24"/>
        </w:rPr>
        <w:t>.</w:t>
      </w:r>
    </w:p>
    <w:p w:rsidR="00D13D20" w:rsidRDefault="00031DD3" w:rsidP="00446294">
      <w:pPr>
        <w:autoSpaceDE w:val="0"/>
        <w:autoSpaceDN w:val="0"/>
        <w:adjustRightInd w:val="0"/>
        <w:spacing w:after="0"/>
        <w:jc w:val="both"/>
        <w:rPr>
          <w:rFonts w:cs="Times New Roman"/>
          <w:szCs w:val="24"/>
        </w:rPr>
      </w:pPr>
      <w:r>
        <w:rPr>
          <w:rFonts w:cs="Times New Roman"/>
          <w:szCs w:val="24"/>
        </w:rPr>
        <w:t>1</w:t>
      </w:r>
      <w:r w:rsidR="00D13D20">
        <w:rPr>
          <w:rFonts w:cs="Times New Roman"/>
          <w:szCs w:val="24"/>
        </w:rPr>
        <w:t>2</w:t>
      </w:r>
      <w:r>
        <w:rPr>
          <w:rFonts w:cs="Times New Roman"/>
          <w:szCs w:val="24"/>
        </w:rPr>
        <w:t xml:space="preserve">/ </w:t>
      </w:r>
      <w:r w:rsidRPr="005D66FF">
        <w:rPr>
          <w:rFonts w:cs="Times New Roman"/>
          <w:szCs w:val="24"/>
        </w:rPr>
        <w:t xml:space="preserve">Unie řeky Mano – </w:t>
      </w:r>
      <w:r w:rsidR="00C73A53">
        <w:rPr>
          <w:rFonts w:cs="Times New Roman"/>
          <w:szCs w:val="24"/>
        </w:rPr>
        <w:t xml:space="preserve">angl. </w:t>
      </w:r>
      <w:r w:rsidRPr="005D66FF">
        <w:rPr>
          <w:rFonts w:cs="Times New Roman"/>
          <w:i/>
          <w:iCs/>
          <w:szCs w:val="24"/>
        </w:rPr>
        <w:t xml:space="preserve">Mano River Union </w:t>
      </w:r>
      <w:r w:rsidRPr="00D55C6C">
        <w:rPr>
          <w:rFonts w:cs="Times New Roman"/>
          <w:szCs w:val="24"/>
        </w:rPr>
        <w:t>(MRU)</w:t>
      </w:r>
      <w:r w:rsidR="00D13D20">
        <w:rPr>
          <w:rFonts w:cs="Times New Roman"/>
          <w:szCs w:val="24"/>
        </w:rPr>
        <w:t>.</w:t>
      </w:r>
    </w:p>
    <w:p w:rsidR="00031DD3" w:rsidRDefault="00D13D20" w:rsidP="00446294">
      <w:pPr>
        <w:autoSpaceDE w:val="0"/>
        <w:autoSpaceDN w:val="0"/>
        <w:adjustRightInd w:val="0"/>
        <w:spacing w:after="0"/>
        <w:jc w:val="both"/>
        <w:rPr>
          <w:rFonts w:cs="Times New Roman"/>
          <w:szCs w:val="24"/>
        </w:rPr>
      </w:pPr>
      <w:r>
        <w:rPr>
          <w:rFonts w:cs="Times New Roman"/>
          <w:szCs w:val="24"/>
        </w:rPr>
        <w:t>13</w:t>
      </w:r>
      <w:r w:rsidR="00031DD3">
        <w:rPr>
          <w:rFonts w:cs="Times New Roman"/>
          <w:szCs w:val="24"/>
        </w:rPr>
        <w:t xml:space="preserve">/ </w:t>
      </w:r>
      <w:r w:rsidR="00031DD3" w:rsidRPr="005D66FF">
        <w:rPr>
          <w:rFonts w:cs="Times New Roman"/>
          <w:szCs w:val="24"/>
        </w:rPr>
        <w:t>Východoafrické společenství –</w:t>
      </w:r>
      <w:r w:rsidR="00C73A53">
        <w:rPr>
          <w:rFonts w:cs="Times New Roman"/>
          <w:szCs w:val="24"/>
        </w:rPr>
        <w:t xml:space="preserve"> angl. </w:t>
      </w:r>
      <w:r w:rsidR="00031DD3" w:rsidRPr="005D66FF">
        <w:rPr>
          <w:rFonts w:cs="Times New Roman"/>
          <w:i/>
          <w:iCs/>
          <w:szCs w:val="24"/>
        </w:rPr>
        <w:t>East African C</w:t>
      </w:r>
      <w:r w:rsidR="00031DD3">
        <w:rPr>
          <w:rFonts w:cs="Times New Roman"/>
          <w:i/>
          <w:iCs/>
          <w:szCs w:val="24"/>
        </w:rPr>
        <w:t>o</w:t>
      </w:r>
      <w:r w:rsidR="00031DD3" w:rsidRPr="005D66FF">
        <w:rPr>
          <w:rFonts w:cs="Times New Roman"/>
          <w:i/>
          <w:iCs/>
          <w:szCs w:val="24"/>
        </w:rPr>
        <w:t xml:space="preserve">mmunity </w:t>
      </w:r>
      <w:r w:rsidR="00031DD3" w:rsidRPr="007608A2">
        <w:rPr>
          <w:rFonts w:cs="Times New Roman"/>
          <w:szCs w:val="24"/>
        </w:rPr>
        <w:t>(EAC)</w:t>
      </w:r>
      <w:r>
        <w:rPr>
          <w:rFonts w:cs="Times New Roman"/>
          <w:szCs w:val="24"/>
        </w:rPr>
        <w:t>.</w:t>
      </w:r>
    </w:p>
    <w:p w:rsidR="0041731F" w:rsidRDefault="005D66FF" w:rsidP="00465A2B">
      <w:pPr>
        <w:autoSpaceDE w:val="0"/>
        <w:autoSpaceDN w:val="0"/>
        <w:adjustRightInd w:val="0"/>
        <w:spacing w:after="0"/>
        <w:jc w:val="both"/>
        <w:rPr>
          <w:rFonts w:cs="Times New Roman"/>
          <w:szCs w:val="24"/>
        </w:rPr>
      </w:pPr>
      <w:r>
        <w:rPr>
          <w:rFonts w:cs="Times New Roman"/>
          <w:szCs w:val="24"/>
        </w:rPr>
        <w:lastRenderedPageBreak/>
        <w:t xml:space="preserve">14/ </w:t>
      </w:r>
      <w:r w:rsidR="00072641">
        <w:rPr>
          <w:rFonts w:cs="Times New Roman"/>
          <w:szCs w:val="24"/>
        </w:rPr>
        <w:t>Západoafrická</w:t>
      </w:r>
      <w:r w:rsidR="00C73A53">
        <w:rPr>
          <w:rFonts w:cs="Times New Roman"/>
          <w:szCs w:val="24"/>
        </w:rPr>
        <w:t xml:space="preserve">  </w:t>
      </w:r>
      <w:r w:rsidR="00072641">
        <w:rPr>
          <w:rFonts w:cs="Times New Roman"/>
          <w:szCs w:val="24"/>
        </w:rPr>
        <w:t>hospodářská</w:t>
      </w:r>
      <w:r w:rsidR="00C73A53">
        <w:rPr>
          <w:rFonts w:cs="Times New Roman"/>
          <w:szCs w:val="24"/>
        </w:rPr>
        <w:t xml:space="preserve">  </w:t>
      </w:r>
      <w:r w:rsidR="00BF7571" w:rsidRPr="005D66FF">
        <w:rPr>
          <w:rFonts w:cs="Times New Roman"/>
          <w:szCs w:val="24"/>
        </w:rPr>
        <w:t>a</w:t>
      </w:r>
      <w:r w:rsidR="00C73A53">
        <w:rPr>
          <w:rFonts w:cs="Times New Roman"/>
          <w:szCs w:val="24"/>
        </w:rPr>
        <w:t xml:space="preserve">  </w:t>
      </w:r>
      <w:r w:rsidR="00BF7571" w:rsidRPr="005D66FF">
        <w:rPr>
          <w:rFonts w:cs="Times New Roman"/>
          <w:szCs w:val="24"/>
        </w:rPr>
        <w:t>měnová</w:t>
      </w:r>
      <w:r w:rsidR="00C73A53">
        <w:rPr>
          <w:rFonts w:cs="Times New Roman"/>
          <w:szCs w:val="24"/>
        </w:rPr>
        <w:t xml:space="preserve">  </w:t>
      </w:r>
      <w:r w:rsidR="00BF7571" w:rsidRPr="005D66FF">
        <w:rPr>
          <w:rFonts w:cs="Times New Roman"/>
          <w:szCs w:val="24"/>
        </w:rPr>
        <w:t>unie</w:t>
      </w:r>
      <w:r w:rsidR="00C73A53">
        <w:rPr>
          <w:rFonts w:cs="Times New Roman"/>
          <w:szCs w:val="24"/>
        </w:rPr>
        <w:t xml:space="preserve">  </w:t>
      </w:r>
      <w:r w:rsidR="00BF7571" w:rsidRPr="005D66FF">
        <w:rPr>
          <w:rFonts w:cs="Times New Roman"/>
          <w:szCs w:val="24"/>
        </w:rPr>
        <w:t>–</w:t>
      </w:r>
      <w:r w:rsidR="00C73A53">
        <w:rPr>
          <w:rFonts w:cs="Times New Roman"/>
          <w:szCs w:val="24"/>
        </w:rPr>
        <w:t xml:space="preserve">  angl.  </w:t>
      </w:r>
      <w:r w:rsidR="00BF7571" w:rsidRPr="005D66FF">
        <w:rPr>
          <w:rFonts w:cs="Times New Roman"/>
          <w:i/>
          <w:iCs/>
          <w:szCs w:val="24"/>
        </w:rPr>
        <w:t>West</w:t>
      </w:r>
      <w:r w:rsidR="00C73A53">
        <w:rPr>
          <w:rFonts w:cs="Times New Roman"/>
          <w:i/>
          <w:iCs/>
          <w:szCs w:val="24"/>
        </w:rPr>
        <w:t xml:space="preserve">  </w:t>
      </w:r>
      <w:r w:rsidR="00BF7571" w:rsidRPr="005D66FF">
        <w:rPr>
          <w:rFonts w:cs="Times New Roman"/>
          <w:i/>
          <w:iCs/>
          <w:szCs w:val="24"/>
        </w:rPr>
        <w:t>African</w:t>
      </w:r>
      <w:r w:rsidR="00C73A53">
        <w:rPr>
          <w:rFonts w:cs="Times New Roman"/>
          <w:i/>
          <w:iCs/>
          <w:szCs w:val="24"/>
        </w:rPr>
        <w:t xml:space="preserve"> </w:t>
      </w:r>
      <w:r w:rsidR="00BF7571" w:rsidRPr="005D66FF">
        <w:rPr>
          <w:rFonts w:cs="Times New Roman"/>
          <w:i/>
          <w:iCs/>
          <w:szCs w:val="24"/>
        </w:rPr>
        <w:t>Economic</w:t>
      </w:r>
      <w:r w:rsidR="00C73A53">
        <w:rPr>
          <w:rFonts w:cs="Times New Roman"/>
          <w:i/>
          <w:iCs/>
          <w:szCs w:val="24"/>
        </w:rPr>
        <w:t xml:space="preserve"> </w:t>
      </w:r>
      <w:r w:rsidR="00BF7571" w:rsidRPr="005D66FF">
        <w:rPr>
          <w:rFonts w:cs="Times New Roman"/>
          <w:i/>
          <w:iCs/>
          <w:szCs w:val="24"/>
        </w:rPr>
        <w:t>and</w:t>
      </w:r>
      <w:r w:rsidR="00465A2B">
        <w:rPr>
          <w:rFonts w:cs="Times New Roman"/>
          <w:i/>
          <w:iCs/>
          <w:szCs w:val="24"/>
        </w:rPr>
        <w:br/>
      </w:r>
      <w:r w:rsidR="00C73A53">
        <w:rPr>
          <w:rFonts w:cs="Times New Roman"/>
          <w:i/>
          <w:iCs/>
          <w:szCs w:val="24"/>
        </w:rPr>
        <w:t xml:space="preserve">     </w:t>
      </w:r>
      <w:r w:rsidR="00BF7571" w:rsidRPr="00C73A53">
        <w:rPr>
          <w:rFonts w:cs="Times New Roman"/>
          <w:i/>
          <w:iCs/>
          <w:szCs w:val="24"/>
        </w:rPr>
        <w:t>M</w:t>
      </w:r>
      <w:r w:rsidR="00BF7571" w:rsidRPr="005D66FF">
        <w:rPr>
          <w:rFonts w:cs="Times New Roman"/>
          <w:i/>
          <w:iCs/>
          <w:szCs w:val="24"/>
        </w:rPr>
        <w:t>onetary</w:t>
      </w:r>
      <w:r w:rsidR="00C73A53">
        <w:rPr>
          <w:rFonts w:cs="Times New Roman"/>
          <w:i/>
          <w:iCs/>
          <w:szCs w:val="24"/>
        </w:rPr>
        <w:t xml:space="preserve"> </w:t>
      </w:r>
      <w:r w:rsidR="00E80E1F">
        <w:rPr>
          <w:rFonts w:cs="Times New Roman"/>
          <w:i/>
          <w:iCs/>
          <w:szCs w:val="24"/>
        </w:rPr>
        <w:t xml:space="preserve"> </w:t>
      </w:r>
      <w:r w:rsidR="00BF7571" w:rsidRPr="005D66FF">
        <w:rPr>
          <w:rFonts w:cs="Times New Roman"/>
          <w:i/>
          <w:iCs/>
          <w:szCs w:val="24"/>
        </w:rPr>
        <w:t>Union</w:t>
      </w:r>
      <w:r w:rsidR="00E80E1F">
        <w:rPr>
          <w:rFonts w:cs="Times New Roman"/>
          <w:i/>
          <w:iCs/>
          <w:szCs w:val="24"/>
        </w:rPr>
        <w:t xml:space="preserve"> </w:t>
      </w:r>
      <w:r w:rsidR="00C73A53">
        <w:rPr>
          <w:rFonts w:cs="Times New Roman"/>
          <w:i/>
          <w:iCs/>
          <w:szCs w:val="24"/>
        </w:rPr>
        <w:t xml:space="preserve"> </w:t>
      </w:r>
      <w:r w:rsidR="00BF7571" w:rsidRPr="00856B94">
        <w:rPr>
          <w:rFonts w:cs="Times New Roman"/>
          <w:szCs w:val="24"/>
        </w:rPr>
        <w:t>(</w:t>
      </w:r>
      <w:r w:rsidR="00901EE2" w:rsidRPr="00856B94">
        <w:rPr>
          <w:rFonts w:cs="Times New Roman"/>
          <w:szCs w:val="24"/>
        </w:rPr>
        <w:t>WAEMU</w:t>
      </w:r>
      <w:r w:rsidR="00856B94" w:rsidRPr="00856B94">
        <w:rPr>
          <w:rFonts w:cs="Times New Roman"/>
          <w:szCs w:val="24"/>
        </w:rPr>
        <w:t>)</w:t>
      </w:r>
      <w:r w:rsidR="00901EE2" w:rsidRPr="00856B94">
        <w:rPr>
          <w:rFonts w:cs="Times New Roman"/>
          <w:szCs w:val="24"/>
          <w:lang w:val="en-US"/>
        </w:rPr>
        <w:t>;</w:t>
      </w:r>
      <w:r w:rsidR="00C73A53">
        <w:rPr>
          <w:rFonts w:cs="Times New Roman"/>
          <w:szCs w:val="24"/>
          <w:lang w:val="en-US"/>
        </w:rPr>
        <w:t xml:space="preserve"> </w:t>
      </w:r>
      <w:r w:rsidR="00E80E1F">
        <w:rPr>
          <w:rFonts w:cs="Times New Roman"/>
          <w:szCs w:val="24"/>
          <w:lang w:val="en-US"/>
        </w:rPr>
        <w:t xml:space="preserve"> </w:t>
      </w:r>
      <w:r w:rsidR="00C73A53">
        <w:rPr>
          <w:rFonts w:cs="Times New Roman"/>
          <w:szCs w:val="24"/>
          <w:lang w:val="en-US"/>
        </w:rPr>
        <w:t xml:space="preserve">fr. </w:t>
      </w:r>
      <w:r w:rsidR="00E80E1F">
        <w:rPr>
          <w:rFonts w:cs="Times New Roman"/>
          <w:szCs w:val="24"/>
          <w:lang w:val="en-US"/>
        </w:rPr>
        <w:t xml:space="preserve"> </w:t>
      </w:r>
      <w:r w:rsidR="001F3E90" w:rsidRPr="001F3E90">
        <w:rPr>
          <w:bCs/>
          <w:i/>
          <w:lang w:val="fr-FR"/>
        </w:rPr>
        <w:t>Union</w:t>
      </w:r>
      <w:r w:rsidR="00C73A53">
        <w:rPr>
          <w:bCs/>
          <w:i/>
          <w:lang w:val="fr-FR"/>
        </w:rPr>
        <w:t xml:space="preserve"> </w:t>
      </w:r>
      <w:r w:rsidR="00E80E1F">
        <w:rPr>
          <w:bCs/>
          <w:i/>
          <w:lang w:val="fr-FR"/>
        </w:rPr>
        <w:t xml:space="preserve"> </w:t>
      </w:r>
      <w:r w:rsidR="001F3E90" w:rsidRPr="001F3E90">
        <w:rPr>
          <w:bCs/>
          <w:i/>
          <w:lang w:val="fr-FR"/>
        </w:rPr>
        <w:t>économique</w:t>
      </w:r>
      <w:r w:rsidR="00C73A53">
        <w:rPr>
          <w:bCs/>
          <w:i/>
          <w:lang w:val="fr-FR"/>
        </w:rPr>
        <w:t xml:space="preserve"> </w:t>
      </w:r>
      <w:r w:rsidR="00E80E1F">
        <w:rPr>
          <w:bCs/>
          <w:i/>
          <w:lang w:val="fr-FR"/>
        </w:rPr>
        <w:t xml:space="preserve"> </w:t>
      </w:r>
      <w:r w:rsidR="001F3E90" w:rsidRPr="001F3E90">
        <w:rPr>
          <w:bCs/>
          <w:i/>
          <w:lang w:val="fr-FR"/>
        </w:rPr>
        <w:t>et</w:t>
      </w:r>
      <w:r w:rsidR="00C73A53">
        <w:rPr>
          <w:bCs/>
          <w:i/>
          <w:lang w:val="fr-FR"/>
        </w:rPr>
        <w:t xml:space="preserve"> </w:t>
      </w:r>
      <w:r w:rsidR="00E80E1F">
        <w:rPr>
          <w:bCs/>
          <w:i/>
          <w:lang w:val="fr-FR"/>
        </w:rPr>
        <w:t xml:space="preserve"> </w:t>
      </w:r>
      <w:r w:rsidR="001F3E90" w:rsidRPr="001F3E90">
        <w:rPr>
          <w:bCs/>
          <w:i/>
          <w:lang w:val="fr-FR"/>
        </w:rPr>
        <w:t>monétaire</w:t>
      </w:r>
      <w:r w:rsidR="00C73A53">
        <w:rPr>
          <w:bCs/>
          <w:i/>
          <w:lang w:val="fr-FR"/>
        </w:rPr>
        <w:t xml:space="preserve"> </w:t>
      </w:r>
      <w:r w:rsidR="001F3E90" w:rsidRPr="001F3E90">
        <w:rPr>
          <w:bCs/>
          <w:i/>
          <w:lang w:val="fr-FR"/>
        </w:rPr>
        <w:t>ouest-africaine</w:t>
      </w:r>
      <w:r w:rsidR="00465A2B">
        <w:rPr>
          <w:bCs/>
          <w:i/>
          <w:lang w:val="fr-FR"/>
        </w:rPr>
        <w:br/>
      </w:r>
      <w:r w:rsidR="00C73A53">
        <w:rPr>
          <w:bCs/>
          <w:i/>
          <w:lang w:val="fr-FR"/>
        </w:rPr>
        <w:t xml:space="preserve">     </w:t>
      </w:r>
      <w:r w:rsidR="001F3E90" w:rsidRPr="001F3E90">
        <w:rPr>
          <w:bCs/>
          <w:lang w:val="fr-FR"/>
        </w:rPr>
        <w:t>(</w:t>
      </w:r>
      <w:r w:rsidR="00BF7571" w:rsidRPr="001F3E90">
        <w:rPr>
          <w:rFonts w:cs="Times New Roman"/>
          <w:szCs w:val="24"/>
        </w:rPr>
        <w:t>UEMOA).</w:t>
      </w:r>
    </w:p>
    <w:p w:rsidR="005B3E60" w:rsidRPr="0069297D" w:rsidRDefault="005B3E60" w:rsidP="00692858">
      <w:pPr>
        <w:autoSpaceDE w:val="0"/>
        <w:autoSpaceDN w:val="0"/>
        <w:adjustRightInd w:val="0"/>
        <w:spacing w:after="0"/>
        <w:jc w:val="both"/>
        <w:rPr>
          <w:rFonts w:cs="Times New Roman"/>
          <w:b/>
          <w:sz w:val="22"/>
        </w:rPr>
      </w:pPr>
    </w:p>
    <w:p w:rsidR="005B3E60" w:rsidRDefault="00446294" w:rsidP="00692858">
      <w:pPr>
        <w:autoSpaceDE w:val="0"/>
        <w:autoSpaceDN w:val="0"/>
        <w:adjustRightInd w:val="0"/>
        <w:spacing w:after="0"/>
      </w:pPr>
      <w:r>
        <w:rPr>
          <w:noProof/>
          <w:lang w:eastAsia="cs-CZ"/>
        </w:rPr>
        <w:drawing>
          <wp:inline distT="0" distB="0" distL="0" distR="0">
            <wp:extent cx="5493229" cy="4744529"/>
            <wp:effectExtent l="19050" t="0" r="0" b="0"/>
            <wp:docPr id="1" name="Obrázek 0" descr="SCHEMA OVERL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A OVERLAP.jpg"/>
                    <pic:cNvPicPr/>
                  </pic:nvPicPr>
                  <pic:blipFill>
                    <a:blip r:embed="rId11" cstate="print"/>
                    <a:stretch>
                      <a:fillRect/>
                    </a:stretch>
                  </pic:blipFill>
                  <pic:spPr>
                    <a:xfrm>
                      <a:off x="0" y="0"/>
                      <a:ext cx="5493230" cy="4744530"/>
                    </a:xfrm>
                    <a:prstGeom prst="rect">
                      <a:avLst/>
                    </a:prstGeom>
                  </pic:spPr>
                </pic:pic>
              </a:graphicData>
            </a:graphic>
          </wp:inline>
        </w:drawing>
      </w:r>
    </w:p>
    <w:p w:rsidR="0041731F" w:rsidRPr="0041731F" w:rsidRDefault="006E71A5" w:rsidP="00C9457F">
      <w:pPr>
        <w:pStyle w:val="Normlnweb"/>
        <w:spacing w:before="240" w:beforeAutospacing="0" w:after="0" w:afterAutospacing="0" w:line="360" w:lineRule="auto"/>
        <w:rPr>
          <w:i/>
          <w:sz w:val="22"/>
          <w:szCs w:val="22"/>
        </w:rPr>
      </w:pPr>
      <w:r w:rsidRPr="00490C12">
        <w:rPr>
          <w:i/>
          <w:sz w:val="22"/>
          <w:szCs w:val="22"/>
        </w:rPr>
        <w:t>Obr</w:t>
      </w:r>
      <w:r w:rsidR="00811DE5">
        <w:rPr>
          <w:i/>
          <w:sz w:val="22"/>
          <w:szCs w:val="22"/>
        </w:rPr>
        <w:t xml:space="preserve">ázek </w:t>
      </w:r>
      <w:r w:rsidR="00490C12" w:rsidRPr="00490C12">
        <w:rPr>
          <w:i/>
          <w:sz w:val="22"/>
          <w:szCs w:val="22"/>
        </w:rPr>
        <w:t>5.</w:t>
      </w:r>
      <w:r w:rsidR="00192420" w:rsidRPr="00490C12">
        <w:rPr>
          <w:i/>
          <w:sz w:val="22"/>
          <w:szCs w:val="22"/>
        </w:rPr>
        <w:t>1</w:t>
      </w:r>
      <w:r>
        <w:rPr>
          <w:i/>
          <w:sz w:val="22"/>
          <w:szCs w:val="22"/>
        </w:rPr>
        <w:t xml:space="preserve">: </w:t>
      </w:r>
      <w:r w:rsidR="0041731F">
        <w:rPr>
          <w:i/>
          <w:sz w:val="22"/>
          <w:szCs w:val="22"/>
        </w:rPr>
        <w:t>Překrývání členství v afrických regionálních</w:t>
      </w:r>
      <w:r w:rsidR="0061321B">
        <w:rPr>
          <w:i/>
          <w:sz w:val="22"/>
          <w:szCs w:val="22"/>
        </w:rPr>
        <w:t xml:space="preserve"> </w:t>
      </w:r>
      <w:r w:rsidR="0041731F">
        <w:rPr>
          <w:i/>
          <w:sz w:val="22"/>
          <w:szCs w:val="22"/>
        </w:rPr>
        <w:t>svazcích</w:t>
      </w:r>
    </w:p>
    <w:p w:rsidR="00446294" w:rsidRDefault="0041731F" w:rsidP="00C9457F">
      <w:pPr>
        <w:pStyle w:val="Normlnweb"/>
        <w:spacing w:before="0" w:beforeAutospacing="0" w:after="0" w:afterAutospacing="0" w:line="360" w:lineRule="auto"/>
        <w:rPr>
          <w:sz w:val="22"/>
          <w:szCs w:val="22"/>
        </w:rPr>
      </w:pPr>
      <w:r w:rsidRPr="00F27CFB">
        <w:rPr>
          <w:sz w:val="22"/>
          <w:szCs w:val="22"/>
        </w:rPr>
        <w:t xml:space="preserve">Zdroj: Economic Development in Africa Report 2009. </w:t>
      </w:r>
      <w:r w:rsidRPr="00F27CFB">
        <w:rPr>
          <w:i/>
          <w:sz w:val="22"/>
          <w:szCs w:val="22"/>
        </w:rPr>
        <w:t>Africa:</w:t>
      </w:r>
      <w:r w:rsidR="00310FB6" w:rsidRPr="00F27CFB">
        <w:rPr>
          <w:i/>
          <w:sz w:val="22"/>
          <w:szCs w:val="22"/>
        </w:rPr>
        <w:t xml:space="preserve"> </w:t>
      </w:r>
      <w:r w:rsidRPr="00F27CFB">
        <w:rPr>
          <w:i/>
          <w:sz w:val="22"/>
          <w:szCs w:val="22"/>
        </w:rPr>
        <w:t>Overlapping membership in regional integration Groups</w:t>
      </w:r>
      <w:r w:rsidRPr="00F27CFB">
        <w:rPr>
          <w:sz w:val="22"/>
          <w:szCs w:val="22"/>
        </w:rPr>
        <w:t xml:space="preserve"> </w:t>
      </w:r>
      <w:r w:rsidRPr="00F27CFB">
        <w:rPr>
          <w:sz w:val="22"/>
          <w:szCs w:val="22"/>
          <w:lang w:val="en-US"/>
        </w:rPr>
        <w:t>[</w:t>
      </w:r>
      <w:r w:rsidRPr="00F27CFB">
        <w:rPr>
          <w:sz w:val="22"/>
          <w:szCs w:val="22"/>
        </w:rPr>
        <w:t>online</w:t>
      </w:r>
      <w:r w:rsidRPr="00F27CFB">
        <w:rPr>
          <w:sz w:val="22"/>
          <w:szCs w:val="22"/>
          <w:lang w:val="en-US"/>
        </w:rPr>
        <w:t>].</w:t>
      </w:r>
      <w:r w:rsidR="00310FB6" w:rsidRPr="00F27CFB">
        <w:rPr>
          <w:sz w:val="22"/>
          <w:szCs w:val="22"/>
          <w:lang w:val="en-US"/>
        </w:rPr>
        <w:t xml:space="preserve"> </w:t>
      </w:r>
      <w:r w:rsidRPr="00F27CFB">
        <w:rPr>
          <w:sz w:val="22"/>
          <w:szCs w:val="22"/>
          <w:lang w:val="en-US"/>
        </w:rPr>
        <w:t>[</w:t>
      </w:r>
      <w:r w:rsidR="00310FB6" w:rsidRPr="00F27CFB">
        <w:rPr>
          <w:sz w:val="22"/>
          <w:szCs w:val="22"/>
          <w:lang w:val="en-US"/>
        </w:rPr>
        <w:t>vid</w:t>
      </w:r>
      <w:r w:rsidRPr="00F27CFB">
        <w:rPr>
          <w:sz w:val="22"/>
          <w:szCs w:val="22"/>
          <w:lang w:val="en-US"/>
        </w:rPr>
        <w:t xml:space="preserve">. </w:t>
      </w:r>
      <w:r w:rsidRPr="00F27CFB">
        <w:rPr>
          <w:sz w:val="22"/>
          <w:szCs w:val="22"/>
        </w:rPr>
        <w:t>2013-10-31</w:t>
      </w:r>
      <w:r w:rsidRPr="00F27CFB">
        <w:rPr>
          <w:sz w:val="22"/>
          <w:szCs w:val="22"/>
          <w:lang w:val="en-US"/>
        </w:rPr>
        <w:t>]</w:t>
      </w:r>
      <w:r w:rsidR="00593AF4" w:rsidRPr="00F27CFB">
        <w:rPr>
          <w:sz w:val="22"/>
          <w:szCs w:val="22"/>
          <w:lang w:val="en-US"/>
        </w:rPr>
        <w:t xml:space="preserve">. </w:t>
      </w:r>
      <w:r w:rsidRPr="00F27CFB">
        <w:rPr>
          <w:sz w:val="22"/>
          <w:szCs w:val="22"/>
          <w:lang w:val="en-US"/>
        </w:rPr>
        <w:t>Dostupné z:</w:t>
      </w:r>
      <w:r w:rsidR="00933597">
        <w:rPr>
          <w:sz w:val="22"/>
          <w:szCs w:val="22"/>
          <w:lang w:val="en-US"/>
        </w:rPr>
        <w:t xml:space="preserve"> </w:t>
      </w:r>
      <w:hyperlink r:id="rId12" w:history="1">
        <w:r w:rsidR="00446294" w:rsidRPr="00F27CFB">
          <w:rPr>
            <w:rStyle w:val="Hypertextovodkaz"/>
            <w:color w:val="auto"/>
            <w:sz w:val="22"/>
            <w:szCs w:val="22"/>
            <w:u w:val="none"/>
          </w:rPr>
          <w:t>http://unctad.org/en/docs/aldcafrica2009_en.pdf</w:t>
        </w:r>
      </w:hyperlink>
      <w:r w:rsidR="00310FB6" w:rsidRPr="00F27CFB">
        <w:rPr>
          <w:sz w:val="22"/>
          <w:szCs w:val="22"/>
        </w:rPr>
        <w:t>.</w:t>
      </w:r>
      <w:r w:rsidR="000D47EF">
        <w:rPr>
          <w:sz w:val="22"/>
          <w:szCs w:val="22"/>
        </w:rPr>
        <w:t xml:space="preserve"> (Převzato.)</w:t>
      </w:r>
    </w:p>
    <w:p w:rsidR="00C9457F" w:rsidRDefault="00C9457F" w:rsidP="00C9457F">
      <w:pPr>
        <w:pStyle w:val="Normlnweb"/>
        <w:spacing w:before="0" w:beforeAutospacing="0" w:after="0" w:afterAutospacing="0" w:line="360" w:lineRule="auto"/>
        <w:rPr>
          <w:sz w:val="22"/>
          <w:szCs w:val="22"/>
        </w:rPr>
      </w:pPr>
    </w:p>
    <w:p w:rsidR="008B03A5" w:rsidRDefault="008B03A5" w:rsidP="008B03A5">
      <w:pPr>
        <w:autoSpaceDE w:val="0"/>
        <w:autoSpaceDN w:val="0"/>
        <w:adjustRightInd w:val="0"/>
        <w:jc w:val="both"/>
        <w:rPr>
          <w:rFonts w:cs="Times New Roman"/>
          <w:szCs w:val="24"/>
        </w:rPr>
      </w:pPr>
      <w:r>
        <w:rPr>
          <w:rFonts w:cs="Times New Roman"/>
          <w:szCs w:val="24"/>
        </w:rPr>
        <w:t xml:space="preserve">Z těchto čtrnácti regionálních hospodářských svazků Afriky bude v následujících podkapitolách vybráno šest, které budou charakterizovány podrobněji. Funkce dalších dvou uskupení, </w:t>
      </w:r>
      <w:r w:rsidRPr="001F3E90">
        <w:rPr>
          <w:rFonts w:cs="Times New Roman"/>
          <w:szCs w:val="24"/>
        </w:rPr>
        <w:t>CEMAC a UEMOA</w:t>
      </w:r>
      <w:r>
        <w:rPr>
          <w:rFonts w:cs="Times New Roman"/>
          <w:szCs w:val="24"/>
        </w:rPr>
        <w:t>,</w:t>
      </w:r>
      <w:r>
        <w:rPr>
          <w:rFonts w:cs="Times New Roman"/>
          <w:i/>
          <w:szCs w:val="24"/>
        </w:rPr>
        <w:t xml:space="preserve"> </w:t>
      </w:r>
      <w:r w:rsidRPr="003179E0">
        <w:rPr>
          <w:rFonts w:cs="Times New Roman"/>
          <w:szCs w:val="24"/>
        </w:rPr>
        <w:t>b</w:t>
      </w:r>
      <w:r>
        <w:rPr>
          <w:rFonts w:cs="Times New Roman"/>
          <w:szCs w:val="24"/>
        </w:rPr>
        <w:t>udou blíže rozepsány v podkapitole 5.7</w:t>
      </w:r>
      <w:r w:rsidR="004039BA">
        <w:rPr>
          <w:rFonts w:cs="Times New Roman"/>
          <w:szCs w:val="24"/>
        </w:rPr>
        <w:t xml:space="preserve">.1 </w:t>
      </w:r>
      <w:r>
        <w:rPr>
          <w:rFonts w:cs="Times New Roman"/>
          <w:szCs w:val="24"/>
        </w:rPr>
        <w:t>s názvem Měnová unie CFA franku.</w:t>
      </w:r>
      <w:r w:rsidR="004039BA">
        <w:rPr>
          <w:rFonts w:cs="Times New Roman"/>
          <w:szCs w:val="24"/>
        </w:rPr>
        <w:t xml:space="preserve"> Kromě těchto regionálních svazků bude větší pozornost věnována </w:t>
      </w:r>
      <w:r w:rsidR="002668F7">
        <w:rPr>
          <w:rFonts w:cs="Times New Roman"/>
          <w:szCs w:val="24"/>
        </w:rPr>
        <w:t xml:space="preserve">rovněž </w:t>
      </w:r>
      <w:r w:rsidR="004039BA">
        <w:rPr>
          <w:rFonts w:cs="Times New Roman"/>
          <w:szCs w:val="24"/>
        </w:rPr>
        <w:t xml:space="preserve">uskupení Společná měnová oblast (dále i jen CMA), a to v podkapitole </w:t>
      </w:r>
      <w:r w:rsidR="004039BA">
        <w:rPr>
          <w:rFonts w:cs="Times New Roman"/>
          <w:szCs w:val="24"/>
        </w:rPr>
        <w:lastRenderedPageBreak/>
        <w:t xml:space="preserve">5.7.2. </w:t>
      </w:r>
      <w:r>
        <w:rPr>
          <w:rFonts w:cs="Times New Roman"/>
          <w:szCs w:val="24"/>
        </w:rPr>
        <w:t>Vzhledem k respektování vazeb podmíněných historickým vývojem bude v dalším textu v případ</w:t>
      </w:r>
      <w:r w:rsidR="004852EA">
        <w:rPr>
          <w:rFonts w:cs="Times New Roman"/>
          <w:szCs w:val="24"/>
        </w:rPr>
        <w:t>ech</w:t>
      </w:r>
      <w:r>
        <w:rPr>
          <w:rFonts w:cs="Times New Roman"/>
          <w:szCs w:val="24"/>
        </w:rPr>
        <w:t xml:space="preserve"> integračních struktur Svaz arabského Maghrebu (dále i jen UMA), </w:t>
      </w:r>
      <w:r w:rsidRPr="005D66FF">
        <w:rPr>
          <w:rFonts w:cs="Times New Roman"/>
          <w:szCs w:val="24"/>
        </w:rPr>
        <w:t>Hospodářské a měnové společenství střední Afriky</w:t>
      </w:r>
      <w:r>
        <w:rPr>
          <w:rFonts w:cs="Times New Roman"/>
          <w:szCs w:val="24"/>
        </w:rPr>
        <w:t xml:space="preserve"> (dále i jen CEMAC) a Západoafrická hospodářská</w:t>
      </w:r>
      <w:r w:rsidRPr="005D66FF">
        <w:rPr>
          <w:rFonts w:cs="Times New Roman"/>
          <w:szCs w:val="24"/>
        </w:rPr>
        <w:t xml:space="preserve"> a měnová unie</w:t>
      </w:r>
      <w:r>
        <w:rPr>
          <w:rFonts w:cs="Times New Roman"/>
          <w:szCs w:val="24"/>
        </w:rPr>
        <w:t xml:space="preserve"> (dále i jen UEMOA) upřednostněno spíše francouzské názvosloví a jeho zkratky před jejich anglickými verzemi.</w:t>
      </w:r>
    </w:p>
    <w:p w:rsidR="00F27CFB" w:rsidRDefault="00F27CFB" w:rsidP="00F27CFB">
      <w:pPr>
        <w:pStyle w:val="Normlnweb"/>
        <w:spacing w:before="0" w:beforeAutospacing="0" w:line="360" w:lineRule="auto"/>
        <w:rPr>
          <w:sz w:val="22"/>
          <w:szCs w:val="22"/>
        </w:rPr>
      </w:pPr>
    </w:p>
    <w:p w:rsidR="00C04A18" w:rsidRPr="0043667D" w:rsidRDefault="00E11265" w:rsidP="00C14A15">
      <w:pPr>
        <w:pStyle w:val="3rovenadpisu"/>
        <w:spacing w:before="0"/>
        <w:jc w:val="both"/>
      </w:pPr>
      <w:bookmarkStart w:id="18" w:name="_Toc387254682"/>
      <w:r>
        <w:t>5</w:t>
      </w:r>
      <w:r w:rsidR="00C04A18" w:rsidRPr="0043667D">
        <w:t xml:space="preserve">.5.1 </w:t>
      </w:r>
      <w:r w:rsidR="00495FB2">
        <w:t>Svaz</w:t>
      </w:r>
      <w:r w:rsidR="001F3155">
        <w:t xml:space="preserve"> arabského Maghrebu</w:t>
      </w:r>
      <w:bookmarkEnd w:id="18"/>
    </w:p>
    <w:p w:rsidR="00EC6B07" w:rsidRDefault="00495FB2" w:rsidP="00C14A15">
      <w:pPr>
        <w:autoSpaceDE w:val="0"/>
        <w:autoSpaceDN w:val="0"/>
        <w:adjustRightInd w:val="0"/>
        <w:jc w:val="both"/>
        <w:rPr>
          <w:rFonts w:cs="Times New Roman"/>
          <w:szCs w:val="24"/>
        </w:rPr>
      </w:pPr>
      <w:r>
        <w:rPr>
          <w:rFonts w:cs="Times New Roman"/>
          <w:szCs w:val="24"/>
        </w:rPr>
        <w:t>Svaz</w:t>
      </w:r>
      <w:r w:rsidR="00496A02">
        <w:rPr>
          <w:rFonts w:cs="Times New Roman"/>
          <w:szCs w:val="24"/>
        </w:rPr>
        <w:t xml:space="preserve"> arabského Maghrebu</w:t>
      </w:r>
      <w:r w:rsidR="00AC37E8">
        <w:rPr>
          <w:rFonts w:cs="Times New Roman"/>
          <w:szCs w:val="24"/>
        </w:rPr>
        <w:t xml:space="preserve"> (UMA)</w:t>
      </w:r>
      <w:r w:rsidR="00EC6B07">
        <w:rPr>
          <w:rFonts w:cs="Times New Roman"/>
          <w:szCs w:val="24"/>
        </w:rPr>
        <w:t xml:space="preserve">, byl založen 17. 2. </w:t>
      </w:r>
      <w:r w:rsidR="00C734F3" w:rsidRPr="0043667D">
        <w:rPr>
          <w:rFonts w:cs="Times New Roman"/>
          <w:szCs w:val="24"/>
        </w:rPr>
        <w:t>1989</w:t>
      </w:r>
      <w:r w:rsidR="00EC6B07">
        <w:rPr>
          <w:rFonts w:cs="Times New Roman"/>
          <w:szCs w:val="24"/>
        </w:rPr>
        <w:t xml:space="preserve"> v Marr</w:t>
      </w:r>
      <w:r w:rsidR="00AC37E8">
        <w:rPr>
          <w:rFonts w:cs="Times New Roman"/>
          <w:szCs w:val="24"/>
        </w:rPr>
        <w:t>á</w:t>
      </w:r>
      <w:r w:rsidR="00EC6B07">
        <w:rPr>
          <w:rFonts w:cs="Times New Roman"/>
          <w:szCs w:val="24"/>
        </w:rPr>
        <w:t>k</w:t>
      </w:r>
      <w:r w:rsidR="00AC37E8">
        <w:rPr>
          <w:rFonts w:cs="Times New Roman"/>
          <w:szCs w:val="24"/>
        </w:rPr>
        <w:t>e</w:t>
      </w:r>
      <w:r w:rsidR="00EC6B07">
        <w:rPr>
          <w:rFonts w:cs="Times New Roman"/>
          <w:szCs w:val="24"/>
        </w:rPr>
        <w:t>ši a j</w:t>
      </w:r>
      <w:r w:rsidR="00C734F3" w:rsidRPr="0043667D">
        <w:rPr>
          <w:rFonts w:cs="Times New Roman"/>
          <w:szCs w:val="24"/>
        </w:rPr>
        <w:t>e</w:t>
      </w:r>
      <w:r>
        <w:rPr>
          <w:rFonts w:cs="Times New Roman"/>
          <w:szCs w:val="24"/>
        </w:rPr>
        <w:t xml:space="preserve">ho </w:t>
      </w:r>
      <w:r w:rsidR="00C734F3" w:rsidRPr="0043667D">
        <w:rPr>
          <w:rFonts w:cs="Times New Roman"/>
          <w:szCs w:val="24"/>
        </w:rPr>
        <w:t xml:space="preserve">sídlo </w:t>
      </w:r>
      <w:r w:rsidR="007A1C51">
        <w:rPr>
          <w:rFonts w:cs="Times New Roman"/>
          <w:szCs w:val="24"/>
        </w:rPr>
        <w:br/>
      </w:r>
      <w:r w:rsidR="00C734F3" w:rsidRPr="0043667D">
        <w:rPr>
          <w:rFonts w:cs="Times New Roman"/>
          <w:szCs w:val="24"/>
        </w:rPr>
        <w:t>se nachází v</w:t>
      </w:r>
      <w:r w:rsidR="00EC6B07">
        <w:rPr>
          <w:rFonts w:cs="Times New Roman"/>
          <w:szCs w:val="24"/>
        </w:rPr>
        <w:t> </w:t>
      </w:r>
      <w:r w:rsidR="00C734F3" w:rsidRPr="0043667D">
        <w:rPr>
          <w:rFonts w:cs="Times New Roman"/>
          <w:szCs w:val="24"/>
        </w:rPr>
        <w:t>Rabatu</w:t>
      </w:r>
      <w:r w:rsidR="00EC6B07">
        <w:rPr>
          <w:rFonts w:cs="Times New Roman"/>
          <w:szCs w:val="24"/>
        </w:rPr>
        <w:t xml:space="preserve"> (obě města leží v Maroku)</w:t>
      </w:r>
      <w:r w:rsidR="00C734F3" w:rsidRPr="0043667D">
        <w:rPr>
          <w:rFonts w:cs="Times New Roman"/>
          <w:szCs w:val="24"/>
        </w:rPr>
        <w:t>. K</w:t>
      </w:r>
      <w:r w:rsidR="00363B0A">
        <w:rPr>
          <w:rFonts w:cs="Times New Roman"/>
          <w:szCs w:val="24"/>
        </w:rPr>
        <w:t> </w:t>
      </w:r>
      <w:r w:rsidR="00C734F3" w:rsidRPr="0043667D">
        <w:rPr>
          <w:rFonts w:cs="Times New Roman"/>
          <w:szCs w:val="24"/>
        </w:rPr>
        <w:t>členským</w:t>
      </w:r>
      <w:r w:rsidR="00363B0A">
        <w:rPr>
          <w:rFonts w:cs="Times New Roman"/>
          <w:szCs w:val="24"/>
        </w:rPr>
        <w:t xml:space="preserve"> </w:t>
      </w:r>
      <w:r w:rsidR="00C734F3" w:rsidRPr="0043667D">
        <w:rPr>
          <w:rFonts w:cs="Times New Roman"/>
          <w:szCs w:val="24"/>
        </w:rPr>
        <w:t>státům kromě Maroka patří</w:t>
      </w:r>
      <w:r w:rsidR="00363B0A">
        <w:rPr>
          <w:rFonts w:cs="Times New Roman"/>
          <w:szCs w:val="24"/>
        </w:rPr>
        <w:t xml:space="preserve"> </w:t>
      </w:r>
      <w:r w:rsidR="007A1C51">
        <w:rPr>
          <w:rFonts w:cs="Times New Roman"/>
          <w:szCs w:val="24"/>
        </w:rPr>
        <w:br/>
      </w:r>
      <w:r w:rsidR="00C734F3" w:rsidRPr="0043667D">
        <w:rPr>
          <w:rFonts w:cs="Times New Roman"/>
          <w:szCs w:val="24"/>
        </w:rPr>
        <w:t>i</w:t>
      </w:r>
      <w:r w:rsidR="00363B0A">
        <w:rPr>
          <w:rFonts w:cs="Times New Roman"/>
          <w:szCs w:val="24"/>
        </w:rPr>
        <w:t xml:space="preserve"> </w:t>
      </w:r>
      <w:r w:rsidR="00C734F3" w:rsidRPr="0043667D">
        <w:rPr>
          <w:rFonts w:cs="Times New Roman"/>
          <w:szCs w:val="24"/>
        </w:rPr>
        <w:t>Tunisko, Alžírsko, Maur</w:t>
      </w:r>
      <w:r w:rsidR="0046659D">
        <w:rPr>
          <w:rFonts w:cs="Times New Roman"/>
          <w:szCs w:val="24"/>
        </w:rPr>
        <w:t>e</w:t>
      </w:r>
      <w:r w:rsidR="00C734F3" w:rsidRPr="0043667D">
        <w:rPr>
          <w:rFonts w:cs="Times New Roman"/>
          <w:szCs w:val="24"/>
        </w:rPr>
        <w:t>tánie a Libye</w:t>
      </w:r>
      <w:r w:rsidR="00FE4B9E">
        <w:rPr>
          <w:rFonts w:cs="Times New Roman"/>
          <w:szCs w:val="24"/>
        </w:rPr>
        <w:t>, tedy státy severní až severozápadní Afriky, v nichž žije převážně arabské obyvatelstvo.</w:t>
      </w:r>
    </w:p>
    <w:p w:rsidR="0034067C" w:rsidRDefault="00E212B5" w:rsidP="00C14A15">
      <w:pPr>
        <w:autoSpaceDE w:val="0"/>
        <w:autoSpaceDN w:val="0"/>
        <w:adjustRightInd w:val="0"/>
        <w:jc w:val="both"/>
        <w:rPr>
          <w:rFonts w:cs="Times New Roman"/>
          <w:szCs w:val="24"/>
        </w:rPr>
      </w:pPr>
      <w:r w:rsidRPr="0043667D">
        <w:rPr>
          <w:rFonts w:cs="Times New Roman"/>
          <w:szCs w:val="24"/>
        </w:rPr>
        <w:t xml:space="preserve">Ve vnitřní organizační struktuře tohoto uskupení stojí nejvýše Rada </w:t>
      </w:r>
      <w:r w:rsidR="00A44BDB">
        <w:rPr>
          <w:rFonts w:cs="Times New Roman"/>
          <w:szCs w:val="24"/>
        </w:rPr>
        <w:t>hlav</w:t>
      </w:r>
      <w:r w:rsidR="00F220D4">
        <w:rPr>
          <w:rFonts w:cs="Times New Roman"/>
          <w:szCs w:val="24"/>
        </w:rPr>
        <w:t xml:space="preserve"> </w:t>
      </w:r>
      <w:r w:rsidR="00A44BDB">
        <w:rPr>
          <w:rFonts w:cs="Times New Roman"/>
          <w:szCs w:val="24"/>
        </w:rPr>
        <w:t>států</w:t>
      </w:r>
      <w:r w:rsidRPr="0043667D">
        <w:rPr>
          <w:rFonts w:cs="Times New Roman"/>
          <w:szCs w:val="24"/>
        </w:rPr>
        <w:t xml:space="preserve"> (</w:t>
      </w:r>
      <w:r w:rsidRPr="0043667D">
        <w:rPr>
          <w:rFonts w:cs="Times New Roman"/>
          <w:i/>
          <w:szCs w:val="24"/>
        </w:rPr>
        <w:t xml:space="preserve">Conseil </w:t>
      </w:r>
      <w:r w:rsidR="007A1C51">
        <w:rPr>
          <w:rFonts w:cs="Times New Roman"/>
          <w:i/>
          <w:szCs w:val="24"/>
        </w:rPr>
        <w:br/>
      </w:r>
      <w:r w:rsidRPr="0043667D">
        <w:rPr>
          <w:rFonts w:cs="Times New Roman"/>
          <w:i/>
          <w:szCs w:val="24"/>
        </w:rPr>
        <w:t>de la Présidence</w:t>
      </w:r>
      <w:r w:rsidRPr="0043667D">
        <w:rPr>
          <w:rFonts w:cs="Times New Roman"/>
          <w:szCs w:val="24"/>
        </w:rPr>
        <w:t>), kter</w:t>
      </w:r>
      <w:r w:rsidR="00A44BDB">
        <w:rPr>
          <w:rFonts w:cs="Times New Roman"/>
          <w:szCs w:val="24"/>
        </w:rPr>
        <w:t>á je tvořena hlavami</w:t>
      </w:r>
      <w:r w:rsidR="00F220D4">
        <w:rPr>
          <w:rFonts w:cs="Times New Roman"/>
          <w:szCs w:val="24"/>
        </w:rPr>
        <w:t xml:space="preserve"> </w:t>
      </w:r>
      <w:r w:rsidR="00A44BDB">
        <w:rPr>
          <w:rFonts w:cs="Times New Roman"/>
          <w:szCs w:val="24"/>
        </w:rPr>
        <w:t xml:space="preserve">jednotlivých členských zemí a které </w:t>
      </w:r>
      <w:r w:rsidRPr="0043667D">
        <w:rPr>
          <w:rFonts w:cs="Times New Roman"/>
          <w:szCs w:val="24"/>
        </w:rPr>
        <w:t>podléhá Rada premiérů (</w:t>
      </w:r>
      <w:r w:rsidRPr="0043667D">
        <w:rPr>
          <w:rFonts w:cs="Times New Roman"/>
          <w:i/>
          <w:szCs w:val="24"/>
        </w:rPr>
        <w:t>Conseil des Premiers Ministres</w:t>
      </w:r>
      <w:r w:rsidRPr="0043667D">
        <w:rPr>
          <w:rFonts w:cs="Times New Roman"/>
          <w:szCs w:val="24"/>
        </w:rPr>
        <w:t>)</w:t>
      </w:r>
      <w:r w:rsidR="00A44BDB">
        <w:rPr>
          <w:rFonts w:cs="Times New Roman"/>
          <w:szCs w:val="24"/>
        </w:rPr>
        <w:t xml:space="preserve">, pod níž stojí </w:t>
      </w:r>
      <w:r w:rsidR="0043667D" w:rsidRPr="0043667D">
        <w:rPr>
          <w:rFonts w:cs="Times New Roman"/>
          <w:szCs w:val="24"/>
        </w:rPr>
        <w:t>Rada ministrů zahraničních věcí (</w:t>
      </w:r>
      <w:r w:rsidR="0043667D" w:rsidRPr="0043667D">
        <w:rPr>
          <w:rFonts w:cs="Times New Roman"/>
          <w:i/>
          <w:szCs w:val="24"/>
        </w:rPr>
        <w:t>Conseil des Ministres des</w:t>
      </w:r>
      <w:r w:rsidR="0043667D" w:rsidRPr="0043667D">
        <w:rPr>
          <w:rFonts w:cs="Times New Roman"/>
          <w:szCs w:val="24"/>
        </w:rPr>
        <w:t xml:space="preserve"> </w:t>
      </w:r>
      <w:r w:rsidR="0043667D" w:rsidRPr="0043667D">
        <w:rPr>
          <w:rFonts w:cs="Times New Roman"/>
          <w:i/>
          <w:szCs w:val="24"/>
        </w:rPr>
        <w:t>Affaires Etrangères</w:t>
      </w:r>
      <w:r w:rsidR="0043667D" w:rsidRPr="0043667D">
        <w:rPr>
          <w:rFonts w:cs="Times New Roman"/>
          <w:szCs w:val="24"/>
        </w:rPr>
        <w:t>)</w:t>
      </w:r>
      <w:r w:rsidR="0043667D">
        <w:rPr>
          <w:rFonts w:cs="Times New Roman"/>
          <w:szCs w:val="24"/>
        </w:rPr>
        <w:t>.</w:t>
      </w:r>
      <w:r w:rsidR="00D33BBE">
        <w:rPr>
          <w:rFonts w:cs="Times New Roman"/>
          <w:szCs w:val="24"/>
        </w:rPr>
        <w:t xml:space="preserve"> Níže v organizační hierarchii stojí Sledovací výbor (</w:t>
      </w:r>
      <w:r w:rsidR="00D33BBE">
        <w:rPr>
          <w:rFonts w:cs="Times New Roman"/>
          <w:i/>
          <w:szCs w:val="24"/>
        </w:rPr>
        <w:t>Comité du suivi</w:t>
      </w:r>
      <w:r w:rsidR="00D33BBE">
        <w:rPr>
          <w:rFonts w:cs="Times New Roman"/>
          <w:szCs w:val="24"/>
        </w:rPr>
        <w:t>), Generální sekretariát (</w:t>
      </w:r>
      <w:r w:rsidR="00D33BBE">
        <w:rPr>
          <w:rFonts w:cs="Times New Roman"/>
          <w:i/>
          <w:szCs w:val="24"/>
        </w:rPr>
        <w:t>Secrétariat général</w:t>
      </w:r>
      <w:r w:rsidR="00D33BBE">
        <w:rPr>
          <w:rFonts w:cs="Times New Roman"/>
          <w:szCs w:val="24"/>
        </w:rPr>
        <w:t xml:space="preserve">) a konečně odborné ministerské </w:t>
      </w:r>
      <w:r w:rsidR="00C94FE4">
        <w:rPr>
          <w:rFonts w:cs="Times New Roman"/>
          <w:szCs w:val="24"/>
        </w:rPr>
        <w:t>komise</w:t>
      </w:r>
      <w:r w:rsidR="00D33BBE">
        <w:rPr>
          <w:rFonts w:cs="Times New Roman"/>
          <w:szCs w:val="24"/>
        </w:rPr>
        <w:t xml:space="preserve"> (</w:t>
      </w:r>
      <w:r w:rsidR="00D33BBE">
        <w:rPr>
          <w:rFonts w:cs="Times New Roman"/>
          <w:i/>
          <w:szCs w:val="24"/>
        </w:rPr>
        <w:t>commissions ministérielles spécialisées</w:t>
      </w:r>
      <w:r w:rsidR="00D33BBE">
        <w:rPr>
          <w:rFonts w:cs="Times New Roman"/>
          <w:szCs w:val="24"/>
        </w:rPr>
        <w:t>). Pod tyto ministerské výbory spadají čtyři</w:t>
      </w:r>
      <w:r w:rsidR="00F220D4">
        <w:rPr>
          <w:rFonts w:cs="Times New Roman"/>
          <w:szCs w:val="24"/>
        </w:rPr>
        <w:t xml:space="preserve"> </w:t>
      </w:r>
      <w:r w:rsidR="00A44BDB">
        <w:rPr>
          <w:rFonts w:cs="Times New Roman"/>
          <w:szCs w:val="24"/>
        </w:rPr>
        <w:t xml:space="preserve">hlavní specializované výbory zaměřené na </w:t>
      </w:r>
      <w:r w:rsidR="00E76041">
        <w:rPr>
          <w:rFonts w:cs="Times New Roman"/>
          <w:szCs w:val="24"/>
        </w:rPr>
        <w:t>následující</w:t>
      </w:r>
      <w:r w:rsidR="00A44BDB">
        <w:rPr>
          <w:rFonts w:cs="Times New Roman"/>
          <w:szCs w:val="24"/>
        </w:rPr>
        <w:t xml:space="preserve"> sektory:</w:t>
      </w:r>
      <w:r w:rsidR="00F220D4">
        <w:rPr>
          <w:rFonts w:cs="Times New Roman"/>
          <w:szCs w:val="24"/>
        </w:rPr>
        <w:t xml:space="preserve"> 1)</w:t>
      </w:r>
      <w:r w:rsidR="004852EA">
        <w:rPr>
          <w:rFonts w:cs="Times New Roman"/>
          <w:szCs w:val="24"/>
        </w:rPr>
        <w:t xml:space="preserve"> </w:t>
      </w:r>
      <w:r w:rsidR="00AC37E8">
        <w:rPr>
          <w:rFonts w:cs="Times New Roman"/>
          <w:szCs w:val="24"/>
        </w:rPr>
        <w:t>l</w:t>
      </w:r>
      <w:r w:rsidR="00D33BBE">
        <w:rPr>
          <w:rFonts w:cs="Times New Roman"/>
          <w:szCs w:val="24"/>
        </w:rPr>
        <w:t>idské zdroje,</w:t>
      </w:r>
      <w:r w:rsidR="00F220D4">
        <w:rPr>
          <w:rFonts w:cs="Times New Roman"/>
          <w:szCs w:val="24"/>
        </w:rPr>
        <w:t xml:space="preserve"> 2)</w:t>
      </w:r>
      <w:r w:rsidR="00D33BBE">
        <w:rPr>
          <w:rFonts w:cs="Times New Roman"/>
          <w:szCs w:val="24"/>
        </w:rPr>
        <w:t xml:space="preserve"> infrastruktur</w:t>
      </w:r>
      <w:r w:rsidR="00A44BDB">
        <w:rPr>
          <w:rFonts w:cs="Times New Roman"/>
          <w:szCs w:val="24"/>
        </w:rPr>
        <w:t>u</w:t>
      </w:r>
      <w:r w:rsidR="00D33BBE">
        <w:rPr>
          <w:rFonts w:cs="Times New Roman"/>
          <w:szCs w:val="24"/>
        </w:rPr>
        <w:t xml:space="preserve">, </w:t>
      </w:r>
      <w:r w:rsidR="00F220D4">
        <w:rPr>
          <w:rFonts w:cs="Times New Roman"/>
          <w:szCs w:val="24"/>
        </w:rPr>
        <w:t xml:space="preserve">3) </w:t>
      </w:r>
      <w:r w:rsidR="00D33BBE">
        <w:rPr>
          <w:rFonts w:cs="Times New Roman"/>
          <w:szCs w:val="24"/>
        </w:rPr>
        <w:t>ekonomik</w:t>
      </w:r>
      <w:r w:rsidR="00A44BDB">
        <w:rPr>
          <w:rFonts w:cs="Times New Roman"/>
          <w:szCs w:val="24"/>
        </w:rPr>
        <w:t>u</w:t>
      </w:r>
      <w:r w:rsidR="00D33BBE">
        <w:rPr>
          <w:rFonts w:cs="Times New Roman"/>
          <w:szCs w:val="24"/>
        </w:rPr>
        <w:t xml:space="preserve"> a finance a</w:t>
      </w:r>
      <w:r w:rsidR="00F220D4">
        <w:rPr>
          <w:rFonts w:cs="Times New Roman"/>
          <w:szCs w:val="24"/>
        </w:rPr>
        <w:t xml:space="preserve"> 4) </w:t>
      </w:r>
      <w:r w:rsidR="00D33BBE">
        <w:rPr>
          <w:rFonts w:cs="Times New Roman"/>
          <w:szCs w:val="24"/>
        </w:rPr>
        <w:t>potravinov</w:t>
      </w:r>
      <w:r w:rsidR="000657F9">
        <w:rPr>
          <w:rFonts w:cs="Times New Roman"/>
          <w:szCs w:val="24"/>
        </w:rPr>
        <w:t>ou</w:t>
      </w:r>
      <w:r w:rsidR="00D33BBE">
        <w:rPr>
          <w:rFonts w:cs="Times New Roman"/>
          <w:szCs w:val="24"/>
        </w:rPr>
        <w:t xml:space="preserve"> bezpečnost.</w:t>
      </w:r>
      <w:r w:rsidR="00301676">
        <w:rPr>
          <w:rFonts w:cs="Times New Roman"/>
          <w:szCs w:val="24"/>
        </w:rPr>
        <w:t xml:space="preserve"> Každý z těchto čtyř oborových sektorů dále řídí celou řadu nejrůznějších</w:t>
      </w:r>
      <w:r w:rsidR="00FE4B9E">
        <w:rPr>
          <w:rFonts w:cs="Times New Roman"/>
          <w:szCs w:val="24"/>
        </w:rPr>
        <w:t xml:space="preserve"> ministerských </w:t>
      </w:r>
      <w:r w:rsidR="00301676">
        <w:rPr>
          <w:rFonts w:cs="Times New Roman"/>
          <w:szCs w:val="24"/>
        </w:rPr>
        <w:t>rad, instancí či výborů (</w:t>
      </w:r>
      <w:r w:rsidR="00301676">
        <w:rPr>
          <w:rFonts w:cs="Times New Roman"/>
          <w:i/>
          <w:szCs w:val="24"/>
        </w:rPr>
        <w:t>conseils</w:t>
      </w:r>
      <w:r w:rsidR="00FE4B9E">
        <w:rPr>
          <w:rFonts w:cs="Times New Roman"/>
          <w:i/>
          <w:szCs w:val="24"/>
        </w:rPr>
        <w:t xml:space="preserve"> ministériels</w:t>
      </w:r>
      <w:r w:rsidR="00301676">
        <w:rPr>
          <w:rFonts w:cs="Times New Roman"/>
          <w:i/>
          <w:szCs w:val="24"/>
        </w:rPr>
        <w:t>, instances, comités</w:t>
      </w:r>
      <w:r w:rsidR="00301676">
        <w:rPr>
          <w:rFonts w:cs="Times New Roman"/>
          <w:szCs w:val="24"/>
        </w:rPr>
        <w:t>)</w:t>
      </w:r>
      <w:r w:rsidR="00FE4B9E">
        <w:rPr>
          <w:rFonts w:cs="Times New Roman"/>
          <w:szCs w:val="24"/>
        </w:rPr>
        <w:t xml:space="preserve">, mezi jinými např. Stálý maghrebský výbor pro boj proti dezertifikaci </w:t>
      </w:r>
      <w:r w:rsidR="00345D32">
        <w:rPr>
          <w:rFonts w:cs="Times New Roman"/>
          <w:szCs w:val="24"/>
        </w:rPr>
        <w:t>nebo</w:t>
      </w:r>
      <w:r w:rsidR="00FE4B9E">
        <w:rPr>
          <w:rFonts w:cs="Times New Roman"/>
          <w:szCs w:val="24"/>
        </w:rPr>
        <w:t xml:space="preserve"> </w:t>
      </w:r>
      <w:r w:rsidR="00345D32">
        <w:rPr>
          <w:rFonts w:cs="Times New Roman"/>
          <w:szCs w:val="24"/>
        </w:rPr>
        <w:t>V</w:t>
      </w:r>
      <w:r w:rsidR="00FE4B9E">
        <w:rPr>
          <w:rFonts w:cs="Times New Roman"/>
          <w:szCs w:val="24"/>
        </w:rPr>
        <w:t>ýbor životního prostředí a trvalého rozvoje, Ministersk</w:t>
      </w:r>
      <w:r w:rsidR="000657F9">
        <w:rPr>
          <w:rFonts w:cs="Times New Roman"/>
          <w:szCs w:val="24"/>
        </w:rPr>
        <w:t>ou radu</w:t>
      </w:r>
      <w:r w:rsidR="00FE4B9E">
        <w:rPr>
          <w:rFonts w:cs="Times New Roman"/>
          <w:szCs w:val="24"/>
        </w:rPr>
        <w:t xml:space="preserve"> cestovního ruchu a řemeslné výroby</w:t>
      </w:r>
      <w:r w:rsidR="00345D32">
        <w:rPr>
          <w:rFonts w:cs="Times New Roman"/>
          <w:szCs w:val="24"/>
        </w:rPr>
        <w:t xml:space="preserve">, </w:t>
      </w:r>
      <w:r w:rsidR="00FE4B9E">
        <w:rPr>
          <w:rFonts w:cs="Times New Roman"/>
          <w:szCs w:val="24"/>
        </w:rPr>
        <w:t>Ministersk</w:t>
      </w:r>
      <w:r w:rsidR="000657F9">
        <w:rPr>
          <w:rFonts w:cs="Times New Roman"/>
          <w:szCs w:val="24"/>
        </w:rPr>
        <w:t>ou</w:t>
      </w:r>
      <w:r w:rsidR="00FE4B9E">
        <w:rPr>
          <w:rFonts w:cs="Times New Roman"/>
          <w:szCs w:val="24"/>
        </w:rPr>
        <w:t xml:space="preserve"> rad</w:t>
      </w:r>
      <w:r w:rsidR="000657F9">
        <w:rPr>
          <w:rFonts w:cs="Times New Roman"/>
          <w:szCs w:val="24"/>
        </w:rPr>
        <w:t>u pro vodu</w:t>
      </w:r>
      <w:r w:rsidR="00FE4B9E">
        <w:rPr>
          <w:rFonts w:cs="Times New Roman"/>
          <w:szCs w:val="24"/>
        </w:rPr>
        <w:t xml:space="preserve"> a zavodňování</w:t>
      </w:r>
      <w:r w:rsidR="00345D32">
        <w:rPr>
          <w:rFonts w:cs="Times New Roman"/>
          <w:szCs w:val="24"/>
        </w:rPr>
        <w:t xml:space="preserve"> aj</w:t>
      </w:r>
      <w:r w:rsidR="00FE4B9E">
        <w:rPr>
          <w:rFonts w:cs="Times New Roman"/>
          <w:szCs w:val="24"/>
        </w:rPr>
        <w:t xml:space="preserve">. </w:t>
      </w:r>
      <w:r w:rsidR="00E76041">
        <w:rPr>
          <w:rFonts w:cs="Times New Roman"/>
          <w:szCs w:val="24"/>
        </w:rPr>
        <w:t>Při</w:t>
      </w:r>
      <w:r w:rsidR="000657F9">
        <w:rPr>
          <w:rFonts w:cs="Times New Roman"/>
          <w:szCs w:val="24"/>
        </w:rPr>
        <w:t xml:space="preserve"> podrobnější </w:t>
      </w:r>
      <w:r w:rsidR="00345D32">
        <w:rPr>
          <w:rFonts w:cs="Times New Roman"/>
          <w:szCs w:val="24"/>
        </w:rPr>
        <w:t xml:space="preserve">analýze </w:t>
      </w:r>
      <w:r w:rsidR="000657F9">
        <w:rPr>
          <w:rFonts w:cs="Times New Roman"/>
          <w:szCs w:val="24"/>
        </w:rPr>
        <w:t>o</w:t>
      </w:r>
      <w:r w:rsidR="00FE4B9E">
        <w:rPr>
          <w:rFonts w:cs="Times New Roman"/>
          <w:szCs w:val="24"/>
        </w:rPr>
        <w:t>dborn</w:t>
      </w:r>
      <w:r w:rsidR="000657F9">
        <w:rPr>
          <w:rFonts w:cs="Times New Roman"/>
          <w:szCs w:val="24"/>
        </w:rPr>
        <w:t>ých</w:t>
      </w:r>
      <w:r w:rsidR="00FE4B9E">
        <w:rPr>
          <w:rFonts w:cs="Times New Roman"/>
          <w:szCs w:val="24"/>
        </w:rPr>
        <w:t xml:space="preserve"> zaměření těchto orgánů </w:t>
      </w:r>
      <w:r w:rsidR="000657F9">
        <w:rPr>
          <w:rFonts w:cs="Times New Roman"/>
          <w:szCs w:val="24"/>
        </w:rPr>
        <w:t>lze vysledovat</w:t>
      </w:r>
      <w:r w:rsidR="00FE4B9E">
        <w:rPr>
          <w:rFonts w:cs="Times New Roman"/>
          <w:szCs w:val="24"/>
        </w:rPr>
        <w:t>, které obory lidské činnosti nebo jaká problematika jsou pro členské státy tohoto uskupení prioritní.</w:t>
      </w:r>
    </w:p>
    <w:p w:rsidR="0043667D" w:rsidRPr="00301676" w:rsidRDefault="00E30339" w:rsidP="00C14A15">
      <w:pPr>
        <w:autoSpaceDE w:val="0"/>
        <w:autoSpaceDN w:val="0"/>
        <w:adjustRightInd w:val="0"/>
        <w:jc w:val="both"/>
        <w:rPr>
          <w:rFonts w:cs="Times New Roman"/>
          <w:szCs w:val="24"/>
        </w:rPr>
      </w:pPr>
      <w:r>
        <w:rPr>
          <w:rFonts w:cs="Times New Roman"/>
          <w:szCs w:val="24"/>
        </w:rPr>
        <w:t xml:space="preserve">Výše </w:t>
      </w:r>
      <w:r w:rsidR="00623BFE">
        <w:rPr>
          <w:rFonts w:cs="Times New Roman"/>
          <w:szCs w:val="24"/>
        </w:rPr>
        <w:t>zmíně</w:t>
      </w:r>
      <w:r>
        <w:rPr>
          <w:rFonts w:cs="Times New Roman"/>
          <w:szCs w:val="24"/>
        </w:rPr>
        <w:t xml:space="preserve">ný Generální sekretariát byl založen během jednání Rady hlav států, které </w:t>
      </w:r>
      <w:r w:rsidR="007A1C51">
        <w:rPr>
          <w:rFonts w:cs="Times New Roman"/>
          <w:szCs w:val="24"/>
        </w:rPr>
        <w:br/>
      </w:r>
      <w:r>
        <w:rPr>
          <w:rFonts w:cs="Times New Roman"/>
          <w:szCs w:val="24"/>
        </w:rPr>
        <w:t>se uskutečnilo v</w:t>
      </w:r>
      <w:r w:rsidR="0034067C">
        <w:rPr>
          <w:rFonts w:cs="Times New Roman"/>
          <w:szCs w:val="24"/>
        </w:rPr>
        <w:t> roce 1991</w:t>
      </w:r>
      <w:r w:rsidR="0034067C">
        <w:rPr>
          <w:rStyle w:val="Znakapoznpodarou"/>
          <w:rFonts w:cs="Times New Roman"/>
          <w:szCs w:val="24"/>
        </w:rPr>
        <w:footnoteReference w:id="87"/>
      </w:r>
      <w:r w:rsidR="0034067C">
        <w:rPr>
          <w:rFonts w:cs="Times New Roman"/>
          <w:szCs w:val="24"/>
        </w:rPr>
        <w:t xml:space="preserve"> v</w:t>
      </w:r>
      <w:r>
        <w:rPr>
          <w:rFonts w:cs="Times New Roman"/>
          <w:szCs w:val="24"/>
        </w:rPr>
        <w:t> </w:t>
      </w:r>
      <w:r w:rsidR="0034067C">
        <w:rPr>
          <w:rFonts w:cs="Times New Roman"/>
          <w:szCs w:val="24"/>
        </w:rPr>
        <w:t>Casablance</w:t>
      </w:r>
      <w:r>
        <w:rPr>
          <w:rFonts w:cs="Times New Roman"/>
          <w:szCs w:val="24"/>
        </w:rPr>
        <w:t xml:space="preserve">. Jeho </w:t>
      </w:r>
      <w:r w:rsidR="0034067C">
        <w:rPr>
          <w:rFonts w:cs="Times New Roman"/>
          <w:szCs w:val="24"/>
        </w:rPr>
        <w:t>sídlo se nyní nachází v Rabatu (Maroko).</w:t>
      </w:r>
      <w:r>
        <w:rPr>
          <w:rFonts w:cs="Times New Roman"/>
          <w:szCs w:val="24"/>
        </w:rPr>
        <w:t xml:space="preserve"> </w:t>
      </w:r>
      <w:r>
        <w:rPr>
          <w:rFonts w:cs="Times New Roman"/>
          <w:szCs w:val="24"/>
        </w:rPr>
        <w:lastRenderedPageBreak/>
        <w:t>Tento sekretariát je pověřen řízením čtyř</w:t>
      </w:r>
      <w:r w:rsidR="00EC2EA4">
        <w:rPr>
          <w:rFonts w:cs="Times New Roman"/>
          <w:szCs w:val="24"/>
        </w:rPr>
        <w:t xml:space="preserve"> </w:t>
      </w:r>
      <w:r>
        <w:rPr>
          <w:rFonts w:cs="Times New Roman"/>
          <w:szCs w:val="24"/>
        </w:rPr>
        <w:t>výše uvedených sektorů (lidské zdroje, infrastruktura, ekonomika a finance, potravinová bezpečnost) a dále řízením politických věcí, informací a kabinetu.</w:t>
      </w:r>
      <w:r w:rsidR="000A46D8">
        <w:rPr>
          <w:rFonts w:cs="Times New Roman"/>
          <w:szCs w:val="24"/>
        </w:rPr>
        <w:t xml:space="preserve"> Uskupení Maghrebu má k dispozici rovněž dvacetičlenné Konzultační shromáždění se sídlem v Alžírsku, které řádně zasedá pravidelně jednou </w:t>
      </w:r>
      <w:r w:rsidR="007A1C51">
        <w:rPr>
          <w:rFonts w:cs="Times New Roman"/>
          <w:szCs w:val="24"/>
        </w:rPr>
        <w:br/>
      </w:r>
      <w:r w:rsidR="00EC2EA4">
        <w:rPr>
          <w:rFonts w:cs="Times New Roman"/>
          <w:szCs w:val="24"/>
        </w:rPr>
        <w:t xml:space="preserve">za rok </w:t>
      </w:r>
      <w:r w:rsidR="000A46D8">
        <w:rPr>
          <w:rFonts w:cs="Times New Roman"/>
          <w:szCs w:val="24"/>
        </w:rPr>
        <w:t xml:space="preserve">a s nímž Rada hlav států konzultuje návrhy svých rezolucí, a Soudní dvůr </w:t>
      </w:r>
      <w:r w:rsidR="00B1765D">
        <w:rPr>
          <w:rFonts w:cs="Times New Roman"/>
          <w:szCs w:val="24"/>
        </w:rPr>
        <w:t xml:space="preserve">Svazu </w:t>
      </w:r>
      <w:r w:rsidR="007A1C51">
        <w:rPr>
          <w:rFonts w:cs="Times New Roman"/>
          <w:szCs w:val="24"/>
        </w:rPr>
        <w:br/>
      </w:r>
      <w:r w:rsidR="000A46D8">
        <w:rPr>
          <w:rFonts w:cs="Times New Roman"/>
          <w:szCs w:val="24"/>
        </w:rPr>
        <w:t>se sídlem v Maur</w:t>
      </w:r>
      <w:r w:rsidR="00EC2EA4">
        <w:rPr>
          <w:rFonts w:cs="Times New Roman"/>
          <w:szCs w:val="24"/>
        </w:rPr>
        <w:t>e</w:t>
      </w:r>
      <w:r w:rsidR="000A46D8">
        <w:rPr>
          <w:rFonts w:cs="Times New Roman"/>
          <w:szCs w:val="24"/>
        </w:rPr>
        <w:t>tánii, který zkoumá spory související se Smlouvou o Maghrebské</w:t>
      </w:r>
      <w:r w:rsidR="00B1765D">
        <w:rPr>
          <w:rFonts w:cs="Times New Roman"/>
          <w:szCs w:val="24"/>
        </w:rPr>
        <w:t>m</w:t>
      </w:r>
      <w:r w:rsidR="000A46D8">
        <w:rPr>
          <w:rFonts w:cs="Times New Roman"/>
          <w:szCs w:val="24"/>
        </w:rPr>
        <w:t xml:space="preserve"> </w:t>
      </w:r>
      <w:r w:rsidR="00B1765D">
        <w:rPr>
          <w:rFonts w:cs="Times New Roman"/>
          <w:szCs w:val="24"/>
        </w:rPr>
        <w:t>svazu</w:t>
      </w:r>
      <w:r w:rsidR="000A46D8">
        <w:rPr>
          <w:rFonts w:cs="Times New Roman"/>
          <w:szCs w:val="24"/>
        </w:rPr>
        <w:t xml:space="preserve"> a</w:t>
      </w:r>
      <w:r w:rsidR="004C6740">
        <w:rPr>
          <w:rFonts w:cs="Times New Roman"/>
          <w:szCs w:val="24"/>
        </w:rPr>
        <w:t xml:space="preserve"> také </w:t>
      </w:r>
      <w:r w:rsidR="000A46D8">
        <w:rPr>
          <w:rFonts w:cs="Times New Roman"/>
          <w:szCs w:val="24"/>
        </w:rPr>
        <w:t>dohody uzavřené v rám</w:t>
      </w:r>
      <w:r w:rsidR="00350BDA">
        <w:rPr>
          <w:rFonts w:cs="Times New Roman"/>
          <w:szCs w:val="24"/>
        </w:rPr>
        <w:t>c</w:t>
      </w:r>
      <w:r w:rsidR="000A46D8">
        <w:rPr>
          <w:rFonts w:cs="Times New Roman"/>
          <w:szCs w:val="24"/>
        </w:rPr>
        <w:t>i Maghrebu.</w:t>
      </w:r>
      <w:r w:rsidR="001B6CF5">
        <w:rPr>
          <w:rFonts w:cs="Times New Roman"/>
          <w:szCs w:val="24"/>
        </w:rPr>
        <w:t xml:space="preserve"> V roce 1991 byla </w:t>
      </w:r>
      <w:r w:rsidR="009A7CC8">
        <w:rPr>
          <w:rFonts w:cs="Times New Roman"/>
          <w:szCs w:val="24"/>
        </w:rPr>
        <w:t xml:space="preserve">na vrcholné schůzce v Ras Lanouf v Libyi založena i Maghrebská investiční a obchodní banka, jejímž úkolem je finanční spolupráce při společných zemědělských a průmyslových projektech a podpora kapitálových toků v maghrebském regionu. Negativní dopad na funkčnost vzájemné členské spolupráce má silné zahraniční zadlužení některých ze zúčastněných zemí. </w:t>
      </w:r>
      <w:r w:rsidR="000A46D8">
        <w:rPr>
          <w:rFonts w:cs="Times New Roman"/>
          <w:szCs w:val="24"/>
        </w:rPr>
        <w:t xml:space="preserve">  </w:t>
      </w:r>
    </w:p>
    <w:p w:rsidR="007530DC" w:rsidRDefault="00EC6B07" w:rsidP="00C14A15">
      <w:pPr>
        <w:jc w:val="both"/>
      </w:pPr>
      <w:r>
        <w:t xml:space="preserve">K hlavním cílům </w:t>
      </w:r>
      <w:r w:rsidR="00870710">
        <w:t>U</w:t>
      </w:r>
      <w:r>
        <w:t>M</w:t>
      </w:r>
      <w:r w:rsidR="00870710">
        <w:t>A</w:t>
      </w:r>
      <w:r w:rsidR="00100A9D">
        <w:t xml:space="preserve"> patří upevnění bratrských svazků mezi jednotlivými členskými státy a jejich národy, dosažení pokroku a blahobytu a ochrana práv tamního obyvatelstva.</w:t>
      </w:r>
      <w:r w:rsidR="00C32B28">
        <w:t xml:space="preserve"> Dalším cílem je vytvoření zóny volného trhu</w:t>
      </w:r>
      <w:r w:rsidR="004C6740">
        <w:t xml:space="preserve"> při </w:t>
      </w:r>
      <w:r w:rsidR="00C32B28">
        <w:t xml:space="preserve">umožnění volného pohybu osob, zboží, služeb a kapitálu mezi členy této unie. Kromě toho si Maghreb klade za cíl přijmout společnou politiku ve všech příslušných oblastech. V ekonomické sféře by společná politika měla podpořit rozvoj průmyslu, zemědělství a obchodu i společenský rozvoj </w:t>
      </w:r>
      <w:r w:rsidR="007A1C51">
        <w:br/>
      </w:r>
      <w:r w:rsidR="00C32B28">
        <w:t>ve všech členských zemích tohoto uskupení.</w:t>
      </w:r>
    </w:p>
    <w:p w:rsidR="00E65CBF" w:rsidRDefault="007530DC" w:rsidP="00C14A15">
      <w:pPr>
        <w:jc w:val="both"/>
      </w:pPr>
      <w:r>
        <w:t xml:space="preserve">Integrace zemí </w:t>
      </w:r>
      <w:r w:rsidR="00E65CBF">
        <w:t xml:space="preserve"> </w:t>
      </w:r>
      <w:r>
        <w:t xml:space="preserve">Maghrebu na ekonomické úrovni </w:t>
      </w:r>
      <w:r w:rsidR="00E65CBF">
        <w:t xml:space="preserve"> </w:t>
      </w:r>
      <w:r>
        <w:t xml:space="preserve">se </w:t>
      </w:r>
      <w:r w:rsidR="00E65CBF">
        <w:t xml:space="preserve"> </w:t>
      </w:r>
      <w:r>
        <w:t>měla odehrát v následujících etapách:</w:t>
      </w:r>
    </w:p>
    <w:p w:rsidR="00EC6B07" w:rsidRDefault="00652F0A" w:rsidP="00C14A15">
      <w:pPr>
        <w:spacing w:after="0"/>
        <w:jc w:val="both"/>
        <w:rPr>
          <w:lang w:val="en-US"/>
        </w:rPr>
      </w:pPr>
      <w:r>
        <w:t xml:space="preserve">              </w:t>
      </w:r>
      <w:r w:rsidR="007530DC">
        <w:t>1/ Zavedení zóny volného obchodu bez celních a jiných omezení mezi členy unie</w:t>
      </w:r>
      <w:r w:rsidR="00F218D9">
        <w:br/>
      </w:r>
      <w:r w:rsidR="0050283F">
        <w:t xml:space="preserve">               </w:t>
      </w:r>
      <w:r w:rsidR="00F218D9">
        <w:t xml:space="preserve">  </w:t>
      </w:r>
      <w:r w:rsidR="0050283F">
        <w:t xml:space="preserve"> (do roku 1992)</w:t>
      </w:r>
      <w:r w:rsidR="007530DC">
        <w:rPr>
          <w:lang w:val="en-US"/>
        </w:rPr>
        <w:t>;</w:t>
      </w:r>
    </w:p>
    <w:p w:rsidR="007530DC" w:rsidRDefault="007530DC" w:rsidP="00C14A15">
      <w:pPr>
        <w:spacing w:after="0"/>
        <w:jc w:val="both"/>
        <w:rPr>
          <w:lang w:val="en-US"/>
        </w:rPr>
      </w:pPr>
      <w:r>
        <w:rPr>
          <w:lang w:val="en-US"/>
        </w:rPr>
        <w:t xml:space="preserve">              2/ </w:t>
      </w:r>
      <w:r>
        <w:t>Vytvoření celní unie s přijetím společného celního sazebníku pro zahraniční</w:t>
      </w:r>
      <w:r w:rsidR="00F218D9">
        <w:br/>
        <w:t xml:space="preserve"> </w:t>
      </w:r>
      <w:r>
        <w:t xml:space="preserve">               </w:t>
      </w:r>
      <w:r w:rsidR="00F218D9">
        <w:t xml:space="preserve">   </w:t>
      </w:r>
      <w:r>
        <w:t>obchod s</w:t>
      </w:r>
      <w:r w:rsidR="00CD2428">
        <w:t> </w:t>
      </w:r>
      <w:r>
        <w:t>prostorem</w:t>
      </w:r>
      <w:r w:rsidR="00CD2428">
        <w:t xml:space="preserve"> ležícím</w:t>
      </w:r>
      <w:r>
        <w:t xml:space="preserve"> mimo země Maghrebu</w:t>
      </w:r>
      <w:r w:rsidR="0050283F">
        <w:t xml:space="preserve"> (do konce roku 1995)</w:t>
      </w:r>
      <w:r>
        <w:rPr>
          <w:lang w:val="en-US"/>
        </w:rPr>
        <w:t>;</w:t>
      </w:r>
    </w:p>
    <w:p w:rsidR="007530DC" w:rsidRDefault="007530DC" w:rsidP="00F218D9">
      <w:pPr>
        <w:jc w:val="both"/>
        <w:rPr>
          <w:lang w:val="en-US"/>
        </w:rPr>
      </w:pPr>
      <w:r>
        <w:rPr>
          <w:lang w:val="en-US"/>
        </w:rPr>
        <w:t xml:space="preserve">              3/</w:t>
      </w:r>
      <w:r w:rsidRPr="00C14A15">
        <w:t xml:space="preserve"> Ustavení společného</w:t>
      </w:r>
      <w:r>
        <w:rPr>
          <w:lang w:val="en-US"/>
        </w:rPr>
        <w:t xml:space="preserve"> trhu se zrušením omezení týkajících se pohybu výrobních</w:t>
      </w:r>
      <w:r w:rsidR="00F218D9">
        <w:rPr>
          <w:lang w:val="en-US"/>
        </w:rPr>
        <w:br/>
        <w:t xml:space="preserve"> </w:t>
      </w:r>
      <w:r>
        <w:rPr>
          <w:lang w:val="en-US"/>
        </w:rPr>
        <w:t xml:space="preserve">                 </w:t>
      </w:r>
      <w:r w:rsidR="005851A0">
        <w:rPr>
          <w:lang w:val="en-US"/>
        </w:rPr>
        <w:t xml:space="preserve"> </w:t>
      </w:r>
      <w:r>
        <w:rPr>
          <w:lang w:val="en-US"/>
        </w:rPr>
        <w:t>faktorů přes hranice</w:t>
      </w:r>
      <w:r w:rsidR="00CD2428">
        <w:rPr>
          <w:lang w:val="en-US"/>
        </w:rPr>
        <w:t xml:space="preserve"> </w:t>
      </w:r>
      <w:r>
        <w:rPr>
          <w:lang w:val="en-US"/>
        </w:rPr>
        <w:t>členských států Unie arabského Maghrebu</w:t>
      </w:r>
      <w:r w:rsidR="0050283F">
        <w:rPr>
          <w:lang w:val="en-US"/>
        </w:rPr>
        <w:t xml:space="preserve"> (do roku 2000)</w:t>
      </w:r>
      <w:r>
        <w:rPr>
          <w:lang w:val="en-US"/>
        </w:rPr>
        <w:t>.</w:t>
      </w:r>
    </w:p>
    <w:p w:rsidR="00E76041" w:rsidRDefault="00B05DAD" w:rsidP="00C14A15">
      <w:pPr>
        <w:jc w:val="both"/>
        <w:rPr>
          <w:lang w:val="en-US"/>
        </w:rPr>
      </w:pPr>
      <w:r>
        <w:rPr>
          <w:lang w:val="en-US"/>
        </w:rPr>
        <w:t>V roce 1990 došlo v Alžíru k podpisu dohody o regionálních preferencích, které by měly členské státy Maghrebu nasměrovat k vytvoření celní unie.</w:t>
      </w:r>
      <w:r w:rsidR="00735324">
        <w:rPr>
          <w:lang w:val="en-US"/>
        </w:rPr>
        <w:t xml:space="preserve"> </w:t>
      </w:r>
      <w:r w:rsidR="00361E3C">
        <w:rPr>
          <w:lang w:val="en-US"/>
        </w:rPr>
        <w:t xml:space="preserve">Mimo jiné je obsahem této </w:t>
      </w:r>
      <w:r w:rsidR="009A7CC8">
        <w:rPr>
          <w:lang w:val="en-US"/>
        </w:rPr>
        <w:t>dohody</w:t>
      </w:r>
      <w:r w:rsidR="00361E3C">
        <w:rPr>
          <w:lang w:val="en-US"/>
        </w:rPr>
        <w:t xml:space="preserve"> </w:t>
      </w:r>
      <w:r w:rsidR="009A7CC8">
        <w:rPr>
          <w:lang w:val="en-US"/>
        </w:rPr>
        <w:t>i určení preferenčních pravidel pro omezení celních i mimocelních bariér pro obchod se zemědělskými produkty pocházejícími z Maghrebu.</w:t>
      </w:r>
      <w:r>
        <w:rPr>
          <w:lang w:val="en-US"/>
        </w:rPr>
        <w:t xml:space="preserve"> Následně, v roce </w:t>
      </w:r>
      <w:r w:rsidR="004D7A2B">
        <w:rPr>
          <w:lang w:val="en-US"/>
        </w:rPr>
        <w:t xml:space="preserve">         </w:t>
      </w:r>
      <w:r>
        <w:rPr>
          <w:lang w:val="en-US"/>
        </w:rPr>
        <w:lastRenderedPageBreak/>
        <w:t>1991, došlo v této souvislosti k podpisu Obchodní a celní dohody o liberalizaci</w:t>
      </w:r>
      <w:r w:rsidR="00361E3C">
        <w:rPr>
          <w:lang w:val="en-US"/>
        </w:rPr>
        <w:t xml:space="preserve"> </w:t>
      </w:r>
      <w:r>
        <w:rPr>
          <w:lang w:val="en-US"/>
        </w:rPr>
        <w:t>obchodu týkajícího se zboží maghrebské provenience</w:t>
      </w:r>
      <w:r w:rsidR="00923E99">
        <w:rPr>
          <w:lang w:val="en-US"/>
        </w:rPr>
        <w:t>.</w:t>
      </w:r>
    </w:p>
    <w:p w:rsidR="00CB573E" w:rsidRDefault="00E76041" w:rsidP="00C14A15">
      <w:pPr>
        <w:jc w:val="both"/>
        <w:rPr>
          <w:lang w:val="en-US"/>
        </w:rPr>
      </w:pPr>
      <w:r>
        <w:rPr>
          <w:lang w:val="en-US"/>
        </w:rPr>
        <w:t xml:space="preserve">Jednou ze stěžejních oblastí, kterou má </w:t>
      </w:r>
      <w:r w:rsidR="00B1765D">
        <w:rPr>
          <w:lang w:val="en-US"/>
        </w:rPr>
        <w:t>Svaz</w:t>
      </w:r>
      <w:r>
        <w:rPr>
          <w:lang w:val="en-US"/>
        </w:rPr>
        <w:t xml:space="preserve"> arabského Maghrebu ve svém programovém zaměření, je</w:t>
      </w:r>
      <w:r w:rsidR="00823783">
        <w:rPr>
          <w:lang w:val="en-US"/>
        </w:rPr>
        <w:t xml:space="preserve"> tzv.</w:t>
      </w:r>
      <w:r>
        <w:rPr>
          <w:lang w:val="en-US"/>
        </w:rPr>
        <w:t xml:space="preserve"> potravinová bezpečnost.</w:t>
      </w:r>
      <w:r w:rsidR="00823783">
        <w:rPr>
          <w:lang w:val="en-US"/>
        </w:rPr>
        <w:t xml:space="preserve"> Členské státy tohoto uskupení si jsou vědomy důležitosti, jakou v procesu dosažení, nebo alespoň přiblížení</w:t>
      </w:r>
      <w:r w:rsidR="00735324">
        <w:rPr>
          <w:lang w:val="en-US"/>
        </w:rPr>
        <w:t xml:space="preserve"> </w:t>
      </w:r>
      <w:r w:rsidR="00823783">
        <w:rPr>
          <w:lang w:val="en-US"/>
        </w:rPr>
        <w:t>se</w:t>
      </w:r>
      <w:r w:rsidR="00735324">
        <w:rPr>
          <w:lang w:val="en-US"/>
        </w:rPr>
        <w:t xml:space="preserve">, </w:t>
      </w:r>
      <w:r w:rsidR="00823783">
        <w:rPr>
          <w:lang w:val="en-US"/>
        </w:rPr>
        <w:t>potr</w:t>
      </w:r>
      <w:r w:rsidR="00735324">
        <w:rPr>
          <w:lang w:val="en-US"/>
        </w:rPr>
        <w:t>avinové soběstačnosti hrají faktory jako</w:t>
      </w:r>
      <w:r w:rsidR="00823783">
        <w:rPr>
          <w:lang w:val="en-US"/>
        </w:rPr>
        <w:t xml:space="preserve"> úroveň</w:t>
      </w:r>
      <w:r w:rsidR="00735324">
        <w:rPr>
          <w:lang w:val="en-US"/>
        </w:rPr>
        <w:t xml:space="preserve"> </w:t>
      </w:r>
      <w:r w:rsidR="00823783">
        <w:rPr>
          <w:lang w:val="en-US"/>
        </w:rPr>
        <w:t xml:space="preserve">zemědělské výroby či proporce mezi exportem a importem potravin a zemědělských produktů. Možnost zlepšení situace v otázce </w:t>
      </w:r>
      <w:r w:rsidR="00735324">
        <w:rPr>
          <w:lang w:val="en-US"/>
        </w:rPr>
        <w:t>stáva</w:t>
      </w:r>
      <w:r w:rsidR="00823783">
        <w:rPr>
          <w:lang w:val="en-US"/>
        </w:rPr>
        <w:t>jící potravinové závislosti spatřují členské státy Maghrebu např. v podpoře místního zemědělského rozvoje,</w:t>
      </w:r>
      <w:r w:rsidR="00735324">
        <w:rPr>
          <w:lang w:val="en-US"/>
        </w:rPr>
        <w:t xml:space="preserve"> </w:t>
      </w:r>
      <w:r w:rsidR="00823783">
        <w:rPr>
          <w:lang w:val="en-US"/>
        </w:rPr>
        <w:t>v koordinaci výroby potravin, v posílení regionálního</w:t>
      </w:r>
      <w:r w:rsidR="00885D14">
        <w:rPr>
          <w:lang w:val="en-US"/>
        </w:rPr>
        <w:t xml:space="preserve"> </w:t>
      </w:r>
      <w:r w:rsidR="00823783">
        <w:rPr>
          <w:lang w:val="en-US"/>
        </w:rPr>
        <w:t xml:space="preserve">obchodování s nimi i </w:t>
      </w:r>
      <w:r w:rsidR="00885D14">
        <w:rPr>
          <w:lang w:val="en-US"/>
        </w:rPr>
        <w:t xml:space="preserve">v </w:t>
      </w:r>
      <w:r w:rsidR="00823783">
        <w:rPr>
          <w:lang w:val="en-US"/>
        </w:rPr>
        <w:t>monitoring</w:t>
      </w:r>
      <w:r w:rsidR="00885D14">
        <w:rPr>
          <w:lang w:val="en-US"/>
        </w:rPr>
        <w:t xml:space="preserve">u </w:t>
      </w:r>
      <w:r w:rsidR="00823783">
        <w:rPr>
          <w:lang w:val="en-US"/>
        </w:rPr>
        <w:t>a politi</w:t>
      </w:r>
      <w:r w:rsidR="00885D14">
        <w:rPr>
          <w:lang w:val="en-US"/>
        </w:rPr>
        <w:t xml:space="preserve">ce jejich </w:t>
      </w:r>
      <w:r w:rsidR="00823783">
        <w:rPr>
          <w:lang w:val="en-US"/>
        </w:rPr>
        <w:t>spotřeby. Se zemědělskou výrobou rovněž souvisí ožehavá otázka postupující dezertifikace na územích spadajících pod správu Maghrebu a otázka možné ochrany zemědělské produkce před ničivými nálety sarančat.</w:t>
      </w:r>
    </w:p>
    <w:p w:rsidR="00B05DAD" w:rsidRDefault="00CB573E" w:rsidP="00C14A15">
      <w:pPr>
        <w:jc w:val="both"/>
        <w:rPr>
          <w:lang w:val="en-US"/>
        </w:rPr>
      </w:pPr>
      <w:r>
        <w:rPr>
          <w:lang w:val="en-US"/>
        </w:rPr>
        <w:t>V otázce infrastruktury existují v Maghrebu projekty na její rozvoj. Specializovan</w:t>
      </w:r>
      <w:r w:rsidR="008D6646">
        <w:rPr>
          <w:lang w:val="en-US"/>
        </w:rPr>
        <w:t>á</w:t>
      </w:r>
      <w:r>
        <w:rPr>
          <w:lang w:val="en-US"/>
        </w:rPr>
        <w:t xml:space="preserve"> </w:t>
      </w:r>
      <w:r w:rsidR="008D6646">
        <w:rPr>
          <w:lang w:val="en-US"/>
        </w:rPr>
        <w:t>Rada ministrů pro dopravu (</w:t>
      </w:r>
      <w:r w:rsidR="008D6646">
        <w:rPr>
          <w:i/>
          <w:lang w:val="en-US"/>
        </w:rPr>
        <w:t>Conseil ministériel du Transport</w:t>
      </w:r>
      <w:r w:rsidR="008D6646">
        <w:rPr>
          <w:lang w:val="en-US"/>
        </w:rPr>
        <w:t xml:space="preserve">) a Rada ministrů pro bydlení </w:t>
      </w:r>
      <w:r w:rsidR="007A1C51">
        <w:rPr>
          <w:lang w:val="en-US"/>
        </w:rPr>
        <w:br/>
      </w:r>
      <w:r w:rsidR="008D6646">
        <w:rPr>
          <w:lang w:val="en-US"/>
        </w:rPr>
        <w:t>a urbanismus (</w:t>
      </w:r>
      <w:r w:rsidR="008D6646">
        <w:rPr>
          <w:i/>
          <w:lang w:val="en-US"/>
        </w:rPr>
        <w:t>Conseil ministériel de l´habitat et de l´Urbanisme</w:t>
      </w:r>
      <w:r w:rsidR="008D6646">
        <w:rPr>
          <w:lang w:val="en-US"/>
        </w:rPr>
        <w:t>), které obě organizačně spadají pod sektor infrast</w:t>
      </w:r>
      <w:r w:rsidR="0066345D">
        <w:rPr>
          <w:lang w:val="en-US"/>
        </w:rPr>
        <w:t>r</w:t>
      </w:r>
      <w:r w:rsidR="008D6646">
        <w:rPr>
          <w:lang w:val="en-US"/>
        </w:rPr>
        <w:t>uktury</w:t>
      </w:r>
      <w:r w:rsidR="0066345D">
        <w:rPr>
          <w:lang w:val="en-US"/>
        </w:rPr>
        <w:t xml:space="preserve">, </w:t>
      </w:r>
      <w:r w:rsidR="008D6646">
        <w:rPr>
          <w:lang w:val="en-US"/>
        </w:rPr>
        <w:t xml:space="preserve">mají ve svém programovém zaměření projektování vzájemného železničního a leteckého spojení mezi členskými státy Maghrebu, plány </w:t>
      </w:r>
      <w:r w:rsidR="007A1C51">
        <w:rPr>
          <w:lang w:val="en-US"/>
        </w:rPr>
        <w:br/>
      </w:r>
      <w:r w:rsidR="008D6646">
        <w:rPr>
          <w:lang w:val="en-US"/>
        </w:rPr>
        <w:t>na rozvoj telekomunikací,</w:t>
      </w:r>
      <w:r w:rsidR="00F10246">
        <w:rPr>
          <w:lang w:val="en-US"/>
        </w:rPr>
        <w:t xml:space="preserve"> </w:t>
      </w:r>
      <w:r w:rsidR="008D6646">
        <w:rPr>
          <w:lang w:val="en-US"/>
        </w:rPr>
        <w:t>vybudování transmaghrebské dálnice</w:t>
      </w:r>
      <w:r w:rsidR="00F10246">
        <w:rPr>
          <w:rStyle w:val="Znakapoznpodarou"/>
          <w:lang w:val="en-US"/>
        </w:rPr>
        <w:footnoteReference w:id="88"/>
      </w:r>
      <w:r w:rsidR="008D6646">
        <w:rPr>
          <w:lang w:val="en-US"/>
        </w:rPr>
        <w:t xml:space="preserve"> aj. </w:t>
      </w:r>
    </w:p>
    <w:p w:rsidR="008D6646" w:rsidRPr="007530DC" w:rsidRDefault="00FA6523" w:rsidP="00C14A15">
      <w:pPr>
        <w:jc w:val="both"/>
      </w:pPr>
      <w:r>
        <w:rPr>
          <w:lang w:val="en-US"/>
        </w:rPr>
        <w:t>O dosažení vyšší vzdělanosti u svého obyvatelstva usilují m</w:t>
      </w:r>
      <w:r w:rsidR="008D6646">
        <w:rPr>
          <w:lang w:val="en-US"/>
        </w:rPr>
        <w:t>aghrebské státy</w:t>
      </w:r>
      <w:r>
        <w:rPr>
          <w:lang w:val="en-US"/>
        </w:rPr>
        <w:t xml:space="preserve"> </w:t>
      </w:r>
      <w:r w:rsidR="008D6646">
        <w:rPr>
          <w:lang w:val="en-US"/>
        </w:rPr>
        <w:t>formou postupného zav</w:t>
      </w:r>
      <w:r w:rsidR="00D11AAA">
        <w:rPr>
          <w:lang w:val="en-US"/>
        </w:rPr>
        <w:t>á</w:t>
      </w:r>
      <w:r w:rsidR="008D6646">
        <w:rPr>
          <w:lang w:val="en-US"/>
        </w:rPr>
        <w:t>d</w:t>
      </w:r>
      <w:r w:rsidR="00D11AAA">
        <w:rPr>
          <w:lang w:val="en-US"/>
        </w:rPr>
        <w:t>ě</w:t>
      </w:r>
      <w:r w:rsidR="008D6646">
        <w:rPr>
          <w:lang w:val="en-US"/>
        </w:rPr>
        <w:t>ní jednotného vzdělávacího systému, podpory rozvoje dalšího vzděl</w:t>
      </w:r>
      <w:r w:rsidR="00D11AAA">
        <w:rPr>
          <w:lang w:val="en-US"/>
        </w:rPr>
        <w:t xml:space="preserve">ávání pro pracovníky ve školství i formou </w:t>
      </w:r>
      <w:r w:rsidR="008D6646">
        <w:rPr>
          <w:lang w:val="en-US"/>
        </w:rPr>
        <w:t xml:space="preserve">spolupráce při vydáváních učebních </w:t>
      </w:r>
      <w:r w:rsidR="007A1C51">
        <w:rPr>
          <w:lang w:val="en-US"/>
        </w:rPr>
        <w:br/>
      </w:r>
      <w:r w:rsidR="008D6646">
        <w:rPr>
          <w:lang w:val="en-US"/>
        </w:rPr>
        <w:t>a studijních materiálů s důrazem na implementaci</w:t>
      </w:r>
      <w:r w:rsidR="0066345D">
        <w:rPr>
          <w:lang w:val="en-US"/>
        </w:rPr>
        <w:t xml:space="preserve"> </w:t>
      </w:r>
      <w:r w:rsidR="008D6646">
        <w:rPr>
          <w:lang w:val="en-US"/>
        </w:rPr>
        <w:t xml:space="preserve">moderních informačních technologií </w:t>
      </w:r>
      <w:r w:rsidR="007A1C51">
        <w:rPr>
          <w:lang w:val="en-US"/>
        </w:rPr>
        <w:br/>
      </w:r>
      <w:r w:rsidR="008D6646">
        <w:rPr>
          <w:lang w:val="en-US"/>
        </w:rPr>
        <w:t>do vzdělávacího procesu</w:t>
      </w:r>
      <w:r>
        <w:rPr>
          <w:lang w:val="en-US"/>
        </w:rPr>
        <w:t>.</w:t>
      </w:r>
    </w:p>
    <w:p w:rsidR="00D120AA" w:rsidRDefault="00B84201" w:rsidP="00C14A15">
      <w:pPr>
        <w:jc w:val="both"/>
      </w:pPr>
      <w:r>
        <w:t>Chod Maghrebu</w:t>
      </w:r>
      <w:r w:rsidR="006A6AA9">
        <w:t xml:space="preserve"> </w:t>
      </w:r>
      <w:r>
        <w:t>ale</w:t>
      </w:r>
      <w:r w:rsidR="00D120AA">
        <w:t xml:space="preserve"> </w:t>
      </w:r>
      <w:r w:rsidR="001D725B">
        <w:t>občas</w:t>
      </w:r>
      <w:r w:rsidR="006A6AA9">
        <w:t xml:space="preserve"> </w:t>
      </w:r>
      <w:r w:rsidR="00D120AA">
        <w:t>bývá</w:t>
      </w:r>
      <w:r>
        <w:t xml:space="preserve"> negativně poznamenán vzájemnou </w:t>
      </w:r>
      <w:r w:rsidR="008F0813">
        <w:t>nevraživostí</w:t>
      </w:r>
      <w:r w:rsidR="00D120AA">
        <w:t xml:space="preserve">, </w:t>
      </w:r>
      <w:r>
        <w:t xml:space="preserve">která </w:t>
      </w:r>
      <w:r w:rsidR="007A1C51">
        <w:br/>
      </w:r>
      <w:r>
        <w:t>se mezi členskými zeměmi př</w:t>
      </w:r>
      <w:r w:rsidR="004907DB">
        <w:t>í</w:t>
      </w:r>
      <w:r>
        <w:t xml:space="preserve">ležitostně projevuje. Jako příklad může posloužit sporný případ Západní Sahary, který </w:t>
      </w:r>
      <w:r w:rsidR="00E919ED">
        <w:t xml:space="preserve">představuje ožehavé téma a který </w:t>
      </w:r>
      <w:r>
        <w:t>byl</w:t>
      </w:r>
      <w:r w:rsidR="00E919ED">
        <w:t xml:space="preserve"> již</w:t>
      </w:r>
      <w:r>
        <w:t xml:space="preserve"> zmíněn v předchozím textu.</w:t>
      </w:r>
      <w:r w:rsidR="000256DA">
        <w:t xml:space="preserve"> Rozdílnost v politických názorech a různé představy o ekonomických otázkách omezují funkčnost uskupení, takže prozatím p</w:t>
      </w:r>
      <w:r w:rsidR="00147778">
        <w:t>oslední</w:t>
      </w:r>
      <w:r w:rsidR="00E919ED">
        <w:t>, šestá,</w:t>
      </w:r>
      <w:r w:rsidR="00147778">
        <w:t xml:space="preserve"> vrcholná schůzka</w:t>
      </w:r>
      <w:r w:rsidR="00E919ED">
        <w:t xml:space="preserve"> </w:t>
      </w:r>
      <w:r w:rsidR="000256DA">
        <w:lastRenderedPageBreak/>
        <w:t xml:space="preserve">Maghrebu </w:t>
      </w:r>
      <w:r w:rsidR="00147778">
        <w:t>se</w:t>
      </w:r>
      <w:r w:rsidR="00E919ED">
        <w:t xml:space="preserve"> </w:t>
      </w:r>
      <w:r w:rsidR="00147778">
        <w:t>uskutečnila v roce 1994</w:t>
      </w:r>
      <w:r w:rsidR="00E919ED">
        <w:t xml:space="preserve"> v Tunisu</w:t>
      </w:r>
      <w:r w:rsidR="002D460E">
        <w:rPr>
          <w:rStyle w:val="Znakapoznpodarou"/>
        </w:rPr>
        <w:footnoteReference w:id="89"/>
      </w:r>
      <w:r w:rsidR="00147778">
        <w:t>.</w:t>
      </w:r>
      <w:r w:rsidR="00853102">
        <w:t xml:space="preserve"> Od té doby se konají pouze příležitostná jednání na úrovních</w:t>
      </w:r>
      <w:r w:rsidR="003C0913">
        <w:t xml:space="preserve"> komisí, eventuelně na úrovni ministrů zahraničních věcí. Dílčích pokroků v plánovaných cílech bylo v rámci Maghrebu dosaženo v otázkách volného pohybu osob a majetku, v institucionálních otázkách a v otázce související s</w:t>
      </w:r>
      <w:r w:rsidR="00725B78">
        <w:t> volbou místa</w:t>
      </w:r>
      <w:r w:rsidR="003C0913">
        <w:t> pobyt</w:t>
      </w:r>
      <w:r w:rsidR="00725B78">
        <w:t>u</w:t>
      </w:r>
      <w:r w:rsidR="003C0913">
        <w:t xml:space="preserve"> osob</w:t>
      </w:r>
      <w:r w:rsidR="001642D0">
        <w:t>.</w:t>
      </w:r>
      <w:r w:rsidR="00DE055E">
        <w:rPr>
          <w:rStyle w:val="Znakapoznpodarou"/>
        </w:rPr>
        <w:footnoteReference w:id="90"/>
      </w:r>
      <w:r w:rsidR="0038590D">
        <w:t xml:space="preserve"> Oficiálním jednacím jazykem Maghrebu je spisovná arabština, což je dobrým předpokladem pro vzájemnou komunikaci mezi jednotlivými členskými státy, jimž je arabština, i když s některými lokálními jazykovými zvláštnostmi a odchylkami, vlastní.</w:t>
      </w:r>
    </w:p>
    <w:p w:rsidR="006C6C40" w:rsidRDefault="001B41D9" w:rsidP="00C14A15">
      <w:pPr>
        <w:jc w:val="both"/>
      </w:pPr>
      <w:r>
        <w:t>V kontextu spolupráce</w:t>
      </w:r>
      <w:r w:rsidR="00D120AA">
        <w:t xml:space="preserve"> mezi</w:t>
      </w:r>
      <w:r>
        <w:t xml:space="preserve"> E</w:t>
      </w:r>
      <w:r w:rsidR="003A4C25">
        <w:t>U</w:t>
      </w:r>
      <w:r w:rsidR="00D120AA">
        <w:t xml:space="preserve"> a UMA</w:t>
      </w:r>
      <w:r w:rsidR="003A4C25">
        <w:t xml:space="preserve"> </w:t>
      </w:r>
      <w:r>
        <w:t xml:space="preserve">se země Maghrebu jeví v mnoha ohledech jako důležití partneři, kteří tvoří součást států sousedících se Středozemním mořem, a </w:t>
      </w:r>
      <w:r w:rsidR="00F31826">
        <w:t xml:space="preserve">nacházejí se </w:t>
      </w:r>
      <w:r>
        <w:t>tedy v</w:t>
      </w:r>
      <w:r w:rsidR="00830D31">
        <w:t> </w:t>
      </w:r>
      <w:r>
        <w:t>poměrn</w:t>
      </w:r>
      <w:r w:rsidR="00830D31">
        <w:t xml:space="preserve">é blízkosti </w:t>
      </w:r>
      <w:r>
        <w:t>Evropy, a kteří jsou zároveň představiteli afrického kontinentu. Evropská unie počítá s Maghrebem jako s klíčovým partnerem např. v novém rámcovém výzkumném programu</w:t>
      </w:r>
      <w:r w:rsidR="00E74738">
        <w:t xml:space="preserve"> </w:t>
      </w:r>
      <w:r w:rsidRPr="00E74738">
        <w:rPr>
          <w:i/>
        </w:rPr>
        <w:t>Horizont 2000</w:t>
      </w:r>
      <w:r w:rsidR="00830D31">
        <w:t xml:space="preserve">, </w:t>
      </w:r>
      <w:r>
        <w:t>zaměřen</w:t>
      </w:r>
      <w:r w:rsidR="00830D31">
        <w:t>é</w:t>
      </w:r>
      <w:r>
        <w:t xml:space="preserve">m mimo jiné na mezinárodní kooperaci </w:t>
      </w:r>
      <w:r w:rsidR="007A1C51">
        <w:br/>
      </w:r>
      <w:r>
        <w:t>ve výzkumu, vývoji a inovacích, na řešení otázek spojených s vodou, energetikou, potravinami, zdravím, životním prostředím a</w:t>
      </w:r>
      <w:r w:rsidR="00830D31">
        <w:t>pod</w:t>
      </w:r>
      <w:r>
        <w:t>. Kromě toho usiluje E</w:t>
      </w:r>
      <w:r w:rsidR="003A4C25">
        <w:t xml:space="preserve">U </w:t>
      </w:r>
      <w:r>
        <w:t xml:space="preserve">o spolupráci </w:t>
      </w:r>
      <w:r w:rsidR="007A1C51">
        <w:br/>
      </w:r>
      <w:r>
        <w:t>s</w:t>
      </w:r>
      <w:r w:rsidR="00B1765D">
        <w:t xml:space="preserve">e Svazem </w:t>
      </w:r>
      <w:r>
        <w:t>arabského Maghrebu např. rovněž na poli ochrany živých mořských tvorů</w:t>
      </w:r>
      <w:r w:rsidR="00576433">
        <w:t>, jejíž součástí je sledování stavu rybí populace v rámci programu udržitelného řízení zdrojů.</w:t>
      </w:r>
      <w:r w:rsidR="00C843F5">
        <w:rPr>
          <w:rStyle w:val="Znakapoznpodarou"/>
        </w:rPr>
        <w:footnoteReference w:id="91"/>
      </w:r>
    </w:p>
    <w:p w:rsidR="007475FA" w:rsidRDefault="007475FA" w:rsidP="00C14A15">
      <w:pPr>
        <w:jc w:val="both"/>
      </w:pPr>
    </w:p>
    <w:p w:rsidR="006C6C40" w:rsidRDefault="00E11265" w:rsidP="00C14A15">
      <w:pPr>
        <w:pStyle w:val="3rovenadpisu"/>
        <w:spacing w:before="0"/>
        <w:jc w:val="both"/>
      </w:pPr>
      <w:bookmarkStart w:id="19" w:name="_Toc387254683"/>
      <w:r>
        <w:t>5</w:t>
      </w:r>
      <w:r w:rsidR="006C6C40">
        <w:t xml:space="preserve">.5.2 </w:t>
      </w:r>
      <w:r w:rsidR="000818A1">
        <w:t>Společný trh pro východní a jižní Afriku</w:t>
      </w:r>
      <w:bookmarkEnd w:id="19"/>
    </w:p>
    <w:p w:rsidR="003E0F4F" w:rsidRDefault="008A48AE" w:rsidP="00C14A15">
      <w:pPr>
        <w:jc w:val="both"/>
      </w:pPr>
      <w:r>
        <w:t xml:space="preserve">Prvopočátky </w:t>
      </w:r>
      <w:r w:rsidR="003E0F4F">
        <w:t>Společn</w:t>
      </w:r>
      <w:r>
        <w:t>ého</w:t>
      </w:r>
      <w:r w:rsidR="003E0F4F">
        <w:t xml:space="preserve"> trh</w:t>
      </w:r>
      <w:r>
        <w:t>u</w:t>
      </w:r>
      <w:r w:rsidR="00096668">
        <w:t xml:space="preserve"> pro </w:t>
      </w:r>
      <w:r w:rsidR="003E0F4F">
        <w:t>východní a jižní Afrik</w:t>
      </w:r>
      <w:r w:rsidR="00096668">
        <w:t>u</w:t>
      </w:r>
      <w:r w:rsidR="003E0F4F">
        <w:t>,</w:t>
      </w:r>
      <w:r>
        <w:t xml:space="preserve"> dále i jen </w:t>
      </w:r>
      <w:r w:rsidRPr="00A662CC">
        <w:t>COMESA</w:t>
      </w:r>
      <w:r>
        <w:t xml:space="preserve">, </w:t>
      </w:r>
      <w:r w:rsidR="003E0F4F">
        <w:t>sahají zhruba do poloviny 60. let 20. století, kdy mnoho afrických států zažívalo euforické období ve spojitosti s nabytím vlastní nezávislosti</w:t>
      </w:r>
      <w:r w:rsidR="00EA78D5">
        <w:t xml:space="preserve"> </w:t>
      </w:r>
      <w:r w:rsidR="003E0F4F">
        <w:t>umocněné tendencemi směřujícími</w:t>
      </w:r>
      <w:r w:rsidR="001642D0">
        <w:t xml:space="preserve"> </w:t>
      </w:r>
      <w:r w:rsidR="003E0F4F">
        <w:t>k panafrikanismu</w:t>
      </w:r>
      <w:r w:rsidR="003E0F4F">
        <w:rPr>
          <w:rStyle w:val="Znakapoznpodarou"/>
        </w:rPr>
        <w:footnoteReference w:id="92"/>
      </w:r>
      <w:r w:rsidR="003E0F4F">
        <w:t>.</w:t>
      </w:r>
    </w:p>
    <w:p w:rsidR="005B0C82" w:rsidRDefault="000814DF" w:rsidP="00C14A15">
      <w:pPr>
        <w:jc w:val="both"/>
      </w:pPr>
      <w:r>
        <w:lastRenderedPageBreak/>
        <w:t xml:space="preserve">Za takovéto všeobecně panující nálady svolala </w:t>
      </w:r>
      <w:r w:rsidR="00132AE9">
        <w:t xml:space="preserve">v roce 1965 </w:t>
      </w:r>
      <w:r>
        <w:t xml:space="preserve">Evropská komise OSN pro Afriku </w:t>
      </w:r>
      <w:r w:rsidRPr="00A662CC">
        <w:t>(ECA)</w:t>
      </w:r>
      <w:r>
        <w:t xml:space="preserve"> setkání ministrů nově vzniklých suverénních států východní a jižní Afriky</w:t>
      </w:r>
      <w:r w:rsidR="0091552D">
        <w:t xml:space="preserve">. Účelem setkání bylo zvážit návrhy směřující </w:t>
      </w:r>
      <w:r>
        <w:t xml:space="preserve">k zavedení takových mechanismů, které </w:t>
      </w:r>
      <w:r w:rsidR="000F588C">
        <w:br/>
      </w:r>
      <w:r>
        <w:t>by podporovaly hospodářskou integraci příslušných</w:t>
      </w:r>
      <w:r w:rsidR="00EA78D5">
        <w:t xml:space="preserve"> </w:t>
      </w:r>
      <w:r>
        <w:t>afrických zemí na regionální, případně subregionální úrovni. Výsledkem tohoto setkání, které se uskutečnilo v Lusace,</w:t>
      </w:r>
      <w:r w:rsidR="004762E5">
        <w:t xml:space="preserve"> hlavním městě Zambie, bylo doporučení k vytvoření Hospodářského společenství států východní </w:t>
      </w:r>
      <w:r w:rsidR="000F588C">
        <w:br/>
      </w:r>
      <w:r w:rsidR="004762E5">
        <w:t>a střední Afriky.</w:t>
      </w:r>
      <w:r w:rsidR="00EA78D5">
        <w:t xml:space="preserve"> Za účelem dojednání formální smlouvy a zahájení ekonomické spolupráce </w:t>
      </w:r>
      <w:r w:rsidR="00112A2F">
        <w:t>byla</w:t>
      </w:r>
      <w:r w:rsidR="00EA78D5">
        <w:t xml:space="preserve"> následně</w:t>
      </w:r>
      <w:r w:rsidR="00112A2F">
        <w:t xml:space="preserve"> ustavena prozatímní Rada ministrů s prozatímním Hospodářským výborem úředníků. </w:t>
      </w:r>
    </w:p>
    <w:p w:rsidR="00096668" w:rsidRDefault="00112A2F" w:rsidP="00E65CBF">
      <w:pPr>
        <w:jc w:val="both"/>
      </w:pPr>
      <w:r>
        <w:t>Na dalším zasedání vybraných ministrů zemí</w:t>
      </w:r>
      <w:r w:rsidR="00344411">
        <w:t xml:space="preserve"> daného </w:t>
      </w:r>
      <w:r>
        <w:t>regionu v Lusace, tentokrát v</w:t>
      </w:r>
      <w:r w:rsidR="00E65CBF">
        <w:t> </w:t>
      </w:r>
      <w:r w:rsidR="00C14A15">
        <w:t>roce</w:t>
      </w:r>
      <w:r w:rsidR="00E65CBF">
        <w:br/>
      </w:r>
      <w:r w:rsidR="00DE055E">
        <w:t>1978</w:t>
      </w:r>
      <w:r>
        <w:t>,</w:t>
      </w:r>
      <w:r w:rsidR="00344411">
        <w:t xml:space="preserve"> </w:t>
      </w:r>
      <w:r w:rsidR="00DE055E">
        <w:t>bylo doporučeno</w:t>
      </w:r>
      <w:r w:rsidR="000814DF">
        <w:t xml:space="preserve"> </w:t>
      </w:r>
      <w:r>
        <w:t>zformování subregionálního</w:t>
      </w:r>
      <w:r w:rsidR="00344411">
        <w:t xml:space="preserve"> </w:t>
      </w:r>
      <w:r>
        <w:t xml:space="preserve">ekonomického společenství, které </w:t>
      </w:r>
      <w:r w:rsidR="000F588C">
        <w:br/>
      </w:r>
      <w:r>
        <w:t>by se mělo nejprve zaměřit na vytvoření subregionálního pref</w:t>
      </w:r>
      <w:r w:rsidR="009600E1">
        <w:t xml:space="preserve">erenčního obchodního prostoru a </w:t>
      </w:r>
      <w:r>
        <w:t>v průběhu následujících deseti</w:t>
      </w:r>
      <w:r w:rsidR="00344411">
        <w:t xml:space="preserve"> </w:t>
      </w:r>
      <w:r>
        <w:t>let</w:t>
      </w:r>
      <w:r w:rsidR="009600E1">
        <w:t xml:space="preserve"> </w:t>
      </w:r>
      <w:r>
        <w:t>na jeho postupnou transformaci ve společný trh. V této souvislosti byla na</w:t>
      </w:r>
      <w:r w:rsidR="00344411">
        <w:t xml:space="preserve"> výše uvedeném </w:t>
      </w:r>
      <w:r>
        <w:t>zasedání přijata Lusacká deklarace, kde byl záměr zřídit Preferenční obchodní oblast východní a jižní Afriky (</w:t>
      </w:r>
      <w:r w:rsidR="005B0C82">
        <w:t xml:space="preserve">dále i jen </w:t>
      </w:r>
      <w:r w:rsidRPr="00F25EB7">
        <w:t>PTA</w:t>
      </w:r>
      <w:r>
        <w:t>) konkretizován.</w:t>
      </w:r>
      <w:r w:rsidR="005B0C82">
        <w:t xml:space="preserve"> Na zasedání byl rovněž vytvořen Mezivládní vyjednávací tým odpovědný za sepsání příslušné smlouvy a odsouhlasen přibližný časový harmonogram jeho práce.</w:t>
      </w:r>
      <w:r w:rsidR="007312A5">
        <w:t xml:space="preserve"> </w:t>
      </w:r>
      <w:r w:rsidR="005B0C82">
        <w:t>Dne 21. 12. 1981 byla v Lusace očekávaná smlouva o založení PTA podepsána prezidenty devíti</w:t>
      </w:r>
      <w:r w:rsidR="005E7FC8">
        <w:t xml:space="preserve"> </w:t>
      </w:r>
      <w:r w:rsidR="005B0C82">
        <w:t>zakládajících zemí, k nimž patřily Komory, Džibut</w:t>
      </w:r>
      <w:r w:rsidR="00265E85">
        <w:t>sko</w:t>
      </w:r>
      <w:r w:rsidR="005B0C82">
        <w:t>, Etiopie, Keňa, Malawi, Mauricius, Somálsko, Uganda</w:t>
      </w:r>
      <w:r w:rsidR="005E7FC8">
        <w:t xml:space="preserve"> a</w:t>
      </w:r>
      <w:r w:rsidR="005B0C82">
        <w:t xml:space="preserve"> Zambie. V platnost tato smlouva vstoupila o více než rok později, a to 30. 12. 1982. Postupně se k ní připojily i dal</w:t>
      </w:r>
      <w:r w:rsidR="00564630">
        <w:t>ší</w:t>
      </w:r>
      <w:r w:rsidR="001111B1">
        <w:t xml:space="preserve"> </w:t>
      </w:r>
      <w:r w:rsidR="00564630">
        <w:t>státy</w:t>
      </w:r>
      <w:r w:rsidR="005B0C82">
        <w:t xml:space="preserve">. V listopadu 1993 </w:t>
      </w:r>
      <w:r w:rsidR="000F588C">
        <w:br/>
      </w:r>
      <w:r w:rsidR="005B0C82">
        <w:t xml:space="preserve">se na vrcholné schůzce představitelů členských </w:t>
      </w:r>
      <w:r w:rsidR="005E7FC8">
        <w:t>zemí</w:t>
      </w:r>
      <w:r w:rsidR="005B0C82">
        <w:t>, která se uskutečnila v Kampale (Uganda), staly členy této organizace</w:t>
      </w:r>
      <w:r w:rsidR="005E7FC8">
        <w:t xml:space="preserve"> </w:t>
      </w:r>
      <w:r w:rsidR="00096668">
        <w:t>také</w:t>
      </w:r>
      <w:r w:rsidR="001111B1">
        <w:t xml:space="preserve"> </w:t>
      </w:r>
      <w:r w:rsidR="005B0C82">
        <w:t xml:space="preserve">Eritrea, Madagaskar a </w:t>
      </w:r>
      <w:r w:rsidR="00665E2C">
        <w:t>Seychely</w:t>
      </w:r>
      <w:r w:rsidR="005B0C82">
        <w:t>.</w:t>
      </w:r>
      <w:r w:rsidR="005B0C82">
        <w:rPr>
          <w:rStyle w:val="Znakapoznpodarou"/>
        </w:rPr>
        <w:footnoteReference w:id="93"/>
      </w:r>
    </w:p>
    <w:p w:rsidR="00C14A15" w:rsidRDefault="00096668" w:rsidP="00C14A15">
      <w:pPr>
        <w:jc w:val="both"/>
        <w:rPr>
          <w:rFonts w:cs="Times New Roman"/>
          <w:szCs w:val="24"/>
        </w:rPr>
      </w:pPr>
      <w:r>
        <w:t>Vytvoření</w:t>
      </w:r>
      <w:r w:rsidR="0095607F">
        <w:t>m</w:t>
      </w:r>
      <w:r>
        <w:t xml:space="preserve"> Preferenční obchodní oblasti východní a jižní Afriky</w:t>
      </w:r>
      <w:r w:rsidR="0095607F">
        <w:t xml:space="preserve"> byl položen základ </w:t>
      </w:r>
      <w:r w:rsidR="00F73A7E">
        <w:t>nejen všeobecné</w:t>
      </w:r>
      <w:r w:rsidR="0095607F">
        <w:t xml:space="preserve"> spolupráce mezi</w:t>
      </w:r>
      <w:r w:rsidR="00F73A7E">
        <w:t xml:space="preserve"> členskými státy, ale i</w:t>
      </w:r>
      <w:r w:rsidR="0095607F">
        <w:t xml:space="preserve"> vzniku rozsáhlého trhu</w:t>
      </w:r>
      <w:r w:rsidR="001E2E6B">
        <w:t xml:space="preserve"> s cílem dalšího postupného budování</w:t>
      </w:r>
      <w:r w:rsidR="00BE31CE">
        <w:t xml:space="preserve"> významného </w:t>
      </w:r>
      <w:r w:rsidR="001E2E6B">
        <w:t>ekonomického společenství.</w:t>
      </w:r>
      <w:r w:rsidR="00644C2A">
        <w:t xml:space="preserve"> Výrazné změny, které </w:t>
      </w:r>
      <w:r w:rsidR="000F588C">
        <w:br/>
      </w:r>
      <w:r w:rsidR="00644C2A">
        <w:t>se ve světě v průběhu 90. let odehrávaly, stejně jako konfrontace s jinými existujícími africkými uskupeními,</w:t>
      </w:r>
      <w:r w:rsidR="00BE31CE">
        <w:t xml:space="preserve"> </w:t>
      </w:r>
      <w:r w:rsidR="00644C2A">
        <w:t>vyžadovaly</w:t>
      </w:r>
      <w:r w:rsidR="00BE31CE">
        <w:t xml:space="preserve"> ze strany PTA provedení</w:t>
      </w:r>
      <w:r w:rsidR="00644C2A">
        <w:t xml:space="preserve"> reviz</w:t>
      </w:r>
      <w:r w:rsidR="00BE31CE">
        <w:t xml:space="preserve">e jejích </w:t>
      </w:r>
      <w:r w:rsidR="00644C2A">
        <w:t xml:space="preserve">aktivit a přístupů. </w:t>
      </w:r>
      <w:r w:rsidR="003B1912">
        <w:t>Nová s</w:t>
      </w:r>
      <w:r w:rsidR="001E2E6B">
        <w:t>mlouva byla podepsána 5. 11.</w:t>
      </w:r>
      <w:r w:rsidR="00354EF6">
        <w:t xml:space="preserve"> </w:t>
      </w:r>
      <w:r w:rsidR="003A363F">
        <w:t>1993</w:t>
      </w:r>
      <w:r w:rsidR="00354EF6">
        <w:t xml:space="preserve"> v</w:t>
      </w:r>
      <w:r w:rsidR="001E2E6B">
        <w:t xml:space="preserve"> Kampale (Uganda)</w:t>
      </w:r>
      <w:r w:rsidR="0049097E">
        <w:t xml:space="preserve">, avšak pouze </w:t>
      </w:r>
      <w:r w:rsidR="00F549AB">
        <w:t xml:space="preserve">patnácti </w:t>
      </w:r>
      <w:r w:rsidR="000F588C">
        <w:br/>
      </w:r>
      <w:r w:rsidR="0049097E">
        <w:t>z</w:t>
      </w:r>
      <w:r w:rsidR="00F549AB">
        <w:t> </w:t>
      </w:r>
      <w:r w:rsidR="000F588C">
        <w:t xml:space="preserve"> </w:t>
      </w:r>
      <w:r w:rsidR="00CA716C">
        <w:t>dvaadvaceti</w:t>
      </w:r>
      <w:r w:rsidR="00F549AB">
        <w:t xml:space="preserve"> </w:t>
      </w:r>
      <w:r w:rsidR="0049097E">
        <w:t>stávajících členských států</w:t>
      </w:r>
      <w:r w:rsidR="00F25EB7">
        <w:t xml:space="preserve"> </w:t>
      </w:r>
      <w:r w:rsidR="0049097E">
        <w:t>PTA.</w:t>
      </w:r>
      <w:r w:rsidR="00F25EB7">
        <w:t xml:space="preserve"> Jejím podpisem došlo k přerodu </w:t>
      </w:r>
      <w:r w:rsidR="00F25EB7">
        <w:lastRenderedPageBreak/>
        <w:t xml:space="preserve">organizace PTA ve Společný trh pro východní a jižní Afriku, zkráceně </w:t>
      </w:r>
      <w:r w:rsidR="00F25EB7" w:rsidRPr="00BE31CE">
        <w:t>COMESA</w:t>
      </w:r>
      <w:r w:rsidR="00F25EB7">
        <w:t xml:space="preserve">. </w:t>
      </w:r>
      <w:r w:rsidR="001E2E6B">
        <w:t>Platnost smlouvy</w:t>
      </w:r>
      <w:r w:rsidR="00F25EB7">
        <w:t xml:space="preserve"> pak</w:t>
      </w:r>
      <w:r w:rsidR="001E2E6B">
        <w:t xml:space="preserve"> byla</w:t>
      </w:r>
      <w:r w:rsidR="00F25EB7">
        <w:t xml:space="preserve"> </w:t>
      </w:r>
      <w:r w:rsidR="001E2E6B">
        <w:t>závazně stvrzena 8. 12. 1994 v Lilongwe (Malawi).</w:t>
      </w:r>
      <w:r w:rsidR="00F25EB7">
        <w:t xml:space="preserve"> </w:t>
      </w:r>
      <w:r w:rsidR="003B1912">
        <w:t xml:space="preserve">Mimo jiné jsou </w:t>
      </w:r>
      <w:r w:rsidR="000F588C">
        <w:br/>
      </w:r>
      <w:r w:rsidR="003B1912">
        <w:t xml:space="preserve">v </w:t>
      </w:r>
      <w:r w:rsidR="003B1912">
        <w:rPr>
          <w:rFonts w:cs="Times New Roman"/>
          <w:szCs w:val="24"/>
        </w:rPr>
        <w:t>této</w:t>
      </w:r>
      <w:r w:rsidR="00CC029B">
        <w:rPr>
          <w:rFonts w:cs="Times New Roman"/>
          <w:szCs w:val="24"/>
        </w:rPr>
        <w:t xml:space="preserve"> smlouvě</w:t>
      </w:r>
      <w:r w:rsidR="003B1912">
        <w:rPr>
          <w:rFonts w:cs="Times New Roman"/>
          <w:szCs w:val="24"/>
        </w:rPr>
        <w:t xml:space="preserve"> </w:t>
      </w:r>
      <w:r w:rsidR="00CC029B">
        <w:rPr>
          <w:rFonts w:cs="Times New Roman"/>
          <w:szCs w:val="24"/>
        </w:rPr>
        <w:t>zakotveny některé zásady členství</w:t>
      </w:r>
      <w:r w:rsidR="008F50A3">
        <w:rPr>
          <w:rStyle w:val="Znakapoznpodarou"/>
          <w:rFonts w:cs="Times New Roman"/>
          <w:szCs w:val="24"/>
        </w:rPr>
        <w:footnoteReference w:id="94"/>
      </w:r>
      <w:r w:rsidR="003B1912">
        <w:rPr>
          <w:rFonts w:cs="Times New Roman"/>
          <w:szCs w:val="24"/>
        </w:rPr>
        <w:t xml:space="preserve"> v COMESA</w:t>
      </w:r>
      <w:r w:rsidR="00CC029B">
        <w:rPr>
          <w:rFonts w:cs="Times New Roman"/>
          <w:szCs w:val="24"/>
        </w:rPr>
        <w:t>, jako např. uznávání, podpor</w:t>
      </w:r>
      <w:r w:rsidR="003B1912">
        <w:rPr>
          <w:rFonts w:cs="Times New Roman"/>
          <w:szCs w:val="24"/>
        </w:rPr>
        <w:t>a</w:t>
      </w:r>
      <w:r w:rsidR="00CC029B">
        <w:rPr>
          <w:rFonts w:cs="Times New Roman"/>
          <w:szCs w:val="24"/>
        </w:rPr>
        <w:t xml:space="preserve"> a ochran</w:t>
      </w:r>
      <w:r w:rsidR="003B1912">
        <w:rPr>
          <w:rFonts w:cs="Times New Roman"/>
          <w:szCs w:val="24"/>
        </w:rPr>
        <w:t>a</w:t>
      </w:r>
      <w:r w:rsidR="00CC029B">
        <w:rPr>
          <w:rFonts w:cs="Times New Roman"/>
          <w:szCs w:val="24"/>
        </w:rPr>
        <w:t xml:space="preserve"> základních lidských práv, spoluprác</w:t>
      </w:r>
      <w:r w:rsidR="003B1912">
        <w:rPr>
          <w:rFonts w:cs="Times New Roman"/>
          <w:szCs w:val="24"/>
        </w:rPr>
        <w:t>e</w:t>
      </w:r>
      <w:r w:rsidR="00CC029B">
        <w:rPr>
          <w:rFonts w:cs="Times New Roman"/>
          <w:szCs w:val="24"/>
        </w:rPr>
        <w:t xml:space="preserve"> při udržování míru a stability v jednotlivých členských státech, posilování dobrých sousedských vztahů, demokratický systém řízení, vzájemn</w:t>
      </w:r>
      <w:r w:rsidR="003B1912">
        <w:rPr>
          <w:rFonts w:cs="Times New Roman"/>
          <w:szCs w:val="24"/>
        </w:rPr>
        <w:t>á</w:t>
      </w:r>
      <w:r w:rsidR="00CC029B">
        <w:rPr>
          <w:rFonts w:cs="Times New Roman"/>
          <w:szCs w:val="24"/>
        </w:rPr>
        <w:t xml:space="preserve"> rovnost a provázanost členských států a mnohé další.</w:t>
      </w:r>
      <w:r w:rsidR="00C14A15">
        <w:rPr>
          <w:rFonts w:cs="Times New Roman"/>
          <w:szCs w:val="24"/>
        </w:rPr>
        <w:t xml:space="preserve"> </w:t>
      </w:r>
    </w:p>
    <w:p w:rsidR="005B0C82" w:rsidRPr="00C14A15" w:rsidRDefault="00C14A15" w:rsidP="00803CDC">
      <w:pPr>
        <w:jc w:val="both"/>
        <w:rPr>
          <w:rFonts w:cs="Times New Roman"/>
          <w:szCs w:val="24"/>
        </w:rPr>
      </w:pPr>
      <w:r>
        <w:rPr>
          <w:rFonts w:cs="Times New Roman"/>
          <w:szCs w:val="24"/>
        </w:rPr>
        <w:t>V</w:t>
      </w:r>
      <w:r w:rsidR="00CD62A3">
        <w:t> současné době je členská základna uskupení COMESA tvořena</w:t>
      </w:r>
      <w:r w:rsidR="00F34B4F">
        <w:t xml:space="preserve"> </w:t>
      </w:r>
      <w:r w:rsidR="00E63B37">
        <w:t>20</w:t>
      </w:r>
      <w:r w:rsidR="00E63B37">
        <w:rPr>
          <w:rStyle w:val="Znakapoznpodarou"/>
        </w:rPr>
        <w:footnoteReference w:id="95"/>
      </w:r>
      <w:r w:rsidR="00E63B37">
        <w:t xml:space="preserve"> státy </w:t>
      </w:r>
      <w:r w:rsidR="00F34B4F">
        <w:t>(Burundi, DR</w:t>
      </w:r>
      <w:r w:rsidR="00A62190">
        <w:t xml:space="preserve"> </w:t>
      </w:r>
      <w:r w:rsidR="00F34B4F">
        <w:t>Kongo, D</w:t>
      </w:r>
      <w:r w:rsidR="008B4F6E">
        <w:t>ži</w:t>
      </w:r>
      <w:r w:rsidR="00F34B4F">
        <w:t>but</w:t>
      </w:r>
      <w:r w:rsidR="00A36308">
        <w:t>sko</w:t>
      </w:r>
      <w:r w:rsidR="00F34B4F">
        <w:t>, Egypt, Eritrea, Etiopie,</w:t>
      </w:r>
      <w:r w:rsidR="00E63B37">
        <w:t xml:space="preserve"> Jižní Súdán, </w:t>
      </w:r>
      <w:r w:rsidR="00F34B4F">
        <w:t>Keňa,</w:t>
      </w:r>
      <w:r w:rsidR="00E63B37">
        <w:t xml:space="preserve"> Komory, </w:t>
      </w:r>
      <w:r w:rsidR="00F34B4F">
        <w:t>Libye,</w:t>
      </w:r>
      <w:r w:rsidR="00E63B37">
        <w:t xml:space="preserve"> Madagaskar, Malawi, Mauricius,</w:t>
      </w:r>
      <w:r w:rsidR="00F34B4F">
        <w:t xml:space="preserve"> Rwanda,</w:t>
      </w:r>
      <w:r w:rsidR="00E63B37">
        <w:t xml:space="preserve"> </w:t>
      </w:r>
      <w:r w:rsidR="00665E2C">
        <w:t>Seychely</w:t>
      </w:r>
      <w:r w:rsidR="00E63B37">
        <w:t xml:space="preserve">, </w:t>
      </w:r>
      <w:r w:rsidR="00F34B4F">
        <w:t>Súdán, Svazijsko, Uganda, Zambie, Zimbabwe)</w:t>
      </w:r>
      <w:r w:rsidR="00C96DE9">
        <w:t xml:space="preserve">, v nichž žije </w:t>
      </w:r>
      <w:r w:rsidR="004A419E">
        <w:t>přibližně 350 milion</w:t>
      </w:r>
      <w:r w:rsidR="00C96DE9">
        <w:t>ů</w:t>
      </w:r>
      <w:r w:rsidR="004A419E">
        <w:rPr>
          <w:rStyle w:val="Znakapoznpodarou"/>
        </w:rPr>
        <w:footnoteReference w:id="96"/>
      </w:r>
      <w:r w:rsidR="00F549AB">
        <w:t xml:space="preserve"> oby</w:t>
      </w:r>
      <w:r w:rsidR="004A419E">
        <w:t>vatel</w:t>
      </w:r>
      <w:r w:rsidR="00F34B4F">
        <w:t>.</w:t>
      </w:r>
    </w:p>
    <w:p w:rsidR="00B70865" w:rsidRDefault="00B70865" w:rsidP="00803CDC">
      <w:pPr>
        <w:jc w:val="both"/>
      </w:pPr>
      <w:r>
        <w:t>Organizační struktura integrační skupiny COMESA je tvořena následujícími orgány, které jsou</w:t>
      </w:r>
      <w:r w:rsidR="009554EF">
        <w:t xml:space="preserve"> v dalším textu</w:t>
      </w:r>
      <w:r>
        <w:t xml:space="preserve"> seřazeny</w:t>
      </w:r>
      <w:r w:rsidR="009554EF">
        <w:t xml:space="preserve"> hierarchicky</w:t>
      </w:r>
      <w:r>
        <w:t xml:space="preserve"> pod sebou:</w:t>
      </w:r>
      <w:r w:rsidR="00B2614F">
        <w:rPr>
          <w:rStyle w:val="Znakapoznpodarou"/>
        </w:rPr>
        <w:footnoteReference w:id="97"/>
      </w:r>
    </w:p>
    <w:p w:rsidR="009725EF" w:rsidRDefault="00E2153C" w:rsidP="00803CDC">
      <w:pPr>
        <w:jc w:val="both"/>
      </w:pPr>
      <w:r>
        <w:t>Nejvyšším politickým orgánem</w:t>
      </w:r>
      <w:r w:rsidR="00B70865">
        <w:t xml:space="preserve"> je </w:t>
      </w:r>
      <w:r w:rsidR="009725EF">
        <w:t>Shromáždění</w:t>
      </w:r>
      <w:r>
        <w:t xml:space="preserve"> </w:t>
      </w:r>
      <w:r w:rsidR="00B70865">
        <w:t>hlav</w:t>
      </w:r>
      <w:r>
        <w:t xml:space="preserve"> států</w:t>
      </w:r>
      <w:r w:rsidR="00B70865">
        <w:t xml:space="preserve"> a vlád (</w:t>
      </w:r>
      <w:r w:rsidR="00B70865">
        <w:rPr>
          <w:i/>
        </w:rPr>
        <w:t xml:space="preserve">Authority of the Heads </w:t>
      </w:r>
      <w:r w:rsidR="000F588C">
        <w:rPr>
          <w:i/>
        </w:rPr>
        <w:br/>
      </w:r>
      <w:r w:rsidR="00B70865">
        <w:rPr>
          <w:i/>
        </w:rPr>
        <w:t>of State and Government</w:t>
      </w:r>
      <w:r w:rsidR="00B70865">
        <w:t xml:space="preserve">) </w:t>
      </w:r>
      <w:r>
        <w:t>odpovídající za usměrňování politiky uskupení</w:t>
      </w:r>
      <w:r w:rsidR="009725EF">
        <w:t xml:space="preserve">, </w:t>
      </w:r>
      <w:r>
        <w:t xml:space="preserve">za </w:t>
      </w:r>
      <w:r w:rsidR="009725EF">
        <w:t xml:space="preserve">řízení </w:t>
      </w:r>
      <w:r>
        <w:t>realizace</w:t>
      </w:r>
      <w:r w:rsidR="009725EF">
        <w:t xml:space="preserve"> budování společného trhu a za plnění cílů skupiny COMESA</w:t>
      </w:r>
      <w:r>
        <w:t>.</w:t>
      </w:r>
      <w:r w:rsidR="009725EF">
        <w:t xml:space="preserve"> Setkání Shromáždění se uskutečňují jednou ročně. </w:t>
      </w:r>
    </w:p>
    <w:p w:rsidR="00B70865" w:rsidRDefault="009725EF" w:rsidP="00803CDC">
      <w:pPr>
        <w:jc w:val="both"/>
      </w:pPr>
      <w:r>
        <w:t>Níže postavená je Rada ministrů</w:t>
      </w:r>
      <w:r w:rsidR="004B5E8B">
        <w:t xml:space="preserve"> (</w:t>
      </w:r>
      <w:r w:rsidR="004B5E8B">
        <w:rPr>
          <w:i/>
        </w:rPr>
        <w:t>Council of Ministers</w:t>
      </w:r>
      <w:r w:rsidR="004B5E8B">
        <w:t>)</w:t>
      </w:r>
      <w:r>
        <w:t>, jejímiž členy jsou ministři vlád jednotlivých členských zemí.</w:t>
      </w:r>
      <w:r w:rsidR="00EA5184">
        <w:t xml:space="preserve"> Rada dozoruje ostatní podřízené orgány s výjimkou Soudního dvora, předkládá politická doporučení nadřízenému Shromáždění a </w:t>
      </w:r>
      <w:r w:rsidR="00514B13">
        <w:t xml:space="preserve">odpovídá </w:t>
      </w:r>
      <w:r w:rsidR="000F588C">
        <w:br/>
      </w:r>
      <w:r w:rsidR="00514B13">
        <w:t xml:space="preserve">za záležitosti, které souvisejí s otázkami společného trhu, financí a administrativy. </w:t>
      </w:r>
      <w:r w:rsidR="00EA5184">
        <w:t>Rada ministrů se schází dvakrát do roka.</w:t>
      </w:r>
    </w:p>
    <w:p w:rsidR="004B5E8B" w:rsidRDefault="004B5E8B" w:rsidP="00803CDC">
      <w:pPr>
        <w:jc w:val="both"/>
      </w:pPr>
      <w:r>
        <w:t>Mezivládní výbor (</w:t>
      </w:r>
      <w:r>
        <w:rPr>
          <w:i/>
        </w:rPr>
        <w:t>Intragovernmental Committee</w:t>
      </w:r>
      <w:r>
        <w:t>) je tvořen vrchními vládními úředníky, kteří mohou</w:t>
      </w:r>
      <w:r w:rsidR="00993A72">
        <w:t xml:space="preserve"> </w:t>
      </w:r>
      <w:r>
        <w:t>být jmenováni každým z členských států</w:t>
      </w:r>
      <w:r w:rsidR="00A53A5E">
        <w:t xml:space="preserve"> </w:t>
      </w:r>
      <w:r>
        <w:t xml:space="preserve">COMESA. Tento výbor odpovídá </w:t>
      </w:r>
      <w:r w:rsidR="000F588C">
        <w:br/>
      </w:r>
      <w:r>
        <w:t xml:space="preserve">za programový rozvoj a akční plány ve všech oblastech vzájemné spolupráce kromě </w:t>
      </w:r>
      <w:r>
        <w:lastRenderedPageBreak/>
        <w:t xml:space="preserve">měnových a finančních záležitostí. </w:t>
      </w:r>
      <w:r w:rsidR="00A662BD">
        <w:t xml:space="preserve">Mimoto </w:t>
      </w:r>
      <w:r>
        <w:t>zajišťuje provádění</w:t>
      </w:r>
      <w:r w:rsidR="00993A72">
        <w:t xml:space="preserve"> </w:t>
      </w:r>
      <w:r>
        <w:t>implementac</w:t>
      </w:r>
      <w:r w:rsidR="00A662BD">
        <w:t>í</w:t>
      </w:r>
      <w:r w:rsidR="00993A72">
        <w:t xml:space="preserve"> a kontrol</w:t>
      </w:r>
      <w:r w:rsidR="00A662BD">
        <w:t xml:space="preserve"> </w:t>
      </w:r>
      <w:r>
        <w:t>opatření</w:t>
      </w:r>
      <w:r w:rsidR="00A662BD">
        <w:t xml:space="preserve"> přijatých </w:t>
      </w:r>
      <w:r>
        <w:t>úmluv</w:t>
      </w:r>
      <w:r w:rsidR="00A662BD">
        <w:t xml:space="preserve">ou </w:t>
      </w:r>
      <w:r>
        <w:t>a pře</w:t>
      </w:r>
      <w:r w:rsidR="00993A72">
        <w:t>d</w:t>
      </w:r>
      <w:r>
        <w:t>kládá</w:t>
      </w:r>
      <w:r w:rsidR="00993A72">
        <w:t xml:space="preserve"> nejrůznější </w:t>
      </w:r>
      <w:r>
        <w:t>doporučení Radě ministrů.</w:t>
      </w:r>
    </w:p>
    <w:p w:rsidR="004B5E8B" w:rsidRDefault="00B2614F" w:rsidP="00803CDC">
      <w:pPr>
        <w:jc w:val="both"/>
      </w:pPr>
      <w:r>
        <w:t>Technické výbory (</w:t>
      </w:r>
      <w:r>
        <w:rPr>
          <w:i/>
        </w:rPr>
        <w:t>Technical Committees</w:t>
      </w:r>
      <w:r>
        <w:t xml:space="preserve">) jsou odpovědné za přípravu nejrůznějších realizačních programů, předkládají doporučení nadřízenému Mezivládnímu výboru </w:t>
      </w:r>
      <w:r w:rsidR="000F588C">
        <w:br/>
      </w:r>
      <w:r>
        <w:t>a v případě nutnosti řeší speciální úkoly. Technické výbory byly ustaveny dle jednotlivých oblastí</w:t>
      </w:r>
      <w:r w:rsidR="00A662BD">
        <w:t xml:space="preserve"> aktivit</w:t>
      </w:r>
      <w:r>
        <w:t>, jejichž problematik</w:t>
      </w:r>
      <w:r w:rsidR="00A662BD">
        <w:t xml:space="preserve">ami </w:t>
      </w:r>
      <w:r>
        <w:t>se zabývají</w:t>
      </w:r>
      <w:r w:rsidR="00DB5F60">
        <w:t xml:space="preserve"> (</w:t>
      </w:r>
      <w:r>
        <w:t xml:space="preserve">např. administrativní a rozpočtové záležitosti, průmysl, obchod a cla, finanční a měnové záležitosti, zemědělství, doprava </w:t>
      </w:r>
      <w:r w:rsidR="000F588C">
        <w:br/>
      </w:r>
      <w:r>
        <w:t>a komunikace, mír a bezpečnost</w:t>
      </w:r>
      <w:r w:rsidR="00DB5F60">
        <w:t>)</w:t>
      </w:r>
      <w:r>
        <w:t xml:space="preserve">. </w:t>
      </w:r>
    </w:p>
    <w:p w:rsidR="00764E69" w:rsidRDefault="00B2614F" w:rsidP="00493EE1">
      <w:pPr>
        <w:jc w:val="both"/>
      </w:pPr>
      <w:r>
        <w:t>K dalším orgánům COMESA</w:t>
      </w:r>
      <w:r w:rsidR="00A662BD">
        <w:t xml:space="preserve"> </w:t>
      </w:r>
      <w:r>
        <w:t>patří Poradní výbor (</w:t>
      </w:r>
      <w:r>
        <w:rPr>
          <w:i/>
        </w:rPr>
        <w:t>Consultative Committee</w:t>
      </w:r>
      <w:r>
        <w:t>), Sekretariát (</w:t>
      </w:r>
      <w:r>
        <w:rPr>
          <w:i/>
        </w:rPr>
        <w:t>Secretariat</w:t>
      </w:r>
      <w:r>
        <w:t>), který je hlavním správním orgánem pro společný trh, Soudní dvůr</w:t>
      </w:r>
      <w:r w:rsidR="00076C05">
        <w:t xml:space="preserve"> (</w:t>
      </w:r>
      <w:r w:rsidR="00076C05" w:rsidRPr="00076C05">
        <w:rPr>
          <w:i/>
        </w:rPr>
        <w:t xml:space="preserve">Court </w:t>
      </w:r>
      <w:r w:rsidR="000F588C">
        <w:rPr>
          <w:i/>
        </w:rPr>
        <w:br/>
      </w:r>
      <w:r w:rsidR="00076C05" w:rsidRPr="00076C05">
        <w:rPr>
          <w:i/>
        </w:rPr>
        <w:t>of Justice</w:t>
      </w:r>
      <w:r w:rsidR="00076C05">
        <w:t>)</w:t>
      </w:r>
      <w:r>
        <w:t>, jehož rozsudky ohledně interpretace a aplikace úmluvy mezi členskými státy jsou konečné a závazné, a Výbor guvernérů centrálních bank (</w:t>
      </w:r>
      <w:r>
        <w:rPr>
          <w:i/>
        </w:rPr>
        <w:t xml:space="preserve">Committee of Governors </w:t>
      </w:r>
      <w:r w:rsidR="000F588C">
        <w:rPr>
          <w:i/>
        </w:rPr>
        <w:br/>
      </w:r>
      <w:r>
        <w:rPr>
          <w:i/>
        </w:rPr>
        <w:t>of Central Banks</w:t>
      </w:r>
      <w:r>
        <w:t>),</w:t>
      </w:r>
      <w:r w:rsidR="00A662BD">
        <w:t xml:space="preserve"> </w:t>
      </w:r>
      <w:r>
        <w:t>který je odpovědný především za programový rozvoj a akční plány z pohledu finanční a monetární spolupráce.</w:t>
      </w:r>
    </w:p>
    <w:p w:rsidR="00764E69" w:rsidRDefault="00E03095" w:rsidP="00493EE1">
      <w:pPr>
        <w:jc w:val="both"/>
      </w:pPr>
      <w:r>
        <w:t xml:space="preserve">Z pohledu specializací spravuje </w:t>
      </w:r>
      <w:r w:rsidR="00764E69">
        <w:t>COMESA</w:t>
      </w:r>
      <w:r>
        <w:t xml:space="preserve"> několik odborně zaměřen</w:t>
      </w:r>
      <w:r w:rsidR="00764E69">
        <w:t xml:space="preserve">ých institucí, </w:t>
      </w:r>
      <w:r w:rsidR="00DB5F60">
        <w:t>jejich</w:t>
      </w:r>
      <w:r w:rsidR="00764E69">
        <w:t>ž základ</w:t>
      </w:r>
      <w:r>
        <w:t>y</w:t>
      </w:r>
      <w:r w:rsidR="00DB5F60">
        <w:t xml:space="preserve"> </w:t>
      </w:r>
      <w:r w:rsidR="00764E69">
        <w:t>byl</w:t>
      </w:r>
      <w:r>
        <w:t>y</w:t>
      </w:r>
      <w:r w:rsidR="00764E69">
        <w:t xml:space="preserve"> položen</w:t>
      </w:r>
      <w:r>
        <w:t>y</w:t>
      </w:r>
      <w:r w:rsidR="00764E69">
        <w:t xml:space="preserve"> již za existence PTA. K těmto institucím patří např. Rada COMESA pro podnikání (</w:t>
      </w:r>
      <w:r w:rsidR="00764E69">
        <w:rPr>
          <w:i/>
        </w:rPr>
        <w:t>COMESA Business Council</w:t>
      </w:r>
      <w:r w:rsidR="00764E69">
        <w:t>), Africká obchodní pojišťovací agentura (</w:t>
      </w:r>
      <w:r w:rsidR="00764E69">
        <w:rPr>
          <w:i/>
        </w:rPr>
        <w:t>African Trade Insurance Agency</w:t>
      </w:r>
      <w:r w:rsidR="00764E69">
        <w:t xml:space="preserve">), </w:t>
      </w:r>
      <w:r w:rsidR="00764E69" w:rsidRPr="00E03095">
        <w:t>Soudní dvůr COMESA (</w:t>
      </w:r>
      <w:r w:rsidR="00764E69" w:rsidRPr="00E03095">
        <w:rPr>
          <w:i/>
        </w:rPr>
        <w:t>COMESA</w:t>
      </w:r>
      <w:r w:rsidR="00764E69">
        <w:rPr>
          <w:i/>
        </w:rPr>
        <w:t xml:space="preserve"> Court </w:t>
      </w:r>
      <w:r w:rsidR="000F588C">
        <w:rPr>
          <w:i/>
        </w:rPr>
        <w:br/>
      </w:r>
      <w:r w:rsidR="00764E69">
        <w:rPr>
          <w:i/>
        </w:rPr>
        <w:t>of Justice</w:t>
      </w:r>
      <w:r w:rsidR="00764E69">
        <w:t>)</w:t>
      </w:r>
      <w:r w:rsidR="006238A2">
        <w:t xml:space="preserve">, </w:t>
      </w:r>
      <w:r w:rsidR="00764E69">
        <w:t>fun</w:t>
      </w:r>
      <w:r w:rsidR="006238A2">
        <w:t xml:space="preserve">gující od roku 1998, </w:t>
      </w:r>
      <w:r w:rsidR="00764E69">
        <w:t>Institut</w:t>
      </w:r>
      <w:r w:rsidR="006238A2">
        <w:t xml:space="preserve"> COMESA</w:t>
      </w:r>
      <w:r w:rsidR="00764E69">
        <w:t xml:space="preserve"> pro zpracová</w:t>
      </w:r>
      <w:r w:rsidR="006238A2">
        <w:t>vá</w:t>
      </w:r>
      <w:r w:rsidR="00764E69">
        <w:t>ní kůže a</w:t>
      </w:r>
      <w:r w:rsidR="006238A2">
        <w:t xml:space="preserve"> pro</w:t>
      </w:r>
      <w:r w:rsidR="00764E69">
        <w:t xml:space="preserve"> kožedělné výrobky (</w:t>
      </w:r>
      <w:r w:rsidR="00764E69">
        <w:rPr>
          <w:i/>
        </w:rPr>
        <w:t>COMESA Leather an</w:t>
      </w:r>
      <w:r w:rsidR="00DB5F60">
        <w:rPr>
          <w:i/>
        </w:rPr>
        <w:t>d</w:t>
      </w:r>
      <w:r w:rsidR="00764E69">
        <w:rPr>
          <w:i/>
        </w:rPr>
        <w:t xml:space="preserve"> Leather Products Institute</w:t>
      </w:r>
      <w:r w:rsidR="00764E69">
        <w:t>)</w:t>
      </w:r>
      <w:r w:rsidR="006238A2">
        <w:t xml:space="preserve"> </w:t>
      </w:r>
      <w:r w:rsidR="00764E69">
        <w:t>se sídlem v Etiopii, Banka PTA</w:t>
      </w:r>
      <w:r w:rsidR="005F63E7">
        <w:t xml:space="preserve"> pro obchod a rozvoj</w:t>
      </w:r>
      <w:r w:rsidR="00764E69">
        <w:t xml:space="preserve"> (</w:t>
      </w:r>
      <w:r w:rsidR="00764E69">
        <w:rPr>
          <w:i/>
        </w:rPr>
        <w:t>PTA</w:t>
      </w:r>
      <w:r w:rsidR="005F63E7">
        <w:rPr>
          <w:i/>
        </w:rPr>
        <w:t xml:space="preserve"> Trade and Devel</w:t>
      </w:r>
      <w:r w:rsidR="006238A2">
        <w:rPr>
          <w:i/>
        </w:rPr>
        <w:t>o</w:t>
      </w:r>
      <w:r w:rsidR="005F63E7">
        <w:rPr>
          <w:i/>
        </w:rPr>
        <w:t>pment</w:t>
      </w:r>
      <w:r w:rsidR="00764E69">
        <w:rPr>
          <w:i/>
        </w:rPr>
        <w:t xml:space="preserve"> Bank</w:t>
      </w:r>
      <w:r w:rsidR="00764E69">
        <w:t>)</w:t>
      </w:r>
      <w:r w:rsidR="005F63E7">
        <w:t xml:space="preserve"> se sídlem v Nairobi (Keňa)</w:t>
      </w:r>
      <w:r w:rsidR="00764E69">
        <w:t>, Oblastní investiční agentura (</w:t>
      </w:r>
      <w:r w:rsidR="00764E69">
        <w:rPr>
          <w:i/>
        </w:rPr>
        <w:t>Regional Investment Agency</w:t>
      </w:r>
      <w:r w:rsidR="00764E69">
        <w:t xml:space="preserve">), Komise pro volnou soutěž </w:t>
      </w:r>
      <w:r w:rsidR="006238A2">
        <w:t xml:space="preserve">v </w:t>
      </w:r>
      <w:r w:rsidR="00764E69">
        <w:t>COMESA (</w:t>
      </w:r>
      <w:r w:rsidR="00764E69">
        <w:rPr>
          <w:i/>
        </w:rPr>
        <w:t>COMESA Competition Commission</w:t>
      </w:r>
      <w:r w:rsidR="00764E69">
        <w:t xml:space="preserve">), </w:t>
      </w:r>
      <w:r w:rsidR="005F63E7">
        <w:t xml:space="preserve">Federace národní asociace žen v podnikání v různých členských státech </w:t>
      </w:r>
      <w:r w:rsidR="005F63E7" w:rsidRPr="004F6AB3">
        <w:t>COMESA (</w:t>
      </w:r>
      <w:r w:rsidR="005F63E7" w:rsidRPr="004F6AB3">
        <w:rPr>
          <w:rFonts w:cs="Times New Roman"/>
          <w:bCs/>
          <w:i/>
          <w:szCs w:val="24"/>
        </w:rPr>
        <w:t>The Federation of National</w:t>
      </w:r>
      <w:r w:rsidR="00DA1A73">
        <w:rPr>
          <w:rFonts w:cs="Times New Roman"/>
          <w:bCs/>
          <w:i/>
          <w:szCs w:val="24"/>
        </w:rPr>
        <w:t xml:space="preserve"> </w:t>
      </w:r>
      <w:r w:rsidR="005F63E7" w:rsidRPr="004F6AB3">
        <w:rPr>
          <w:rFonts w:cs="Times New Roman"/>
          <w:bCs/>
          <w:i/>
          <w:szCs w:val="24"/>
        </w:rPr>
        <w:t xml:space="preserve">Association of Women in Business in </w:t>
      </w:r>
      <w:r w:rsidR="00DB5F60">
        <w:rPr>
          <w:rFonts w:cs="Times New Roman"/>
          <w:bCs/>
          <w:i/>
          <w:szCs w:val="24"/>
        </w:rPr>
        <w:t>D</w:t>
      </w:r>
      <w:r w:rsidR="005F63E7" w:rsidRPr="004F6AB3">
        <w:rPr>
          <w:rFonts w:cs="Times New Roman"/>
          <w:bCs/>
          <w:i/>
          <w:szCs w:val="24"/>
        </w:rPr>
        <w:t>ifferent COMESA Member States</w:t>
      </w:r>
      <w:r w:rsidR="005F63E7" w:rsidRPr="004F6AB3">
        <w:rPr>
          <w:rFonts w:cs="Times New Roman"/>
          <w:bCs/>
          <w:szCs w:val="24"/>
        </w:rPr>
        <w:t>)</w:t>
      </w:r>
      <w:r w:rsidR="00E53B3E">
        <w:rPr>
          <w:rStyle w:val="Znakapoznpodarou"/>
          <w:rFonts w:cs="Times New Roman"/>
          <w:bCs/>
          <w:szCs w:val="24"/>
        </w:rPr>
        <w:footnoteReference w:id="98"/>
      </w:r>
      <w:r w:rsidR="005F63E7" w:rsidRPr="004F6AB3">
        <w:rPr>
          <w:rFonts w:cs="Times New Roman"/>
          <w:bCs/>
          <w:szCs w:val="24"/>
        </w:rPr>
        <w:t xml:space="preserve">, </w:t>
      </w:r>
      <w:r w:rsidR="00764E69" w:rsidRPr="004F6AB3">
        <w:t>ACTESA</w:t>
      </w:r>
      <w:r w:rsidR="00764E69">
        <w:t xml:space="preserve"> </w:t>
      </w:r>
      <w:r w:rsidR="000F588C">
        <w:br/>
      </w:r>
      <w:r w:rsidR="00764E69">
        <w:t>a další.</w:t>
      </w:r>
      <w:r w:rsidR="00814E42">
        <w:t xml:space="preserve"> Posledně jmenovaná instituce se například zabývá problematikou integrace malých </w:t>
      </w:r>
      <w:r w:rsidR="00814E42">
        <w:lastRenderedPageBreak/>
        <w:t>farmářů do společných trhů na regionálních,</w:t>
      </w:r>
      <w:r w:rsidR="006238A2">
        <w:t xml:space="preserve"> </w:t>
      </w:r>
      <w:r w:rsidR="00814E42">
        <w:t>národních i mezinárodních úrovních. Její název je zkratkou za Alianci pro obchod komoditami ve východní a jižní Africe.</w:t>
      </w:r>
      <w:r w:rsidR="00814E42">
        <w:rPr>
          <w:rStyle w:val="Znakapoznpodarou"/>
        </w:rPr>
        <w:footnoteReference w:id="99"/>
      </w:r>
      <w:r w:rsidR="00764E69">
        <w:t xml:space="preserve">  </w:t>
      </w:r>
    </w:p>
    <w:p w:rsidR="00402647" w:rsidRDefault="007079F0" w:rsidP="00493EE1">
      <w:pPr>
        <w:jc w:val="both"/>
        <w:rPr>
          <w:rFonts w:cs="Times New Roman"/>
          <w:szCs w:val="24"/>
        </w:rPr>
      </w:pPr>
      <w:r>
        <w:rPr>
          <w:rFonts w:cs="Times New Roman"/>
          <w:szCs w:val="24"/>
        </w:rPr>
        <w:t xml:space="preserve">K cílům uskupení COMESA, které vycházejí ze zakládající smlouvy PTA, patří </w:t>
      </w:r>
      <w:r w:rsidR="000F588C">
        <w:rPr>
          <w:rFonts w:cs="Times New Roman"/>
          <w:szCs w:val="24"/>
        </w:rPr>
        <w:br/>
      </w:r>
      <w:r>
        <w:rPr>
          <w:rFonts w:cs="Times New Roman"/>
          <w:szCs w:val="24"/>
        </w:rPr>
        <w:t xml:space="preserve">např. podpora rozvoje všech afrických států, </w:t>
      </w:r>
      <w:r w:rsidR="00556D78">
        <w:rPr>
          <w:rFonts w:cs="Times New Roman"/>
          <w:szCs w:val="24"/>
        </w:rPr>
        <w:t xml:space="preserve">podpora investic, </w:t>
      </w:r>
      <w:r>
        <w:rPr>
          <w:rFonts w:cs="Times New Roman"/>
          <w:szCs w:val="24"/>
        </w:rPr>
        <w:t>zlepšování životní úrovně obyvatel COMESA</w:t>
      </w:r>
      <w:r w:rsidR="00D80229">
        <w:rPr>
          <w:rFonts w:cs="Times New Roman"/>
          <w:szCs w:val="24"/>
        </w:rPr>
        <w:t xml:space="preserve"> a</w:t>
      </w:r>
      <w:r>
        <w:rPr>
          <w:rFonts w:cs="Times New Roman"/>
          <w:szCs w:val="24"/>
        </w:rPr>
        <w:t xml:space="preserve"> součinnost členských států při obchodování, průmyslové </w:t>
      </w:r>
      <w:r w:rsidR="000F588C">
        <w:rPr>
          <w:rFonts w:cs="Times New Roman"/>
          <w:szCs w:val="24"/>
        </w:rPr>
        <w:br/>
      </w:r>
      <w:r>
        <w:rPr>
          <w:rFonts w:cs="Times New Roman"/>
          <w:szCs w:val="24"/>
        </w:rPr>
        <w:t xml:space="preserve">výrobě, </w:t>
      </w:r>
      <w:r w:rsidR="00D80229">
        <w:rPr>
          <w:rFonts w:cs="Times New Roman"/>
          <w:szCs w:val="24"/>
        </w:rPr>
        <w:t>nakládání s přírodním bohatstvím</w:t>
      </w:r>
      <w:r w:rsidR="00542D82">
        <w:rPr>
          <w:rFonts w:cs="Times New Roman"/>
          <w:szCs w:val="24"/>
        </w:rPr>
        <w:t>, ve</w:t>
      </w:r>
      <w:r w:rsidR="00542D82" w:rsidRPr="00542D82">
        <w:rPr>
          <w:rFonts w:cs="Times New Roman"/>
          <w:szCs w:val="24"/>
        </w:rPr>
        <w:t xml:space="preserve"> </w:t>
      </w:r>
      <w:r w:rsidR="00542D82">
        <w:rPr>
          <w:rFonts w:cs="Times New Roman"/>
          <w:szCs w:val="24"/>
        </w:rPr>
        <w:t>službách</w:t>
      </w:r>
      <w:r w:rsidR="00D80229">
        <w:rPr>
          <w:rFonts w:cs="Times New Roman"/>
          <w:szCs w:val="24"/>
        </w:rPr>
        <w:t xml:space="preserve"> a</w:t>
      </w:r>
      <w:r w:rsidR="00542D82">
        <w:rPr>
          <w:rFonts w:cs="Times New Roman"/>
          <w:szCs w:val="24"/>
        </w:rPr>
        <w:t xml:space="preserve"> také</w:t>
      </w:r>
      <w:r>
        <w:rPr>
          <w:rFonts w:cs="Times New Roman"/>
          <w:szCs w:val="24"/>
        </w:rPr>
        <w:t xml:space="preserve"> v celní a měnové problematice</w:t>
      </w:r>
      <w:r w:rsidR="000F588C">
        <w:rPr>
          <w:rFonts w:cs="Times New Roman"/>
          <w:szCs w:val="24"/>
        </w:rPr>
        <w:t xml:space="preserve"> </w:t>
      </w:r>
      <w:r w:rsidR="00D80229">
        <w:rPr>
          <w:rFonts w:cs="Times New Roman"/>
          <w:szCs w:val="24"/>
        </w:rPr>
        <w:t>při</w:t>
      </w:r>
      <w:r w:rsidR="00DB357C">
        <w:rPr>
          <w:rFonts w:cs="Times New Roman"/>
          <w:szCs w:val="24"/>
        </w:rPr>
        <w:t xml:space="preserve"> </w:t>
      </w:r>
      <w:r>
        <w:rPr>
          <w:rFonts w:cs="Times New Roman"/>
          <w:szCs w:val="24"/>
        </w:rPr>
        <w:t>vytváření společného trhu</w:t>
      </w:r>
      <w:r w:rsidR="00D80229">
        <w:rPr>
          <w:rFonts w:cs="Times New Roman"/>
          <w:szCs w:val="24"/>
        </w:rPr>
        <w:t xml:space="preserve"> </w:t>
      </w:r>
      <w:r>
        <w:rPr>
          <w:rFonts w:cs="Times New Roman"/>
          <w:szCs w:val="24"/>
        </w:rPr>
        <w:t>umožnění</w:t>
      </w:r>
      <w:r w:rsidR="00D80229">
        <w:rPr>
          <w:rFonts w:cs="Times New Roman"/>
          <w:szCs w:val="24"/>
        </w:rPr>
        <w:t>m</w:t>
      </w:r>
      <w:r>
        <w:rPr>
          <w:rFonts w:cs="Times New Roman"/>
          <w:szCs w:val="24"/>
        </w:rPr>
        <w:t xml:space="preserve"> volného pohybu zboží, </w:t>
      </w:r>
      <w:r w:rsidR="000F588C">
        <w:rPr>
          <w:rFonts w:cs="Times New Roman"/>
          <w:szCs w:val="24"/>
        </w:rPr>
        <w:br/>
      </w:r>
      <w:r>
        <w:rPr>
          <w:rFonts w:cs="Times New Roman"/>
          <w:szCs w:val="24"/>
        </w:rPr>
        <w:t>osob a kapitálu</w:t>
      </w:r>
      <w:r w:rsidR="00542D82">
        <w:rPr>
          <w:rFonts w:cs="Times New Roman"/>
          <w:szCs w:val="24"/>
        </w:rPr>
        <w:t xml:space="preserve"> </w:t>
      </w:r>
      <w:r>
        <w:rPr>
          <w:rFonts w:cs="Times New Roman"/>
          <w:szCs w:val="24"/>
        </w:rPr>
        <w:t>v</w:t>
      </w:r>
      <w:r w:rsidR="00542D82">
        <w:rPr>
          <w:rFonts w:cs="Times New Roman"/>
          <w:szCs w:val="24"/>
        </w:rPr>
        <w:t xml:space="preserve"> daném</w:t>
      </w:r>
      <w:r w:rsidR="00D80229">
        <w:rPr>
          <w:rFonts w:cs="Times New Roman"/>
          <w:szCs w:val="24"/>
        </w:rPr>
        <w:t> </w:t>
      </w:r>
      <w:r w:rsidR="002B12AA">
        <w:rPr>
          <w:rFonts w:cs="Times New Roman"/>
          <w:szCs w:val="24"/>
        </w:rPr>
        <w:t>regionu</w:t>
      </w:r>
      <w:r w:rsidR="00542D82">
        <w:rPr>
          <w:rFonts w:cs="Times New Roman"/>
          <w:szCs w:val="24"/>
        </w:rPr>
        <w:t xml:space="preserve">. Dalšími cíli jsou </w:t>
      </w:r>
      <w:r w:rsidR="00556D78">
        <w:rPr>
          <w:rFonts w:cs="Times New Roman"/>
          <w:szCs w:val="24"/>
        </w:rPr>
        <w:t xml:space="preserve">rozvoj infrastruktury, udržení míru </w:t>
      </w:r>
      <w:r w:rsidR="000F588C">
        <w:rPr>
          <w:rFonts w:cs="Times New Roman"/>
          <w:szCs w:val="24"/>
        </w:rPr>
        <w:br/>
      </w:r>
      <w:r w:rsidR="00556D78">
        <w:rPr>
          <w:rFonts w:cs="Times New Roman"/>
          <w:szCs w:val="24"/>
        </w:rPr>
        <w:t>a bezpečnosti v rámci uskupení COMESA</w:t>
      </w:r>
      <w:r>
        <w:rPr>
          <w:rFonts w:cs="Times New Roman"/>
          <w:szCs w:val="24"/>
        </w:rPr>
        <w:t xml:space="preserve"> a</w:t>
      </w:r>
      <w:r w:rsidR="00542D82">
        <w:rPr>
          <w:rFonts w:cs="Times New Roman"/>
          <w:szCs w:val="24"/>
        </w:rPr>
        <w:t>j</w:t>
      </w:r>
      <w:r>
        <w:rPr>
          <w:rFonts w:cs="Times New Roman"/>
          <w:szCs w:val="24"/>
        </w:rPr>
        <w:t>.</w:t>
      </w:r>
      <w:r w:rsidR="00556D78">
        <w:rPr>
          <w:rFonts w:cs="Times New Roman"/>
          <w:szCs w:val="24"/>
        </w:rPr>
        <w:t xml:space="preserve"> Přes dílčí problémy v podobě místních ko</w:t>
      </w:r>
      <w:r w:rsidR="00DA1A73">
        <w:rPr>
          <w:rFonts w:cs="Times New Roman"/>
          <w:szCs w:val="24"/>
        </w:rPr>
        <w:t>n</w:t>
      </w:r>
      <w:r w:rsidR="00556D78">
        <w:rPr>
          <w:rFonts w:cs="Times New Roman"/>
          <w:szCs w:val="24"/>
        </w:rPr>
        <w:t>fliktů, které občas mezi členskými státy, případně uvnitř těchto států</w:t>
      </w:r>
      <w:r w:rsidR="00121F77">
        <w:rPr>
          <w:rFonts w:cs="Times New Roman"/>
          <w:szCs w:val="24"/>
        </w:rPr>
        <w:t xml:space="preserve"> (např. Súdán, Rwanda, Eritrea)</w:t>
      </w:r>
      <w:r w:rsidR="00542D82">
        <w:rPr>
          <w:rFonts w:cs="Times New Roman"/>
          <w:szCs w:val="24"/>
        </w:rPr>
        <w:t xml:space="preserve">, </w:t>
      </w:r>
      <w:r w:rsidR="00556D78">
        <w:rPr>
          <w:rFonts w:cs="Times New Roman"/>
          <w:szCs w:val="24"/>
        </w:rPr>
        <w:t>propuka</w:t>
      </w:r>
      <w:r w:rsidR="00121F77">
        <w:rPr>
          <w:rFonts w:cs="Times New Roman"/>
          <w:szCs w:val="24"/>
        </w:rPr>
        <w:t xml:space="preserve">ly a propukají, </w:t>
      </w:r>
      <w:r w:rsidR="002B12AA">
        <w:rPr>
          <w:rFonts w:cs="Times New Roman"/>
          <w:szCs w:val="24"/>
        </w:rPr>
        <w:t xml:space="preserve">se </w:t>
      </w:r>
      <w:r w:rsidR="00121F77">
        <w:rPr>
          <w:rFonts w:cs="Times New Roman"/>
          <w:szCs w:val="24"/>
        </w:rPr>
        <w:t xml:space="preserve">uskupení </w:t>
      </w:r>
      <w:r w:rsidR="002B12AA">
        <w:rPr>
          <w:rFonts w:cs="Times New Roman"/>
          <w:szCs w:val="24"/>
        </w:rPr>
        <w:t xml:space="preserve">podařilo </w:t>
      </w:r>
      <w:r w:rsidR="00121F77">
        <w:rPr>
          <w:rFonts w:cs="Times New Roman"/>
          <w:szCs w:val="24"/>
        </w:rPr>
        <w:t>dosáhnout konkrétního pokroku v otázce volného pohybu zboží, služeb, kapitálu a pracovní síly.</w:t>
      </w:r>
      <w:r w:rsidR="00121F77">
        <w:rPr>
          <w:rStyle w:val="Znakapoznpodarou"/>
          <w:rFonts w:cs="Times New Roman"/>
          <w:szCs w:val="24"/>
        </w:rPr>
        <w:footnoteReference w:id="100"/>
      </w:r>
    </w:p>
    <w:p w:rsidR="007D4CC0" w:rsidRDefault="00966F15" w:rsidP="00493EE1">
      <w:pPr>
        <w:jc w:val="both"/>
        <w:rPr>
          <w:rFonts w:cs="Times New Roman"/>
          <w:szCs w:val="24"/>
        </w:rPr>
      </w:pPr>
      <w:r>
        <w:rPr>
          <w:rFonts w:cs="Times New Roman"/>
          <w:szCs w:val="24"/>
        </w:rPr>
        <w:t>Až do počátku 90. let 20. století držel u většiny zemí zapojených do skupiny COMESA kontrolu nad téměř veškerou produkcí a souvisejícími činnostmi, jako je zásobování, distribuce apod., stát na úkor soukromého sektoru.</w:t>
      </w:r>
      <w:r w:rsidR="00402647">
        <w:rPr>
          <w:rFonts w:cs="Times New Roman"/>
          <w:szCs w:val="24"/>
        </w:rPr>
        <w:t xml:space="preserve"> </w:t>
      </w:r>
      <w:r>
        <w:rPr>
          <w:rFonts w:cs="Times New Roman"/>
          <w:szCs w:val="24"/>
        </w:rPr>
        <w:t xml:space="preserve">Na klíčových </w:t>
      </w:r>
      <w:r w:rsidR="00C42C7A">
        <w:rPr>
          <w:rFonts w:cs="Times New Roman"/>
          <w:szCs w:val="24"/>
        </w:rPr>
        <w:t>ekonomic</w:t>
      </w:r>
      <w:r>
        <w:rPr>
          <w:rFonts w:cs="Times New Roman"/>
          <w:szCs w:val="24"/>
        </w:rPr>
        <w:t xml:space="preserve">kých ukazatelích se </w:t>
      </w:r>
      <w:r w:rsidR="00A07781">
        <w:rPr>
          <w:rFonts w:cs="Times New Roman"/>
          <w:szCs w:val="24"/>
        </w:rPr>
        <w:t xml:space="preserve">celkové </w:t>
      </w:r>
      <w:r>
        <w:rPr>
          <w:rFonts w:cs="Times New Roman"/>
          <w:szCs w:val="24"/>
        </w:rPr>
        <w:t>hospodaření uskupení</w:t>
      </w:r>
      <w:r w:rsidR="008F2B0D">
        <w:rPr>
          <w:rFonts w:cs="Times New Roman"/>
          <w:szCs w:val="24"/>
        </w:rPr>
        <w:t xml:space="preserve"> </w:t>
      </w:r>
      <w:r>
        <w:rPr>
          <w:rFonts w:cs="Times New Roman"/>
          <w:szCs w:val="24"/>
        </w:rPr>
        <w:t>projevilo</w:t>
      </w:r>
      <w:r w:rsidR="00A07781">
        <w:rPr>
          <w:rFonts w:cs="Times New Roman"/>
          <w:szCs w:val="24"/>
        </w:rPr>
        <w:t xml:space="preserve"> v </w:t>
      </w:r>
      <w:r w:rsidR="00542D82">
        <w:rPr>
          <w:rFonts w:cs="Times New Roman"/>
          <w:szCs w:val="24"/>
        </w:rPr>
        <w:t>době</w:t>
      </w:r>
      <w:r w:rsidR="00A07781">
        <w:rPr>
          <w:rFonts w:cs="Times New Roman"/>
          <w:szCs w:val="24"/>
        </w:rPr>
        <w:t xml:space="preserve"> od cca 70. </w:t>
      </w:r>
      <w:r w:rsidR="00C42C7A">
        <w:rPr>
          <w:rFonts w:cs="Times New Roman"/>
          <w:szCs w:val="24"/>
        </w:rPr>
        <w:t>do</w:t>
      </w:r>
      <w:r w:rsidR="00A07781">
        <w:rPr>
          <w:rFonts w:cs="Times New Roman"/>
          <w:szCs w:val="24"/>
        </w:rPr>
        <w:t xml:space="preserve"> počátk</w:t>
      </w:r>
      <w:r w:rsidR="00C42C7A">
        <w:rPr>
          <w:rFonts w:cs="Times New Roman"/>
          <w:szCs w:val="24"/>
        </w:rPr>
        <w:t>u</w:t>
      </w:r>
      <w:r w:rsidR="00A07781">
        <w:rPr>
          <w:rFonts w:cs="Times New Roman"/>
          <w:szCs w:val="24"/>
        </w:rPr>
        <w:t xml:space="preserve"> 90. let 20. století </w:t>
      </w:r>
      <w:r>
        <w:rPr>
          <w:rFonts w:cs="Times New Roman"/>
          <w:szCs w:val="24"/>
        </w:rPr>
        <w:t xml:space="preserve">následujícím způsobem: </w:t>
      </w:r>
      <w:r w:rsidR="00A07781">
        <w:rPr>
          <w:rFonts w:cs="Times New Roman"/>
          <w:szCs w:val="24"/>
        </w:rPr>
        <w:t>Hrubé domácí investice zaznamenával</w:t>
      </w:r>
      <w:r w:rsidR="00C73072">
        <w:rPr>
          <w:rFonts w:cs="Times New Roman"/>
          <w:szCs w:val="24"/>
        </w:rPr>
        <w:t>y v uvedené</w:t>
      </w:r>
      <w:r w:rsidR="00542D82">
        <w:rPr>
          <w:rFonts w:cs="Times New Roman"/>
          <w:szCs w:val="24"/>
        </w:rPr>
        <w:t>m</w:t>
      </w:r>
      <w:r w:rsidR="00C73072">
        <w:rPr>
          <w:rFonts w:cs="Times New Roman"/>
          <w:szCs w:val="24"/>
        </w:rPr>
        <w:t xml:space="preserve"> období </w:t>
      </w:r>
      <w:r w:rsidR="00A07781">
        <w:rPr>
          <w:rFonts w:cs="Times New Roman"/>
          <w:szCs w:val="24"/>
        </w:rPr>
        <w:t>nepřetržitý pokles</w:t>
      </w:r>
      <w:r w:rsidR="00C42C7A">
        <w:rPr>
          <w:rFonts w:cs="Times New Roman"/>
          <w:szCs w:val="24"/>
        </w:rPr>
        <w:t>, a to</w:t>
      </w:r>
      <w:r w:rsidR="00255247">
        <w:rPr>
          <w:rFonts w:cs="Times New Roman"/>
          <w:szCs w:val="24"/>
        </w:rPr>
        <w:t xml:space="preserve"> </w:t>
      </w:r>
      <w:r w:rsidR="00255247" w:rsidRPr="00AB3F16">
        <w:rPr>
          <w:rFonts w:cs="Times New Roman"/>
          <w:szCs w:val="24"/>
        </w:rPr>
        <w:t>až pod předepsanou</w:t>
      </w:r>
      <w:r w:rsidR="00AB3F16">
        <w:rPr>
          <w:rFonts w:cs="Times New Roman"/>
          <w:szCs w:val="24"/>
        </w:rPr>
        <w:t xml:space="preserve"> minimální</w:t>
      </w:r>
      <w:r w:rsidR="00255247" w:rsidRPr="00AB3F16">
        <w:rPr>
          <w:rFonts w:cs="Times New Roman"/>
          <w:szCs w:val="24"/>
        </w:rPr>
        <w:t xml:space="preserve"> úroveň</w:t>
      </w:r>
      <w:r w:rsidR="00AB3F16">
        <w:rPr>
          <w:rFonts w:cs="Times New Roman"/>
          <w:szCs w:val="24"/>
        </w:rPr>
        <w:t>, určenou pro pokrytí odpisů a nákladů na opravu, která byla stanovena ve výši</w:t>
      </w:r>
      <w:r w:rsidR="00C42C7A">
        <w:rPr>
          <w:rFonts w:cs="Times New Roman"/>
          <w:szCs w:val="24"/>
        </w:rPr>
        <w:t xml:space="preserve"> </w:t>
      </w:r>
      <w:r w:rsidR="00AB3F16">
        <w:rPr>
          <w:rFonts w:cs="Times New Roman"/>
          <w:szCs w:val="24"/>
        </w:rPr>
        <w:t>20 % HDP</w:t>
      </w:r>
      <w:r w:rsidR="00255247" w:rsidRPr="00AB3F16">
        <w:rPr>
          <w:rFonts w:cs="Times New Roman"/>
          <w:szCs w:val="24"/>
        </w:rPr>
        <w:t>.</w:t>
      </w:r>
      <w:r w:rsidR="00C42C7A">
        <w:rPr>
          <w:rFonts w:cs="Times New Roman"/>
          <w:szCs w:val="24"/>
        </w:rPr>
        <w:t xml:space="preserve"> </w:t>
      </w:r>
      <w:r w:rsidR="007A28C8">
        <w:rPr>
          <w:rFonts w:cs="Times New Roman"/>
          <w:szCs w:val="24"/>
        </w:rPr>
        <w:t>Přímé zahraniční investice (</w:t>
      </w:r>
      <w:r w:rsidR="007A28C8" w:rsidRPr="000E6484">
        <w:rPr>
          <w:rFonts w:cs="Times New Roman"/>
          <w:szCs w:val="24"/>
        </w:rPr>
        <w:t>FDI</w:t>
      </w:r>
      <w:r w:rsidR="007A28C8">
        <w:rPr>
          <w:rFonts w:cs="Times New Roman"/>
          <w:szCs w:val="24"/>
        </w:rPr>
        <w:t>) v rámci oblasti COMESA dosahovaly zanedbatelné úrovně. Pro celou Afriku činily v daném období přibližně 1 % z</w:t>
      </w:r>
      <w:r w:rsidR="000E7C2C">
        <w:rPr>
          <w:rFonts w:cs="Times New Roman"/>
          <w:szCs w:val="24"/>
        </w:rPr>
        <w:t> </w:t>
      </w:r>
      <w:r w:rsidR="007A28C8">
        <w:rPr>
          <w:rFonts w:cs="Times New Roman"/>
          <w:szCs w:val="24"/>
        </w:rPr>
        <w:t>HDP</w:t>
      </w:r>
      <w:r w:rsidR="000E7C2C">
        <w:rPr>
          <w:rFonts w:cs="Times New Roman"/>
          <w:szCs w:val="24"/>
        </w:rPr>
        <w:t>, přičemž</w:t>
      </w:r>
      <w:r w:rsidR="007A28C8">
        <w:rPr>
          <w:rFonts w:cs="Times New Roman"/>
          <w:szCs w:val="24"/>
        </w:rPr>
        <w:t xml:space="preserve"> odpovídaly jen asi 0,8 % globálních přímých zahraničních investic a 2,1 % tohoto typu investic plynoucích ve světě do rozvojových zemí</w:t>
      </w:r>
      <w:r w:rsidR="00D54590">
        <w:rPr>
          <w:rFonts w:cs="Times New Roman"/>
          <w:szCs w:val="24"/>
        </w:rPr>
        <w:t xml:space="preserve">. Podíl exportů ze zemí subsaharské Afriky na světových exportech </w:t>
      </w:r>
      <w:r w:rsidR="000F588C">
        <w:rPr>
          <w:rFonts w:cs="Times New Roman"/>
          <w:szCs w:val="24"/>
        </w:rPr>
        <w:br/>
      </w:r>
      <w:r w:rsidR="00D54590">
        <w:rPr>
          <w:rFonts w:cs="Times New Roman"/>
          <w:szCs w:val="24"/>
        </w:rPr>
        <w:t>se mezi roky 1970 až 1990 snížil z cca 2,5</w:t>
      </w:r>
      <w:r w:rsidR="00EB2008">
        <w:rPr>
          <w:rFonts w:cs="Times New Roman"/>
          <w:szCs w:val="24"/>
        </w:rPr>
        <w:t xml:space="preserve"> </w:t>
      </w:r>
      <w:r w:rsidR="00D54590">
        <w:rPr>
          <w:rFonts w:cs="Times New Roman"/>
          <w:szCs w:val="24"/>
        </w:rPr>
        <w:t>% na 1 %</w:t>
      </w:r>
      <w:r w:rsidR="007D4CC0">
        <w:rPr>
          <w:rFonts w:cs="Times New Roman"/>
          <w:szCs w:val="24"/>
        </w:rPr>
        <w:t>, což odpovídalo poklesu podílu subsaharských exportů</w:t>
      </w:r>
      <w:r w:rsidR="00EB2008">
        <w:rPr>
          <w:rFonts w:cs="Times New Roman"/>
          <w:szCs w:val="24"/>
        </w:rPr>
        <w:t xml:space="preserve"> na exportech z rozvojových zemí</w:t>
      </w:r>
      <w:r w:rsidR="007D4CC0">
        <w:rPr>
          <w:rFonts w:cs="Times New Roman"/>
          <w:szCs w:val="24"/>
        </w:rPr>
        <w:t xml:space="preserve"> ze 13,2 % na 4,9 %.</w:t>
      </w:r>
      <w:r w:rsidR="00FF660C">
        <w:rPr>
          <w:rFonts w:cs="Times New Roman"/>
          <w:szCs w:val="24"/>
        </w:rPr>
        <w:t xml:space="preserve"> V</w:t>
      </w:r>
      <w:r w:rsidR="00D21076">
        <w:rPr>
          <w:rFonts w:cs="Times New Roman"/>
          <w:szCs w:val="24"/>
        </w:rPr>
        <w:t xml:space="preserve">nější zadlužení tohoto uskupení vzrostlo od roku 1970 do počátku 90. let minulého století </w:t>
      </w:r>
      <w:r w:rsidR="00D21076">
        <w:rPr>
          <w:rFonts w:cs="Times New Roman"/>
          <w:szCs w:val="24"/>
        </w:rPr>
        <w:lastRenderedPageBreak/>
        <w:t>zhruba na dvacetinásobek</w:t>
      </w:r>
      <w:r w:rsidR="00EB2008">
        <w:rPr>
          <w:rFonts w:cs="Times New Roman"/>
          <w:szCs w:val="24"/>
        </w:rPr>
        <w:t xml:space="preserve">, což </w:t>
      </w:r>
      <w:r w:rsidR="00D21076">
        <w:rPr>
          <w:rFonts w:cs="Times New Roman"/>
          <w:szCs w:val="24"/>
        </w:rPr>
        <w:t>zařadil</w:t>
      </w:r>
      <w:r w:rsidR="00EB2008">
        <w:rPr>
          <w:rFonts w:cs="Times New Roman"/>
          <w:szCs w:val="24"/>
        </w:rPr>
        <w:t>o</w:t>
      </w:r>
      <w:r w:rsidR="00D21076">
        <w:rPr>
          <w:rFonts w:cs="Times New Roman"/>
          <w:szCs w:val="24"/>
        </w:rPr>
        <w:t xml:space="preserve"> tento africký region mezi nejzadluženější oblasti světa.</w:t>
      </w:r>
      <w:r w:rsidR="00CE3298" w:rsidRPr="00AB3F16">
        <w:rPr>
          <w:rStyle w:val="Znakapoznpodarou"/>
          <w:rFonts w:cs="Times New Roman"/>
          <w:szCs w:val="24"/>
        </w:rPr>
        <w:footnoteReference w:id="101"/>
      </w:r>
      <w:r w:rsidR="00D21076">
        <w:rPr>
          <w:rFonts w:cs="Times New Roman"/>
          <w:szCs w:val="24"/>
        </w:rPr>
        <w:t xml:space="preserve"> </w:t>
      </w:r>
    </w:p>
    <w:p w:rsidR="0053281B" w:rsidRDefault="00AC151B" w:rsidP="00493EE1">
      <w:pPr>
        <w:jc w:val="both"/>
        <w:rPr>
          <w:rFonts w:cs="Times New Roman"/>
          <w:szCs w:val="24"/>
        </w:rPr>
      </w:pPr>
      <w:r>
        <w:rPr>
          <w:rFonts w:cs="Times New Roman"/>
          <w:szCs w:val="24"/>
        </w:rPr>
        <w:t>Pokud jde o průmyslovou výrobu, ta sice v šedesátých a sedmdesátých letech minulého století v</w:t>
      </w:r>
      <w:r w:rsidR="0052430F">
        <w:rPr>
          <w:rFonts w:cs="Times New Roman"/>
          <w:szCs w:val="24"/>
        </w:rPr>
        <w:t xml:space="preserve"> rámci uskupení </w:t>
      </w:r>
      <w:r>
        <w:rPr>
          <w:rFonts w:cs="Times New Roman"/>
          <w:szCs w:val="24"/>
        </w:rPr>
        <w:t xml:space="preserve">COMESA rostla, </w:t>
      </w:r>
      <w:r w:rsidR="00F75C5F">
        <w:rPr>
          <w:rFonts w:cs="Times New Roman"/>
          <w:szCs w:val="24"/>
        </w:rPr>
        <w:t xml:space="preserve">avšak </w:t>
      </w:r>
      <w:r w:rsidR="0052430F">
        <w:rPr>
          <w:rFonts w:cs="Times New Roman"/>
          <w:szCs w:val="24"/>
        </w:rPr>
        <w:t xml:space="preserve">v dalších dekádách došlo k jejímu </w:t>
      </w:r>
      <w:r w:rsidR="00F75C5F">
        <w:rPr>
          <w:rFonts w:cs="Times New Roman"/>
          <w:szCs w:val="24"/>
        </w:rPr>
        <w:t xml:space="preserve">poměrně prudkému </w:t>
      </w:r>
      <w:r w:rsidR="00EB2008">
        <w:rPr>
          <w:rFonts w:cs="Times New Roman"/>
          <w:szCs w:val="24"/>
        </w:rPr>
        <w:t>poklesu</w:t>
      </w:r>
      <w:r w:rsidR="00F75C5F">
        <w:rPr>
          <w:rFonts w:cs="Times New Roman"/>
          <w:szCs w:val="24"/>
        </w:rPr>
        <w:t>. Ten byl způsoben nedostupností pokrokových technologií, nedostatečně a nepružně fungující institucionální infrastrukturou i špa</w:t>
      </w:r>
      <w:r w:rsidR="00556D78">
        <w:rPr>
          <w:rFonts w:cs="Times New Roman"/>
          <w:szCs w:val="24"/>
        </w:rPr>
        <w:t>tnou spoluprací mezi odvětvími.</w:t>
      </w:r>
      <w:r w:rsidR="0053281B">
        <w:rPr>
          <w:rFonts w:cs="Times New Roman"/>
          <w:szCs w:val="24"/>
        </w:rPr>
        <w:t xml:space="preserve"> Spolupráce členských zemí klade do budoucna důraz na efektivní využívání přírodního bohatství, rozvoj vybraných průmyslových odvětví (zpracování kovů </w:t>
      </w:r>
      <w:r w:rsidR="000F588C">
        <w:rPr>
          <w:rFonts w:cs="Times New Roman"/>
          <w:szCs w:val="24"/>
        </w:rPr>
        <w:br/>
      </w:r>
      <w:r w:rsidR="0053281B">
        <w:rPr>
          <w:rFonts w:cs="Times New Roman"/>
          <w:szCs w:val="24"/>
        </w:rPr>
        <w:t>a zemědělských produktů, výroby stavebních hmot, chemického průmyslu apod.),</w:t>
      </w:r>
      <w:r w:rsidR="00E6691F">
        <w:rPr>
          <w:rFonts w:cs="Times New Roman"/>
          <w:szCs w:val="24"/>
        </w:rPr>
        <w:t xml:space="preserve"> </w:t>
      </w:r>
      <w:r w:rsidR="000F588C">
        <w:rPr>
          <w:rFonts w:cs="Times New Roman"/>
          <w:szCs w:val="24"/>
        </w:rPr>
        <w:br/>
      </w:r>
      <w:r w:rsidR="00E6691F">
        <w:rPr>
          <w:rFonts w:cs="Times New Roman"/>
          <w:szCs w:val="24"/>
        </w:rPr>
        <w:t>na</w:t>
      </w:r>
      <w:r w:rsidR="0053281B">
        <w:rPr>
          <w:rFonts w:cs="Times New Roman"/>
          <w:szCs w:val="24"/>
        </w:rPr>
        <w:t xml:space="preserve"> legislativní podporu pro příliv investic, </w:t>
      </w:r>
      <w:r w:rsidR="00E6691F">
        <w:rPr>
          <w:rFonts w:cs="Times New Roman"/>
          <w:szCs w:val="24"/>
        </w:rPr>
        <w:t xml:space="preserve">na </w:t>
      </w:r>
      <w:r w:rsidR="0053281B">
        <w:rPr>
          <w:rFonts w:cs="Times New Roman"/>
          <w:szCs w:val="24"/>
        </w:rPr>
        <w:t>optimální využ</w:t>
      </w:r>
      <w:r w:rsidR="00E6691F">
        <w:rPr>
          <w:rFonts w:cs="Times New Roman"/>
          <w:szCs w:val="24"/>
        </w:rPr>
        <w:t>íván</w:t>
      </w:r>
      <w:r w:rsidR="0053281B">
        <w:rPr>
          <w:rFonts w:cs="Times New Roman"/>
          <w:szCs w:val="24"/>
        </w:rPr>
        <w:t xml:space="preserve">í stávajících a budování nových průmyslových kapacit a </w:t>
      </w:r>
      <w:r w:rsidR="00E6691F">
        <w:rPr>
          <w:rFonts w:cs="Times New Roman"/>
          <w:szCs w:val="24"/>
        </w:rPr>
        <w:t xml:space="preserve">na </w:t>
      </w:r>
      <w:r w:rsidR="0053281B">
        <w:rPr>
          <w:rFonts w:cs="Times New Roman"/>
          <w:szCs w:val="24"/>
        </w:rPr>
        <w:t xml:space="preserve">podporu informačních a jiných nových technologií v průmyslu. </w:t>
      </w:r>
    </w:p>
    <w:p w:rsidR="00E65057" w:rsidRDefault="00A926B4" w:rsidP="00493EE1">
      <w:pPr>
        <w:jc w:val="both"/>
        <w:rPr>
          <w:rFonts w:cs="Times New Roman"/>
          <w:szCs w:val="24"/>
        </w:rPr>
      </w:pPr>
      <w:r>
        <w:rPr>
          <w:rFonts w:cs="Times New Roman"/>
          <w:szCs w:val="24"/>
        </w:rPr>
        <w:t>Rovněž obchod</w:t>
      </w:r>
      <w:r w:rsidR="00AD3222">
        <w:rPr>
          <w:rFonts w:cs="Times New Roman"/>
          <w:szCs w:val="24"/>
        </w:rPr>
        <w:t xml:space="preserve"> má</w:t>
      </w:r>
      <w:r w:rsidR="00516799">
        <w:rPr>
          <w:rFonts w:cs="Times New Roman"/>
          <w:szCs w:val="24"/>
        </w:rPr>
        <w:t xml:space="preserve"> v rámci tohoto uskupení </w:t>
      </w:r>
      <w:r w:rsidR="00AD3222">
        <w:rPr>
          <w:rFonts w:cs="Times New Roman"/>
          <w:szCs w:val="24"/>
        </w:rPr>
        <w:t>své rezervy, i když p</w:t>
      </w:r>
      <w:r w:rsidR="00516799">
        <w:rPr>
          <w:rFonts w:cs="Times New Roman"/>
          <w:szCs w:val="24"/>
        </w:rPr>
        <w:t>odle Komise pro Afriku při OSN se tomuto integračnímu uskupení již podařilo zřídit právní rámec pro zónu volného obchodu</w:t>
      </w:r>
      <w:r w:rsidR="00A24A0D">
        <w:rPr>
          <w:rStyle w:val="Znakapoznpodarou"/>
          <w:rFonts w:cs="Times New Roman"/>
          <w:szCs w:val="24"/>
        </w:rPr>
        <w:footnoteReference w:id="102"/>
      </w:r>
      <w:r w:rsidR="00516799">
        <w:rPr>
          <w:rFonts w:cs="Times New Roman"/>
          <w:szCs w:val="24"/>
        </w:rPr>
        <w:t>, jejíž vytvoření je podle smlouvy z</w:t>
      </w:r>
      <w:r w:rsidR="00E93B90">
        <w:rPr>
          <w:rFonts w:cs="Times New Roman"/>
          <w:szCs w:val="24"/>
        </w:rPr>
        <w:t> </w:t>
      </w:r>
      <w:r w:rsidR="00516799">
        <w:rPr>
          <w:rFonts w:cs="Times New Roman"/>
          <w:szCs w:val="24"/>
        </w:rPr>
        <w:t>Abuj</w:t>
      </w:r>
      <w:r w:rsidR="00E93B90">
        <w:rPr>
          <w:rFonts w:cs="Times New Roman"/>
          <w:szCs w:val="24"/>
        </w:rPr>
        <w:t xml:space="preserve">e (AHS – viz výše) </w:t>
      </w:r>
      <w:r w:rsidR="00516799">
        <w:rPr>
          <w:rFonts w:cs="Times New Roman"/>
          <w:szCs w:val="24"/>
        </w:rPr>
        <w:t>plánováno do roku 2017.</w:t>
      </w:r>
      <w:r w:rsidR="00AD3222">
        <w:rPr>
          <w:rFonts w:cs="Times New Roman"/>
          <w:szCs w:val="24"/>
        </w:rPr>
        <w:t xml:space="preserve"> Dů</w:t>
      </w:r>
      <w:r w:rsidR="00E77B03">
        <w:rPr>
          <w:rFonts w:cs="Times New Roman"/>
          <w:szCs w:val="24"/>
        </w:rPr>
        <w:t>l</w:t>
      </w:r>
      <w:r w:rsidR="00AD3222">
        <w:rPr>
          <w:rFonts w:cs="Times New Roman"/>
          <w:szCs w:val="24"/>
        </w:rPr>
        <w:t xml:space="preserve">ežitým předpokladem pro rozvoj obchodu je jeho liberalizace, </w:t>
      </w:r>
      <w:r w:rsidR="000F588C">
        <w:rPr>
          <w:rFonts w:cs="Times New Roman"/>
          <w:szCs w:val="24"/>
        </w:rPr>
        <w:br/>
      </w:r>
      <w:r w:rsidR="00AD3222">
        <w:rPr>
          <w:rFonts w:cs="Times New Roman"/>
          <w:szCs w:val="24"/>
        </w:rPr>
        <w:t>jíž se může dosáhnout např.</w:t>
      </w:r>
      <w:r w:rsidR="00AF0F97">
        <w:rPr>
          <w:rFonts w:cs="Times New Roman"/>
          <w:szCs w:val="24"/>
        </w:rPr>
        <w:t xml:space="preserve"> </w:t>
      </w:r>
      <w:r w:rsidR="00AD3222">
        <w:rPr>
          <w:rFonts w:cs="Times New Roman"/>
          <w:szCs w:val="24"/>
        </w:rPr>
        <w:t>snižování</w:t>
      </w:r>
      <w:r w:rsidR="00AF0F97">
        <w:rPr>
          <w:rFonts w:cs="Times New Roman"/>
          <w:szCs w:val="24"/>
        </w:rPr>
        <w:t>m</w:t>
      </w:r>
      <w:r w:rsidR="00AD3222">
        <w:rPr>
          <w:rFonts w:cs="Times New Roman"/>
          <w:szCs w:val="24"/>
        </w:rPr>
        <w:t>, případně úpln</w:t>
      </w:r>
      <w:r w:rsidR="00AF0F97">
        <w:rPr>
          <w:rFonts w:cs="Times New Roman"/>
          <w:szCs w:val="24"/>
        </w:rPr>
        <w:t>ým</w:t>
      </w:r>
      <w:r w:rsidR="00AD3222">
        <w:rPr>
          <w:rFonts w:cs="Times New Roman"/>
          <w:szCs w:val="24"/>
        </w:rPr>
        <w:t xml:space="preserve"> </w:t>
      </w:r>
      <w:r w:rsidR="00E65057">
        <w:rPr>
          <w:rFonts w:cs="Times New Roman"/>
          <w:szCs w:val="24"/>
        </w:rPr>
        <w:t>zrušení</w:t>
      </w:r>
      <w:r w:rsidR="00AF0F97">
        <w:rPr>
          <w:rFonts w:cs="Times New Roman"/>
          <w:szCs w:val="24"/>
        </w:rPr>
        <w:t>m,</w:t>
      </w:r>
      <w:r w:rsidR="00AD3222">
        <w:rPr>
          <w:rFonts w:cs="Times New Roman"/>
          <w:szCs w:val="24"/>
        </w:rPr>
        <w:t xml:space="preserve"> cel a odstraňováním mimocelních bariér v zahraničním obchodě.</w:t>
      </w:r>
      <w:r w:rsidR="00E65057">
        <w:rPr>
          <w:rFonts w:cs="Times New Roman"/>
          <w:szCs w:val="24"/>
        </w:rPr>
        <w:t xml:space="preserve"> </w:t>
      </w:r>
    </w:p>
    <w:p w:rsidR="00303FD8" w:rsidRDefault="00E65057" w:rsidP="00493EE1">
      <w:pPr>
        <w:jc w:val="both"/>
        <w:rPr>
          <w:rFonts w:cs="Times New Roman"/>
          <w:szCs w:val="24"/>
        </w:rPr>
      </w:pPr>
      <w:r>
        <w:rPr>
          <w:rFonts w:cs="Times New Roman"/>
          <w:szCs w:val="24"/>
        </w:rPr>
        <w:t>Snahy o odstranění cel započaly již v roce 1984, ale až mezi lety 1993–1994 se členským státům podařilo dohodnout se na snížení cel</w:t>
      </w:r>
      <w:r w:rsidR="001148B0">
        <w:rPr>
          <w:rFonts w:cs="Times New Roman"/>
          <w:szCs w:val="24"/>
        </w:rPr>
        <w:t>ních poplatků</w:t>
      </w:r>
      <w:r>
        <w:rPr>
          <w:rFonts w:cs="Times New Roman"/>
          <w:szCs w:val="24"/>
        </w:rPr>
        <w:t xml:space="preserve"> u veškerého zboží. Některé </w:t>
      </w:r>
      <w:r w:rsidR="000F588C">
        <w:rPr>
          <w:rFonts w:cs="Times New Roman"/>
          <w:szCs w:val="24"/>
        </w:rPr>
        <w:br/>
      </w:r>
      <w:r>
        <w:rPr>
          <w:rFonts w:cs="Times New Roman"/>
          <w:szCs w:val="24"/>
        </w:rPr>
        <w:t>ze zemí COMESA snížily svá dovozní cla až o 60–70 %, jiné státy ale k</w:t>
      </w:r>
      <w:r w:rsidR="001148B0">
        <w:rPr>
          <w:rFonts w:cs="Times New Roman"/>
          <w:szCs w:val="24"/>
        </w:rPr>
        <w:t xml:space="preserve"> jejich</w:t>
      </w:r>
      <w:r>
        <w:rPr>
          <w:rFonts w:cs="Times New Roman"/>
          <w:szCs w:val="24"/>
        </w:rPr>
        <w:t xml:space="preserve"> snížení</w:t>
      </w:r>
      <w:r w:rsidR="001148B0">
        <w:rPr>
          <w:rFonts w:cs="Times New Roman"/>
          <w:szCs w:val="24"/>
        </w:rPr>
        <w:t xml:space="preserve"> </w:t>
      </w:r>
      <w:r>
        <w:rPr>
          <w:rFonts w:cs="Times New Roman"/>
          <w:szCs w:val="24"/>
        </w:rPr>
        <w:t>nepřikročily.</w:t>
      </w:r>
      <w:r w:rsidR="00995954">
        <w:rPr>
          <w:rFonts w:cs="Times New Roman"/>
          <w:szCs w:val="24"/>
        </w:rPr>
        <w:t xml:space="preserve"> N</w:t>
      </w:r>
      <w:r w:rsidR="00704351">
        <w:rPr>
          <w:rFonts w:cs="Times New Roman"/>
          <w:szCs w:val="24"/>
        </w:rPr>
        <w:t>avíc</w:t>
      </w:r>
      <w:r w:rsidR="00995954">
        <w:rPr>
          <w:rFonts w:cs="Times New Roman"/>
          <w:szCs w:val="24"/>
        </w:rPr>
        <w:t xml:space="preserve"> </w:t>
      </w:r>
      <w:r w:rsidR="001148B0">
        <w:rPr>
          <w:rFonts w:cs="Times New Roman"/>
          <w:szCs w:val="24"/>
        </w:rPr>
        <w:t>p</w:t>
      </w:r>
      <w:r>
        <w:rPr>
          <w:rFonts w:cs="Times New Roman"/>
          <w:szCs w:val="24"/>
        </w:rPr>
        <w:t>obočky zahraničních firem</w:t>
      </w:r>
      <w:r w:rsidR="00995954">
        <w:rPr>
          <w:rFonts w:cs="Times New Roman"/>
          <w:szCs w:val="24"/>
        </w:rPr>
        <w:t xml:space="preserve"> působící v COMESA</w:t>
      </w:r>
      <w:r>
        <w:rPr>
          <w:rFonts w:cs="Times New Roman"/>
          <w:szCs w:val="24"/>
        </w:rPr>
        <w:t xml:space="preserve"> obchodních preferencí využívat</w:t>
      </w:r>
      <w:r w:rsidR="00704351">
        <w:rPr>
          <w:rFonts w:cs="Times New Roman"/>
          <w:szCs w:val="24"/>
        </w:rPr>
        <w:t xml:space="preserve"> nemohly</w:t>
      </w:r>
      <w:r>
        <w:rPr>
          <w:rFonts w:cs="Times New Roman"/>
          <w:szCs w:val="24"/>
        </w:rPr>
        <w:t>. Pokud jde o mimocelní bariéry, v případě některých států došlo k úplnému odstranění licenčního</w:t>
      </w:r>
      <w:r w:rsidR="00995954">
        <w:rPr>
          <w:rFonts w:cs="Times New Roman"/>
          <w:szCs w:val="24"/>
        </w:rPr>
        <w:t xml:space="preserve"> </w:t>
      </w:r>
      <w:r>
        <w:rPr>
          <w:rFonts w:cs="Times New Roman"/>
          <w:szCs w:val="24"/>
        </w:rPr>
        <w:t>omezení importů, ostatní členské státy ho alespoň přislíbily v dohledné budoucnosti provést. S liberalizací obchodu souvisí i zjednodušení některých formalit a sladění obchodních formulářů, dokumentů a předepsaných procedur na administrativní úrovni, k nimž všechny členské státy COMESA v rámci svých možností přistoupily.</w:t>
      </w:r>
      <w:r w:rsidR="00354FBC">
        <w:rPr>
          <w:rFonts w:cs="Times New Roman"/>
          <w:szCs w:val="24"/>
        </w:rPr>
        <w:t xml:space="preserve"> Uskupení COMESA se</w:t>
      </w:r>
      <w:r w:rsidR="00303FD8">
        <w:rPr>
          <w:rFonts w:cs="Times New Roman"/>
          <w:szCs w:val="24"/>
        </w:rPr>
        <w:t xml:space="preserve"> např. </w:t>
      </w:r>
      <w:r w:rsidR="00354FBC">
        <w:rPr>
          <w:rFonts w:cs="Times New Roman"/>
          <w:szCs w:val="24"/>
        </w:rPr>
        <w:t xml:space="preserve">podařilo zavést jednotnou licenci pro nákladní </w:t>
      </w:r>
      <w:r w:rsidR="00354FBC">
        <w:rPr>
          <w:rFonts w:cs="Times New Roman"/>
          <w:szCs w:val="24"/>
        </w:rPr>
        <w:lastRenderedPageBreak/>
        <w:t xml:space="preserve">přepravce napříč jeho členskými zeměmi, čímž došlo ke zjednodušení a harmonizaci postupu při získávání povolení pro podnikatele v oboru nákladní přepravy. </w:t>
      </w:r>
    </w:p>
    <w:p w:rsidR="00E65057" w:rsidRDefault="00C46E6F" w:rsidP="00493EE1">
      <w:pPr>
        <w:jc w:val="both"/>
        <w:rPr>
          <w:rFonts w:cs="Times New Roman"/>
          <w:szCs w:val="24"/>
        </w:rPr>
      </w:pPr>
      <w:r>
        <w:rPr>
          <w:rFonts w:cs="Times New Roman"/>
          <w:szCs w:val="24"/>
        </w:rPr>
        <w:t>Na rozvoj obchodu má r</w:t>
      </w:r>
      <w:r w:rsidR="00611E6C">
        <w:rPr>
          <w:rFonts w:cs="Times New Roman"/>
          <w:szCs w:val="24"/>
        </w:rPr>
        <w:t>ovněž</w:t>
      </w:r>
      <w:r>
        <w:rPr>
          <w:rFonts w:cs="Times New Roman"/>
          <w:szCs w:val="24"/>
        </w:rPr>
        <w:t xml:space="preserve"> vliv </w:t>
      </w:r>
      <w:r w:rsidR="00611E6C">
        <w:rPr>
          <w:rFonts w:cs="Times New Roman"/>
          <w:szCs w:val="24"/>
        </w:rPr>
        <w:t>zlepšení situace v infrastruktuře. Proto patří</w:t>
      </w:r>
      <w:r w:rsidR="000D6138">
        <w:rPr>
          <w:rFonts w:cs="Times New Roman"/>
          <w:szCs w:val="24"/>
        </w:rPr>
        <w:t xml:space="preserve"> k prioritním </w:t>
      </w:r>
      <w:r w:rsidR="00400B32">
        <w:rPr>
          <w:rFonts w:cs="Times New Roman"/>
          <w:szCs w:val="24"/>
        </w:rPr>
        <w:t xml:space="preserve">cílům </w:t>
      </w:r>
      <w:r w:rsidR="00611E6C">
        <w:rPr>
          <w:rFonts w:cs="Times New Roman"/>
          <w:szCs w:val="24"/>
        </w:rPr>
        <w:t>spolupráce mezi členy COMESA</w:t>
      </w:r>
      <w:r w:rsidR="000D6138">
        <w:rPr>
          <w:rFonts w:cs="Times New Roman"/>
          <w:szCs w:val="24"/>
        </w:rPr>
        <w:t xml:space="preserve"> </w:t>
      </w:r>
      <w:r w:rsidR="00611E6C">
        <w:rPr>
          <w:rFonts w:cs="Times New Roman"/>
          <w:szCs w:val="24"/>
        </w:rPr>
        <w:t>rekonstruovat, rozš</w:t>
      </w:r>
      <w:r w:rsidR="000D6138">
        <w:rPr>
          <w:rFonts w:cs="Times New Roman"/>
          <w:szCs w:val="24"/>
        </w:rPr>
        <w:t>i</w:t>
      </w:r>
      <w:r w:rsidR="00611E6C">
        <w:rPr>
          <w:rFonts w:cs="Times New Roman"/>
          <w:szCs w:val="24"/>
        </w:rPr>
        <w:t>ř</w:t>
      </w:r>
      <w:r w:rsidR="000D6138">
        <w:rPr>
          <w:rFonts w:cs="Times New Roman"/>
          <w:szCs w:val="24"/>
        </w:rPr>
        <w:t>ova</w:t>
      </w:r>
      <w:r w:rsidR="00611E6C">
        <w:rPr>
          <w:rFonts w:cs="Times New Roman"/>
          <w:szCs w:val="24"/>
        </w:rPr>
        <w:t xml:space="preserve">t </w:t>
      </w:r>
      <w:r w:rsidR="000F588C">
        <w:rPr>
          <w:rFonts w:cs="Times New Roman"/>
          <w:szCs w:val="24"/>
        </w:rPr>
        <w:br/>
      </w:r>
      <w:r w:rsidR="00611E6C">
        <w:rPr>
          <w:rFonts w:cs="Times New Roman"/>
          <w:szCs w:val="24"/>
        </w:rPr>
        <w:t>a dobudov</w:t>
      </w:r>
      <w:r w:rsidR="000D6138">
        <w:rPr>
          <w:rFonts w:cs="Times New Roman"/>
          <w:szCs w:val="24"/>
        </w:rPr>
        <w:t>áv</w:t>
      </w:r>
      <w:r w:rsidR="00611E6C">
        <w:rPr>
          <w:rFonts w:cs="Times New Roman"/>
          <w:szCs w:val="24"/>
        </w:rPr>
        <w:t>at silniční a železniční sítě a pomocí nich dopravně propojit jednotlivé členské státy</w:t>
      </w:r>
      <w:r w:rsidR="000D6138">
        <w:rPr>
          <w:rFonts w:cs="Times New Roman"/>
          <w:szCs w:val="24"/>
        </w:rPr>
        <w:t xml:space="preserve"> a</w:t>
      </w:r>
      <w:r w:rsidR="00611E6C">
        <w:rPr>
          <w:rFonts w:cs="Times New Roman"/>
          <w:szCs w:val="24"/>
        </w:rPr>
        <w:t xml:space="preserve"> </w:t>
      </w:r>
      <w:r w:rsidR="00400B32">
        <w:rPr>
          <w:rFonts w:cs="Times New Roman"/>
          <w:szCs w:val="24"/>
        </w:rPr>
        <w:t xml:space="preserve">mimoto </w:t>
      </w:r>
      <w:r w:rsidR="00611E6C">
        <w:rPr>
          <w:rFonts w:cs="Times New Roman"/>
          <w:szCs w:val="24"/>
        </w:rPr>
        <w:t>zlepšit</w:t>
      </w:r>
      <w:r w:rsidR="00354FBC">
        <w:rPr>
          <w:rFonts w:cs="Times New Roman"/>
          <w:szCs w:val="24"/>
        </w:rPr>
        <w:t xml:space="preserve"> </w:t>
      </w:r>
      <w:r w:rsidR="00611E6C">
        <w:rPr>
          <w:rFonts w:cs="Times New Roman"/>
          <w:szCs w:val="24"/>
        </w:rPr>
        <w:t>situaci</w:t>
      </w:r>
      <w:r w:rsidR="00607839">
        <w:rPr>
          <w:rFonts w:cs="Times New Roman"/>
          <w:szCs w:val="24"/>
        </w:rPr>
        <w:t xml:space="preserve"> </w:t>
      </w:r>
      <w:r w:rsidR="00611E6C">
        <w:rPr>
          <w:rFonts w:cs="Times New Roman"/>
          <w:szCs w:val="24"/>
        </w:rPr>
        <w:t xml:space="preserve">v letecké </w:t>
      </w:r>
      <w:r w:rsidR="00FF34CC">
        <w:rPr>
          <w:rFonts w:cs="Times New Roman"/>
          <w:szCs w:val="24"/>
        </w:rPr>
        <w:t>i</w:t>
      </w:r>
      <w:r w:rsidR="00611E6C">
        <w:rPr>
          <w:rFonts w:cs="Times New Roman"/>
          <w:szCs w:val="24"/>
        </w:rPr>
        <w:t xml:space="preserve"> </w:t>
      </w:r>
      <w:r w:rsidR="00FF34CC">
        <w:rPr>
          <w:rFonts w:cs="Times New Roman"/>
          <w:szCs w:val="24"/>
        </w:rPr>
        <w:t>l</w:t>
      </w:r>
      <w:r w:rsidR="00611E6C">
        <w:rPr>
          <w:rFonts w:cs="Times New Roman"/>
          <w:szCs w:val="24"/>
        </w:rPr>
        <w:t>odní dopravě. Rovněž rozšíření a zpřístupnění telekomunikačních sítí je předmětem spolupráce mezi zeměmi tohoto uskupení.</w:t>
      </w:r>
      <w:r w:rsidR="008C45C2">
        <w:rPr>
          <w:rStyle w:val="Znakapoznpodarou"/>
          <w:rFonts w:cs="Times New Roman"/>
          <w:szCs w:val="24"/>
        </w:rPr>
        <w:footnoteReference w:id="103"/>
      </w:r>
    </w:p>
    <w:p w:rsidR="00AC151B" w:rsidRDefault="00E65057" w:rsidP="00493EE1">
      <w:pPr>
        <w:jc w:val="both"/>
        <w:rPr>
          <w:rFonts w:cs="Times New Roman"/>
          <w:szCs w:val="24"/>
        </w:rPr>
      </w:pPr>
      <w:r>
        <w:rPr>
          <w:rFonts w:cs="Times New Roman"/>
          <w:szCs w:val="24"/>
        </w:rPr>
        <w:t>V zemědělství je strategickým cílem uskupení dosáhnout zvýšení</w:t>
      </w:r>
      <w:r w:rsidR="00AA1EE4">
        <w:rPr>
          <w:rFonts w:cs="Times New Roman"/>
          <w:szCs w:val="24"/>
        </w:rPr>
        <w:t xml:space="preserve"> zemědělské produkce </w:t>
      </w:r>
      <w:r w:rsidR="00E649BF">
        <w:rPr>
          <w:rFonts w:cs="Times New Roman"/>
          <w:szCs w:val="24"/>
        </w:rPr>
        <w:br/>
      </w:r>
      <w:r w:rsidR="00AA1EE4">
        <w:rPr>
          <w:rFonts w:cs="Times New Roman"/>
          <w:szCs w:val="24"/>
        </w:rPr>
        <w:t xml:space="preserve">a </w:t>
      </w:r>
      <w:r>
        <w:rPr>
          <w:rFonts w:cs="Times New Roman"/>
          <w:szCs w:val="24"/>
        </w:rPr>
        <w:t>co nejlepšího</w:t>
      </w:r>
      <w:r w:rsidR="00AA1EE4">
        <w:rPr>
          <w:rFonts w:cs="Times New Roman"/>
          <w:szCs w:val="24"/>
        </w:rPr>
        <w:t xml:space="preserve"> </w:t>
      </w:r>
      <w:r>
        <w:rPr>
          <w:rFonts w:cs="Times New Roman"/>
          <w:szCs w:val="24"/>
        </w:rPr>
        <w:t>zabezpečení</w:t>
      </w:r>
      <w:r w:rsidR="00AA1EE4">
        <w:rPr>
          <w:rFonts w:cs="Times New Roman"/>
          <w:szCs w:val="24"/>
        </w:rPr>
        <w:t xml:space="preserve"> v </w:t>
      </w:r>
      <w:r>
        <w:rPr>
          <w:rFonts w:cs="Times New Roman"/>
          <w:szCs w:val="24"/>
        </w:rPr>
        <w:t>zásobování obyvatel</w:t>
      </w:r>
      <w:r w:rsidR="00FD2BE6">
        <w:rPr>
          <w:rFonts w:cs="Times New Roman"/>
          <w:szCs w:val="24"/>
        </w:rPr>
        <w:t xml:space="preserve"> </w:t>
      </w:r>
      <w:r>
        <w:rPr>
          <w:rFonts w:cs="Times New Roman"/>
          <w:szCs w:val="24"/>
        </w:rPr>
        <w:t>COMESA potravinami a vodou.</w:t>
      </w:r>
      <w:r w:rsidR="00FD2BE6">
        <w:rPr>
          <w:rFonts w:cs="Times New Roman"/>
          <w:szCs w:val="24"/>
        </w:rPr>
        <w:t xml:space="preserve"> </w:t>
      </w:r>
      <w:r w:rsidR="00E649BF">
        <w:rPr>
          <w:rFonts w:cs="Times New Roman"/>
          <w:szCs w:val="24"/>
        </w:rPr>
        <w:br/>
      </w:r>
      <w:r>
        <w:rPr>
          <w:rFonts w:cs="Times New Roman"/>
          <w:szCs w:val="24"/>
        </w:rPr>
        <w:t>Ke zlepšení produktivity zemědělství má přispět např. zlepš</w:t>
      </w:r>
      <w:r w:rsidR="00AA1EE4">
        <w:rPr>
          <w:rFonts w:cs="Times New Roman"/>
          <w:szCs w:val="24"/>
        </w:rPr>
        <w:t>ová</w:t>
      </w:r>
      <w:r>
        <w:rPr>
          <w:rFonts w:cs="Times New Roman"/>
          <w:szCs w:val="24"/>
        </w:rPr>
        <w:t xml:space="preserve">ní </w:t>
      </w:r>
      <w:r w:rsidR="00AA1EE4">
        <w:rPr>
          <w:rFonts w:cs="Times New Roman"/>
          <w:szCs w:val="24"/>
        </w:rPr>
        <w:t xml:space="preserve">jak </w:t>
      </w:r>
      <w:r>
        <w:rPr>
          <w:rFonts w:cs="Times New Roman"/>
          <w:szCs w:val="24"/>
        </w:rPr>
        <w:t>přeprav</w:t>
      </w:r>
      <w:r w:rsidR="00AA1EE4">
        <w:rPr>
          <w:rFonts w:cs="Times New Roman"/>
          <w:szCs w:val="24"/>
        </w:rPr>
        <w:t>ních možností</w:t>
      </w:r>
      <w:r>
        <w:rPr>
          <w:rFonts w:cs="Times New Roman"/>
          <w:szCs w:val="24"/>
        </w:rPr>
        <w:t xml:space="preserve">, </w:t>
      </w:r>
      <w:r w:rsidR="00AA1EE4">
        <w:rPr>
          <w:rFonts w:cs="Times New Roman"/>
          <w:szCs w:val="24"/>
        </w:rPr>
        <w:t xml:space="preserve">tak i </w:t>
      </w:r>
      <w:r>
        <w:rPr>
          <w:rFonts w:cs="Times New Roman"/>
          <w:szCs w:val="24"/>
        </w:rPr>
        <w:t xml:space="preserve">skladování </w:t>
      </w:r>
      <w:r w:rsidR="00AA1EE4">
        <w:rPr>
          <w:rFonts w:cs="Times New Roman"/>
          <w:szCs w:val="24"/>
        </w:rPr>
        <w:t>a</w:t>
      </w:r>
      <w:r>
        <w:rPr>
          <w:rFonts w:cs="Times New Roman"/>
          <w:szCs w:val="24"/>
        </w:rPr>
        <w:t xml:space="preserve"> zpracová</w:t>
      </w:r>
      <w:r w:rsidR="00AA1EE4">
        <w:rPr>
          <w:rFonts w:cs="Times New Roman"/>
          <w:szCs w:val="24"/>
        </w:rPr>
        <w:t>vá</w:t>
      </w:r>
      <w:r>
        <w:rPr>
          <w:rFonts w:cs="Times New Roman"/>
          <w:szCs w:val="24"/>
        </w:rPr>
        <w:t>ní produktů zemědělské výroby, což může napomoci ke sn</w:t>
      </w:r>
      <w:r w:rsidR="00AA1EE4">
        <w:rPr>
          <w:rFonts w:cs="Times New Roman"/>
          <w:szCs w:val="24"/>
        </w:rPr>
        <w:t>i</w:t>
      </w:r>
      <w:r>
        <w:rPr>
          <w:rFonts w:cs="Times New Roman"/>
          <w:szCs w:val="24"/>
        </w:rPr>
        <w:t>ž</w:t>
      </w:r>
      <w:r w:rsidR="00AA1EE4">
        <w:rPr>
          <w:rFonts w:cs="Times New Roman"/>
          <w:szCs w:val="24"/>
        </w:rPr>
        <w:t>ová</w:t>
      </w:r>
      <w:r>
        <w:rPr>
          <w:rFonts w:cs="Times New Roman"/>
          <w:szCs w:val="24"/>
        </w:rPr>
        <w:t>ní ztrát vznikajících během zpracovatelského procesu. Také lepší informovanost o stavu zemědělské produkce v subregionu může zefektivnit obchodování s potravinami. Neméně důležitá je v tomto směru i cílená distribuce zahraniční potravinové pomoci.</w:t>
      </w:r>
      <w:r w:rsidR="00A319C6">
        <w:rPr>
          <w:rFonts w:cs="Times New Roman"/>
          <w:szCs w:val="24"/>
        </w:rPr>
        <w:t xml:space="preserve"> S</w:t>
      </w:r>
      <w:r w:rsidR="002471E2">
        <w:rPr>
          <w:rFonts w:cs="Times New Roman"/>
          <w:szCs w:val="24"/>
        </w:rPr>
        <w:t>ystémové zásahy</w:t>
      </w:r>
      <w:r w:rsidR="00AA1EE4">
        <w:rPr>
          <w:rFonts w:cs="Times New Roman"/>
          <w:szCs w:val="24"/>
        </w:rPr>
        <w:t xml:space="preserve">, </w:t>
      </w:r>
      <w:r w:rsidR="002471E2">
        <w:rPr>
          <w:rFonts w:cs="Times New Roman"/>
          <w:szCs w:val="24"/>
        </w:rPr>
        <w:t>jako je např. provedení pozemkové reformy,</w:t>
      </w:r>
      <w:r w:rsidR="00AA1EE4">
        <w:rPr>
          <w:rFonts w:cs="Times New Roman"/>
          <w:szCs w:val="24"/>
        </w:rPr>
        <w:t xml:space="preserve"> zajištění</w:t>
      </w:r>
      <w:r w:rsidR="002471E2">
        <w:rPr>
          <w:rFonts w:cs="Times New Roman"/>
          <w:szCs w:val="24"/>
        </w:rPr>
        <w:t xml:space="preserve"> dostupnost</w:t>
      </w:r>
      <w:r w:rsidR="00AA1EE4">
        <w:rPr>
          <w:rFonts w:cs="Times New Roman"/>
          <w:szCs w:val="24"/>
        </w:rPr>
        <w:t>i</w:t>
      </w:r>
      <w:r w:rsidR="002471E2">
        <w:rPr>
          <w:rFonts w:cs="Times New Roman"/>
          <w:szCs w:val="24"/>
        </w:rPr>
        <w:t xml:space="preserve"> vody, elektřiny, pohonných hmot a monitoring povětrnostních podmínek</w:t>
      </w:r>
      <w:r w:rsidR="00AA1EE4">
        <w:rPr>
          <w:rFonts w:cs="Times New Roman"/>
          <w:szCs w:val="24"/>
        </w:rPr>
        <w:t xml:space="preserve">, </w:t>
      </w:r>
      <w:r w:rsidR="002471E2">
        <w:rPr>
          <w:rFonts w:cs="Times New Roman"/>
          <w:szCs w:val="24"/>
        </w:rPr>
        <w:t>mohou vést ke zvýšení produkce potravin. COMESA si</w:t>
      </w:r>
      <w:r w:rsidR="00993F30">
        <w:rPr>
          <w:rFonts w:cs="Times New Roman"/>
          <w:szCs w:val="24"/>
        </w:rPr>
        <w:t xml:space="preserve"> </w:t>
      </w:r>
      <w:r w:rsidR="00AA1EE4">
        <w:rPr>
          <w:rFonts w:cs="Times New Roman"/>
          <w:szCs w:val="24"/>
        </w:rPr>
        <w:t>uv</w:t>
      </w:r>
      <w:r w:rsidR="002471E2">
        <w:rPr>
          <w:rFonts w:cs="Times New Roman"/>
          <w:szCs w:val="24"/>
        </w:rPr>
        <w:t>ědom</w:t>
      </w:r>
      <w:r w:rsidR="00AA1EE4">
        <w:rPr>
          <w:rFonts w:cs="Times New Roman"/>
          <w:szCs w:val="24"/>
        </w:rPr>
        <w:t>uje</w:t>
      </w:r>
      <w:r w:rsidR="002471E2">
        <w:rPr>
          <w:rFonts w:cs="Times New Roman"/>
          <w:szCs w:val="24"/>
        </w:rPr>
        <w:t xml:space="preserve"> i důležitost zavádění nových technologií do zemědělství a potravinářského průmyslu a má ve svém programu </w:t>
      </w:r>
      <w:r w:rsidR="00E649BF">
        <w:rPr>
          <w:rFonts w:cs="Times New Roman"/>
          <w:szCs w:val="24"/>
        </w:rPr>
        <w:br/>
      </w:r>
      <w:r w:rsidR="002471E2">
        <w:rPr>
          <w:rFonts w:cs="Times New Roman"/>
          <w:szCs w:val="24"/>
        </w:rPr>
        <w:t>i podporu výzkumu týkajícího se zemědělské problematiky, a to i na mezinárodní úrovni.</w:t>
      </w:r>
    </w:p>
    <w:p w:rsidR="006E7DFA" w:rsidRDefault="006E7DFA" w:rsidP="00493EE1">
      <w:pPr>
        <w:jc w:val="both"/>
        <w:rPr>
          <w:rFonts w:cs="Times New Roman"/>
          <w:szCs w:val="24"/>
        </w:rPr>
      </w:pPr>
      <w:r>
        <w:rPr>
          <w:rFonts w:cs="Times New Roman"/>
          <w:szCs w:val="24"/>
        </w:rPr>
        <w:t xml:space="preserve">Pokud jde o spolupráci </w:t>
      </w:r>
      <w:r w:rsidR="00E96C0F">
        <w:rPr>
          <w:rFonts w:cs="Times New Roman"/>
          <w:szCs w:val="24"/>
        </w:rPr>
        <w:t>v oblasti</w:t>
      </w:r>
      <w:r>
        <w:rPr>
          <w:rFonts w:cs="Times New Roman"/>
          <w:szCs w:val="24"/>
        </w:rPr>
        <w:t xml:space="preserve"> finanční a monetární, byla v roce 1984 v zimbabwském Harare založena clearingová banka, která měla napomoci </w:t>
      </w:r>
      <w:r w:rsidR="00E96C0F">
        <w:rPr>
          <w:rFonts w:cs="Times New Roman"/>
          <w:szCs w:val="24"/>
        </w:rPr>
        <w:t xml:space="preserve">při </w:t>
      </w:r>
      <w:r>
        <w:rPr>
          <w:rFonts w:cs="Times New Roman"/>
          <w:szCs w:val="24"/>
        </w:rPr>
        <w:t xml:space="preserve">řešení </w:t>
      </w:r>
      <w:r w:rsidR="009B685C">
        <w:rPr>
          <w:rFonts w:cs="Times New Roman"/>
          <w:szCs w:val="24"/>
        </w:rPr>
        <w:t>problemati</w:t>
      </w:r>
      <w:r w:rsidR="00E96C0F">
        <w:rPr>
          <w:rFonts w:cs="Times New Roman"/>
          <w:szCs w:val="24"/>
        </w:rPr>
        <w:t>ky</w:t>
      </w:r>
      <w:r w:rsidR="009B685C">
        <w:rPr>
          <w:rFonts w:cs="Times New Roman"/>
          <w:szCs w:val="24"/>
        </w:rPr>
        <w:t xml:space="preserve"> nedostatku konvertibilních měn při úhradách importů, s názvem COMESA Clearing House</w:t>
      </w:r>
      <w:r w:rsidR="00E96C0F">
        <w:rPr>
          <w:rFonts w:cs="Times New Roman"/>
          <w:szCs w:val="24"/>
        </w:rPr>
        <w:t xml:space="preserve">. V </w:t>
      </w:r>
      <w:r w:rsidR="009B685C">
        <w:rPr>
          <w:rFonts w:cs="Times New Roman"/>
          <w:szCs w:val="24"/>
        </w:rPr>
        <w:t>poslední době</w:t>
      </w:r>
      <w:r w:rsidR="00E96C0F">
        <w:rPr>
          <w:rFonts w:cs="Times New Roman"/>
          <w:szCs w:val="24"/>
        </w:rPr>
        <w:t xml:space="preserve"> má </w:t>
      </w:r>
      <w:r w:rsidR="009B685C">
        <w:rPr>
          <w:rFonts w:cs="Times New Roman"/>
          <w:szCs w:val="24"/>
        </w:rPr>
        <w:t>za úkol zabývat se spíše podporou měnové spolupráce jednotlivých členů COMESA a procesem integrace na úrovni vytvoření měnové unie, jejíž zavedení je prozatím plánováno na rok 2024.</w:t>
      </w:r>
      <w:r w:rsidR="009B685C">
        <w:rPr>
          <w:rStyle w:val="Znakapoznpodarou"/>
          <w:rFonts w:cs="Times New Roman"/>
          <w:szCs w:val="24"/>
        </w:rPr>
        <w:footnoteReference w:id="104"/>
      </w:r>
    </w:p>
    <w:p w:rsidR="00611AA9" w:rsidRDefault="00611AA9" w:rsidP="00493EE1">
      <w:pPr>
        <w:jc w:val="both"/>
        <w:rPr>
          <w:rFonts w:cs="Times New Roman"/>
          <w:szCs w:val="24"/>
        </w:rPr>
      </w:pPr>
      <w:r>
        <w:rPr>
          <w:rFonts w:cs="Times New Roman"/>
          <w:szCs w:val="24"/>
        </w:rPr>
        <w:t xml:space="preserve">V návaznosti na práci Federace komor obchodu a průmyslu členských zemí založenou v roce 1985 </w:t>
      </w:r>
      <w:r w:rsidR="00DC4957">
        <w:rPr>
          <w:rFonts w:cs="Times New Roman"/>
          <w:szCs w:val="24"/>
        </w:rPr>
        <w:t xml:space="preserve">organizací </w:t>
      </w:r>
      <w:r>
        <w:rPr>
          <w:rFonts w:cs="Times New Roman"/>
          <w:szCs w:val="24"/>
        </w:rPr>
        <w:t xml:space="preserve">PTA podporuje COMESA aktivně  i rozvoj soukromého podnikání, a to formou pomoci při rozvoji těžebního průmyslu, zemědělství, obchodu a výroby. </w:t>
      </w:r>
      <w:r>
        <w:rPr>
          <w:rFonts w:cs="Times New Roman"/>
          <w:szCs w:val="24"/>
        </w:rPr>
        <w:lastRenderedPageBreak/>
        <w:t xml:space="preserve">Využívá při ní mimo jiné i speciálního programu určeného pro nejméně rozvinuté země. Při podpoře a rozvoji obchodu mohou podnikatelé v subregionu COMESA využívat takových akcí, jako jsou vzájemná setkávání importérů a exportérů, účast </w:t>
      </w:r>
      <w:r w:rsidR="00E649BF">
        <w:rPr>
          <w:rFonts w:cs="Times New Roman"/>
          <w:szCs w:val="24"/>
        </w:rPr>
        <w:br/>
      </w:r>
      <w:r>
        <w:rPr>
          <w:rFonts w:cs="Times New Roman"/>
          <w:szCs w:val="24"/>
        </w:rPr>
        <w:t>na mezinárodních, případně národních veletrzích</w:t>
      </w:r>
      <w:r w:rsidR="00DC4957">
        <w:rPr>
          <w:rFonts w:cs="Times New Roman"/>
          <w:szCs w:val="24"/>
        </w:rPr>
        <w:t xml:space="preserve"> a</w:t>
      </w:r>
      <w:r>
        <w:rPr>
          <w:rFonts w:cs="Times New Roman"/>
          <w:szCs w:val="24"/>
        </w:rPr>
        <w:t xml:space="preserve"> programy na podporu investic. Podnikatelům v této oblasti mohou svými službami pomoci i stávající obchodní </w:t>
      </w:r>
      <w:r w:rsidR="00E649BF">
        <w:rPr>
          <w:rFonts w:cs="Times New Roman"/>
          <w:szCs w:val="24"/>
        </w:rPr>
        <w:br/>
      </w:r>
      <w:r>
        <w:rPr>
          <w:rFonts w:cs="Times New Roman"/>
          <w:szCs w:val="24"/>
        </w:rPr>
        <w:t xml:space="preserve">a průmyslové komory. </w:t>
      </w:r>
    </w:p>
    <w:p w:rsidR="007475FA" w:rsidRDefault="007475FA" w:rsidP="00493EE1">
      <w:pPr>
        <w:jc w:val="both"/>
        <w:rPr>
          <w:rFonts w:cs="Times New Roman"/>
          <w:szCs w:val="24"/>
        </w:rPr>
      </w:pPr>
    </w:p>
    <w:p w:rsidR="007425EA" w:rsidRDefault="00E11265" w:rsidP="00493EE1">
      <w:pPr>
        <w:pStyle w:val="3rovenadpisu"/>
        <w:jc w:val="both"/>
      </w:pPr>
      <w:bookmarkStart w:id="20" w:name="_Toc387254684"/>
      <w:r>
        <w:t>5</w:t>
      </w:r>
      <w:r w:rsidR="007425EA">
        <w:t>.5.3 Hospodářské společenství středoafrických států</w:t>
      </w:r>
      <w:bookmarkEnd w:id="20"/>
    </w:p>
    <w:p w:rsidR="007425EA" w:rsidRDefault="007425EA" w:rsidP="00433412">
      <w:pPr>
        <w:jc w:val="both"/>
      </w:pPr>
      <w:r>
        <w:t xml:space="preserve">Hospodářské společenství středoafrických států (angl. </w:t>
      </w:r>
      <w:r>
        <w:rPr>
          <w:i/>
        </w:rPr>
        <w:t>Economic Community of Central African States</w:t>
      </w:r>
      <w:r>
        <w:t>,</w:t>
      </w:r>
      <w:r w:rsidR="001667CA">
        <w:t xml:space="preserve"> dále </w:t>
      </w:r>
      <w:r w:rsidRPr="001667CA">
        <w:t>ECCAS</w:t>
      </w:r>
      <w:r>
        <w:rPr>
          <w:lang w:val="en-US"/>
        </w:rPr>
        <w:t xml:space="preserve">; fr. </w:t>
      </w:r>
      <w:r>
        <w:rPr>
          <w:i/>
        </w:rPr>
        <w:t>Communauté Economique des Etats d´Afrique Centrale</w:t>
      </w:r>
      <w:r>
        <w:t>,</w:t>
      </w:r>
      <w:r w:rsidR="00493EE1">
        <w:t xml:space="preserve"> </w:t>
      </w:r>
      <w:r w:rsidR="001667CA">
        <w:t>C</w:t>
      </w:r>
      <w:r w:rsidRPr="001667CA">
        <w:t>EEAC</w:t>
      </w:r>
      <w:r>
        <w:t xml:space="preserve">) bylo založeno 18. 10. 1983. Jeho založení předcházela dohoda vrcholných představitelů jiného středoafrického uskupení, konkrétně Celního a hospodářského svazu </w:t>
      </w:r>
      <w:r w:rsidR="001667CA">
        <w:t>s</w:t>
      </w:r>
      <w:r>
        <w:t xml:space="preserve">třední Afriky (angl. </w:t>
      </w:r>
      <w:r>
        <w:rPr>
          <w:i/>
        </w:rPr>
        <w:t xml:space="preserve">Central African Customs and Economic </w:t>
      </w:r>
      <w:r w:rsidRPr="00AB2465">
        <w:rPr>
          <w:i/>
        </w:rPr>
        <w:t>Union</w:t>
      </w:r>
      <w:r w:rsidRPr="00DF674C">
        <w:rPr>
          <w:lang w:val="en-US"/>
        </w:rPr>
        <w:t>;</w:t>
      </w:r>
      <w:r>
        <w:rPr>
          <w:lang w:val="en-US"/>
        </w:rPr>
        <w:t xml:space="preserve"> fr. </w:t>
      </w:r>
      <w:r w:rsidRPr="00DF674C">
        <w:rPr>
          <w:rStyle w:val="st"/>
          <w:rFonts w:cs="Times New Roman"/>
          <w:i/>
          <w:color w:val="222222"/>
        </w:rPr>
        <w:t>Union Douanière et Economique de l'Afrique Centrale</w:t>
      </w:r>
      <w:r>
        <w:rPr>
          <w:rStyle w:val="st"/>
          <w:rFonts w:cs="Times New Roman"/>
          <w:color w:val="222222"/>
        </w:rPr>
        <w:t>, dále</w:t>
      </w:r>
      <w:r w:rsidR="001667CA">
        <w:rPr>
          <w:rStyle w:val="st"/>
          <w:rFonts w:cs="Times New Roman"/>
          <w:color w:val="222222"/>
        </w:rPr>
        <w:t xml:space="preserve"> </w:t>
      </w:r>
      <w:r w:rsidRPr="001667CA">
        <w:rPr>
          <w:rStyle w:val="st"/>
          <w:rFonts w:cs="Times New Roman"/>
          <w:color w:val="222222"/>
        </w:rPr>
        <w:t>UDEAC</w:t>
      </w:r>
      <w:r>
        <w:t>), jehož členy jsou Čad, Gab</w:t>
      </w:r>
      <w:r w:rsidR="001667CA">
        <w:t>o</w:t>
      </w:r>
      <w:r>
        <w:t xml:space="preserve">n, Kamerun, Kongo-Brazzaville, Středoafrická republika a Rovníková Guinea, o nutnosti vytvořit pro středoafrické státy rozsáhlejší ekonomické společenství. </w:t>
      </w:r>
      <w:r w:rsidR="001667CA">
        <w:t>Zakládajícími členy ECCAS se staly:</w:t>
      </w:r>
      <w:r>
        <w:t xml:space="preserve"> Svatý Tomáš a Princův ostrov, členové UDEAC a členské země </w:t>
      </w:r>
      <w:r w:rsidRPr="00DF674C">
        <w:t>Hospodářské</w:t>
      </w:r>
      <w:r>
        <w:t>ho</w:t>
      </w:r>
      <w:r w:rsidRPr="00DF674C">
        <w:t xml:space="preserve"> společenství zemí </w:t>
      </w:r>
      <w:r>
        <w:t>V</w:t>
      </w:r>
      <w:r w:rsidRPr="00DF674C">
        <w:t xml:space="preserve">elkých jezer </w:t>
      </w:r>
      <w:r>
        <w:t>(</w:t>
      </w:r>
      <w:r>
        <w:rPr>
          <w:i/>
        </w:rPr>
        <w:t xml:space="preserve">Communauté Economique des Pays </w:t>
      </w:r>
      <w:r w:rsidR="00E649BF">
        <w:rPr>
          <w:i/>
        </w:rPr>
        <w:br/>
      </w:r>
      <w:r>
        <w:rPr>
          <w:i/>
        </w:rPr>
        <w:t>des Grands Lacs</w:t>
      </w:r>
      <w:r w:rsidRPr="00DF674C">
        <w:t>,</w:t>
      </w:r>
      <w:r>
        <w:t xml:space="preserve"> dále </w:t>
      </w:r>
      <w:r w:rsidRPr="001667CA">
        <w:t>CEPGL</w:t>
      </w:r>
      <w:r>
        <w:t>), k nimž patří Burundi, Rwanda a tehd</w:t>
      </w:r>
      <w:r w:rsidR="00BF4EFF">
        <w:t xml:space="preserve">ejší Zair – </w:t>
      </w:r>
      <w:r>
        <w:t xml:space="preserve">dnešní Demokratická republika Kongo. </w:t>
      </w:r>
      <w:r w:rsidR="00593998">
        <w:t>V</w:t>
      </w:r>
      <w:r>
        <w:t> roce 1999</w:t>
      </w:r>
      <w:r w:rsidR="00593998">
        <w:t xml:space="preserve"> </w:t>
      </w:r>
      <w:r>
        <w:t>se k usk</w:t>
      </w:r>
      <w:r w:rsidR="00593998">
        <w:t xml:space="preserve">upení ECCAS připojila i Angola. </w:t>
      </w:r>
      <w:r>
        <w:t>Rwanda</w:t>
      </w:r>
      <w:r w:rsidR="00593998">
        <w:t xml:space="preserve"> </w:t>
      </w:r>
      <w:r>
        <w:t>se po dočasném odstoupení</w:t>
      </w:r>
      <w:r w:rsidR="00593998">
        <w:t xml:space="preserve"> vrátila</w:t>
      </w:r>
      <w:r>
        <w:t xml:space="preserve"> zpět do společenství</w:t>
      </w:r>
      <w:r w:rsidR="00593998">
        <w:t xml:space="preserve"> </w:t>
      </w:r>
      <w:r>
        <w:t>v roce 2002.</w:t>
      </w:r>
      <w:r>
        <w:rPr>
          <w:rStyle w:val="Znakapoznpodarou"/>
        </w:rPr>
        <w:footnoteReference w:id="105"/>
      </w:r>
    </w:p>
    <w:p w:rsidR="007425EA" w:rsidRDefault="007425EA" w:rsidP="00433412">
      <w:pPr>
        <w:jc w:val="both"/>
      </w:pPr>
      <w:r>
        <w:t xml:space="preserve">Vlastní činnost ECCAS byla zahájena až v roce 1985. Řádný chod tohoto regionálního uskupení byl ale na několik dalších let ochromen vážnými problémy finančního </w:t>
      </w:r>
      <w:r w:rsidR="00E649BF">
        <w:br/>
      </w:r>
      <w:r>
        <w:t xml:space="preserve">a politického rázu. Finanční potíže vyplývaly z neplacení členských příspěvků zúčastněných zemí a politické problémy souvisely s tehdejší znepokojivou situací, která nastala v oblasti tzv. velkých jezer, tedy na územích spadajících pod CEPGL. Tato území </w:t>
      </w:r>
      <w:r>
        <w:lastRenderedPageBreak/>
        <w:t xml:space="preserve">byla sužována místními konflikty odehrávajícími se v Demokratické republice Kongo </w:t>
      </w:r>
      <w:r w:rsidR="00E649BF">
        <w:br/>
      </w:r>
      <w:r>
        <w:t>a v opozičně angažovaných republikách Rwanda a Angola.</w:t>
      </w:r>
      <w:r>
        <w:rPr>
          <w:rStyle w:val="Znakapoznpodarou"/>
        </w:rPr>
        <w:footnoteReference w:id="106"/>
      </w:r>
    </w:p>
    <w:p w:rsidR="00896573" w:rsidRPr="00EC2F9C" w:rsidRDefault="007425EA" w:rsidP="00433412">
      <w:pPr>
        <w:jc w:val="both"/>
      </w:pPr>
      <w:r w:rsidRPr="00EC2F9C">
        <w:t xml:space="preserve">Přestože se od roku 1992 uskupení ECCAS navenek jevilo jako neaktivní, </w:t>
      </w:r>
      <w:r w:rsidR="008661AB" w:rsidRPr="00EC2F9C">
        <w:t xml:space="preserve">AHS </w:t>
      </w:r>
      <w:r w:rsidR="00E649BF">
        <w:br/>
      </w:r>
      <w:r w:rsidR="008661AB" w:rsidRPr="00EC2F9C">
        <w:t xml:space="preserve">ho </w:t>
      </w:r>
      <w:r w:rsidR="00896573" w:rsidRPr="00EC2F9C">
        <w:t>nepřestalo</w:t>
      </w:r>
      <w:r w:rsidR="008661AB" w:rsidRPr="00EC2F9C">
        <w:t xml:space="preserve"> </w:t>
      </w:r>
      <w:r w:rsidRPr="00EC2F9C">
        <w:t>považov</w:t>
      </w:r>
      <w:r w:rsidR="008661AB" w:rsidRPr="00EC2F9C">
        <w:t>a</w:t>
      </w:r>
      <w:r w:rsidR="00896573" w:rsidRPr="00EC2F9C">
        <w:t>t</w:t>
      </w:r>
      <w:r w:rsidRPr="00EC2F9C">
        <w:t xml:space="preserve"> za jeden z</w:t>
      </w:r>
      <w:r w:rsidR="008661AB" w:rsidRPr="00EC2F9C">
        <w:t>e svých</w:t>
      </w:r>
      <w:r w:rsidRPr="00EC2F9C">
        <w:t> nosných pilířů</w:t>
      </w:r>
      <w:r w:rsidR="008661AB" w:rsidRPr="00EC2F9C">
        <w:t xml:space="preserve"> </w:t>
      </w:r>
      <w:r w:rsidRPr="00EC2F9C">
        <w:t xml:space="preserve">(viz </w:t>
      </w:r>
      <w:r w:rsidR="00444BAD">
        <w:t>podkapitola 5.4</w:t>
      </w:r>
      <w:r w:rsidRPr="00EC2F9C">
        <w:t xml:space="preserve">). </w:t>
      </w:r>
    </w:p>
    <w:p w:rsidR="00896573" w:rsidRPr="00EC2F9C" w:rsidRDefault="00896573" w:rsidP="00433412">
      <w:pPr>
        <w:jc w:val="both"/>
      </w:pPr>
      <w:r w:rsidRPr="00EC2F9C">
        <w:t xml:space="preserve">V roce 1994 schválily středoafrické státy pakt o neútočení, který byl výsledkem několikadenních diskusí mezi vojenskými experty a ministry Gabonu, Konga, Kamerunu, Středoafrické republiky, Rovníkové Guiney a Svatého Tomáše a Princova ostrova. </w:t>
      </w:r>
    </w:p>
    <w:p w:rsidR="00896573" w:rsidRPr="00EC2F9C" w:rsidRDefault="00896573" w:rsidP="00433412">
      <w:pPr>
        <w:jc w:val="both"/>
      </w:pPr>
      <w:r w:rsidRPr="00EC2F9C">
        <w:t>O čtyři roky později, v únoru 1998, došlo ke svolání 2. zvláštního summitu ECCAS</w:t>
      </w:r>
      <w:r w:rsidR="00281A65" w:rsidRPr="00EC2F9C">
        <w:t xml:space="preserve">, </w:t>
      </w:r>
      <w:r w:rsidR="00E649BF">
        <w:br/>
      </w:r>
      <w:r w:rsidR="00281A65" w:rsidRPr="00EC2F9C">
        <w:t>n</w:t>
      </w:r>
      <w:r w:rsidRPr="00EC2F9C">
        <w:t>a něm</w:t>
      </w:r>
      <w:r w:rsidR="00281A65" w:rsidRPr="00EC2F9C">
        <w:t>ž</w:t>
      </w:r>
      <w:r w:rsidRPr="00EC2F9C">
        <w:t xml:space="preserve"> byl schválen rozpočet t</w:t>
      </w:r>
      <w:r w:rsidR="00281A65" w:rsidRPr="00EC2F9C">
        <w:t>ohoto společenství</w:t>
      </w:r>
      <w:r w:rsidRPr="00EC2F9C">
        <w:t xml:space="preserve"> pro rok 1998 ve výši 10 milionů francouzských franků (FRF). Kromě rozpočtové otázky se na tomto</w:t>
      </w:r>
      <w:r w:rsidR="009403C2" w:rsidRPr="00EC2F9C">
        <w:t xml:space="preserve"> </w:t>
      </w:r>
      <w:r w:rsidRPr="00EC2F9C">
        <w:t>zasedání hlav států</w:t>
      </w:r>
      <w:r w:rsidR="005B5AC0" w:rsidRPr="00EC2F9C">
        <w:t xml:space="preserve"> </w:t>
      </w:r>
      <w:r w:rsidR="00E649BF">
        <w:br/>
      </w:r>
      <w:r w:rsidRPr="00EC2F9C">
        <w:t>a předsedů vlád členských zemí</w:t>
      </w:r>
      <w:r w:rsidR="0076202F" w:rsidRPr="00EC2F9C">
        <w:t xml:space="preserve"> ECCAS</w:t>
      </w:r>
      <w:r w:rsidR="009403C2" w:rsidRPr="00EC2F9C">
        <w:t xml:space="preserve"> projednávala</w:t>
      </w:r>
      <w:r w:rsidRPr="00EC2F9C">
        <w:t xml:space="preserve"> rovněž</w:t>
      </w:r>
      <w:r w:rsidR="009403C2" w:rsidRPr="00EC2F9C">
        <w:t xml:space="preserve"> </w:t>
      </w:r>
      <w:r w:rsidR="0076202F" w:rsidRPr="00EC2F9C">
        <w:t xml:space="preserve">problematika vnitřní </w:t>
      </w:r>
      <w:r w:rsidR="009403C2" w:rsidRPr="00EC2F9C">
        <w:t>struktur</w:t>
      </w:r>
      <w:r w:rsidR="0076202F" w:rsidRPr="00EC2F9C">
        <w:t>y</w:t>
      </w:r>
      <w:r w:rsidR="003A2A16">
        <w:t xml:space="preserve"> </w:t>
      </w:r>
      <w:r w:rsidR="0076202F" w:rsidRPr="00EC2F9C">
        <w:t>společenství</w:t>
      </w:r>
      <w:r w:rsidR="009403C2" w:rsidRPr="00EC2F9C">
        <w:t xml:space="preserve"> </w:t>
      </w:r>
      <w:r w:rsidR="00C40591" w:rsidRPr="00EC2F9C">
        <w:t>i</w:t>
      </w:r>
      <w:r w:rsidR="009403C2" w:rsidRPr="00EC2F9C">
        <w:t xml:space="preserve"> </w:t>
      </w:r>
      <w:r w:rsidR="00F3451E" w:rsidRPr="00EC2F9C">
        <w:t>regionální</w:t>
      </w:r>
      <w:r w:rsidR="00C40591" w:rsidRPr="00EC2F9C">
        <w:t xml:space="preserve"> problémy politického charakteru </w:t>
      </w:r>
      <w:r w:rsidR="009403C2" w:rsidRPr="00EC2F9C">
        <w:t>s důrazem na mírový přístup k</w:t>
      </w:r>
      <w:r w:rsidR="00C40591" w:rsidRPr="00EC2F9C">
        <w:t xml:space="preserve"> jejich</w:t>
      </w:r>
      <w:r w:rsidR="009403C2" w:rsidRPr="00EC2F9C">
        <w:t xml:space="preserve"> </w:t>
      </w:r>
      <w:r w:rsidRPr="00EC2F9C">
        <w:t>řešení.</w:t>
      </w:r>
      <w:r w:rsidRPr="00EC2F9C">
        <w:rPr>
          <w:rStyle w:val="Znakapoznpodarou"/>
        </w:rPr>
        <w:footnoteReference w:id="107"/>
      </w:r>
    </w:p>
    <w:p w:rsidR="007425EA" w:rsidRPr="005777DF" w:rsidRDefault="007425EA" w:rsidP="00433412">
      <w:pPr>
        <w:jc w:val="both"/>
      </w:pPr>
      <w:r w:rsidRPr="00EC2F9C">
        <w:t xml:space="preserve">Na politickou stabilitu oblasti spadající pod ECCAS dohlíží mimo jiné Rada pro mír </w:t>
      </w:r>
      <w:r w:rsidR="00E649BF">
        <w:br/>
      </w:r>
      <w:r w:rsidRPr="00EC2F9C">
        <w:t xml:space="preserve">a bezpečnost ve </w:t>
      </w:r>
      <w:r w:rsidR="00C04623" w:rsidRPr="00EC2F9C">
        <w:t>s</w:t>
      </w:r>
      <w:r w:rsidRPr="00EC2F9C">
        <w:t>třední Africe (</w:t>
      </w:r>
      <w:r w:rsidRPr="00EC2F9C">
        <w:rPr>
          <w:i/>
        </w:rPr>
        <w:t>Council for Peace and Security in Central Africa</w:t>
      </w:r>
      <w:r w:rsidRPr="00EC2F9C">
        <w:t>,</w:t>
      </w:r>
      <w:r w:rsidR="00C04623" w:rsidRPr="00EC2F9C">
        <w:t xml:space="preserve"> C</w:t>
      </w:r>
      <w:r w:rsidRPr="00EC2F9C">
        <w:t xml:space="preserve">OPAX), která byla vytvořena za účelem podpory, udržení a upevnění bezpečnosti a míru v oblasti střední Afriky. Technickou podporu Radě poskytuje Komise pro obranu </w:t>
      </w:r>
      <w:r w:rsidR="005777DF">
        <w:br/>
      </w:r>
      <w:r w:rsidRPr="00EC2F9C">
        <w:t>a bezpečnost (</w:t>
      </w:r>
      <w:r w:rsidRPr="00EC2F9C">
        <w:rPr>
          <w:i/>
        </w:rPr>
        <w:t>Defense and Security Commission</w:t>
      </w:r>
      <w:r w:rsidRPr="00EC2F9C">
        <w:rPr>
          <w:rFonts w:cs="Times New Roman"/>
          <w:szCs w:val="24"/>
        </w:rPr>
        <w:t xml:space="preserve">), jejímž úkolem je plánování, organizace </w:t>
      </w:r>
      <w:r w:rsidR="005777DF">
        <w:rPr>
          <w:rFonts w:cs="Times New Roman"/>
          <w:szCs w:val="24"/>
        </w:rPr>
        <w:br/>
        <w:t>i</w:t>
      </w:r>
      <w:r w:rsidRPr="00EC2F9C">
        <w:rPr>
          <w:rFonts w:cs="Times New Roman"/>
          <w:szCs w:val="24"/>
        </w:rPr>
        <w:t xml:space="preserve"> poradenská činnost při rozhodovacích procesech ohledně případných vojenských operací, Mnohonárodní vojenské složky </w:t>
      </w:r>
      <w:r w:rsidR="00C04623" w:rsidRPr="00EC2F9C">
        <w:rPr>
          <w:rFonts w:cs="Times New Roman"/>
          <w:szCs w:val="24"/>
        </w:rPr>
        <w:t>s</w:t>
      </w:r>
      <w:r w:rsidRPr="00EC2F9C">
        <w:rPr>
          <w:rFonts w:cs="Times New Roman"/>
          <w:szCs w:val="24"/>
        </w:rPr>
        <w:t>třední Afriky (</w:t>
      </w:r>
      <w:r w:rsidRPr="00EC2F9C">
        <w:rPr>
          <w:rFonts w:cs="Times New Roman"/>
          <w:i/>
          <w:szCs w:val="24"/>
        </w:rPr>
        <w:t>Multinational Force of Central Africa</w:t>
      </w:r>
      <w:r w:rsidRPr="00EC2F9C">
        <w:rPr>
          <w:rFonts w:cs="Times New Roman"/>
          <w:szCs w:val="24"/>
        </w:rPr>
        <w:t xml:space="preserve">) </w:t>
      </w:r>
      <w:r w:rsidR="005777DF">
        <w:rPr>
          <w:rFonts w:cs="Times New Roman"/>
          <w:szCs w:val="24"/>
        </w:rPr>
        <w:br/>
      </w:r>
      <w:r w:rsidRPr="00EC2F9C">
        <w:rPr>
          <w:rFonts w:cs="Times New Roman"/>
          <w:szCs w:val="24"/>
        </w:rPr>
        <w:t xml:space="preserve">a tzv. Systém včasného varování pro </w:t>
      </w:r>
      <w:r w:rsidR="00C04623" w:rsidRPr="00EC2F9C">
        <w:rPr>
          <w:rFonts w:cs="Times New Roman"/>
          <w:szCs w:val="24"/>
        </w:rPr>
        <w:t>s</w:t>
      </w:r>
      <w:r w:rsidRPr="00EC2F9C">
        <w:rPr>
          <w:rFonts w:cs="Times New Roman"/>
          <w:szCs w:val="24"/>
        </w:rPr>
        <w:t>třední Afriku (</w:t>
      </w:r>
      <w:r w:rsidRPr="00EC2F9C">
        <w:rPr>
          <w:rFonts w:cs="Times New Roman"/>
          <w:i/>
          <w:szCs w:val="24"/>
        </w:rPr>
        <w:t>Early Warning Mechanism of Central Africa</w:t>
      </w:r>
      <w:r w:rsidRPr="00EC2F9C">
        <w:rPr>
          <w:rFonts w:cs="Times New Roman"/>
          <w:szCs w:val="24"/>
        </w:rPr>
        <w:t>), který z preventivních důvodů shromažďuje a vyhodnocuje data pro včasná zjišťování krizových ohnisek ve středoafrickém regionu. Z důvodu možné potřeby vojenské intervence ve středoafrických zónách nestability pořádají státy ECCAS každé dva roky společná vojenská cvičení.</w:t>
      </w:r>
    </w:p>
    <w:p w:rsidR="00C04623" w:rsidRPr="007A3C3D" w:rsidRDefault="007425EA" w:rsidP="00433412">
      <w:pPr>
        <w:jc w:val="both"/>
      </w:pPr>
      <w:r>
        <w:rPr>
          <w:rFonts w:cs="Times New Roman"/>
          <w:szCs w:val="24"/>
        </w:rPr>
        <w:t xml:space="preserve">Na krátkém summitu hlav států a předsedů vlád, který se konal v lednu 1999, došlo k definování čtyř klíčových oblastí, na něž by se společné úsilí států ECCAS mělo zaměřit nejvíce. Jednalo se o: 1) </w:t>
      </w:r>
      <w:r w:rsidR="007B44CD">
        <w:rPr>
          <w:rFonts w:cs="Times New Roman"/>
          <w:szCs w:val="24"/>
        </w:rPr>
        <w:t>z</w:t>
      </w:r>
      <w:r>
        <w:rPr>
          <w:rFonts w:cs="Times New Roman"/>
          <w:szCs w:val="24"/>
        </w:rPr>
        <w:t xml:space="preserve">ajištění kapacit potřebných pro udržení stability, míru </w:t>
      </w:r>
      <w:r w:rsidR="005777DF">
        <w:rPr>
          <w:rFonts w:cs="Times New Roman"/>
          <w:szCs w:val="24"/>
        </w:rPr>
        <w:br/>
      </w:r>
      <w:r>
        <w:rPr>
          <w:rFonts w:cs="Times New Roman"/>
          <w:szCs w:val="24"/>
        </w:rPr>
        <w:lastRenderedPageBreak/>
        <w:t xml:space="preserve">a bezpečnosti jako klíčových předpokladů pro hospodářský a společenský rozvoj oblasti, </w:t>
      </w:r>
      <w:r w:rsidR="00433412">
        <w:rPr>
          <w:rFonts w:cs="Times New Roman"/>
          <w:szCs w:val="24"/>
        </w:rPr>
        <w:t xml:space="preserve">   </w:t>
      </w:r>
      <w:r>
        <w:rPr>
          <w:rFonts w:cs="Times New Roman"/>
          <w:szCs w:val="24"/>
        </w:rPr>
        <w:t xml:space="preserve">2) rozvoj integrace na materiální, hospodářské a měnové úrovni, 3) rozvoj integrace </w:t>
      </w:r>
      <w:r w:rsidR="00F36ECB">
        <w:rPr>
          <w:rFonts w:cs="Times New Roman"/>
          <w:szCs w:val="24"/>
        </w:rPr>
        <w:br/>
      </w:r>
      <w:r>
        <w:rPr>
          <w:rFonts w:cs="Times New Roman"/>
          <w:szCs w:val="24"/>
        </w:rPr>
        <w:t>na úrovni kultury a interpersonálních vztahů a konečně 4) vytvoření nezávislého finančního mechanismu pro uskupení ECCAS.</w:t>
      </w:r>
      <w:r w:rsidR="007A3C3D">
        <w:rPr>
          <w:rFonts w:cs="Times New Roman"/>
          <w:szCs w:val="24"/>
        </w:rPr>
        <w:t xml:space="preserve"> V říjnu téhož roku společenství ECCAS podepsalo Protokol o vztazích mezi AHS a RECs</w:t>
      </w:r>
      <w:r w:rsidR="007A3C3D" w:rsidRPr="007A3C3D">
        <w:rPr>
          <w:rFonts w:cs="Times New Roman"/>
          <w:szCs w:val="24"/>
        </w:rPr>
        <w:t>.</w:t>
      </w:r>
      <w:r w:rsidR="00C04623" w:rsidRPr="007A3C3D">
        <w:rPr>
          <w:rStyle w:val="Znakapoznpodarou"/>
        </w:rPr>
        <w:footnoteReference w:id="108"/>
      </w:r>
    </w:p>
    <w:p w:rsidR="007425EA" w:rsidRDefault="007425EA" w:rsidP="00433412">
      <w:pPr>
        <w:jc w:val="both"/>
      </w:pPr>
      <w:r>
        <w:rPr>
          <w:rFonts w:cs="Times New Roman"/>
          <w:szCs w:val="24"/>
        </w:rPr>
        <w:t>Stěžejním cílem ECCAS je ale vytvořit v teritoriu střední Afriky</w:t>
      </w:r>
      <w:r w:rsidR="007939DD">
        <w:rPr>
          <w:rFonts w:cs="Times New Roman"/>
          <w:szCs w:val="24"/>
        </w:rPr>
        <w:t xml:space="preserve"> </w:t>
      </w:r>
      <w:r>
        <w:rPr>
          <w:rFonts w:cs="Times New Roman"/>
          <w:szCs w:val="24"/>
        </w:rPr>
        <w:t>společn</w:t>
      </w:r>
      <w:r w:rsidR="007939DD">
        <w:rPr>
          <w:rFonts w:cs="Times New Roman"/>
          <w:szCs w:val="24"/>
        </w:rPr>
        <w:t>ý</w:t>
      </w:r>
      <w:r>
        <w:rPr>
          <w:rFonts w:cs="Times New Roman"/>
          <w:szCs w:val="24"/>
        </w:rPr>
        <w:t xml:space="preserve"> trh. K tomuto cíli směřuje ECCAS prostřednictvím udržení ekonomické stability dané oblasti podpořené vzájemnou a harmonickou spoluprací mezi jednotlivými členskými státy. Kromě toho ECCAS usiluje o dosažení soběstačnosti regionu a o zvýšení životní úrovně svého obyvatelstva.</w:t>
      </w:r>
      <w:r>
        <w:rPr>
          <w:rStyle w:val="Znakapoznpodarou"/>
          <w:rFonts w:cs="Times New Roman"/>
          <w:szCs w:val="24"/>
        </w:rPr>
        <w:footnoteReference w:id="109"/>
      </w:r>
      <w:r>
        <w:rPr>
          <w:rFonts w:cs="Times New Roman"/>
          <w:szCs w:val="24"/>
        </w:rPr>
        <w:t xml:space="preserve"> Do popředí zájmu se v regionu ECCAS postupně dostává i otázka rovnoprávného postavení žen a mužů, která se objevila na programu Jedenáctého řádného zasedání hlav států a předsedů vlád ECCAS</w:t>
      </w:r>
      <w:r w:rsidR="007A3C3D">
        <w:rPr>
          <w:rFonts w:cs="Times New Roman"/>
          <w:szCs w:val="24"/>
        </w:rPr>
        <w:t xml:space="preserve"> </w:t>
      </w:r>
      <w:r>
        <w:rPr>
          <w:rFonts w:cs="Times New Roman"/>
          <w:szCs w:val="24"/>
        </w:rPr>
        <w:t>v Brazzaville (Kongo) v lednu 2004.</w:t>
      </w:r>
      <w:r>
        <w:rPr>
          <w:rStyle w:val="Znakapoznpodarou"/>
          <w:rFonts w:cs="Times New Roman"/>
          <w:szCs w:val="24"/>
        </w:rPr>
        <w:footnoteReference w:id="110"/>
      </w:r>
    </w:p>
    <w:p w:rsidR="007425EA" w:rsidRDefault="007425EA" w:rsidP="00433412">
      <w:pPr>
        <w:jc w:val="both"/>
        <w:rPr>
          <w:rFonts w:cs="Times New Roman"/>
          <w:szCs w:val="24"/>
        </w:rPr>
      </w:pPr>
      <w:r>
        <w:rPr>
          <w:rFonts w:cs="Times New Roman"/>
          <w:szCs w:val="24"/>
        </w:rPr>
        <w:t>Organizační struktura ECCAS je tvořena následujícími pěti institucemi:</w:t>
      </w:r>
    </w:p>
    <w:p w:rsidR="007425EA" w:rsidRDefault="007425EA" w:rsidP="00315F8D">
      <w:pPr>
        <w:pStyle w:val="Odstavecseseznamem"/>
        <w:numPr>
          <w:ilvl w:val="0"/>
          <w:numId w:val="3"/>
        </w:numPr>
        <w:jc w:val="both"/>
        <w:rPr>
          <w:rFonts w:cs="Times New Roman"/>
          <w:szCs w:val="24"/>
        </w:rPr>
      </w:pPr>
      <w:r>
        <w:rPr>
          <w:rFonts w:cs="Times New Roman"/>
          <w:szCs w:val="24"/>
        </w:rPr>
        <w:t>Zasedáním hlav států a předsedů vlád (</w:t>
      </w:r>
      <w:r>
        <w:rPr>
          <w:rFonts w:cs="Times New Roman"/>
          <w:i/>
          <w:szCs w:val="24"/>
        </w:rPr>
        <w:t>Conference of Heads of State and Government</w:t>
      </w:r>
      <w:r>
        <w:rPr>
          <w:rFonts w:cs="Times New Roman"/>
          <w:szCs w:val="24"/>
        </w:rPr>
        <w:t>)</w:t>
      </w:r>
      <w:r>
        <w:rPr>
          <w:rFonts w:cs="Times New Roman"/>
          <w:szCs w:val="24"/>
          <w:lang w:val="en-US"/>
        </w:rPr>
        <w:t>;</w:t>
      </w:r>
    </w:p>
    <w:p w:rsidR="007425EA" w:rsidRDefault="007425EA" w:rsidP="00315F8D">
      <w:pPr>
        <w:pStyle w:val="Odstavecseseznamem"/>
        <w:numPr>
          <w:ilvl w:val="0"/>
          <w:numId w:val="3"/>
        </w:numPr>
        <w:jc w:val="both"/>
        <w:rPr>
          <w:rFonts w:cs="Times New Roman"/>
          <w:szCs w:val="24"/>
        </w:rPr>
      </w:pPr>
      <w:r>
        <w:rPr>
          <w:rFonts w:cs="Times New Roman"/>
          <w:szCs w:val="24"/>
        </w:rPr>
        <w:t>Radou ministrů (</w:t>
      </w:r>
      <w:r>
        <w:rPr>
          <w:rFonts w:cs="Times New Roman"/>
          <w:i/>
          <w:szCs w:val="24"/>
        </w:rPr>
        <w:t>Council of Ministers</w:t>
      </w:r>
      <w:r>
        <w:rPr>
          <w:rFonts w:cs="Times New Roman"/>
          <w:szCs w:val="24"/>
        </w:rPr>
        <w:t>);</w:t>
      </w:r>
    </w:p>
    <w:p w:rsidR="007425EA" w:rsidRDefault="007425EA" w:rsidP="00315F8D">
      <w:pPr>
        <w:pStyle w:val="Odstavecseseznamem"/>
        <w:numPr>
          <w:ilvl w:val="0"/>
          <w:numId w:val="3"/>
        </w:numPr>
        <w:jc w:val="both"/>
        <w:rPr>
          <w:rFonts w:cs="Times New Roman"/>
          <w:szCs w:val="24"/>
        </w:rPr>
      </w:pPr>
      <w:r>
        <w:rPr>
          <w:rFonts w:cs="Times New Roman"/>
          <w:szCs w:val="24"/>
        </w:rPr>
        <w:t>Hlavním sekretariátem (</w:t>
      </w:r>
      <w:r>
        <w:rPr>
          <w:rFonts w:cs="Times New Roman"/>
          <w:i/>
          <w:szCs w:val="24"/>
        </w:rPr>
        <w:t>Secretariat General</w:t>
      </w:r>
      <w:r>
        <w:rPr>
          <w:rFonts w:cs="Times New Roman"/>
          <w:szCs w:val="24"/>
        </w:rPr>
        <w:t>), tvořeným jedním generálním tajemníkem, který je volen na čtyřleté funkční období, a třemi zastupujícími generálními tajemníky;</w:t>
      </w:r>
    </w:p>
    <w:p w:rsidR="007425EA" w:rsidRDefault="007425EA" w:rsidP="00315F8D">
      <w:pPr>
        <w:pStyle w:val="Odstavecseseznamem"/>
        <w:numPr>
          <w:ilvl w:val="0"/>
          <w:numId w:val="3"/>
        </w:numPr>
        <w:jc w:val="both"/>
        <w:rPr>
          <w:rFonts w:cs="Times New Roman"/>
          <w:szCs w:val="24"/>
        </w:rPr>
      </w:pPr>
      <w:r>
        <w:rPr>
          <w:rFonts w:cs="Times New Roman"/>
          <w:szCs w:val="24"/>
        </w:rPr>
        <w:t>Soudním dvorem (</w:t>
      </w:r>
      <w:r>
        <w:rPr>
          <w:rFonts w:cs="Times New Roman"/>
          <w:i/>
          <w:szCs w:val="24"/>
        </w:rPr>
        <w:t>Court of Justice</w:t>
      </w:r>
      <w:r>
        <w:rPr>
          <w:rFonts w:cs="Times New Roman"/>
          <w:szCs w:val="24"/>
        </w:rPr>
        <w:t>);</w:t>
      </w:r>
    </w:p>
    <w:p w:rsidR="007425EA" w:rsidRDefault="007425EA" w:rsidP="00315F8D">
      <w:pPr>
        <w:pStyle w:val="Odstavecseseznamem"/>
        <w:numPr>
          <w:ilvl w:val="0"/>
          <w:numId w:val="3"/>
        </w:numPr>
        <w:jc w:val="both"/>
        <w:rPr>
          <w:rFonts w:cs="Times New Roman"/>
          <w:szCs w:val="24"/>
        </w:rPr>
      </w:pPr>
      <w:r>
        <w:rPr>
          <w:rFonts w:cs="Times New Roman"/>
          <w:szCs w:val="24"/>
        </w:rPr>
        <w:t>Poradní komisí (</w:t>
      </w:r>
      <w:r>
        <w:rPr>
          <w:rFonts w:cs="Times New Roman"/>
          <w:i/>
          <w:szCs w:val="24"/>
        </w:rPr>
        <w:t>Consultative Commission</w:t>
      </w:r>
      <w:r>
        <w:rPr>
          <w:rFonts w:cs="Times New Roman"/>
          <w:szCs w:val="24"/>
        </w:rPr>
        <w:t>).</w:t>
      </w:r>
      <w:r>
        <w:rPr>
          <w:rStyle w:val="Znakapoznpodarou"/>
          <w:rFonts w:cs="Times New Roman"/>
          <w:szCs w:val="24"/>
        </w:rPr>
        <w:footnoteReference w:id="111"/>
      </w:r>
      <w:r>
        <w:rPr>
          <w:rFonts w:cs="Times New Roman"/>
          <w:szCs w:val="24"/>
        </w:rPr>
        <w:t xml:space="preserve"> </w:t>
      </w:r>
    </w:p>
    <w:p w:rsidR="007425EA" w:rsidRDefault="0041472E" w:rsidP="00433412">
      <w:pPr>
        <w:jc w:val="both"/>
      </w:pPr>
      <w:r>
        <w:rPr>
          <w:rFonts w:cs="Times New Roman"/>
          <w:szCs w:val="24"/>
        </w:rPr>
        <w:t>Mnoho ze</w:t>
      </w:r>
      <w:r w:rsidR="007425EA">
        <w:rPr>
          <w:rFonts w:cs="Times New Roman"/>
          <w:szCs w:val="24"/>
        </w:rPr>
        <w:t xml:space="preserve"> smluv a protokolů, které byly za dobu existence uskupení ECCAS</w:t>
      </w:r>
      <w:r w:rsidR="001E6CE7">
        <w:rPr>
          <w:rFonts w:cs="Times New Roman"/>
          <w:szCs w:val="24"/>
        </w:rPr>
        <w:t xml:space="preserve"> </w:t>
      </w:r>
      <w:r w:rsidR="007425EA">
        <w:rPr>
          <w:rFonts w:cs="Times New Roman"/>
          <w:szCs w:val="24"/>
        </w:rPr>
        <w:t xml:space="preserve">podepsány, ilustrativně dokládá řadu problematik, jejichž řešení hraje pro ECCAS důležitou roli </w:t>
      </w:r>
      <w:r w:rsidR="00F36ECB">
        <w:rPr>
          <w:rFonts w:cs="Times New Roman"/>
          <w:szCs w:val="24"/>
        </w:rPr>
        <w:br/>
      </w:r>
      <w:r w:rsidR="007425EA">
        <w:rPr>
          <w:rFonts w:cs="Times New Roman"/>
          <w:szCs w:val="24"/>
        </w:rPr>
        <w:t xml:space="preserve">na </w:t>
      </w:r>
      <w:r w:rsidR="009A67E0">
        <w:rPr>
          <w:rFonts w:cs="Times New Roman"/>
          <w:szCs w:val="24"/>
        </w:rPr>
        <w:t xml:space="preserve">jeho </w:t>
      </w:r>
      <w:r w:rsidR="007425EA">
        <w:rPr>
          <w:rFonts w:cs="Times New Roman"/>
          <w:szCs w:val="24"/>
        </w:rPr>
        <w:t>cestě</w:t>
      </w:r>
      <w:r w:rsidR="009A67E0">
        <w:rPr>
          <w:rFonts w:cs="Times New Roman"/>
          <w:szCs w:val="24"/>
        </w:rPr>
        <w:t xml:space="preserve"> </w:t>
      </w:r>
      <w:r w:rsidR="007425EA">
        <w:rPr>
          <w:rFonts w:cs="Times New Roman"/>
          <w:szCs w:val="24"/>
        </w:rPr>
        <w:t xml:space="preserve">k vytvoření společného trhu. Kromě základní ustavující smlouvy uzavřelo společenství ECCAS např. Protokol k vytvoření vzájemného bezpečnostního paktu </w:t>
      </w:r>
      <w:r w:rsidR="00F36ECB">
        <w:rPr>
          <w:rFonts w:cs="Times New Roman"/>
          <w:szCs w:val="24"/>
        </w:rPr>
        <w:br/>
      </w:r>
      <w:r w:rsidR="007425EA">
        <w:rPr>
          <w:rFonts w:cs="Times New Roman"/>
          <w:szCs w:val="24"/>
        </w:rPr>
        <w:t xml:space="preserve">ve střední Africe a Pakt vzájemné pomoci mezi členskými státy ECCAS, které dokládají, </w:t>
      </w:r>
      <w:r w:rsidR="007425EA">
        <w:rPr>
          <w:rFonts w:cs="Times New Roman"/>
          <w:szCs w:val="24"/>
        </w:rPr>
        <w:lastRenderedPageBreak/>
        <w:t xml:space="preserve">že otázka stability a bezpečnosti v regionu střední Afriky je nezbytnou podmínkou pro další ekonomický, sociální a kulturní rozvoj států ECCAS. Vlastní ustavující smlouva </w:t>
      </w:r>
      <w:r w:rsidR="00F36ECB">
        <w:rPr>
          <w:rFonts w:cs="Times New Roman"/>
          <w:szCs w:val="24"/>
        </w:rPr>
        <w:br/>
      </w:r>
      <w:r w:rsidR="007425EA">
        <w:rPr>
          <w:rFonts w:cs="Times New Roman"/>
          <w:szCs w:val="24"/>
        </w:rPr>
        <w:t xml:space="preserve">o vzniku ECCAS obsahuje v příloze </w:t>
      </w:r>
      <w:r w:rsidR="00581A9F">
        <w:rPr>
          <w:rFonts w:cs="Times New Roman"/>
          <w:szCs w:val="24"/>
        </w:rPr>
        <w:t>několik</w:t>
      </w:r>
      <w:r w:rsidR="007425EA">
        <w:rPr>
          <w:rFonts w:cs="Times New Roman"/>
          <w:szCs w:val="24"/>
        </w:rPr>
        <w:t xml:space="preserve"> dohod o vzájemné spolupráci členských států tohoto uskupení, která je zaměřena na jednotlivé segmenty hospodářství, jako např. </w:t>
      </w:r>
      <w:r w:rsidR="00F36ECB">
        <w:rPr>
          <w:rFonts w:cs="Times New Roman"/>
          <w:szCs w:val="24"/>
        </w:rPr>
        <w:br/>
      </w:r>
      <w:r w:rsidR="007425EA">
        <w:rPr>
          <w:rFonts w:cs="Times New Roman"/>
          <w:szCs w:val="24"/>
        </w:rPr>
        <w:t xml:space="preserve">na zemědělství, průmysl a jejich rozvoj, dále na dopravu a komunikace, energetiku, využívání přírodních zdrojů a na cestovní ruch. V otázce financí byl v rámci ECCAS podepsán Protokol o fondu na kompenzace ztráty příjmu </w:t>
      </w:r>
      <w:r w:rsidR="007425EA" w:rsidRPr="009420D0">
        <w:rPr>
          <w:rFonts w:cs="Times New Roman"/>
          <w:szCs w:val="24"/>
        </w:rPr>
        <w:t>(</w:t>
      </w:r>
      <w:r w:rsidR="007425EA" w:rsidRPr="009420D0">
        <w:rPr>
          <w:i/>
        </w:rPr>
        <w:t>Protocol on the Fund for Compensation for Loss of Revenue</w:t>
      </w:r>
      <w:r w:rsidR="007425EA" w:rsidRPr="009420D0">
        <w:t>)</w:t>
      </w:r>
      <w:r w:rsidR="007425EA" w:rsidRPr="009420D0">
        <w:rPr>
          <w:rFonts w:cs="Times New Roman"/>
          <w:szCs w:val="24"/>
        </w:rPr>
        <w:t xml:space="preserve"> a Protokol o clearingovém středisku</w:t>
      </w:r>
      <w:r w:rsidR="007425EA" w:rsidRPr="009420D0">
        <w:rPr>
          <w:rStyle w:val="Znakapoznpodarou"/>
          <w:rFonts w:cs="Times New Roman"/>
          <w:szCs w:val="24"/>
        </w:rPr>
        <w:footnoteReference w:id="112"/>
      </w:r>
      <w:r w:rsidR="007425EA" w:rsidRPr="009420D0">
        <w:rPr>
          <w:rFonts w:cs="Times New Roman"/>
          <w:szCs w:val="24"/>
        </w:rPr>
        <w:t xml:space="preserve"> pro ECCAS (</w:t>
      </w:r>
      <w:r w:rsidR="007425EA" w:rsidRPr="009420D0">
        <w:rPr>
          <w:i/>
        </w:rPr>
        <w:t>Protocol on the Clearing House for the Economic Community of Central African States</w:t>
      </w:r>
      <w:r w:rsidR="007425EA" w:rsidRPr="009420D0">
        <w:t>)</w:t>
      </w:r>
      <w:r w:rsidR="007425EA" w:rsidRPr="009420D0">
        <w:rPr>
          <w:rFonts w:cs="Times New Roman"/>
          <w:szCs w:val="24"/>
        </w:rPr>
        <w:t>.</w:t>
      </w:r>
      <w:r w:rsidR="007425EA">
        <w:rPr>
          <w:rFonts w:cs="Times New Roman"/>
          <w:szCs w:val="24"/>
        </w:rPr>
        <w:t xml:space="preserve"> Na poli sociálního rozvoje, vědy a kultury došlo rovněž k podpisu několika protokolů, např. Protokolu o </w:t>
      </w:r>
      <w:r w:rsidR="00581A9F">
        <w:rPr>
          <w:rFonts w:cs="Times New Roman"/>
          <w:szCs w:val="24"/>
        </w:rPr>
        <w:t>s</w:t>
      </w:r>
      <w:r w:rsidR="007425EA">
        <w:rPr>
          <w:rFonts w:cs="Times New Roman"/>
          <w:szCs w:val="24"/>
        </w:rPr>
        <w:t>polupráci v rozvoji lidských zdrojů, vzdělávání, proškolování a kultury mezi členskými státy ECCAS (</w:t>
      </w:r>
      <w:r w:rsidR="007425EA">
        <w:rPr>
          <w:rFonts w:cs="Times New Roman"/>
          <w:i/>
          <w:szCs w:val="24"/>
        </w:rPr>
        <w:t>Protocol on Cooperation in the Development of Human Resources, Education, Training and Culture between Member States of the ECCAS</w:t>
      </w:r>
      <w:r w:rsidR="007425EA">
        <w:rPr>
          <w:rFonts w:cs="Times New Roman"/>
          <w:szCs w:val="24"/>
        </w:rPr>
        <w:t>) nebo Protokolu o spolupráci ve vědě a technologii mezi členskými státy ECCAS (</w:t>
      </w:r>
      <w:r w:rsidR="007425EA">
        <w:rPr>
          <w:rFonts w:cs="Times New Roman"/>
          <w:i/>
          <w:szCs w:val="24"/>
        </w:rPr>
        <w:t xml:space="preserve">Protocol </w:t>
      </w:r>
      <w:r w:rsidR="00F36ECB">
        <w:rPr>
          <w:rFonts w:cs="Times New Roman"/>
          <w:i/>
          <w:szCs w:val="24"/>
        </w:rPr>
        <w:br/>
      </w:r>
      <w:r w:rsidR="007425EA">
        <w:rPr>
          <w:rFonts w:cs="Times New Roman"/>
          <w:i/>
          <w:szCs w:val="24"/>
        </w:rPr>
        <w:t>on Cooperation in Science and Technology Between Member States of the ECCAS</w:t>
      </w:r>
      <w:r w:rsidR="007425EA">
        <w:rPr>
          <w:rFonts w:cs="Times New Roman"/>
          <w:szCs w:val="24"/>
        </w:rPr>
        <w:t xml:space="preserve">) apod. Zohlednění rozdílné geografické situace členských států je ošetřeno v Protokolu o poloze vnitrozemských, přímořských, ostrovních, částečně ostrovních a/nebo </w:t>
      </w:r>
      <w:r w:rsidR="00414EA3">
        <w:rPr>
          <w:rFonts w:cs="Times New Roman"/>
          <w:szCs w:val="24"/>
        </w:rPr>
        <w:t>nejméně</w:t>
      </w:r>
      <w:r w:rsidR="007425EA">
        <w:rPr>
          <w:rFonts w:cs="Times New Roman"/>
          <w:szCs w:val="24"/>
        </w:rPr>
        <w:t xml:space="preserve"> rozvinutých zemí (</w:t>
      </w:r>
      <w:r w:rsidR="007425EA" w:rsidRPr="00A978B8">
        <w:rPr>
          <w:i/>
        </w:rPr>
        <w:t>Protocol on the Situation of Landlocked, Semi</w:t>
      </w:r>
      <w:r w:rsidR="009B762D">
        <w:rPr>
          <w:i/>
        </w:rPr>
        <w:t>-</w:t>
      </w:r>
      <w:r w:rsidR="007425EA" w:rsidRPr="00A978B8">
        <w:rPr>
          <w:i/>
        </w:rPr>
        <w:t>Landlocked, Island, Part-Island and/or Least Advanced Countries</w:t>
      </w:r>
      <w:r w:rsidR="007425EA">
        <w:t>).</w:t>
      </w:r>
      <w:r w:rsidR="007425EA">
        <w:rPr>
          <w:rFonts w:cs="Times New Roman"/>
          <w:szCs w:val="24"/>
        </w:rPr>
        <w:t xml:space="preserve"> Předpokladem pro úspěšné vybudování</w:t>
      </w:r>
      <w:r w:rsidR="00414EA3">
        <w:rPr>
          <w:rFonts w:cs="Times New Roman"/>
          <w:szCs w:val="24"/>
        </w:rPr>
        <w:t xml:space="preserve"> </w:t>
      </w:r>
      <w:r w:rsidR="007425EA">
        <w:rPr>
          <w:rFonts w:cs="Times New Roman"/>
          <w:szCs w:val="24"/>
        </w:rPr>
        <w:t>společného trhu</w:t>
      </w:r>
      <w:r w:rsidR="002D0785">
        <w:rPr>
          <w:rFonts w:cs="Times New Roman"/>
          <w:szCs w:val="24"/>
        </w:rPr>
        <w:t>,</w:t>
      </w:r>
      <w:r w:rsidR="007425EA">
        <w:rPr>
          <w:rFonts w:cs="Times New Roman"/>
          <w:szCs w:val="24"/>
        </w:rPr>
        <w:t xml:space="preserve"> charakterizované</w:t>
      </w:r>
      <w:r w:rsidR="00414EA3">
        <w:rPr>
          <w:rFonts w:cs="Times New Roman"/>
          <w:szCs w:val="24"/>
        </w:rPr>
        <w:t>ho</w:t>
      </w:r>
      <w:r w:rsidR="007425EA">
        <w:rPr>
          <w:rFonts w:cs="Times New Roman"/>
          <w:szCs w:val="24"/>
        </w:rPr>
        <w:t xml:space="preserve"> mimo jiné volným pohybem zboží, služeb, osob i kapitálu v rámci daného území</w:t>
      </w:r>
      <w:r w:rsidR="002D0785">
        <w:rPr>
          <w:rFonts w:cs="Times New Roman"/>
          <w:szCs w:val="24"/>
        </w:rPr>
        <w:t>,</w:t>
      </w:r>
      <w:r w:rsidR="00E74168">
        <w:rPr>
          <w:rFonts w:cs="Times New Roman"/>
          <w:szCs w:val="24"/>
        </w:rPr>
        <w:t xml:space="preserve"> </w:t>
      </w:r>
      <w:r w:rsidR="007425EA">
        <w:rPr>
          <w:rFonts w:cs="Times New Roman"/>
          <w:szCs w:val="24"/>
        </w:rPr>
        <w:t xml:space="preserve">je vytvoření </w:t>
      </w:r>
      <w:r w:rsidR="00414EA3">
        <w:rPr>
          <w:rFonts w:cs="Times New Roman"/>
          <w:szCs w:val="24"/>
        </w:rPr>
        <w:t>zóny</w:t>
      </w:r>
      <w:r w:rsidR="007425EA">
        <w:rPr>
          <w:rFonts w:cs="Times New Roman"/>
          <w:szCs w:val="24"/>
        </w:rPr>
        <w:t xml:space="preserve"> volného obchodu a celní unie. Protokol </w:t>
      </w:r>
      <w:r w:rsidR="00F36ECB">
        <w:rPr>
          <w:rFonts w:cs="Times New Roman"/>
          <w:szCs w:val="24"/>
        </w:rPr>
        <w:br/>
      </w:r>
      <w:r w:rsidR="007425EA">
        <w:rPr>
          <w:rFonts w:cs="Times New Roman"/>
          <w:szCs w:val="24"/>
        </w:rPr>
        <w:t>o zjednodušení a harmonizaci obchodních dokumentů a procedur uvnitř ECCAS (</w:t>
      </w:r>
      <w:r w:rsidR="007425EA" w:rsidRPr="00BD77F9">
        <w:rPr>
          <w:i/>
        </w:rPr>
        <w:t xml:space="preserve">Protocol on the Simplification and Harmonization of Trade Documents and Procedures within </w:t>
      </w:r>
      <w:r w:rsidR="00F36ECB">
        <w:rPr>
          <w:i/>
        </w:rPr>
        <w:br/>
      </w:r>
      <w:r w:rsidR="007425EA" w:rsidRPr="00BD77F9">
        <w:rPr>
          <w:i/>
        </w:rPr>
        <w:t>the Economic Community of Central African States</w:t>
      </w:r>
      <w:r w:rsidR="007425EA">
        <w:t>), tvořící také jednu z příloh ustavující smlouvy o vzniku ECCAS, je jedním z nezbytných předpokladů pro ustavení těchto zón spojených s obchodováním mezi jednotlivými státy ECCAS.</w:t>
      </w:r>
      <w:r w:rsidR="007425EA">
        <w:rPr>
          <w:rStyle w:val="Znakapoznpodarou"/>
        </w:rPr>
        <w:footnoteReference w:id="113"/>
      </w:r>
      <w:r w:rsidR="007425EA">
        <w:t xml:space="preserve"> </w:t>
      </w:r>
    </w:p>
    <w:p w:rsidR="007425EA" w:rsidRDefault="007425EA" w:rsidP="00433412">
      <w:pPr>
        <w:jc w:val="both"/>
        <w:rPr>
          <w:rFonts w:cs="Times New Roman"/>
          <w:szCs w:val="24"/>
        </w:rPr>
      </w:pPr>
      <w:r>
        <w:lastRenderedPageBreak/>
        <w:t>Rovněž protokoly týkající se mimocelních bariér, reexportů zboží mezi státy ECCAS, případně pravidel o stanovení původu zboží obchodovaného na území ECCAS mohou napomoci nastolit jednoznačná společná pravidla, která na poměrně rozsáhlém území podpoří větší transparentnost a zjednoduší formalit</w:t>
      </w:r>
      <w:r w:rsidR="00144656">
        <w:t>y</w:t>
      </w:r>
      <w:r>
        <w:t xml:space="preserve"> při obchodování. Podobné kroky společně s důrazem na zajištění míru a bezpečnosti v oblasti přispívají i k rozvoji soukromé podnikatelské sféry. Příznivé klima pro rozrůstání soukromého sektoru vytváří ostatně rovněž existence měnové unie, která v</w:t>
      </w:r>
      <w:r>
        <w:rPr>
          <w:rFonts w:cs="Times New Roman"/>
          <w:szCs w:val="24"/>
        </w:rPr>
        <w:t> rámci společenství ECCAS existuje jako podskupina jeho šesti členských států</w:t>
      </w:r>
      <w:r w:rsidR="00727B23">
        <w:rPr>
          <w:rFonts w:cs="Times New Roman"/>
          <w:szCs w:val="24"/>
        </w:rPr>
        <w:t xml:space="preserve"> (</w:t>
      </w:r>
      <w:r>
        <w:rPr>
          <w:rFonts w:cs="Times New Roman"/>
          <w:szCs w:val="24"/>
        </w:rPr>
        <w:t>Čad, Gabon, Kamerun, Kongo-Brazzaville, Rovníková Guinea a Středoafrická republika</w:t>
      </w:r>
      <w:r w:rsidR="00727B23">
        <w:rPr>
          <w:rFonts w:cs="Times New Roman"/>
          <w:szCs w:val="24"/>
        </w:rPr>
        <w:t>)</w:t>
      </w:r>
      <w:r>
        <w:rPr>
          <w:rFonts w:cs="Times New Roman"/>
          <w:szCs w:val="24"/>
        </w:rPr>
        <w:t>. Tato měnová unie, díky níž mají její členové např. usnadněný vzájemný platební styk, se nazývá Středoafrické hospodářské a měnové společenství (</w:t>
      </w:r>
      <w:r>
        <w:rPr>
          <w:rFonts w:cs="Times New Roman"/>
          <w:i/>
          <w:szCs w:val="24"/>
        </w:rPr>
        <w:t xml:space="preserve">Central African </w:t>
      </w:r>
      <w:r w:rsidRPr="0006375A">
        <w:rPr>
          <w:rFonts w:cs="Times New Roman"/>
          <w:i/>
          <w:szCs w:val="24"/>
        </w:rPr>
        <w:t>Economic and Monetary Community</w:t>
      </w:r>
      <w:r>
        <w:rPr>
          <w:rFonts w:cs="Times New Roman"/>
          <w:szCs w:val="24"/>
        </w:rPr>
        <w:t>,</w:t>
      </w:r>
      <w:r w:rsidR="00727B23">
        <w:rPr>
          <w:rFonts w:cs="Times New Roman"/>
          <w:szCs w:val="24"/>
        </w:rPr>
        <w:t xml:space="preserve"> </w:t>
      </w:r>
      <w:r w:rsidRPr="00727B23">
        <w:rPr>
          <w:rFonts w:cs="Times New Roman"/>
          <w:szCs w:val="24"/>
        </w:rPr>
        <w:t>CAEMC</w:t>
      </w:r>
      <w:r>
        <w:rPr>
          <w:rFonts w:cs="Times New Roman"/>
          <w:szCs w:val="24"/>
        </w:rPr>
        <w:t>), které je zároveň součástí poněkud rozsáhlejší měnové unie s</w:t>
      </w:r>
      <w:r w:rsidR="00444BAD">
        <w:rPr>
          <w:rFonts w:cs="Times New Roman"/>
          <w:szCs w:val="24"/>
        </w:rPr>
        <w:t> </w:t>
      </w:r>
      <w:r>
        <w:rPr>
          <w:rFonts w:cs="Times New Roman"/>
          <w:szCs w:val="24"/>
        </w:rPr>
        <w:t>názvem</w:t>
      </w:r>
      <w:r w:rsidR="00444BAD">
        <w:rPr>
          <w:rFonts w:cs="Times New Roman"/>
          <w:szCs w:val="24"/>
        </w:rPr>
        <w:t xml:space="preserve"> </w:t>
      </w:r>
      <w:r>
        <w:rPr>
          <w:rFonts w:cs="Times New Roman"/>
          <w:szCs w:val="24"/>
        </w:rPr>
        <w:t>Zóna franku CFA (viz níže).</w:t>
      </w:r>
    </w:p>
    <w:p w:rsidR="007475FA" w:rsidRDefault="007475FA" w:rsidP="00433412">
      <w:pPr>
        <w:jc w:val="both"/>
        <w:rPr>
          <w:rFonts w:cs="Times New Roman"/>
          <w:szCs w:val="24"/>
        </w:rPr>
      </w:pPr>
    </w:p>
    <w:p w:rsidR="007E1D4A" w:rsidRDefault="00E11265" w:rsidP="00433412">
      <w:pPr>
        <w:pStyle w:val="3rovenadpisu"/>
        <w:jc w:val="both"/>
      </w:pPr>
      <w:bookmarkStart w:id="21" w:name="_Toc387254685"/>
      <w:r>
        <w:t>5</w:t>
      </w:r>
      <w:r w:rsidR="007E1D4A">
        <w:t>.5.</w:t>
      </w:r>
      <w:r w:rsidR="007425EA">
        <w:t>4</w:t>
      </w:r>
      <w:r w:rsidR="007E1D4A">
        <w:t xml:space="preserve"> </w:t>
      </w:r>
      <w:r w:rsidR="001345B3">
        <w:t xml:space="preserve">Hospodářské společenství států </w:t>
      </w:r>
      <w:r w:rsidR="004907DB">
        <w:t>z</w:t>
      </w:r>
      <w:r w:rsidR="001345B3">
        <w:t>ápadní Afriky</w:t>
      </w:r>
      <w:bookmarkEnd w:id="21"/>
    </w:p>
    <w:p w:rsidR="0096789F" w:rsidRDefault="009A6A40" w:rsidP="00433412">
      <w:pPr>
        <w:jc w:val="both"/>
      </w:pPr>
      <w:r>
        <w:t xml:space="preserve">Hospodářské společenství států </w:t>
      </w:r>
      <w:r w:rsidR="004907DB">
        <w:t>z</w:t>
      </w:r>
      <w:r>
        <w:t>ápadní Afriky (</w:t>
      </w:r>
      <w:r w:rsidR="00FD4A74">
        <w:t>dále</w:t>
      </w:r>
      <w:r w:rsidR="00C24A31">
        <w:t xml:space="preserve"> </w:t>
      </w:r>
      <w:r w:rsidRPr="007F6732">
        <w:t>ECOWAS</w:t>
      </w:r>
      <w:r>
        <w:t>) vzniklo po</w:t>
      </w:r>
      <w:r w:rsidR="00FD4A74">
        <w:t xml:space="preserve">dpisem smlouvy dne 29. 5. 1975, </w:t>
      </w:r>
      <w:r>
        <w:t>s</w:t>
      </w:r>
      <w:r w:rsidR="00FD4A74">
        <w:t> </w:t>
      </w:r>
      <w:r>
        <w:t>činností</w:t>
      </w:r>
      <w:r w:rsidR="00FD4A74">
        <w:t xml:space="preserve"> ale </w:t>
      </w:r>
      <w:r>
        <w:t>započalo až v roce 1978. Integrační uskupení ECOWAS nahradilo dřívější Hospodářské společenství západní Afriky (</w:t>
      </w:r>
      <w:r w:rsidRPr="005A03B9">
        <w:rPr>
          <w:i/>
        </w:rPr>
        <w:t>Economic Community of West Africa</w:t>
      </w:r>
      <w:r>
        <w:t xml:space="preserve">) z roku 1972, které však zahrnovalo menší počet států než dnešní ECOWAS. </w:t>
      </w:r>
      <w:r w:rsidR="00FE0BA8">
        <w:t>V současnosti jsou</w:t>
      </w:r>
      <w:r w:rsidR="00C24A31">
        <w:t xml:space="preserve"> jeho</w:t>
      </w:r>
      <w:r w:rsidR="00FE0BA8">
        <w:t xml:space="preserve"> č</w:t>
      </w:r>
      <w:r>
        <w:t>lenskými zeměmi</w:t>
      </w:r>
      <w:r w:rsidR="00C24A31">
        <w:t xml:space="preserve"> </w:t>
      </w:r>
      <w:r>
        <w:t xml:space="preserve">Burkina Faso, Gambie, Ghana, Guinea, Guinea-Bissau, </w:t>
      </w:r>
      <w:r w:rsidR="00C24A31">
        <w:t xml:space="preserve">Kapverdy, </w:t>
      </w:r>
      <w:r>
        <w:t>Libérie, Mali, Niger, Nigérie,</w:t>
      </w:r>
      <w:r w:rsidR="00C24A31">
        <w:t xml:space="preserve"> Pobřeží slonoviny, </w:t>
      </w:r>
      <w:r>
        <w:t>Senegal, Sierra Leone a Togo. Kapverdy se ovšem ke společenství přidružily dodatečně v roce 1977. Naopak jeden ze zakládajících členů, Maur</w:t>
      </w:r>
      <w:r w:rsidR="0046659D">
        <w:t>e</w:t>
      </w:r>
      <w:r>
        <w:t xml:space="preserve">tánie, v říjnu </w:t>
      </w:r>
      <w:r w:rsidR="004D7A2B">
        <w:t xml:space="preserve">     </w:t>
      </w:r>
      <w:r>
        <w:t>2000</w:t>
      </w:r>
      <w:r w:rsidR="00900145">
        <w:rPr>
          <w:rStyle w:val="Znakapoznpodarou"/>
        </w:rPr>
        <w:footnoteReference w:id="114"/>
      </w:r>
      <w:r>
        <w:t xml:space="preserve"> z uskupení vystoupila.</w:t>
      </w:r>
      <w:r w:rsidR="004F09C5">
        <w:t xml:space="preserve"> </w:t>
      </w:r>
      <w:r>
        <w:t xml:space="preserve">V současnosti se tedy členská základna ECOWAS skládá </w:t>
      </w:r>
      <w:r w:rsidR="00433412">
        <w:t xml:space="preserve">               </w:t>
      </w:r>
      <w:r>
        <w:t>z</w:t>
      </w:r>
      <w:r w:rsidR="00433412">
        <w:t xml:space="preserve"> </w:t>
      </w:r>
      <w:r>
        <w:t>15 západoafrických zemí</w:t>
      </w:r>
      <w:r w:rsidR="00564630">
        <w:t>, z nichž některé jsou frankofonní (např. Mali, Senegal, Niger, Benin), některé anglofonní (např. Gambie, Ghana, Nigérie) a Guinea-Bissau spolu s Kapverdami patří k tzv.</w:t>
      </w:r>
      <w:r w:rsidR="004F09C5">
        <w:t xml:space="preserve"> </w:t>
      </w:r>
      <w:r w:rsidR="00564630">
        <w:t>lusofonním státům, kde se hovoří portugalsky.</w:t>
      </w:r>
      <w:r w:rsidR="00FE0BA8">
        <w:t xml:space="preserve"> Osm členů ECOWAS, konkrétně Benin, Bu</w:t>
      </w:r>
      <w:r w:rsidR="005634F4">
        <w:t>r</w:t>
      </w:r>
      <w:r w:rsidR="00FE0BA8">
        <w:t xml:space="preserve">kina Faso, Guinea-Bissau, Mali, Niger, </w:t>
      </w:r>
      <w:r w:rsidR="004F09C5">
        <w:t xml:space="preserve">Pobřeží slonoviny, </w:t>
      </w:r>
      <w:r w:rsidR="00FE0BA8">
        <w:t>Senegal a Togo, tvoří zároveň členskou základnu měnové unie západoafrické frakce monetární unie</w:t>
      </w:r>
      <w:r w:rsidR="004F09C5">
        <w:t xml:space="preserve"> </w:t>
      </w:r>
      <w:r w:rsidR="00FE0BA8">
        <w:t xml:space="preserve">CFA franku (viz dále), jejíž název je Západoafrická hospodářská </w:t>
      </w:r>
      <w:r w:rsidR="00B71F2D">
        <w:br/>
      </w:r>
      <w:r w:rsidR="00FE0BA8">
        <w:lastRenderedPageBreak/>
        <w:t xml:space="preserve">a měnová unie (angl. zkratka WAEMU). Měnovou unii WAEMU tak lze označit </w:t>
      </w:r>
      <w:r w:rsidR="00B71F2D">
        <w:br/>
      </w:r>
      <w:r w:rsidR="00FE0BA8">
        <w:t>za podskupinu</w:t>
      </w:r>
      <w:r w:rsidR="004F09C5">
        <w:t xml:space="preserve"> </w:t>
      </w:r>
      <w:r w:rsidR="00FE0BA8">
        <w:t xml:space="preserve">ECOWAS. </w:t>
      </w:r>
    </w:p>
    <w:p w:rsidR="00B8293E" w:rsidRDefault="0096789F" w:rsidP="00326C25">
      <w:pPr>
        <w:jc w:val="both"/>
      </w:pPr>
      <w:r>
        <w:t>Smlouva zakládající ECOWAS byla</w:t>
      </w:r>
      <w:r w:rsidR="003E08B6">
        <w:t xml:space="preserve"> </w:t>
      </w:r>
      <w:r>
        <w:t xml:space="preserve">v roce 1993 na Konferenci hlav států a vlád, která </w:t>
      </w:r>
      <w:r w:rsidR="00B71F2D">
        <w:br/>
      </w:r>
      <w:r>
        <w:t>se konala v Cotonou (Benin), revidována se záměrem urychlit probíhající integrační proces v západoafrickém regionu.</w:t>
      </w:r>
      <w:r w:rsidR="002E374E">
        <w:t xml:space="preserve"> Přestože totiž</w:t>
      </w:r>
      <w:r w:rsidR="005E2915">
        <w:t xml:space="preserve"> během </w:t>
      </w:r>
      <w:r w:rsidR="002E374E">
        <w:t>období</w:t>
      </w:r>
      <w:r w:rsidR="003E08B6">
        <w:t xml:space="preserve"> </w:t>
      </w:r>
      <w:r w:rsidR="002E374E">
        <w:t>1978</w:t>
      </w:r>
      <w:r w:rsidR="003E08B6">
        <w:t>–1</w:t>
      </w:r>
      <w:r w:rsidR="002E374E">
        <w:t>993 došlo ze strany členských států ECOWAS k</w:t>
      </w:r>
      <w:r w:rsidR="005E2915">
        <w:t> </w:t>
      </w:r>
      <w:r w:rsidR="002E374E">
        <w:t>podpisu</w:t>
      </w:r>
      <w:r w:rsidR="005E2915">
        <w:t xml:space="preserve"> </w:t>
      </w:r>
      <w:r w:rsidR="002E374E">
        <w:t>28 nejrůznějších</w:t>
      </w:r>
      <w:r w:rsidR="00713142">
        <w:t xml:space="preserve"> </w:t>
      </w:r>
      <w:r w:rsidR="002E374E">
        <w:t>dohod a protokolů, neprobíhala ekonomická integrace a spolupráce v tomto regionu právě nejúspěšněji</w:t>
      </w:r>
      <w:r w:rsidR="005E2915">
        <w:t xml:space="preserve">. </w:t>
      </w:r>
      <w:r w:rsidR="002E374E">
        <w:t>Sekretariát ECOWAS</w:t>
      </w:r>
      <w:r w:rsidR="005E2915">
        <w:t xml:space="preserve"> tuto skutečnost </w:t>
      </w:r>
      <w:r w:rsidR="002E374E">
        <w:t xml:space="preserve">dokládal mimo jiné i tím, </w:t>
      </w:r>
      <w:r w:rsidR="00944BEF">
        <w:t xml:space="preserve">že k závěru </w:t>
      </w:r>
      <w:r w:rsidR="005E2915">
        <w:t xml:space="preserve">výše uvedeného </w:t>
      </w:r>
      <w:r w:rsidR="00944BEF">
        <w:t>období</w:t>
      </w:r>
      <w:r w:rsidR="002E374E">
        <w:t xml:space="preserve"> pouze Ghana jako jediná z</w:t>
      </w:r>
      <w:r w:rsidR="00944BEF">
        <w:t xml:space="preserve"> </w:t>
      </w:r>
      <w:r w:rsidR="002E374E">
        <w:t>členských států</w:t>
      </w:r>
      <w:r w:rsidR="005E2915">
        <w:t xml:space="preserve"> </w:t>
      </w:r>
      <w:r w:rsidR="002E374E">
        <w:t>ratifikovala všech 28 dohod a naproti tomu jeden</w:t>
      </w:r>
      <w:r w:rsidR="00186856">
        <w:t xml:space="preserve"> z členských</w:t>
      </w:r>
      <w:r w:rsidR="002E374E">
        <w:t xml:space="preserve"> stát</w:t>
      </w:r>
      <w:r w:rsidR="00186856">
        <w:t>ů</w:t>
      </w:r>
      <w:r w:rsidR="002E374E">
        <w:t xml:space="preserve"> ratifikoval pouhé tři dohody.</w:t>
      </w:r>
      <w:r w:rsidR="002E374E">
        <w:rPr>
          <w:rStyle w:val="Znakapoznpodarou"/>
        </w:rPr>
        <w:footnoteReference w:id="115"/>
      </w:r>
      <w:r>
        <w:t xml:space="preserve"> </w:t>
      </w:r>
      <w:r w:rsidR="00814254">
        <w:t>Situace na území spadajícím pod ECOWAS byla komplikovaná nestejnoměrnou úrovní dosaženého hospodářského rozvoje jednotlivých členských států</w:t>
      </w:r>
      <w:r w:rsidR="005D0CEF">
        <w:t>,</w:t>
      </w:r>
      <w:r w:rsidR="00814254">
        <w:t xml:space="preserve"> a navíc poznamenaná místními konflikty, z nichž některé přetrvávají až do dneška (Mali). </w:t>
      </w:r>
      <w:r>
        <w:t>Revize zakládající smlouvy byla</w:t>
      </w:r>
      <w:r w:rsidR="00814254">
        <w:t xml:space="preserve"> nakonec </w:t>
      </w:r>
      <w:r>
        <w:t>ratifikována devíti z šestnácti tehdejších členských zemí</w:t>
      </w:r>
      <w:r w:rsidR="00D91123">
        <w:t xml:space="preserve"> </w:t>
      </w:r>
      <w:r w:rsidR="00713142">
        <w:t>ECOWAS</w:t>
      </w:r>
      <w:r>
        <w:t xml:space="preserve"> a</w:t>
      </w:r>
      <w:r w:rsidR="00D91123">
        <w:t xml:space="preserve"> </w:t>
      </w:r>
      <w:r>
        <w:t>23. 8. 1995</w:t>
      </w:r>
      <w:r w:rsidR="00D91123">
        <w:t xml:space="preserve"> </w:t>
      </w:r>
      <w:r>
        <w:t>vstoupila v platnost.</w:t>
      </w:r>
      <w:r w:rsidR="008D7993">
        <w:rPr>
          <w:rStyle w:val="Znakapoznpodarou"/>
        </w:rPr>
        <w:footnoteReference w:id="116"/>
      </w:r>
    </w:p>
    <w:p w:rsidR="00EC2954" w:rsidRDefault="0064159B" w:rsidP="00326C25">
      <w:pPr>
        <w:jc w:val="both"/>
      </w:pPr>
      <w:r>
        <w:t>Po transformaci organizační struktury ECOWAS, která byla v roce 2006 schválena prezidenty a předsedy vlád členských zemí, stojí nyní v</w:t>
      </w:r>
      <w:r w:rsidR="001B508C">
        <w:t xml:space="preserve"> čele </w:t>
      </w:r>
      <w:r w:rsidR="001B508C" w:rsidRPr="004907DB">
        <w:t>Hospodářského společenství států</w:t>
      </w:r>
      <w:r w:rsidR="00A34871" w:rsidRPr="004907DB">
        <w:t xml:space="preserve"> </w:t>
      </w:r>
      <w:r w:rsidR="004907DB" w:rsidRPr="004907DB">
        <w:t>z</w:t>
      </w:r>
      <w:r w:rsidR="001B508C" w:rsidRPr="004907DB">
        <w:t>ápadní Afriky</w:t>
      </w:r>
      <w:r w:rsidRPr="004907DB">
        <w:t xml:space="preserve"> tzv.</w:t>
      </w:r>
      <w:r w:rsidR="001B508C" w:rsidRPr="004907DB">
        <w:t xml:space="preserve"> Komise ECOWAS</w:t>
      </w:r>
      <w:r w:rsidR="008F37AF" w:rsidRPr="004907DB">
        <w:t xml:space="preserve"> (</w:t>
      </w:r>
      <w:r w:rsidR="008F37AF" w:rsidRPr="004907DB">
        <w:rPr>
          <w:i/>
        </w:rPr>
        <w:t>ECOWAS Commission</w:t>
      </w:r>
      <w:r w:rsidR="008F37AF" w:rsidRPr="004907DB">
        <w:t>)</w:t>
      </w:r>
      <w:r w:rsidR="001B508C" w:rsidRPr="004907DB">
        <w:t>, kt</w:t>
      </w:r>
      <w:r w:rsidR="001B508C">
        <w:t xml:space="preserve">erá </w:t>
      </w:r>
      <w:r>
        <w:t>nah</w:t>
      </w:r>
      <w:r w:rsidR="001B508C">
        <w:t>radila dřívější Sekretariát.</w:t>
      </w:r>
      <w:r w:rsidR="00CA4C96">
        <w:t xml:space="preserve"> Změna mimo jiné přinesla navýšení počtu úředníků, kteří tak</w:t>
      </w:r>
      <w:r w:rsidR="00892BBC">
        <w:t xml:space="preserve"> jsou </w:t>
      </w:r>
      <w:r w:rsidR="00CA4C96">
        <w:t xml:space="preserve">odpovědní za menší sektory než dříve, </w:t>
      </w:r>
      <w:r w:rsidR="00892BBC">
        <w:t xml:space="preserve">což by mělo napomoci konkrétnějšímu </w:t>
      </w:r>
      <w:r w:rsidR="00B71F2D">
        <w:br/>
      </w:r>
      <w:r w:rsidR="00892BBC">
        <w:t xml:space="preserve">a přesnějšímu zaměření </w:t>
      </w:r>
      <w:r w:rsidR="00CA4C96">
        <w:t>jejich práce na jednotlivé subregiony uskupení. Samotné členské státy si od změny slibují rychlejší aplikaci přijatých zákonů, opatření a směrnic</w:t>
      </w:r>
      <w:r w:rsidR="00EC2954">
        <w:t xml:space="preserve">, což by v konečném důsledku </w:t>
      </w:r>
      <w:r w:rsidR="0005193D">
        <w:t xml:space="preserve">mělo </w:t>
      </w:r>
      <w:r w:rsidR="00F60FEF">
        <w:t>v rámci ECOWAS</w:t>
      </w:r>
      <w:r w:rsidR="0005193D">
        <w:t xml:space="preserve"> vést</w:t>
      </w:r>
      <w:r w:rsidR="00EC2954">
        <w:t xml:space="preserve"> ke zrychlení integračního procesu.</w:t>
      </w:r>
      <w:r w:rsidR="00D545C9">
        <w:rPr>
          <w:rStyle w:val="Znakapoznpodarou"/>
        </w:rPr>
        <w:footnoteReference w:id="117"/>
      </w:r>
      <w:r w:rsidR="001B508C">
        <w:t xml:space="preserve"> </w:t>
      </w:r>
    </w:p>
    <w:p w:rsidR="00EC2954" w:rsidRPr="00F2163D" w:rsidRDefault="00EC2954" w:rsidP="00326C25">
      <w:pPr>
        <w:spacing w:after="100" w:afterAutospacing="1"/>
        <w:jc w:val="both"/>
        <w:rPr>
          <w:rFonts w:eastAsia="Times New Roman" w:cs="Times New Roman"/>
          <w:color w:val="000000"/>
          <w:szCs w:val="24"/>
          <w:lang w:eastAsia="cs-CZ"/>
        </w:rPr>
      </w:pPr>
      <w:r>
        <w:t>V nové struktuře Komise stojí v jejím čele prezident,</w:t>
      </w:r>
      <w:r w:rsidR="0005193D">
        <w:t xml:space="preserve"> jemuž podléhá viceprezident a sedm </w:t>
      </w:r>
      <w:r>
        <w:t>komisařů. S nimi spolupracuje Rada ministrů, která má rozhodovací pravomoci, schvaluje nejrůznější předpisy a nařízení a vydává doporučení. Předpisy mají obecnou platnost</w:t>
      </w:r>
      <w:r w:rsidR="002E6981">
        <w:t>.</w:t>
      </w:r>
      <w:r w:rsidR="0005193D">
        <w:t xml:space="preserve"> </w:t>
      </w:r>
      <w:r w:rsidR="002E6981">
        <w:lastRenderedPageBreak/>
        <w:t>Opatření z nich vyplývající jsou</w:t>
      </w:r>
      <w:r w:rsidR="0005193D">
        <w:t xml:space="preserve">, </w:t>
      </w:r>
      <w:r w:rsidR="002E6981">
        <w:t>spolu s rozhodnutími Rady</w:t>
      </w:r>
      <w:r w:rsidR="0005193D">
        <w:t xml:space="preserve">, </w:t>
      </w:r>
      <w:r w:rsidR="002E6981">
        <w:t>vynutitelná na členských státech. Nařízení Rady</w:t>
      </w:r>
      <w:r w:rsidR="0005193D">
        <w:t xml:space="preserve"> včetně jejich </w:t>
      </w:r>
      <w:r w:rsidR="002E6981">
        <w:t>cíl</w:t>
      </w:r>
      <w:r w:rsidR="0005193D">
        <w:t>ů</w:t>
      </w:r>
      <w:r w:rsidR="002E6981">
        <w:t xml:space="preserve"> jsou pro členské státy</w:t>
      </w:r>
      <w:r w:rsidR="00A13853">
        <w:t xml:space="preserve"> sice</w:t>
      </w:r>
      <w:r w:rsidR="002E6981">
        <w:t xml:space="preserve"> závazné</w:t>
      </w:r>
      <w:r w:rsidR="00A13853">
        <w:t xml:space="preserve">, avšak </w:t>
      </w:r>
      <w:r w:rsidR="00A13853" w:rsidRPr="00F2163D">
        <w:rPr>
          <w:rFonts w:cs="Times New Roman"/>
          <w:szCs w:val="24"/>
        </w:rPr>
        <w:t>postupy, které k jejich plnění jednotlivé země zvolí, jsou</w:t>
      </w:r>
      <w:r w:rsidR="00FF0FA0">
        <w:rPr>
          <w:rFonts w:cs="Times New Roman"/>
          <w:szCs w:val="24"/>
        </w:rPr>
        <w:t xml:space="preserve"> zcela</w:t>
      </w:r>
      <w:r w:rsidR="00A13853" w:rsidRPr="00F2163D">
        <w:rPr>
          <w:rFonts w:cs="Times New Roman"/>
          <w:szCs w:val="24"/>
        </w:rPr>
        <w:t xml:space="preserve"> v jejich kompetenci.</w:t>
      </w:r>
    </w:p>
    <w:p w:rsidR="003F7A61" w:rsidRDefault="00811B09"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 xml:space="preserve">V </w:t>
      </w:r>
      <w:r w:rsidR="008F37AF" w:rsidRPr="00F2163D">
        <w:rPr>
          <w:rFonts w:eastAsia="Times New Roman" w:cs="Times New Roman"/>
          <w:color w:val="000000"/>
          <w:szCs w:val="24"/>
          <w:lang w:eastAsia="cs-CZ"/>
        </w:rPr>
        <w:t>organizační struktuře</w:t>
      </w:r>
      <w:r>
        <w:rPr>
          <w:rFonts w:eastAsia="Times New Roman" w:cs="Times New Roman"/>
          <w:color w:val="000000"/>
          <w:szCs w:val="24"/>
          <w:lang w:eastAsia="cs-CZ"/>
        </w:rPr>
        <w:t xml:space="preserve"> níže </w:t>
      </w:r>
      <w:r w:rsidR="008F37AF" w:rsidRPr="00F2163D">
        <w:rPr>
          <w:rFonts w:eastAsia="Times New Roman" w:cs="Times New Roman"/>
          <w:color w:val="000000"/>
          <w:szCs w:val="24"/>
          <w:lang w:eastAsia="cs-CZ"/>
        </w:rPr>
        <w:t>stojí</w:t>
      </w:r>
      <w:r w:rsidR="00F2163D" w:rsidRPr="00F2163D">
        <w:rPr>
          <w:rFonts w:eastAsia="Times New Roman" w:cs="Times New Roman"/>
          <w:color w:val="000000"/>
          <w:szCs w:val="24"/>
          <w:lang w:eastAsia="cs-CZ"/>
        </w:rPr>
        <w:t xml:space="preserve"> P</w:t>
      </w:r>
      <w:r w:rsidR="008F37AF" w:rsidRPr="00F2163D">
        <w:rPr>
          <w:rFonts w:eastAsia="Times New Roman" w:cs="Times New Roman"/>
          <w:color w:val="000000"/>
          <w:szCs w:val="24"/>
          <w:lang w:eastAsia="cs-CZ"/>
        </w:rPr>
        <w:t>arlament společenství (</w:t>
      </w:r>
      <w:r w:rsidR="008F37AF" w:rsidRPr="00F2163D">
        <w:rPr>
          <w:rFonts w:eastAsia="Times New Roman" w:cs="Times New Roman"/>
          <w:i/>
          <w:color w:val="000000"/>
          <w:szCs w:val="24"/>
          <w:lang w:eastAsia="cs-CZ"/>
        </w:rPr>
        <w:t>Community Parliament</w:t>
      </w:r>
      <w:r w:rsidR="008F37AF" w:rsidRPr="00F2163D">
        <w:rPr>
          <w:rFonts w:eastAsia="Times New Roman" w:cs="Times New Roman"/>
          <w:color w:val="000000"/>
          <w:szCs w:val="24"/>
          <w:lang w:eastAsia="cs-CZ"/>
        </w:rPr>
        <w:t>)</w:t>
      </w:r>
      <w:r w:rsidR="00125CDA" w:rsidRPr="00F2163D">
        <w:rPr>
          <w:rFonts w:eastAsia="Times New Roman" w:cs="Times New Roman"/>
          <w:color w:val="000000"/>
          <w:szCs w:val="24"/>
          <w:lang w:eastAsia="cs-CZ"/>
        </w:rPr>
        <w:t xml:space="preserve">. Ten </w:t>
      </w:r>
      <w:r w:rsidR="00B71F2D">
        <w:rPr>
          <w:rFonts w:eastAsia="Times New Roman" w:cs="Times New Roman"/>
          <w:color w:val="000000"/>
          <w:szCs w:val="24"/>
          <w:lang w:eastAsia="cs-CZ"/>
        </w:rPr>
        <w:br/>
      </w:r>
      <w:r w:rsidR="0039086C">
        <w:rPr>
          <w:rFonts w:eastAsia="Times New Roman" w:cs="Times New Roman"/>
          <w:color w:val="000000"/>
          <w:szCs w:val="24"/>
          <w:lang w:eastAsia="cs-CZ"/>
        </w:rPr>
        <w:t>je složen ze</w:t>
      </w:r>
      <w:r w:rsidR="00125CDA" w:rsidRPr="00F2163D">
        <w:rPr>
          <w:rFonts w:eastAsia="Times New Roman" w:cs="Times New Roman"/>
          <w:color w:val="000000"/>
          <w:szCs w:val="24"/>
          <w:lang w:eastAsia="cs-CZ"/>
        </w:rPr>
        <w:t xml:space="preserve"> 115 křesel, z</w:t>
      </w:r>
      <w:r>
        <w:rPr>
          <w:rFonts w:eastAsia="Times New Roman" w:cs="Times New Roman"/>
          <w:color w:val="000000"/>
          <w:szCs w:val="24"/>
          <w:lang w:eastAsia="cs-CZ"/>
        </w:rPr>
        <w:t> </w:t>
      </w:r>
      <w:r w:rsidR="00125CDA" w:rsidRPr="00F2163D">
        <w:rPr>
          <w:rFonts w:eastAsia="Times New Roman" w:cs="Times New Roman"/>
          <w:color w:val="000000"/>
          <w:szCs w:val="24"/>
          <w:lang w:eastAsia="cs-CZ"/>
        </w:rPr>
        <w:t>nichž</w:t>
      </w:r>
      <w:r>
        <w:rPr>
          <w:rFonts w:eastAsia="Times New Roman" w:cs="Times New Roman"/>
          <w:color w:val="000000"/>
          <w:szCs w:val="24"/>
          <w:lang w:eastAsia="cs-CZ"/>
        </w:rPr>
        <w:t xml:space="preserve"> jich</w:t>
      </w:r>
      <w:r w:rsidR="00125CDA" w:rsidRPr="00F2163D">
        <w:rPr>
          <w:rFonts w:eastAsia="Times New Roman" w:cs="Times New Roman"/>
          <w:color w:val="000000"/>
          <w:szCs w:val="24"/>
          <w:lang w:eastAsia="cs-CZ"/>
        </w:rPr>
        <w:t xml:space="preserve"> každému ze zúčastněných států náleží minimálně pět. Zbývají křesla jsou pak mezi členské země rozdělena proporcionálně</w:t>
      </w:r>
      <w:r>
        <w:rPr>
          <w:rFonts w:eastAsia="Times New Roman" w:cs="Times New Roman"/>
          <w:color w:val="000000"/>
          <w:szCs w:val="24"/>
          <w:lang w:eastAsia="cs-CZ"/>
        </w:rPr>
        <w:t xml:space="preserve"> po</w:t>
      </w:r>
      <w:r w:rsidR="00125CDA" w:rsidRPr="00F2163D">
        <w:rPr>
          <w:rFonts w:eastAsia="Times New Roman" w:cs="Times New Roman"/>
          <w:color w:val="000000"/>
          <w:szCs w:val="24"/>
          <w:lang w:eastAsia="cs-CZ"/>
        </w:rPr>
        <w:t>dle počtu jejich obyvatel.</w:t>
      </w:r>
      <w:r w:rsidR="009F6F16" w:rsidRPr="00F2163D">
        <w:rPr>
          <w:rFonts w:eastAsia="Times New Roman" w:cs="Times New Roman"/>
          <w:color w:val="000000"/>
          <w:szCs w:val="24"/>
          <w:lang w:eastAsia="cs-CZ"/>
        </w:rPr>
        <w:t xml:space="preserve"> V parlamentu existuje sedm</w:t>
      </w:r>
      <w:r w:rsidR="000063B4">
        <w:rPr>
          <w:rFonts w:eastAsia="Times New Roman" w:cs="Times New Roman"/>
          <w:color w:val="000000"/>
          <w:szCs w:val="24"/>
          <w:lang w:eastAsia="cs-CZ"/>
        </w:rPr>
        <w:t xml:space="preserve"> </w:t>
      </w:r>
      <w:r w:rsidR="009F6F16" w:rsidRPr="00F2163D">
        <w:rPr>
          <w:rFonts w:eastAsia="Times New Roman" w:cs="Times New Roman"/>
          <w:color w:val="000000"/>
          <w:szCs w:val="24"/>
          <w:lang w:eastAsia="cs-CZ"/>
        </w:rPr>
        <w:t xml:space="preserve">zvláštních výborů, </w:t>
      </w:r>
      <w:r w:rsidR="000063B4">
        <w:rPr>
          <w:rFonts w:eastAsia="Times New Roman" w:cs="Times New Roman"/>
          <w:color w:val="000000"/>
          <w:szCs w:val="24"/>
          <w:lang w:eastAsia="cs-CZ"/>
        </w:rPr>
        <w:t>přičemž</w:t>
      </w:r>
      <w:r w:rsidR="009F6F16" w:rsidRPr="00F2163D">
        <w:rPr>
          <w:rFonts w:eastAsia="Times New Roman" w:cs="Times New Roman"/>
          <w:color w:val="000000"/>
          <w:szCs w:val="24"/>
          <w:lang w:eastAsia="cs-CZ"/>
        </w:rPr>
        <w:t xml:space="preserve"> každý je zaměřen </w:t>
      </w:r>
      <w:r w:rsidR="00B71F2D">
        <w:rPr>
          <w:rFonts w:eastAsia="Times New Roman" w:cs="Times New Roman"/>
          <w:color w:val="000000"/>
          <w:szCs w:val="24"/>
          <w:lang w:eastAsia="cs-CZ"/>
        </w:rPr>
        <w:br/>
      </w:r>
      <w:r w:rsidR="009F6F16" w:rsidRPr="00F2163D">
        <w:rPr>
          <w:rFonts w:eastAsia="Times New Roman" w:cs="Times New Roman"/>
          <w:color w:val="000000"/>
          <w:szCs w:val="24"/>
          <w:lang w:eastAsia="cs-CZ"/>
        </w:rPr>
        <w:t xml:space="preserve">na jinou oblast aktivit. </w:t>
      </w:r>
      <w:r w:rsidR="00A246B1">
        <w:rPr>
          <w:rFonts w:eastAsia="Times New Roman" w:cs="Times New Roman"/>
          <w:color w:val="000000"/>
          <w:szCs w:val="24"/>
          <w:lang w:eastAsia="cs-CZ"/>
        </w:rPr>
        <w:t>J</w:t>
      </w:r>
      <w:r w:rsidR="009F6F16" w:rsidRPr="00F2163D">
        <w:rPr>
          <w:rFonts w:eastAsia="Times New Roman" w:cs="Times New Roman"/>
          <w:color w:val="000000"/>
          <w:szCs w:val="24"/>
          <w:lang w:eastAsia="cs-CZ"/>
        </w:rPr>
        <w:t>eden z nich je</w:t>
      </w:r>
      <w:r w:rsidR="00A246B1">
        <w:rPr>
          <w:rFonts w:eastAsia="Times New Roman" w:cs="Times New Roman"/>
          <w:color w:val="000000"/>
          <w:szCs w:val="24"/>
          <w:lang w:eastAsia="cs-CZ"/>
        </w:rPr>
        <w:t xml:space="preserve"> např. </w:t>
      </w:r>
      <w:r w:rsidR="009F6F16" w:rsidRPr="00F2163D">
        <w:rPr>
          <w:rFonts w:eastAsia="Times New Roman" w:cs="Times New Roman"/>
          <w:color w:val="000000"/>
          <w:szCs w:val="24"/>
          <w:lang w:eastAsia="cs-CZ"/>
        </w:rPr>
        <w:t xml:space="preserve">orientován na zemědělství, životní prostředí, vodní zdroje a rozvoj venkova, jiný na vzdělávání, vědu a technologie, mladé lidi, </w:t>
      </w:r>
      <w:r w:rsidR="00B71F2D">
        <w:rPr>
          <w:rFonts w:eastAsia="Times New Roman" w:cs="Times New Roman"/>
          <w:color w:val="000000"/>
          <w:szCs w:val="24"/>
          <w:lang w:eastAsia="cs-CZ"/>
        </w:rPr>
        <w:br/>
      </w:r>
      <w:r w:rsidR="009F6F16" w:rsidRPr="00F2163D">
        <w:rPr>
          <w:rFonts w:eastAsia="Times New Roman" w:cs="Times New Roman"/>
          <w:color w:val="000000"/>
          <w:szCs w:val="24"/>
          <w:lang w:eastAsia="cs-CZ"/>
        </w:rPr>
        <w:t>sport a kulturu, další na infrastrukturu a průmyslový rozvoj</w:t>
      </w:r>
      <w:r w:rsidR="003A1DE2" w:rsidRPr="00F2163D">
        <w:rPr>
          <w:rFonts w:eastAsia="Times New Roman" w:cs="Times New Roman"/>
          <w:color w:val="000000"/>
          <w:szCs w:val="24"/>
          <w:lang w:eastAsia="cs-CZ"/>
        </w:rPr>
        <w:t xml:space="preserve">, jeden z nich i na lidská práva </w:t>
      </w:r>
      <w:r w:rsidR="00B71F2D">
        <w:rPr>
          <w:rFonts w:eastAsia="Times New Roman" w:cs="Times New Roman"/>
          <w:color w:val="000000"/>
          <w:szCs w:val="24"/>
          <w:lang w:eastAsia="cs-CZ"/>
        </w:rPr>
        <w:br/>
      </w:r>
      <w:r w:rsidR="003A1DE2" w:rsidRPr="00F2163D">
        <w:rPr>
          <w:rFonts w:eastAsia="Times New Roman" w:cs="Times New Roman"/>
          <w:color w:val="000000"/>
          <w:szCs w:val="24"/>
          <w:lang w:eastAsia="cs-CZ"/>
        </w:rPr>
        <w:t>a ochranu dětí</w:t>
      </w:r>
      <w:r w:rsidR="009F6F16" w:rsidRPr="00F2163D">
        <w:rPr>
          <w:rFonts w:eastAsia="Times New Roman" w:cs="Times New Roman"/>
          <w:color w:val="000000"/>
          <w:szCs w:val="24"/>
          <w:lang w:eastAsia="cs-CZ"/>
        </w:rPr>
        <w:t xml:space="preserve"> atd.</w:t>
      </w:r>
    </w:p>
    <w:p w:rsidR="00A246B1" w:rsidRDefault="00A246B1"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Další důležitou institucí</w:t>
      </w:r>
      <w:r w:rsidR="001939DC">
        <w:rPr>
          <w:rFonts w:eastAsia="Times New Roman" w:cs="Times New Roman"/>
          <w:color w:val="000000"/>
          <w:szCs w:val="24"/>
          <w:lang w:eastAsia="cs-CZ"/>
        </w:rPr>
        <w:t xml:space="preserve"> tohoto společenství</w:t>
      </w:r>
      <w:r>
        <w:rPr>
          <w:rFonts w:eastAsia="Times New Roman" w:cs="Times New Roman"/>
          <w:color w:val="000000"/>
          <w:szCs w:val="24"/>
          <w:lang w:eastAsia="cs-CZ"/>
        </w:rPr>
        <w:t xml:space="preserve"> je Soudní dvůr</w:t>
      </w:r>
      <w:r w:rsidR="001939DC">
        <w:rPr>
          <w:rFonts w:eastAsia="Times New Roman" w:cs="Times New Roman"/>
          <w:color w:val="000000"/>
          <w:szCs w:val="24"/>
          <w:lang w:eastAsia="cs-CZ"/>
        </w:rPr>
        <w:t>, který je složen ze sedmi  n</w:t>
      </w:r>
      <w:r w:rsidR="003F7A61">
        <w:rPr>
          <w:rFonts w:eastAsia="Times New Roman" w:cs="Times New Roman"/>
          <w:color w:val="000000"/>
          <w:szCs w:val="24"/>
          <w:lang w:eastAsia="cs-CZ"/>
        </w:rPr>
        <w:t>ezávislých soudců</w:t>
      </w:r>
      <w:r w:rsidR="00F9156E">
        <w:rPr>
          <w:rFonts w:eastAsia="Times New Roman" w:cs="Times New Roman"/>
          <w:color w:val="000000"/>
          <w:szCs w:val="24"/>
          <w:lang w:eastAsia="cs-CZ"/>
        </w:rPr>
        <w:t xml:space="preserve"> </w:t>
      </w:r>
      <w:r w:rsidR="003F7A61">
        <w:rPr>
          <w:rFonts w:eastAsia="Times New Roman" w:cs="Times New Roman"/>
          <w:color w:val="000000"/>
          <w:szCs w:val="24"/>
          <w:lang w:eastAsia="cs-CZ"/>
        </w:rPr>
        <w:t>s předpokladem vysokého morálního kreditu, kteří jsou příslušníky členských států ECOWAS. K výkonu své funkce jsou jmenováni prezidenty a předsedy vlád členských států</w:t>
      </w:r>
      <w:r w:rsidR="00F9156E">
        <w:rPr>
          <w:rFonts w:eastAsia="Times New Roman" w:cs="Times New Roman"/>
          <w:color w:val="000000"/>
          <w:szCs w:val="24"/>
          <w:lang w:eastAsia="cs-CZ"/>
        </w:rPr>
        <w:t xml:space="preserve">, a </w:t>
      </w:r>
      <w:r w:rsidR="007C1838">
        <w:rPr>
          <w:rFonts w:eastAsia="Times New Roman" w:cs="Times New Roman"/>
          <w:color w:val="000000"/>
          <w:szCs w:val="24"/>
          <w:lang w:eastAsia="cs-CZ"/>
        </w:rPr>
        <w:t>sice</w:t>
      </w:r>
      <w:r w:rsidR="003F7A61">
        <w:rPr>
          <w:rFonts w:eastAsia="Times New Roman" w:cs="Times New Roman"/>
          <w:color w:val="000000"/>
          <w:szCs w:val="24"/>
          <w:lang w:eastAsia="cs-CZ"/>
        </w:rPr>
        <w:t xml:space="preserve"> na čtyřleté období.</w:t>
      </w:r>
    </w:p>
    <w:p w:rsidR="00607AC8" w:rsidRDefault="00607AC8"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Poslední nosnou institucí v organizační struktuře tohoto společenství</w:t>
      </w:r>
      <w:r w:rsidR="00A34871">
        <w:rPr>
          <w:rFonts w:eastAsia="Times New Roman" w:cs="Times New Roman"/>
          <w:color w:val="000000"/>
          <w:szCs w:val="24"/>
          <w:lang w:eastAsia="cs-CZ"/>
        </w:rPr>
        <w:t xml:space="preserve"> je </w:t>
      </w:r>
      <w:r>
        <w:rPr>
          <w:rFonts w:eastAsia="Times New Roman" w:cs="Times New Roman"/>
          <w:color w:val="000000"/>
          <w:szCs w:val="24"/>
          <w:lang w:eastAsia="cs-CZ"/>
        </w:rPr>
        <w:t>Banka pro investice a rozvoj ECOWAS (</w:t>
      </w:r>
      <w:r>
        <w:rPr>
          <w:rFonts w:eastAsia="Times New Roman" w:cs="Times New Roman"/>
          <w:i/>
          <w:color w:val="000000"/>
          <w:szCs w:val="24"/>
          <w:lang w:eastAsia="cs-CZ"/>
        </w:rPr>
        <w:t>ECOWAS Bank for Investment and Development</w:t>
      </w:r>
      <w:r w:rsidR="00F9156E">
        <w:rPr>
          <w:rFonts w:eastAsia="Times New Roman" w:cs="Times New Roman"/>
          <w:color w:val="000000"/>
          <w:szCs w:val="24"/>
          <w:lang w:eastAsia="cs-CZ"/>
        </w:rPr>
        <w:t>,</w:t>
      </w:r>
      <w:r w:rsidR="00563D3F">
        <w:rPr>
          <w:rFonts w:eastAsia="Times New Roman" w:cs="Times New Roman"/>
          <w:color w:val="000000"/>
          <w:szCs w:val="24"/>
          <w:lang w:eastAsia="cs-CZ"/>
        </w:rPr>
        <w:t xml:space="preserve"> </w:t>
      </w:r>
      <w:r w:rsidRPr="00563D3F">
        <w:rPr>
          <w:rFonts w:eastAsia="Times New Roman" w:cs="Times New Roman"/>
          <w:color w:val="000000"/>
          <w:szCs w:val="24"/>
          <w:lang w:eastAsia="cs-CZ"/>
        </w:rPr>
        <w:t>EBID</w:t>
      </w:r>
      <w:r>
        <w:rPr>
          <w:rFonts w:eastAsia="Times New Roman" w:cs="Times New Roman"/>
          <w:color w:val="000000"/>
          <w:szCs w:val="24"/>
          <w:lang w:eastAsia="cs-CZ"/>
        </w:rPr>
        <w:t>)</w:t>
      </w:r>
      <w:r w:rsidR="00021E9A">
        <w:rPr>
          <w:rFonts w:eastAsia="Times New Roman" w:cs="Times New Roman"/>
          <w:color w:val="000000"/>
          <w:szCs w:val="24"/>
          <w:lang w:eastAsia="cs-CZ"/>
        </w:rPr>
        <w:t xml:space="preserve"> </w:t>
      </w:r>
      <w:r w:rsidR="00B71F2D">
        <w:rPr>
          <w:rFonts w:eastAsia="Times New Roman" w:cs="Times New Roman"/>
          <w:color w:val="000000"/>
          <w:szCs w:val="24"/>
          <w:lang w:eastAsia="cs-CZ"/>
        </w:rPr>
        <w:br/>
      </w:r>
      <w:r w:rsidR="00021E9A">
        <w:rPr>
          <w:rFonts w:eastAsia="Times New Roman" w:cs="Times New Roman"/>
          <w:color w:val="000000"/>
          <w:szCs w:val="24"/>
          <w:lang w:eastAsia="cs-CZ"/>
        </w:rPr>
        <w:t xml:space="preserve">se sídlem v tožském hlavním městě Lomé. Je složena ze dvou oddělení, přičemž jedno </w:t>
      </w:r>
      <w:r w:rsidR="00B71F2D">
        <w:rPr>
          <w:rFonts w:eastAsia="Times New Roman" w:cs="Times New Roman"/>
          <w:color w:val="000000"/>
          <w:szCs w:val="24"/>
          <w:lang w:eastAsia="cs-CZ"/>
        </w:rPr>
        <w:br/>
      </w:r>
      <w:r w:rsidR="00021E9A">
        <w:rPr>
          <w:rFonts w:eastAsia="Times New Roman" w:cs="Times New Roman"/>
          <w:color w:val="000000"/>
          <w:szCs w:val="24"/>
          <w:lang w:eastAsia="cs-CZ"/>
        </w:rPr>
        <w:t>je zaměřeno na rozvoj veřejného sektoru a druhé na podporu soukromého</w:t>
      </w:r>
      <w:r w:rsidR="00F9156E">
        <w:rPr>
          <w:rFonts w:eastAsia="Times New Roman" w:cs="Times New Roman"/>
          <w:color w:val="000000"/>
          <w:szCs w:val="24"/>
          <w:lang w:eastAsia="cs-CZ"/>
        </w:rPr>
        <w:t xml:space="preserve"> sektoru</w:t>
      </w:r>
      <w:r w:rsidR="00021E9A">
        <w:rPr>
          <w:rFonts w:eastAsia="Times New Roman" w:cs="Times New Roman"/>
          <w:color w:val="000000"/>
          <w:szCs w:val="24"/>
          <w:lang w:eastAsia="cs-CZ"/>
        </w:rPr>
        <w:t>.</w:t>
      </w:r>
      <w:r w:rsidR="00817684">
        <w:rPr>
          <w:rFonts w:eastAsia="Times New Roman" w:cs="Times New Roman"/>
          <w:color w:val="000000"/>
          <w:szCs w:val="24"/>
          <w:lang w:eastAsia="cs-CZ"/>
        </w:rPr>
        <w:t xml:space="preserve"> Její</w:t>
      </w:r>
      <w:r w:rsidR="00F9156E">
        <w:rPr>
          <w:rFonts w:eastAsia="Times New Roman" w:cs="Times New Roman"/>
          <w:color w:val="000000"/>
          <w:szCs w:val="24"/>
          <w:lang w:eastAsia="cs-CZ"/>
        </w:rPr>
        <w:t>m</w:t>
      </w:r>
      <w:r w:rsidR="00817684">
        <w:rPr>
          <w:rFonts w:eastAsia="Times New Roman" w:cs="Times New Roman"/>
          <w:color w:val="000000"/>
          <w:szCs w:val="24"/>
          <w:lang w:eastAsia="cs-CZ"/>
        </w:rPr>
        <w:t xml:space="preserve"> hlavním cílem je pomoc při hospodářském rozvoji zemí západní Afriky</w:t>
      </w:r>
      <w:r w:rsidR="00F9156E">
        <w:rPr>
          <w:rFonts w:eastAsia="Times New Roman" w:cs="Times New Roman"/>
          <w:color w:val="000000"/>
          <w:szCs w:val="24"/>
          <w:lang w:eastAsia="cs-CZ"/>
        </w:rPr>
        <w:t xml:space="preserve"> formou</w:t>
      </w:r>
      <w:r w:rsidR="00817684">
        <w:rPr>
          <w:rFonts w:eastAsia="Times New Roman" w:cs="Times New Roman"/>
          <w:color w:val="000000"/>
          <w:szCs w:val="24"/>
          <w:lang w:eastAsia="cs-CZ"/>
        </w:rPr>
        <w:t xml:space="preserve"> finanční</w:t>
      </w:r>
      <w:r w:rsidR="00F9156E">
        <w:rPr>
          <w:rFonts w:eastAsia="Times New Roman" w:cs="Times New Roman"/>
          <w:color w:val="000000"/>
          <w:szCs w:val="24"/>
          <w:lang w:eastAsia="cs-CZ"/>
        </w:rPr>
        <w:t>ch</w:t>
      </w:r>
      <w:r w:rsidR="00817684">
        <w:rPr>
          <w:rFonts w:eastAsia="Times New Roman" w:cs="Times New Roman"/>
          <w:color w:val="000000"/>
          <w:szCs w:val="24"/>
          <w:lang w:eastAsia="cs-CZ"/>
        </w:rPr>
        <w:t xml:space="preserve"> podpor</w:t>
      </w:r>
      <w:r w:rsidR="00F9156E">
        <w:rPr>
          <w:rFonts w:eastAsia="Times New Roman" w:cs="Times New Roman"/>
          <w:color w:val="000000"/>
          <w:szCs w:val="24"/>
          <w:lang w:eastAsia="cs-CZ"/>
        </w:rPr>
        <w:t xml:space="preserve"> </w:t>
      </w:r>
      <w:r w:rsidR="00817684">
        <w:rPr>
          <w:rFonts w:eastAsia="Times New Roman" w:cs="Times New Roman"/>
          <w:color w:val="000000"/>
          <w:szCs w:val="24"/>
          <w:lang w:eastAsia="cs-CZ"/>
        </w:rPr>
        <w:t xml:space="preserve">při realizacích jak veřejných, tak soukromých plánů a projektů s důrazem </w:t>
      </w:r>
      <w:r w:rsidR="00B71F2D">
        <w:rPr>
          <w:rFonts w:eastAsia="Times New Roman" w:cs="Times New Roman"/>
          <w:color w:val="000000"/>
          <w:szCs w:val="24"/>
          <w:lang w:eastAsia="cs-CZ"/>
        </w:rPr>
        <w:br/>
      </w:r>
      <w:r w:rsidR="00817684">
        <w:rPr>
          <w:rFonts w:eastAsia="Times New Roman" w:cs="Times New Roman"/>
          <w:color w:val="000000"/>
          <w:szCs w:val="24"/>
          <w:lang w:eastAsia="cs-CZ"/>
        </w:rPr>
        <w:t xml:space="preserve">na prioritní domény, jimiž </w:t>
      </w:r>
      <w:r w:rsidR="00F9156E">
        <w:rPr>
          <w:rFonts w:eastAsia="Times New Roman" w:cs="Times New Roman"/>
          <w:color w:val="000000"/>
          <w:szCs w:val="24"/>
          <w:lang w:eastAsia="cs-CZ"/>
        </w:rPr>
        <w:t xml:space="preserve">v případě ECOWAS jsou: </w:t>
      </w:r>
      <w:r w:rsidR="00563D3F">
        <w:rPr>
          <w:rFonts w:eastAsia="Times New Roman" w:cs="Times New Roman"/>
          <w:color w:val="000000"/>
          <w:szCs w:val="24"/>
          <w:lang w:eastAsia="cs-CZ"/>
        </w:rPr>
        <w:t>d</w:t>
      </w:r>
      <w:r w:rsidR="00F9156E">
        <w:rPr>
          <w:rFonts w:eastAsia="Times New Roman" w:cs="Times New Roman"/>
          <w:color w:val="000000"/>
          <w:szCs w:val="24"/>
          <w:lang w:eastAsia="cs-CZ"/>
        </w:rPr>
        <w:t>oprava, t</w:t>
      </w:r>
      <w:r w:rsidR="00817684">
        <w:rPr>
          <w:rFonts w:eastAsia="Times New Roman" w:cs="Times New Roman"/>
          <w:color w:val="000000"/>
          <w:szCs w:val="24"/>
          <w:lang w:eastAsia="cs-CZ"/>
        </w:rPr>
        <w:t xml:space="preserve">elekomunikace, průmysl, energetika, služby, ochrana životního prostředí, racionální využívání přírodních zdrojů </w:t>
      </w:r>
      <w:r w:rsidR="00B71F2D">
        <w:rPr>
          <w:rFonts w:eastAsia="Times New Roman" w:cs="Times New Roman"/>
          <w:color w:val="000000"/>
          <w:szCs w:val="24"/>
          <w:lang w:eastAsia="cs-CZ"/>
        </w:rPr>
        <w:br/>
      </w:r>
      <w:r w:rsidR="00817684">
        <w:rPr>
          <w:rFonts w:eastAsia="Times New Roman" w:cs="Times New Roman"/>
          <w:color w:val="000000"/>
          <w:szCs w:val="24"/>
          <w:lang w:eastAsia="cs-CZ"/>
        </w:rPr>
        <w:t>a zvýšení životní úrovně obyvatelstva.</w:t>
      </w:r>
    </w:p>
    <w:p w:rsidR="00817684" w:rsidRDefault="003E2502"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Přidruženými organizacemi soukromého sektoru, náležícími rovněž k institucím ECOWAS jsou Ecobank a Ecomarine.</w:t>
      </w:r>
      <w:r w:rsidR="003A1D27">
        <w:rPr>
          <w:rFonts w:eastAsia="Times New Roman" w:cs="Times New Roman"/>
          <w:color w:val="000000"/>
          <w:szCs w:val="24"/>
          <w:lang w:eastAsia="cs-CZ"/>
        </w:rPr>
        <w:t xml:space="preserve"> Ecobank, plným názvem </w:t>
      </w:r>
      <w:r w:rsidR="003A1D27" w:rsidRPr="003870BE">
        <w:rPr>
          <w:rFonts w:eastAsia="Times New Roman" w:cs="Times New Roman"/>
          <w:i/>
          <w:color w:val="000000"/>
          <w:szCs w:val="24"/>
          <w:lang w:eastAsia="cs-CZ"/>
        </w:rPr>
        <w:t>Ecobank Transnational Incorporated</w:t>
      </w:r>
      <w:r w:rsidR="003A1D27">
        <w:rPr>
          <w:rFonts w:eastAsia="Times New Roman" w:cs="Times New Roman"/>
          <w:color w:val="000000"/>
          <w:szCs w:val="24"/>
          <w:lang w:eastAsia="cs-CZ"/>
        </w:rPr>
        <w:t xml:space="preserve"> (</w:t>
      </w:r>
      <w:r w:rsidR="003A1D27" w:rsidRPr="00AA0BAF">
        <w:rPr>
          <w:rFonts w:eastAsia="Times New Roman" w:cs="Times New Roman"/>
          <w:color w:val="000000"/>
          <w:szCs w:val="24"/>
          <w:lang w:eastAsia="cs-CZ"/>
        </w:rPr>
        <w:t>ETI</w:t>
      </w:r>
      <w:r w:rsidR="003A1D27">
        <w:rPr>
          <w:rFonts w:eastAsia="Times New Roman" w:cs="Times New Roman"/>
          <w:color w:val="000000"/>
          <w:szCs w:val="24"/>
          <w:lang w:eastAsia="cs-CZ"/>
        </w:rPr>
        <w:t xml:space="preserve">), je banka, která byla </w:t>
      </w:r>
      <w:r w:rsidR="00AA0BAF">
        <w:rPr>
          <w:rFonts w:eastAsia="Times New Roman" w:cs="Times New Roman"/>
          <w:color w:val="000000"/>
          <w:szCs w:val="24"/>
          <w:lang w:eastAsia="cs-CZ"/>
        </w:rPr>
        <w:t>založe</w:t>
      </w:r>
      <w:r w:rsidR="003A1D27">
        <w:rPr>
          <w:rFonts w:eastAsia="Times New Roman" w:cs="Times New Roman"/>
          <w:color w:val="000000"/>
          <w:szCs w:val="24"/>
          <w:lang w:eastAsia="cs-CZ"/>
        </w:rPr>
        <w:t xml:space="preserve">na s podporou Federace západoafrických obchodních </w:t>
      </w:r>
      <w:r w:rsidR="00B71F2D">
        <w:rPr>
          <w:rFonts w:eastAsia="Times New Roman" w:cs="Times New Roman"/>
          <w:color w:val="000000"/>
          <w:szCs w:val="24"/>
          <w:lang w:eastAsia="cs-CZ"/>
        </w:rPr>
        <w:br/>
      </w:r>
      <w:r w:rsidR="003A1D27">
        <w:rPr>
          <w:rFonts w:eastAsia="Times New Roman" w:cs="Times New Roman"/>
          <w:color w:val="000000"/>
          <w:szCs w:val="24"/>
          <w:lang w:eastAsia="cs-CZ"/>
        </w:rPr>
        <w:t xml:space="preserve">a průmyslových komor s cílem vytvořit postupně panafrickou banku na světové </w:t>
      </w:r>
      <w:r w:rsidR="00B71F2D">
        <w:rPr>
          <w:rFonts w:eastAsia="Times New Roman" w:cs="Times New Roman"/>
          <w:color w:val="000000"/>
          <w:szCs w:val="24"/>
          <w:lang w:eastAsia="cs-CZ"/>
        </w:rPr>
        <w:br/>
      </w:r>
      <w:r w:rsidR="003A1D27">
        <w:rPr>
          <w:rFonts w:eastAsia="Times New Roman" w:cs="Times New Roman"/>
          <w:color w:val="000000"/>
          <w:szCs w:val="24"/>
          <w:lang w:eastAsia="cs-CZ"/>
        </w:rPr>
        <w:t xml:space="preserve">úrovni a přispět k hospodářskému a finančnímu rozvoji Afriky. Ještě počátkem 80. let minulého století v západoafrickém regionu téměř neexistovaly bankovní ústavy, které </w:t>
      </w:r>
      <w:r w:rsidR="00B71F2D">
        <w:rPr>
          <w:rFonts w:eastAsia="Times New Roman" w:cs="Times New Roman"/>
          <w:color w:val="000000"/>
          <w:szCs w:val="24"/>
          <w:lang w:eastAsia="cs-CZ"/>
        </w:rPr>
        <w:br/>
      </w:r>
      <w:r w:rsidR="003A1D27">
        <w:rPr>
          <w:rFonts w:eastAsia="Times New Roman" w:cs="Times New Roman"/>
          <w:color w:val="000000"/>
          <w:szCs w:val="24"/>
          <w:lang w:eastAsia="cs-CZ"/>
        </w:rPr>
        <w:lastRenderedPageBreak/>
        <w:t xml:space="preserve">by byly </w:t>
      </w:r>
      <w:r w:rsidR="00795807">
        <w:rPr>
          <w:rFonts w:eastAsia="Times New Roman" w:cs="Times New Roman"/>
          <w:color w:val="000000"/>
          <w:szCs w:val="24"/>
          <w:lang w:eastAsia="cs-CZ"/>
        </w:rPr>
        <w:t xml:space="preserve">v </w:t>
      </w:r>
      <w:r w:rsidR="003A1D27">
        <w:rPr>
          <w:rFonts w:eastAsia="Times New Roman" w:cs="Times New Roman"/>
          <w:color w:val="000000"/>
          <w:szCs w:val="24"/>
          <w:lang w:eastAsia="cs-CZ"/>
        </w:rPr>
        <w:t>soukromých rukou Afričanů. Banky byly v té době ve velké většině případů buď v</w:t>
      </w:r>
      <w:r w:rsidR="00EF3ABB">
        <w:rPr>
          <w:rFonts w:eastAsia="Times New Roman" w:cs="Times New Roman"/>
          <w:color w:val="000000"/>
          <w:szCs w:val="24"/>
          <w:lang w:eastAsia="cs-CZ"/>
        </w:rPr>
        <w:t xml:space="preserve">lastněny </w:t>
      </w:r>
      <w:r w:rsidR="003A1D27">
        <w:rPr>
          <w:rFonts w:eastAsia="Times New Roman" w:cs="Times New Roman"/>
          <w:color w:val="000000"/>
          <w:szCs w:val="24"/>
          <w:lang w:eastAsia="cs-CZ"/>
        </w:rPr>
        <w:t>stát</w:t>
      </w:r>
      <w:r w:rsidR="00EF3ABB">
        <w:rPr>
          <w:rFonts w:eastAsia="Times New Roman" w:cs="Times New Roman"/>
          <w:color w:val="000000"/>
          <w:szCs w:val="24"/>
          <w:lang w:eastAsia="cs-CZ"/>
        </w:rPr>
        <w:t>y</w:t>
      </w:r>
      <w:r w:rsidR="003A1D27">
        <w:rPr>
          <w:rFonts w:eastAsia="Times New Roman" w:cs="Times New Roman"/>
          <w:color w:val="000000"/>
          <w:szCs w:val="24"/>
          <w:lang w:eastAsia="cs-CZ"/>
        </w:rPr>
        <w:t xml:space="preserve"> nebo zahraniční</w:t>
      </w:r>
      <w:r w:rsidR="00EF3ABB">
        <w:rPr>
          <w:rFonts w:eastAsia="Times New Roman" w:cs="Times New Roman"/>
          <w:color w:val="000000"/>
          <w:szCs w:val="24"/>
          <w:lang w:eastAsia="cs-CZ"/>
        </w:rPr>
        <w:t xml:space="preserve">mi </w:t>
      </w:r>
      <w:r w:rsidR="00795807">
        <w:rPr>
          <w:rFonts w:eastAsia="Times New Roman" w:cs="Times New Roman"/>
          <w:color w:val="000000"/>
          <w:szCs w:val="24"/>
          <w:lang w:eastAsia="cs-CZ"/>
        </w:rPr>
        <w:t>subjekt</w:t>
      </w:r>
      <w:r w:rsidR="00EF3ABB">
        <w:rPr>
          <w:rFonts w:eastAsia="Times New Roman" w:cs="Times New Roman"/>
          <w:color w:val="000000"/>
          <w:szCs w:val="24"/>
          <w:lang w:eastAsia="cs-CZ"/>
        </w:rPr>
        <w:t>y</w:t>
      </w:r>
      <w:r w:rsidR="003A1D27">
        <w:rPr>
          <w:rFonts w:eastAsia="Times New Roman" w:cs="Times New Roman"/>
          <w:color w:val="000000"/>
          <w:szCs w:val="24"/>
          <w:lang w:eastAsia="cs-CZ"/>
        </w:rPr>
        <w:t xml:space="preserve">. </w:t>
      </w:r>
      <w:r w:rsidR="005D6446">
        <w:rPr>
          <w:rFonts w:eastAsia="Times New Roman" w:cs="Times New Roman"/>
          <w:color w:val="000000"/>
          <w:szCs w:val="24"/>
          <w:lang w:eastAsia="cs-CZ"/>
        </w:rPr>
        <w:t>Vytvoření ETI tak bylo</w:t>
      </w:r>
      <w:r w:rsidR="00795807">
        <w:rPr>
          <w:rFonts w:eastAsia="Times New Roman" w:cs="Times New Roman"/>
          <w:color w:val="000000"/>
          <w:szCs w:val="24"/>
          <w:lang w:eastAsia="cs-CZ"/>
        </w:rPr>
        <w:t xml:space="preserve"> v ECOWAS </w:t>
      </w:r>
      <w:r w:rsidR="005D6446">
        <w:rPr>
          <w:rFonts w:eastAsia="Times New Roman" w:cs="Times New Roman"/>
          <w:color w:val="000000"/>
          <w:szCs w:val="24"/>
          <w:lang w:eastAsia="cs-CZ"/>
        </w:rPr>
        <w:t>velmi důležitým krokem z hlediska rozvoje privátního</w:t>
      </w:r>
      <w:r w:rsidR="00EF3ABB">
        <w:rPr>
          <w:rFonts w:eastAsia="Times New Roman" w:cs="Times New Roman"/>
          <w:color w:val="000000"/>
          <w:szCs w:val="24"/>
          <w:lang w:eastAsia="cs-CZ"/>
        </w:rPr>
        <w:t xml:space="preserve"> </w:t>
      </w:r>
      <w:r w:rsidR="000F3F45">
        <w:rPr>
          <w:rFonts w:eastAsia="Times New Roman" w:cs="Times New Roman"/>
          <w:color w:val="000000"/>
          <w:szCs w:val="24"/>
          <w:lang w:eastAsia="cs-CZ"/>
        </w:rPr>
        <w:t>sektoru</w:t>
      </w:r>
      <w:r w:rsidR="005D6446">
        <w:rPr>
          <w:rFonts w:eastAsia="Times New Roman" w:cs="Times New Roman"/>
          <w:color w:val="000000"/>
          <w:szCs w:val="24"/>
          <w:lang w:eastAsia="cs-CZ"/>
        </w:rPr>
        <w:t>.</w:t>
      </w:r>
      <w:r w:rsidR="00153C62">
        <w:rPr>
          <w:rFonts w:eastAsia="Times New Roman" w:cs="Times New Roman"/>
          <w:color w:val="000000"/>
          <w:szCs w:val="24"/>
          <w:lang w:eastAsia="cs-CZ"/>
        </w:rPr>
        <w:t xml:space="preserve"> Postupem doby se této instituci podařilo vytvořit pobočky ve 33 zemích afrického kontinentu a stát se tak skutečně panafrickou bankou. V počtu zemí, v nichž má tato banka své filiálky, zaujímá dokonce světové prvenství.</w:t>
      </w:r>
      <w:r w:rsidR="00D91661">
        <w:rPr>
          <w:rFonts w:eastAsia="Times New Roman" w:cs="Times New Roman"/>
          <w:color w:val="000000"/>
          <w:szCs w:val="24"/>
          <w:lang w:eastAsia="cs-CZ"/>
        </w:rPr>
        <w:t xml:space="preserve"> Na základním vkladu ve výši 100 milionů USD se </w:t>
      </w:r>
      <w:r w:rsidR="00EF3ABB">
        <w:rPr>
          <w:rFonts w:eastAsia="Times New Roman" w:cs="Times New Roman"/>
          <w:color w:val="000000"/>
          <w:szCs w:val="24"/>
          <w:lang w:eastAsia="cs-CZ"/>
        </w:rPr>
        <w:t xml:space="preserve">zčásti </w:t>
      </w:r>
      <w:r w:rsidR="00D91661">
        <w:rPr>
          <w:rFonts w:eastAsia="Times New Roman" w:cs="Times New Roman"/>
          <w:color w:val="000000"/>
          <w:szCs w:val="24"/>
          <w:lang w:eastAsia="cs-CZ"/>
        </w:rPr>
        <w:t xml:space="preserve">podílelo </w:t>
      </w:r>
      <w:r w:rsidR="00326C25">
        <w:rPr>
          <w:rFonts w:eastAsia="Times New Roman" w:cs="Times New Roman"/>
          <w:color w:val="000000"/>
          <w:szCs w:val="24"/>
          <w:lang w:eastAsia="cs-CZ"/>
        </w:rPr>
        <w:t xml:space="preserve">                      </w:t>
      </w:r>
      <w:r w:rsidR="00D91661">
        <w:rPr>
          <w:rFonts w:eastAsia="Times New Roman" w:cs="Times New Roman"/>
          <w:color w:val="000000"/>
          <w:szCs w:val="24"/>
          <w:lang w:eastAsia="cs-CZ"/>
        </w:rPr>
        <w:t>1</w:t>
      </w:r>
      <w:r w:rsidR="00EF3ABB">
        <w:rPr>
          <w:rFonts w:eastAsia="Times New Roman" w:cs="Times New Roman"/>
          <w:color w:val="000000"/>
          <w:szCs w:val="24"/>
          <w:lang w:eastAsia="cs-CZ"/>
        </w:rPr>
        <w:t xml:space="preserve"> </w:t>
      </w:r>
      <w:r w:rsidR="00D91661">
        <w:rPr>
          <w:rFonts w:eastAsia="Times New Roman" w:cs="Times New Roman"/>
          <w:color w:val="000000"/>
          <w:szCs w:val="24"/>
          <w:lang w:eastAsia="cs-CZ"/>
        </w:rPr>
        <w:t>500 jednotlivců a institucí ze západní Afriky</w:t>
      </w:r>
      <w:r w:rsidR="00EF3ABB">
        <w:rPr>
          <w:rFonts w:eastAsia="Times New Roman" w:cs="Times New Roman"/>
          <w:color w:val="000000"/>
          <w:szCs w:val="24"/>
          <w:lang w:eastAsia="cs-CZ"/>
        </w:rPr>
        <w:t xml:space="preserve">, kteří do banky vložili celkem </w:t>
      </w:r>
      <w:r w:rsidR="00D91661">
        <w:rPr>
          <w:rFonts w:eastAsia="Times New Roman" w:cs="Times New Roman"/>
          <w:color w:val="000000"/>
          <w:szCs w:val="24"/>
          <w:lang w:eastAsia="cs-CZ"/>
        </w:rPr>
        <w:t>32 milion</w:t>
      </w:r>
      <w:r w:rsidR="00EF3ABB">
        <w:rPr>
          <w:rFonts w:eastAsia="Times New Roman" w:cs="Times New Roman"/>
          <w:color w:val="000000"/>
          <w:szCs w:val="24"/>
          <w:lang w:eastAsia="cs-CZ"/>
        </w:rPr>
        <w:t>y</w:t>
      </w:r>
      <w:r w:rsidR="00D91661">
        <w:rPr>
          <w:rFonts w:eastAsia="Times New Roman" w:cs="Times New Roman"/>
          <w:color w:val="000000"/>
          <w:szCs w:val="24"/>
          <w:lang w:eastAsia="cs-CZ"/>
        </w:rPr>
        <w:t xml:space="preserve"> USD</w:t>
      </w:r>
      <w:r w:rsidR="00EF3ABB">
        <w:rPr>
          <w:rFonts w:eastAsia="Times New Roman" w:cs="Times New Roman"/>
          <w:color w:val="000000"/>
          <w:szCs w:val="24"/>
          <w:lang w:eastAsia="cs-CZ"/>
        </w:rPr>
        <w:t>. N</w:t>
      </w:r>
      <w:r w:rsidR="00D91661">
        <w:rPr>
          <w:rFonts w:eastAsia="Times New Roman" w:cs="Times New Roman"/>
          <w:color w:val="000000"/>
          <w:szCs w:val="24"/>
          <w:lang w:eastAsia="cs-CZ"/>
        </w:rPr>
        <w:t>ejvětším bankovním podílníkem</w:t>
      </w:r>
      <w:r w:rsidR="00EF3ABB">
        <w:rPr>
          <w:rFonts w:eastAsia="Times New Roman" w:cs="Times New Roman"/>
          <w:color w:val="000000"/>
          <w:szCs w:val="24"/>
          <w:lang w:eastAsia="cs-CZ"/>
        </w:rPr>
        <w:t xml:space="preserve"> se stal</w:t>
      </w:r>
      <w:r w:rsidR="00D91661">
        <w:rPr>
          <w:rFonts w:eastAsia="Times New Roman" w:cs="Times New Roman"/>
          <w:color w:val="000000"/>
          <w:szCs w:val="24"/>
          <w:lang w:eastAsia="cs-CZ"/>
        </w:rPr>
        <w:t xml:space="preserve"> Fond pro spolupráci, kompenzaci a rozvoj ECOWAS.</w:t>
      </w:r>
      <w:r w:rsidR="00D545C9">
        <w:rPr>
          <w:rStyle w:val="Znakapoznpodarou"/>
          <w:rFonts w:eastAsia="Times New Roman" w:cs="Times New Roman"/>
          <w:color w:val="000000"/>
          <w:szCs w:val="24"/>
          <w:lang w:eastAsia="cs-CZ"/>
        </w:rPr>
        <w:footnoteReference w:id="118"/>
      </w:r>
    </w:p>
    <w:p w:rsidR="00D91661" w:rsidRDefault="00D91661"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Ecobank nabízí širokou škálu</w:t>
      </w:r>
      <w:r w:rsidR="008F6B51">
        <w:rPr>
          <w:rFonts w:eastAsia="Times New Roman" w:cs="Times New Roman"/>
          <w:color w:val="000000"/>
          <w:szCs w:val="24"/>
          <w:lang w:eastAsia="cs-CZ"/>
        </w:rPr>
        <w:t xml:space="preserve"> spolehlivých a dostupných</w:t>
      </w:r>
      <w:r>
        <w:rPr>
          <w:rFonts w:eastAsia="Times New Roman" w:cs="Times New Roman"/>
          <w:color w:val="000000"/>
          <w:szCs w:val="24"/>
          <w:lang w:eastAsia="cs-CZ"/>
        </w:rPr>
        <w:t xml:space="preserve"> bankovních služeb nejen vl</w:t>
      </w:r>
      <w:r w:rsidR="001256B4">
        <w:rPr>
          <w:rFonts w:eastAsia="Times New Roman" w:cs="Times New Roman"/>
          <w:color w:val="000000"/>
          <w:szCs w:val="24"/>
          <w:lang w:eastAsia="cs-CZ"/>
        </w:rPr>
        <w:t xml:space="preserve">ádě, </w:t>
      </w:r>
      <w:r w:rsidR="00EF3ABB">
        <w:rPr>
          <w:rFonts w:eastAsia="Times New Roman" w:cs="Times New Roman"/>
          <w:color w:val="000000"/>
          <w:szCs w:val="24"/>
          <w:lang w:eastAsia="cs-CZ"/>
        </w:rPr>
        <w:t>finančním institucím a</w:t>
      </w:r>
      <w:r>
        <w:rPr>
          <w:rFonts w:eastAsia="Times New Roman" w:cs="Times New Roman"/>
          <w:color w:val="000000"/>
          <w:szCs w:val="24"/>
          <w:lang w:eastAsia="cs-CZ"/>
        </w:rPr>
        <w:t xml:space="preserve"> společnostem</w:t>
      </w:r>
      <w:r w:rsidR="001256B4">
        <w:rPr>
          <w:rFonts w:eastAsia="Times New Roman" w:cs="Times New Roman"/>
          <w:color w:val="000000"/>
          <w:szCs w:val="24"/>
          <w:lang w:eastAsia="cs-CZ"/>
        </w:rPr>
        <w:t xml:space="preserve"> </w:t>
      </w:r>
      <w:r>
        <w:rPr>
          <w:rFonts w:eastAsia="Times New Roman" w:cs="Times New Roman"/>
          <w:color w:val="000000"/>
          <w:szCs w:val="24"/>
          <w:lang w:eastAsia="cs-CZ"/>
        </w:rPr>
        <w:t>nadnárodního</w:t>
      </w:r>
      <w:r w:rsidR="001256B4">
        <w:rPr>
          <w:rFonts w:eastAsia="Times New Roman" w:cs="Times New Roman"/>
          <w:color w:val="000000"/>
          <w:szCs w:val="24"/>
          <w:lang w:eastAsia="cs-CZ"/>
        </w:rPr>
        <w:t xml:space="preserve"> i místního</w:t>
      </w:r>
      <w:r>
        <w:rPr>
          <w:rFonts w:eastAsia="Times New Roman" w:cs="Times New Roman"/>
          <w:color w:val="000000"/>
          <w:szCs w:val="24"/>
          <w:lang w:eastAsia="cs-CZ"/>
        </w:rPr>
        <w:t xml:space="preserve"> významu, ale i jednotlivcům. Banka poskytuje půjčky, obchodní služby, cash management</w:t>
      </w:r>
      <w:r w:rsidR="001256B4">
        <w:rPr>
          <w:rFonts w:eastAsia="Times New Roman" w:cs="Times New Roman"/>
          <w:color w:val="000000"/>
          <w:szCs w:val="24"/>
          <w:lang w:eastAsia="cs-CZ"/>
        </w:rPr>
        <w:t xml:space="preserve"> nebo např. </w:t>
      </w:r>
      <w:r w:rsidR="008F6B51">
        <w:rPr>
          <w:rFonts w:eastAsia="Times New Roman" w:cs="Times New Roman"/>
          <w:color w:val="000000"/>
          <w:szCs w:val="24"/>
          <w:lang w:eastAsia="cs-CZ"/>
        </w:rPr>
        <w:t>infor</w:t>
      </w:r>
      <w:r w:rsidR="00EF3ABB">
        <w:rPr>
          <w:rFonts w:eastAsia="Times New Roman" w:cs="Times New Roman"/>
          <w:color w:val="000000"/>
          <w:szCs w:val="24"/>
          <w:lang w:eastAsia="cs-CZ"/>
        </w:rPr>
        <w:t>mační podporu o</w:t>
      </w:r>
      <w:r w:rsidR="001256B4">
        <w:rPr>
          <w:rFonts w:eastAsia="Times New Roman" w:cs="Times New Roman"/>
          <w:color w:val="000000"/>
          <w:szCs w:val="24"/>
          <w:lang w:eastAsia="cs-CZ"/>
        </w:rPr>
        <w:t>hledně</w:t>
      </w:r>
      <w:r w:rsidR="00EF3ABB">
        <w:rPr>
          <w:rFonts w:eastAsia="Times New Roman" w:cs="Times New Roman"/>
          <w:color w:val="000000"/>
          <w:szCs w:val="24"/>
          <w:lang w:eastAsia="cs-CZ"/>
        </w:rPr>
        <w:t xml:space="preserve"> klíčových trh</w:t>
      </w:r>
      <w:r w:rsidR="001256B4">
        <w:rPr>
          <w:rFonts w:eastAsia="Times New Roman" w:cs="Times New Roman"/>
          <w:color w:val="000000"/>
          <w:szCs w:val="24"/>
          <w:lang w:eastAsia="cs-CZ"/>
        </w:rPr>
        <w:t>ů</w:t>
      </w:r>
      <w:r w:rsidR="00EF3ABB">
        <w:rPr>
          <w:rFonts w:eastAsia="Times New Roman" w:cs="Times New Roman"/>
          <w:color w:val="000000"/>
          <w:szCs w:val="24"/>
          <w:lang w:eastAsia="cs-CZ"/>
        </w:rPr>
        <w:t xml:space="preserve"> a </w:t>
      </w:r>
      <w:r w:rsidR="001256B4">
        <w:rPr>
          <w:rFonts w:eastAsia="Times New Roman" w:cs="Times New Roman"/>
          <w:color w:val="000000"/>
          <w:szCs w:val="24"/>
          <w:lang w:eastAsia="cs-CZ"/>
        </w:rPr>
        <w:t>provozuje</w:t>
      </w:r>
      <w:r w:rsidR="008F6B51">
        <w:rPr>
          <w:rFonts w:eastAsia="Times New Roman" w:cs="Times New Roman"/>
          <w:color w:val="000000"/>
          <w:szCs w:val="24"/>
          <w:lang w:eastAsia="cs-CZ"/>
        </w:rPr>
        <w:t xml:space="preserve"> internetové bankovnictví. Nabízí svým klientů</w:t>
      </w:r>
      <w:r w:rsidR="00EF3ABB">
        <w:rPr>
          <w:rFonts w:eastAsia="Times New Roman" w:cs="Times New Roman"/>
          <w:color w:val="000000"/>
          <w:szCs w:val="24"/>
          <w:lang w:eastAsia="cs-CZ"/>
        </w:rPr>
        <w:t xml:space="preserve">m </w:t>
      </w:r>
      <w:r w:rsidR="008F6B51">
        <w:rPr>
          <w:rFonts w:eastAsia="Times New Roman" w:cs="Times New Roman"/>
          <w:color w:val="000000"/>
          <w:szCs w:val="24"/>
          <w:lang w:eastAsia="cs-CZ"/>
        </w:rPr>
        <w:t>správu aktiv</w:t>
      </w:r>
      <w:r w:rsidR="001256B4">
        <w:rPr>
          <w:rFonts w:eastAsia="Times New Roman" w:cs="Times New Roman"/>
          <w:color w:val="000000"/>
          <w:szCs w:val="24"/>
          <w:lang w:eastAsia="cs-CZ"/>
        </w:rPr>
        <w:t xml:space="preserve"> i </w:t>
      </w:r>
      <w:r w:rsidR="008F6B51">
        <w:rPr>
          <w:rFonts w:eastAsia="Times New Roman" w:cs="Times New Roman"/>
          <w:color w:val="000000"/>
          <w:szCs w:val="24"/>
          <w:lang w:eastAsia="cs-CZ"/>
        </w:rPr>
        <w:t xml:space="preserve">pomoc při podnikovém financování, obchodování s cennými papíry a v investiční problematice. </w:t>
      </w:r>
      <w:r w:rsidR="001256B4">
        <w:rPr>
          <w:rFonts w:eastAsia="Times New Roman" w:cs="Times New Roman"/>
          <w:color w:val="000000"/>
          <w:szCs w:val="24"/>
          <w:lang w:eastAsia="cs-CZ"/>
        </w:rPr>
        <w:t>Disponuje širokou sítí</w:t>
      </w:r>
      <w:r w:rsidR="008F6B51">
        <w:rPr>
          <w:rFonts w:eastAsia="Times New Roman" w:cs="Times New Roman"/>
          <w:color w:val="000000"/>
          <w:szCs w:val="24"/>
          <w:lang w:eastAsia="cs-CZ"/>
        </w:rPr>
        <w:t xml:space="preserve"> bankomatů a její klienti mohou využívat výhod</w:t>
      </w:r>
      <w:r w:rsidR="00EF294C">
        <w:rPr>
          <w:rFonts w:eastAsia="Times New Roman" w:cs="Times New Roman"/>
          <w:color w:val="000000"/>
          <w:szCs w:val="24"/>
          <w:lang w:eastAsia="cs-CZ"/>
        </w:rPr>
        <w:t xml:space="preserve"> </w:t>
      </w:r>
      <w:r w:rsidR="001256B4">
        <w:rPr>
          <w:rFonts w:eastAsia="Times New Roman" w:cs="Times New Roman"/>
          <w:color w:val="000000"/>
          <w:szCs w:val="24"/>
          <w:lang w:eastAsia="cs-CZ"/>
        </w:rPr>
        <w:t xml:space="preserve">mobilního či </w:t>
      </w:r>
      <w:r w:rsidR="008F6B51">
        <w:rPr>
          <w:rFonts w:eastAsia="Times New Roman" w:cs="Times New Roman"/>
          <w:color w:val="000000"/>
          <w:szCs w:val="24"/>
          <w:lang w:eastAsia="cs-CZ"/>
        </w:rPr>
        <w:t xml:space="preserve">internetového bankovnictví.  </w:t>
      </w:r>
      <w:r>
        <w:rPr>
          <w:rFonts w:eastAsia="Times New Roman" w:cs="Times New Roman"/>
          <w:color w:val="000000"/>
          <w:szCs w:val="24"/>
          <w:lang w:eastAsia="cs-CZ"/>
        </w:rPr>
        <w:t xml:space="preserve"> </w:t>
      </w:r>
    </w:p>
    <w:p w:rsidR="00070606" w:rsidRDefault="00AA1123"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Ecomarine je společnost</w:t>
      </w:r>
      <w:r w:rsidR="00310E70">
        <w:rPr>
          <w:rFonts w:eastAsia="Times New Roman" w:cs="Times New Roman"/>
          <w:color w:val="000000"/>
          <w:szCs w:val="24"/>
          <w:lang w:eastAsia="cs-CZ"/>
        </w:rPr>
        <w:t>í</w:t>
      </w:r>
      <w:r w:rsidR="00F66A85">
        <w:rPr>
          <w:rFonts w:eastAsia="Times New Roman" w:cs="Times New Roman"/>
          <w:color w:val="000000"/>
          <w:szCs w:val="24"/>
          <w:lang w:eastAsia="cs-CZ"/>
        </w:rPr>
        <w:t xml:space="preserve">, která byla vytvořena africkým soukromým sektorem za podpory společenství ECOWAS a která je </w:t>
      </w:r>
      <w:r w:rsidR="0049022E">
        <w:rPr>
          <w:rFonts w:eastAsia="Times New Roman" w:cs="Times New Roman"/>
          <w:color w:val="000000"/>
          <w:szCs w:val="24"/>
          <w:lang w:eastAsia="cs-CZ"/>
        </w:rPr>
        <w:t>zaměřen</w:t>
      </w:r>
      <w:r w:rsidR="00F66A85">
        <w:rPr>
          <w:rFonts w:eastAsia="Times New Roman" w:cs="Times New Roman"/>
          <w:color w:val="000000"/>
          <w:szCs w:val="24"/>
          <w:lang w:eastAsia="cs-CZ"/>
        </w:rPr>
        <w:t>a</w:t>
      </w:r>
      <w:r w:rsidR="0049022E">
        <w:rPr>
          <w:rFonts w:eastAsia="Times New Roman" w:cs="Times New Roman"/>
          <w:color w:val="000000"/>
          <w:szCs w:val="24"/>
          <w:lang w:eastAsia="cs-CZ"/>
        </w:rPr>
        <w:t xml:space="preserve"> na námořní dopravu podél západoafrického pobřeží</w:t>
      </w:r>
      <w:r w:rsidR="00F12632">
        <w:rPr>
          <w:rFonts w:eastAsia="Times New Roman" w:cs="Times New Roman"/>
          <w:color w:val="000000"/>
          <w:szCs w:val="24"/>
          <w:lang w:eastAsia="cs-CZ"/>
        </w:rPr>
        <w:t>.</w:t>
      </w:r>
      <w:r w:rsidR="00F66A85">
        <w:rPr>
          <w:rFonts w:eastAsia="Times New Roman" w:cs="Times New Roman"/>
          <w:color w:val="000000"/>
          <w:szCs w:val="24"/>
          <w:lang w:eastAsia="cs-CZ"/>
        </w:rPr>
        <w:t xml:space="preserve"> </w:t>
      </w:r>
      <w:r w:rsidR="00F12632">
        <w:rPr>
          <w:rFonts w:eastAsia="Times New Roman" w:cs="Times New Roman"/>
          <w:color w:val="000000"/>
          <w:szCs w:val="24"/>
          <w:lang w:eastAsia="cs-CZ"/>
        </w:rPr>
        <w:t>Její flotila napom</w:t>
      </w:r>
      <w:r w:rsidR="003A68C4">
        <w:rPr>
          <w:rFonts w:eastAsia="Times New Roman" w:cs="Times New Roman"/>
          <w:color w:val="000000"/>
          <w:szCs w:val="24"/>
          <w:lang w:eastAsia="cs-CZ"/>
        </w:rPr>
        <w:t>áhá</w:t>
      </w:r>
      <w:r w:rsidR="00F12632">
        <w:rPr>
          <w:rFonts w:eastAsia="Times New Roman" w:cs="Times New Roman"/>
          <w:color w:val="000000"/>
          <w:szCs w:val="24"/>
          <w:lang w:eastAsia="cs-CZ"/>
        </w:rPr>
        <w:t xml:space="preserve"> s</w:t>
      </w:r>
      <w:r w:rsidR="00310E70">
        <w:rPr>
          <w:rFonts w:eastAsia="Times New Roman" w:cs="Times New Roman"/>
          <w:color w:val="000000"/>
          <w:szCs w:val="24"/>
          <w:lang w:eastAsia="cs-CZ"/>
        </w:rPr>
        <w:t> </w:t>
      </w:r>
      <w:r w:rsidR="00F12632">
        <w:rPr>
          <w:rFonts w:eastAsia="Times New Roman" w:cs="Times New Roman"/>
          <w:color w:val="000000"/>
          <w:szCs w:val="24"/>
          <w:lang w:eastAsia="cs-CZ"/>
        </w:rPr>
        <w:t>řešením</w:t>
      </w:r>
      <w:r w:rsidR="00310E70">
        <w:rPr>
          <w:rFonts w:eastAsia="Times New Roman" w:cs="Times New Roman"/>
          <w:color w:val="000000"/>
          <w:szCs w:val="24"/>
          <w:lang w:eastAsia="cs-CZ"/>
        </w:rPr>
        <w:t xml:space="preserve"> </w:t>
      </w:r>
      <w:r w:rsidR="00F12632">
        <w:rPr>
          <w:rFonts w:eastAsia="Times New Roman" w:cs="Times New Roman"/>
          <w:color w:val="000000"/>
          <w:szCs w:val="24"/>
          <w:lang w:eastAsia="cs-CZ"/>
        </w:rPr>
        <w:t xml:space="preserve">dlouhodobého nedostatku pravidelných </w:t>
      </w:r>
      <w:r w:rsidR="00C35762">
        <w:rPr>
          <w:rFonts w:eastAsia="Times New Roman" w:cs="Times New Roman"/>
          <w:color w:val="000000"/>
          <w:szCs w:val="24"/>
          <w:lang w:eastAsia="cs-CZ"/>
        </w:rPr>
        <w:br/>
      </w:r>
      <w:r w:rsidR="00F12632">
        <w:rPr>
          <w:rFonts w:eastAsia="Times New Roman" w:cs="Times New Roman"/>
          <w:color w:val="000000"/>
          <w:szCs w:val="24"/>
          <w:lang w:eastAsia="cs-CZ"/>
        </w:rPr>
        <w:t>a spolehlivých námořních spojů, které by byly schopny přepravovat zboží i osoby. Propoj</w:t>
      </w:r>
      <w:r w:rsidR="0049022E">
        <w:rPr>
          <w:rFonts w:eastAsia="Times New Roman" w:cs="Times New Roman"/>
          <w:color w:val="000000"/>
          <w:szCs w:val="24"/>
          <w:lang w:eastAsia="cs-CZ"/>
        </w:rPr>
        <w:t>ová</w:t>
      </w:r>
      <w:r w:rsidR="00F12632">
        <w:rPr>
          <w:rFonts w:eastAsia="Times New Roman" w:cs="Times New Roman"/>
          <w:color w:val="000000"/>
          <w:szCs w:val="24"/>
          <w:lang w:eastAsia="cs-CZ"/>
        </w:rPr>
        <w:t>ní subregionů</w:t>
      </w:r>
      <w:r w:rsidR="00582AED">
        <w:rPr>
          <w:rFonts w:eastAsia="Times New Roman" w:cs="Times New Roman"/>
          <w:color w:val="000000"/>
          <w:szCs w:val="24"/>
          <w:lang w:eastAsia="cs-CZ"/>
        </w:rPr>
        <w:t xml:space="preserve"> a </w:t>
      </w:r>
      <w:r w:rsidR="00F12632">
        <w:rPr>
          <w:rFonts w:eastAsia="Times New Roman" w:cs="Times New Roman"/>
          <w:color w:val="000000"/>
          <w:szCs w:val="24"/>
          <w:lang w:eastAsia="cs-CZ"/>
        </w:rPr>
        <w:t>rozš</w:t>
      </w:r>
      <w:r w:rsidR="0049022E">
        <w:rPr>
          <w:rFonts w:eastAsia="Times New Roman" w:cs="Times New Roman"/>
          <w:color w:val="000000"/>
          <w:szCs w:val="24"/>
          <w:lang w:eastAsia="cs-CZ"/>
        </w:rPr>
        <w:t>i</w:t>
      </w:r>
      <w:r w:rsidR="00F12632">
        <w:rPr>
          <w:rFonts w:eastAsia="Times New Roman" w:cs="Times New Roman"/>
          <w:color w:val="000000"/>
          <w:szCs w:val="24"/>
          <w:lang w:eastAsia="cs-CZ"/>
        </w:rPr>
        <w:t>ř</w:t>
      </w:r>
      <w:r w:rsidR="0049022E">
        <w:rPr>
          <w:rFonts w:eastAsia="Times New Roman" w:cs="Times New Roman"/>
          <w:color w:val="000000"/>
          <w:szCs w:val="24"/>
          <w:lang w:eastAsia="cs-CZ"/>
        </w:rPr>
        <w:t>ová</w:t>
      </w:r>
      <w:r w:rsidR="00F12632">
        <w:rPr>
          <w:rFonts w:eastAsia="Times New Roman" w:cs="Times New Roman"/>
          <w:color w:val="000000"/>
          <w:szCs w:val="24"/>
          <w:lang w:eastAsia="cs-CZ"/>
        </w:rPr>
        <w:t>ní kapacit přepravy</w:t>
      </w:r>
      <w:r w:rsidR="0049022E">
        <w:rPr>
          <w:rFonts w:eastAsia="Times New Roman" w:cs="Times New Roman"/>
          <w:color w:val="000000"/>
          <w:szCs w:val="24"/>
          <w:lang w:eastAsia="cs-CZ"/>
        </w:rPr>
        <w:t xml:space="preserve"> přispívá k </w:t>
      </w:r>
      <w:r w:rsidR="00F12632">
        <w:rPr>
          <w:rFonts w:eastAsia="Times New Roman" w:cs="Times New Roman"/>
          <w:color w:val="000000"/>
          <w:szCs w:val="24"/>
          <w:lang w:eastAsia="cs-CZ"/>
        </w:rPr>
        <w:t>podpo</w:t>
      </w:r>
      <w:r w:rsidR="0049022E">
        <w:rPr>
          <w:rFonts w:eastAsia="Times New Roman" w:cs="Times New Roman"/>
          <w:color w:val="000000"/>
          <w:szCs w:val="24"/>
          <w:lang w:eastAsia="cs-CZ"/>
        </w:rPr>
        <w:t xml:space="preserve">ře </w:t>
      </w:r>
      <w:r w:rsidR="00F12632">
        <w:rPr>
          <w:rFonts w:eastAsia="Times New Roman" w:cs="Times New Roman"/>
          <w:color w:val="000000"/>
          <w:szCs w:val="24"/>
          <w:lang w:eastAsia="cs-CZ"/>
        </w:rPr>
        <w:t>probíhající</w:t>
      </w:r>
      <w:r w:rsidR="0049022E">
        <w:rPr>
          <w:rFonts w:eastAsia="Times New Roman" w:cs="Times New Roman"/>
          <w:color w:val="000000"/>
          <w:szCs w:val="24"/>
          <w:lang w:eastAsia="cs-CZ"/>
        </w:rPr>
        <w:t>ho</w:t>
      </w:r>
      <w:r w:rsidR="00F12632">
        <w:rPr>
          <w:rFonts w:eastAsia="Times New Roman" w:cs="Times New Roman"/>
          <w:color w:val="000000"/>
          <w:szCs w:val="24"/>
          <w:lang w:eastAsia="cs-CZ"/>
        </w:rPr>
        <w:t xml:space="preserve"> proces</w:t>
      </w:r>
      <w:r w:rsidR="0049022E">
        <w:rPr>
          <w:rFonts w:eastAsia="Times New Roman" w:cs="Times New Roman"/>
          <w:color w:val="000000"/>
          <w:szCs w:val="24"/>
          <w:lang w:eastAsia="cs-CZ"/>
        </w:rPr>
        <w:t>u</w:t>
      </w:r>
      <w:r w:rsidR="00F12632">
        <w:rPr>
          <w:rFonts w:eastAsia="Times New Roman" w:cs="Times New Roman"/>
          <w:color w:val="000000"/>
          <w:szCs w:val="24"/>
          <w:lang w:eastAsia="cs-CZ"/>
        </w:rPr>
        <w:t xml:space="preserve"> integrace a napom</w:t>
      </w:r>
      <w:r w:rsidR="003A68C4">
        <w:rPr>
          <w:rFonts w:eastAsia="Times New Roman" w:cs="Times New Roman"/>
          <w:color w:val="000000"/>
          <w:szCs w:val="24"/>
          <w:lang w:eastAsia="cs-CZ"/>
        </w:rPr>
        <w:t>áhá</w:t>
      </w:r>
      <w:r w:rsidR="00F12632">
        <w:rPr>
          <w:rFonts w:eastAsia="Times New Roman" w:cs="Times New Roman"/>
          <w:color w:val="000000"/>
          <w:szCs w:val="24"/>
          <w:lang w:eastAsia="cs-CZ"/>
        </w:rPr>
        <w:t xml:space="preserve"> mimo jiné i rozvoji podnikání.</w:t>
      </w:r>
      <w:r w:rsidR="00002591">
        <w:rPr>
          <w:rStyle w:val="Znakapoznpodarou"/>
          <w:rFonts w:eastAsia="Times New Roman" w:cs="Times New Roman"/>
          <w:color w:val="000000"/>
          <w:szCs w:val="24"/>
          <w:lang w:eastAsia="cs-CZ"/>
        </w:rPr>
        <w:footnoteReference w:id="119"/>
      </w:r>
    </w:p>
    <w:p w:rsidR="004519E7" w:rsidRDefault="00B312F6" w:rsidP="00326C25">
      <w:pPr>
        <w:spacing w:after="100" w:afterAutospacing="1"/>
        <w:jc w:val="both"/>
        <w:rPr>
          <w:rFonts w:eastAsia="Times New Roman" w:cs="Times New Roman"/>
          <w:color w:val="000000"/>
          <w:szCs w:val="24"/>
          <w:lang w:eastAsia="cs-CZ"/>
        </w:rPr>
      </w:pPr>
      <w:r>
        <w:rPr>
          <w:rFonts w:eastAsia="Times New Roman" w:cs="Times New Roman"/>
          <w:color w:val="000000"/>
          <w:szCs w:val="24"/>
          <w:lang w:eastAsia="cs-CZ"/>
        </w:rPr>
        <w:t>Ve vnitřním uspořádání ECOWAS hrají důležitou roli i specializované agentury (</w:t>
      </w:r>
      <w:r>
        <w:rPr>
          <w:rFonts w:eastAsia="Times New Roman" w:cs="Times New Roman"/>
          <w:i/>
          <w:color w:val="000000"/>
          <w:szCs w:val="24"/>
          <w:lang w:eastAsia="cs-CZ"/>
        </w:rPr>
        <w:t>Specialized Agencies of ECOWAS</w:t>
      </w:r>
      <w:r>
        <w:rPr>
          <w:rFonts w:eastAsia="Times New Roman" w:cs="Times New Roman"/>
          <w:color w:val="000000"/>
          <w:szCs w:val="24"/>
          <w:lang w:eastAsia="cs-CZ"/>
        </w:rPr>
        <w:t>)</w:t>
      </w:r>
      <w:r w:rsidR="00002DAC">
        <w:rPr>
          <w:rFonts w:eastAsia="Times New Roman" w:cs="Times New Roman"/>
          <w:color w:val="000000"/>
          <w:szCs w:val="24"/>
          <w:lang w:eastAsia="cs-CZ"/>
        </w:rPr>
        <w:t>, kterých je</w:t>
      </w:r>
      <w:r w:rsidR="0049022E">
        <w:rPr>
          <w:rFonts w:eastAsia="Times New Roman" w:cs="Times New Roman"/>
          <w:color w:val="000000"/>
          <w:szCs w:val="24"/>
          <w:lang w:eastAsia="cs-CZ"/>
        </w:rPr>
        <w:t xml:space="preserve"> celkem </w:t>
      </w:r>
      <w:r w:rsidR="00002DAC">
        <w:rPr>
          <w:rFonts w:eastAsia="Times New Roman" w:cs="Times New Roman"/>
          <w:color w:val="000000"/>
          <w:szCs w:val="24"/>
          <w:lang w:eastAsia="cs-CZ"/>
        </w:rPr>
        <w:t>dvanáct. Každá z nich se věnuje řešení specifické problematiky.</w:t>
      </w:r>
      <w:r w:rsidR="0049022E">
        <w:rPr>
          <w:rFonts w:eastAsia="Times New Roman" w:cs="Times New Roman"/>
          <w:color w:val="000000"/>
          <w:szCs w:val="24"/>
          <w:lang w:eastAsia="cs-CZ"/>
        </w:rPr>
        <w:t xml:space="preserve"> Jako p</w:t>
      </w:r>
      <w:r w:rsidR="00002DAC">
        <w:rPr>
          <w:rFonts w:eastAsia="Times New Roman" w:cs="Times New Roman"/>
          <w:color w:val="000000"/>
          <w:szCs w:val="24"/>
          <w:lang w:eastAsia="cs-CZ"/>
        </w:rPr>
        <w:t>říklad</w:t>
      </w:r>
      <w:r w:rsidR="0049022E">
        <w:rPr>
          <w:rFonts w:eastAsia="Times New Roman" w:cs="Times New Roman"/>
          <w:color w:val="000000"/>
          <w:szCs w:val="24"/>
          <w:lang w:eastAsia="cs-CZ"/>
        </w:rPr>
        <w:t xml:space="preserve"> může posloužit třeba </w:t>
      </w:r>
      <w:r w:rsidR="00002DAC">
        <w:rPr>
          <w:rFonts w:eastAsia="Times New Roman" w:cs="Times New Roman"/>
          <w:color w:val="000000"/>
          <w:szCs w:val="24"/>
          <w:lang w:eastAsia="cs-CZ"/>
        </w:rPr>
        <w:t>Západoafrická zdravotnická organizace (</w:t>
      </w:r>
      <w:r w:rsidR="00002DAC">
        <w:rPr>
          <w:rFonts w:eastAsia="Times New Roman" w:cs="Times New Roman"/>
          <w:i/>
          <w:color w:val="000000"/>
          <w:szCs w:val="24"/>
          <w:lang w:eastAsia="cs-CZ"/>
        </w:rPr>
        <w:t>West African Health Organi</w:t>
      </w:r>
      <w:r w:rsidR="00C5715A">
        <w:rPr>
          <w:rFonts w:eastAsia="Times New Roman" w:cs="Times New Roman"/>
          <w:i/>
          <w:color w:val="000000"/>
          <w:szCs w:val="24"/>
          <w:lang w:eastAsia="cs-CZ"/>
        </w:rPr>
        <w:t>z</w:t>
      </w:r>
      <w:r w:rsidR="00002DAC">
        <w:rPr>
          <w:rFonts w:eastAsia="Times New Roman" w:cs="Times New Roman"/>
          <w:i/>
          <w:color w:val="000000"/>
          <w:szCs w:val="24"/>
          <w:lang w:eastAsia="cs-CZ"/>
        </w:rPr>
        <w:t>ation</w:t>
      </w:r>
      <w:r w:rsidR="00002DAC">
        <w:rPr>
          <w:rFonts w:eastAsia="Times New Roman" w:cs="Times New Roman"/>
          <w:color w:val="000000"/>
          <w:szCs w:val="24"/>
          <w:lang w:eastAsia="cs-CZ"/>
        </w:rPr>
        <w:t>,</w:t>
      </w:r>
      <w:r w:rsidR="003336D2">
        <w:rPr>
          <w:rFonts w:eastAsia="Times New Roman" w:cs="Times New Roman"/>
          <w:color w:val="000000"/>
          <w:szCs w:val="24"/>
          <w:lang w:eastAsia="cs-CZ"/>
        </w:rPr>
        <w:t xml:space="preserve"> </w:t>
      </w:r>
      <w:r w:rsidR="00002DAC" w:rsidRPr="003336D2">
        <w:rPr>
          <w:rFonts w:eastAsia="Times New Roman" w:cs="Times New Roman"/>
          <w:color w:val="000000"/>
          <w:szCs w:val="24"/>
          <w:lang w:eastAsia="cs-CZ"/>
        </w:rPr>
        <w:t>WAHO</w:t>
      </w:r>
      <w:r w:rsidR="00002DAC">
        <w:rPr>
          <w:rFonts w:eastAsia="Times New Roman" w:cs="Times New Roman"/>
          <w:color w:val="000000"/>
          <w:szCs w:val="24"/>
          <w:lang w:eastAsia="cs-CZ"/>
        </w:rPr>
        <w:t xml:space="preserve">), </w:t>
      </w:r>
      <w:r w:rsidR="0046151D">
        <w:rPr>
          <w:rFonts w:eastAsia="Times New Roman" w:cs="Times New Roman"/>
          <w:color w:val="000000"/>
          <w:szCs w:val="24"/>
          <w:lang w:eastAsia="cs-CZ"/>
        </w:rPr>
        <w:t>jejíž strategické plány jsou mimo jiné zaměřeny</w:t>
      </w:r>
      <w:r w:rsidR="0049022E">
        <w:rPr>
          <w:rFonts w:eastAsia="Times New Roman" w:cs="Times New Roman"/>
          <w:color w:val="000000"/>
          <w:szCs w:val="24"/>
          <w:lang w:eastAsia="cs-CZ"/>
        </w:rPr>
        <w:t xml:space="preserve"> </w:t>
      </w:r>
      <w:r w:rsidR="0046151D">
        <w:rPr>
          <w:rFonts w:eastAsia="Times New Roman" w:cs="Times New Roman"/>
          <w:color w:val="000000"/>
          <w:szCs w:val="24"/>
          <w:lang w:eastAsia="cs-CZ"/>
        </w:rPr>
        <w:t xml:space="preserve">na boj s malárií, podvýživou, dětskou úmrtností, nemocí </w:t>
      </w:r>
      <w:r w:rsidR="0046151D">
        <w:rPr>
          <w:rFonts w:eastAsia="Times New Roman" w:cs="Times New Roman"/>
          <w:color w:val="000000"/>
          <w:szCs w:val="24"/>
          <w:lang w:eastAsia="cs-CZ"/>
        </w:rPr>
        <w:lastRenderedPageBreak/>
        <w:t>AIDS, ale</w:t>
      </w:r>
      <w:r w:rsidR="0049022E">
        <w:rPr>
          <w:rFonts w:eastAsia="Times New Roman" w:cs="Times New Roman"/>
          <w:color w:val="000000"/>
          <w:szCs w:val="24"/>
          <w:lang w:eastAsia="cs-CZ"/>
        </w:rPr>
        <w:t xml:space="preserve"> kromě toho i např.</w:t>
      </w:r>
      <w:r w:rsidR="0046151D">
        <w:rPr>
          <w:rFonts w:eastAsia="Times New Roman" w:cs="Times New Roman"/>
          <w:color w:val="000000"/>
          <w:szCs w:val="24"/>
          <w:lang w:eastAsia="cs-CZ"/>
        </w:rPr>
        <w:t xml:space="preserve"> na podporu vakcinace apod.</w:t>
      </w:r>
      <w:r w:rsidR="0049022E">
        <w:rPr>
          <w:rFonts w:eastAsia="Times New Roman" w:cs="Times New Roman"/>
          <w:color w:val="000000"/>
          <w:szCs w:val="24"/>
          <w:lang w:eastAsia="cs-CZ"/>
        </w:rPr>
        <w:t xml:space="preserve"> </w:t>
      </w:r>
      <w:r w:rsidR="0046151D">
        <w:rPr>
          <w:rFonts w:eastAsia="Times New Roman" w:cs="Times New Roman"/>
          <w:color w:val="000000"/>
          <w:szCs w:val="24"/>
          <w:lang w:eastAsia="cs-CZ"/>
        </w:rPr>
        <w:t xml:space="preserve">K uskutečňování těchto plánů </w:t>
      </w:r>
      <w:r w:rsidR="00C35762">
        <w:rPr>
          <w:rFonts w:eastAsia="Times New Roman" w:cs="Times New Roman"/>
          <w:color w:val="000000"/>
          <w:szCs w:val="24"/>
          <w:lang w:eastAsia="cs-CZ"/>
        </w:rPr>
        <w:br/>
      </w:r>
      <w:r w:rsidR="0046151D">
        <w:rPr>
          <w:rFonts w:eastAsia="Times New Roman" w:cs="Times New Roman"/>
          <w:color w:val="000000"/>
          <w:szCs w:val="24"/>
          <w:lang w:eastAsia="cs-CZ"/>
        </w:rPr>
        <w:t>se WAHO opírá o soustavu programů, které jsou na řešení jednotlivých problematik souvisejících</w:t>
      </w:r>
      <w:r w:rsidR="0049022E">
        <w:rPr>
          <w:rFonts w:eastAsia="Times New Roman" w:cs="Times New Roman"/>
          <w:color w:val="000000"/>
          <w:szCs w:val="24"/>
          <w:lang w:eastAsia="cs-CZ"/>
        </w:rPr>
        <w:t xml:space="preserve"> </w:t>
      </w:r>
      <w:r w:rsidR="0046151D">
        <w:rPr>
          <w:rFonts w:eastAsia="Times New Roman" w:cs="Times New Roman"/>
          <w:color w:val="000000"/>
          <w:szCs w:val="24"/>
          <w:lang w:eastAsia="cs-CZ"/>
        </w:rPr>
        <w:t>se zdravotnickou tématikou již konkrétn</w:t>
      </w:r>
      <w:r w:rsidR="002F1586">
        <w:rPr>
          <w:rFonts w:eastAsia="Times New Roman" w:cs="Times New Roman"/>
          <w:color w:val="000000"/>
          <w:szCs w:val="24"/>
          <w:lang w:eastAsia="cs-CZ"/>
        </w:rPr>
        <w:t xml:space="preserve">ě zaměřeny. Jedná se např. </w:t>
      </w:r>
      <w:r w:rsidR="00C35762">
        <w:rPr>
          <w:rFonts w:eastAsia="Times New Roman" w:cs="Times New Roman"/>
          <w:color w:val="000000"/>
          <w:szCs w:val="24"/>
          <w:lang w:eastAsia="cs-CZ"/>
        </w:rPr>
        <w:br/>
      </w:r>
      <w:r w:rsidR="002F1586">
        <w:rPr>
          <w:rFonts w:eastAsia="Times New Roman" w:cs="Times New Roman"/>
          <w:color w:val="000000"/>
          <w:szCs w:val="24"/>
          <w:lang w:eastAsia="cs-CZ"/>
        </w:rPr>
        <w:t xml:space="preserve">o programy orientované </w:t>
      </w:r>
      <w:r w:rsidR="0046151D">
        <w:rPr>
          <w:rFonts w:eastAsia="Times New Roman" w:cs="Times New Roman"/>
          <w:color w:val="000000"/>
          <w:szCs w:val="24"/>
          <w:lang w:eastAsia="cs-CZ"/>
        </w:rPr>
        <w:t>na</w:t>
      </w:r>
      <w:r w:rsidR="00002DAC">
        <w:rPr>
          <w:rFonts w:eastAsia="Times New Roman" w:cs="Times New Roman"/>
          <w:color w:val="000000"/>
          <w:szCs w:val="24"/>
          <w:lang w:eastAsia="cs-CZ"/>
        </w:rPr>
        <w:t xml:space="preserve"> koordinaci a harmonizaci politik členských států v otázkách zdravotnictví,</w:t>
      </w:r>
      <w:r w:rsidR="002F1586">
        <w:rPr>
          <w:rFonts w:eastAsia="Times New Roman" w:cs="Times New Roman"/>
          <w:color w:val="000000"/>
          <w:szCs w:val="24"/>
          <w:lang w:eastAsia="cs-CZ"/>
        </w:rPr>
        <w:t xml:space="preserve"> na</w:t>
      </w:r>
      <w:r w:rsidR="00002DAC">
        <w:rPr>
          <w:rFonts w:eastAsia="Times New Roman" w:cs="Times New Roman"/>
          <w:color w:val="000000"/>
          <w:szCs w:val="24"/>
          <w:lang w:eastAsia="cs-CZ"/>
        </w:rPr>
        <w:t xml:space="preserve"> boj s nakažlivými i nepřenosnými chorobami, </w:t>
      </w:r>
      <w:r w:rsidR="002F1586">
        <w:rPr>
          <w:rFonts w:eastAsia="Times New Roman" w:cs="Times New Roman"/>
          <w:color w:val="000000"/>
          <w:szCs w:val="24"/>
          <w:lang w:eastAsia="cs-CZ"/>
        </w:rPr>
        <w:t xml:space="preserve">na </w:t>
      </w:r>
      <w:r w:rsidR="00002DAC">
        <w:rPr>
          <w:rFonts w:eastAsia="Times New Roman" w:cs="Times New Roman"/>
          <w:color w:val="000000"/>
          <w:szCs w:val="24"/>
          <w:lang w:eastAsia="cs-CZ"/>
        </w:rPr>
        <w:t>výzkum</w:t>
      </w:r>
      <w:r w:rsidR="002F1586">
        <w:rPr>
          <w:rFonts w:eastAsia="Times New Roman" w:cs="Times New Roman"/>
          <w:color w:val="000000"/>
          <w:szCs w:val="24"/>
          <w:lang w:eastAsia="cs-CZ"/>
        </w:rPr>
        <w:t xml:space="preserve"> </w:t>
      </w:r>
      <w:r w:rsidR="00002DAC">
        <w:rPr>
          <w:rFonts w:eastAsia="Times New Roman" w:cs="Times New Roman"/>
          <w:color w:val="000000"/>
          <w:szCs w:val="24"/>
          <w:lang w:eastAsia="cs-CZ"/>
        </w:rPr>
        <w:t xml:space="preserve">a vývoj, </w:t>
      </w:r>
      <w:r w:rsidR="002F1586">
        <w:rPr>
          <w:rFonts w:eastAsia="Times New Roman" w:cs="Times New Roman"/>
          <w:color w:val="000000"/>
          <w:szCs w:val="24"/>
          <w:lang w:eastAsia="cs-CZ"/>
        </w:rPr>
        <w:t xml:space="preserve">na </w:t>
      </w:r>
      <w:r w:rsidR="00002DAC">
        <w:rPr>
          <w:rFonts w:eastAsia="Times New Roman" w:cs="Times New Roman"/>
          <w:color w:val="000000"/>
          <w:szCs w:val="24"/>
          <w:lang w:eastAsia="cs-CZ"/>
        </w:rPr>
        <w:t xml:space="preserve">léčiva a vakcíny, </w:t>
      </w:r>
      <w:r w:rsidR="002F1586">
        <w:rPr>
          <w:rFonts w:eastAsia="Times New Roman" w:cs="Times New Roman"/>
          <w:color w:val="000000"/>
          <w:szCs w:val="24"/>
          <w:lang w:eastAsia="cs-CZ"/>
        </w:rPr>
        <w:t xml:space="preserve">na </w:t>
      </w:r>
      <w:r w:rsidR="00002DAC">
        <w:rPr>
          <w:rFonts w:eastAsia="Times New Roman" w:cs="Times New Roman"/>
          <w:color w:val="000000"/>
          <w:szCs w:val="24"/>
          <w:lang w:eastAsia="cs-CZ"/>
        </w:rPr>
        <w:t>tradiční medicínu a</w:t>
      </w:r>
      <w:r w:rsidR="0046151D">
        <w:rPr>
          <w:rFonts w:eastAsia="Times New Roman" w:cs="Times New Roman"/>
          <w:color w:val="000000"/>
          <w:szCs w:val="24"/>
          <w:lang w:eastAsia="cs-CZ"/>
        </w:rPr>
        <w:t>t</w:t>
      </w:r>
      <w:r w:rsidR="00002DAC">
        <w:rPr>
          <w:rFonts w:eastAsia="Times New Roman" w:cs="Times New Roman"/>
          <w:color w:val="000000"/>
          <w:szCs w:val="24"/>
          <w:lang w:eastAsia="cs-CZ"/>
        </w:rPr>
        <w:t>d.</w:t>
      </w:r>
      <w:r w:rsidR="0046151D">
        <w:rPr>
          <w:rFonts w:eastAsia="Times New Roman" w:cs="Times New Roman"/>
          <w:color w:val="000000"/>
          <w:szCs w:val="24"/>
          <w:lang w:eastAsia="cs-CZ"/>
        </w:rPr>
        <w:t xml:space="preserve"> Jinými příklady specializovaných agentur jsou</w:t>
      </w:r>
      <w:r w:rsidR="005D1F6A">
        <w:rPr>
          <w:rFonts w:eastAsia="Times New Roman" w:cs="Times New Roman"/>
          <w:color w:val="000000"/>
          <w:szCs w:val="24"/>
          <w:lang w:eastAsia="cs-CZ"/>
        </w:rPr>
        <w:t xml:space="preserve"> </w:t>
      </w:r>
      <w:r w:rsidR="0046151D">
        <w:rPr>
          <w:rFonts w:eastAsia="Times New Roman" w:cs="Times New Roman"/>
          <w:color w:val="000000"/>
          <w:szCs w:val="24"/>
          <w:lang w:eastAsia="cs-CZ"/>
        </w:rPr>
        <w:t>Západoafrická monetární agentura (</w:t>
      </w:r>
      <w:r w:rsidR="0046151D">
        <w:rPr>
          <w:rFonts w:eastAsia="Times New Roman" w:cs="Times New Roman"/>
          <w:i/>
          <w:color w:val="000000"/>
          <w:szCs w:val="24"/>
          <w:lang w:eastAsia="cs-CZ"/>
        </w:rPr>
        <w:t>West African Monetary Agency</w:t>
      </w:r>
      <w:r w:rsidR="0046151D">
        <w:rPr>
          <w:rFonts w:eastAsia="Times New Roman" w:cs="Times New Roman"/>
          <w:color w:val="000000"/>
          <w:szCs w:val="24"/>
          <w:lang w:eastAsia="cs-CZ"/>
        </w:rPr>
        <w:t>,</w:t>
      </w:r>
      <w:r w:rsidR="005D1F6A">
        <w:rPr>
          <w:rFonts w:eastAsia="Times New Roman" w:cs="Times New Roman"/>
          <w:color w:val="000000"/>
          <w:szCs w:val="24"/>
          <w:lang w:eastAsia="cs-CZ"/>
        </w:rPr>
        <w:t xml:space="preserve"> </w:t>
      </w:r>
      <w:r w:rsidR="0046151D" w:rsidRPr="005D1F6A">
        <w:rPr>
          <w:rFonts w:eastAsia="Times New Roman" w:cs="Times New Roman"/>
          <w:color w:val="000000"/>
          <w:szCs w:val="24"/>
          <w:lang w:eastAsia="cs-CZ"/>
        </w:rPr>
        <w:t>WAMA</w:t>
      </w:r>
      <w:r w:rsidR="0046151D">
        <w:rPr>
          <w:rFonts w:eastAsia="Times New Roman" w:cs="Times New Roman"/>
          <w:color w:val="000000"/>
          <w:szCs w:val="24"/>
          <w:lang w:eastAsia="cs-CZ"/>
        </w:rPr>
        <w:t xml:space="preserve">), Regionální centrum pro obnovitelnou energii a energetickou účinnost ECOWAS </w:t>
      </w:r>
      <w:r w:rsidR="002F1586">
        <w:rPr>
          <w:rFonts w:eastAsia="Times New Roman" w:cs="Times New Roman"/>
          <w:color w:val="000000"/>
          <w:szCs w:val="24"/>
          <w:lang w:eastAsia="cs-CZ"/>
        </w:rPr>
        <w:t>(</w:t>
      </w:r>
      <w:r w:rsidR="0046151D">
        <w:rPr>
          <w:rFonts w:eastAsia="Times New Roman" w:cs="Times New Roman"/>
          <w:i/>
          <w:color w:val="000000"/>
          <w:szCs w:val="24"/>
          <w:lang w:eastAsia="cs-CZ"/>
        </w:rPr>
        <w:t>ECOWAS Regional Centre for Renewable Energy and Energy Efficiency</w:t>
      </w:r>
      <w:r w:rsidR="0046151D" w:rsidRPr="002F1586">
        <w:rPr>
          <w:rFonts w:eastAsia="Times New Roman" w:cs="Times New Roman"/>
          <w:color w:val="000000"/>
          <w:szCs w:val="24"/>
          <w:lang w:eastAsia="cs-CZ"/>
        </w:rPr>
        <w:t>,</w:t>
      </w:r>
      <w:r w:rsidR="005D1F6A">
        <w:rPr>
          <w:rFonts w:eastAsia="Times New Roman" w:cs="Times New Roman"/>
          <w:color w:val="000000"/>
          <w:szCs w:val="24"/>
          <w:lang w:eastAsia="cs-CZ"/>
        </w:rPr>
        <w:t xml:space="preserve"> </w:t>
      </w:r>
      <w:r w:rsidR="0046151D" w:rsidRPr="005D1F6A">
        <w:rPr>
          <w:rFonts w:eastAsia="Times New Roman" w:cs="Times New Roman"/>
          <w:color w:val="000000"/>
          <w:szCs w:val="24"/>
          <w:lang w:eastAsia="cs-CZ"/>
        </w:rPr>
        <w:t>ECREEE</w:t>
      </w:r>
      <w:r w:rsidR="0046151D">
        <w:rPr>
          <w:rFonts w:eastAsia="Times New Roman" w:cs="Times New Roman"/>
          <w:color w:val="000000"/>
          <w:szCs w:val="24"/>
          <w:lang w:eastAsia="cs-CZ"/>
        </w:rPr>
        <w:t>),</w:t>
      </w:r>
      <w:r w:rsidR="002F1586">
        <w:rPr>
          <w:rFonts w:eastAsia="Times New Roman" w:cs="Times New Roman"/>
          <w:color w:val="000000"/>
          <w:szCs w:val="24"/>
          <w:lang w:eastAsia="cs-CZ"/>
        </w:rPr>
        <w:t xml:space="preserve"> </w:t>
      </w:r>
      <w:r w:rsidR="0046151D">
        <w:rPr>
          <w:rFonts w:eastAsia="Times New Roman" w:cs="Times New Roman"/>
          <w:color w:val="000000"/>
          <w:szCs w:val="24"/>
          <w:lang w:eastAsia="cs-CZ"/>
        </w:rPr>
        <w:t>Koordinační jednotka pro vodní zdroje (</w:t>
      </w:r>
      <w:r w:rsidR="00FF368F">
        <w:rPr>
          <w:rFonts w:eastAsia="Times New Roman" w:cs="Times New Roman"/>
          <w:i/>
          <w:color w:val="000000"/>
          <w:szCs w:val="24"/>
          <w:lang w:eastAsia="cs-CZ"/>
        </w:rPr>
        <w:t>Water R</w:t>
      </w:r>
      <w:r w:rsidR="0046151D">
        <w:rPr>
          <w:rFonts w:eastAsia="Times New Roman" w:cs="Times New Roman"/>
          <w:i/>
          <w:color w:val="000000"/>
          <w:szCs w:val="24"/>
          <w:lang w:eastAsia="cs-CZ"/>
        </w:rPr>
        <w:t>esources Coordination Unit</w:t>
      </w:r>
      <w:r w:rsidR="002F1586">
        <w:rPr>
          <w:rFonts w:eastAsia="Times New Roman" w:cs="Times New Roman"/>
          <w:color w:val="000000"/>
          <w:szCs w:val="24"/>
          <w:lang w:eastAsia="cs-CZ"/>
        </w:rPr>
        <w:t>,</w:t>
      </w:r>
      <w:r w:rsidR="005D1F6A">
        <w:rPr>
          <w:rFonts w:eastAsia="Times New Roman" w:cs="Times New Roman"/>
          <w:color w:val="000000"/>
          <w:szCs w:val="24"/>
          <w:lang w:eastAsia="cs-CZ"/>
        </w:rPr>
        <w:t xml:space="preserve"> </w:t>
      </w:r>
      <w:r w:rsidR="0046151D" w:rsidRPr="005D1F6A">
        <w:rPr>
          <w:rFonts w:eastAsia="Times New Roman" w:cs="Times New Roman"/>
          <w:color w:val="000000"/>
          <w:szCs w:val="24"/>
          <w:lang w:eastAsia="cs-CZ"/>
        </w:rPr>
        <w:t>WRCU</w:t>
      </w:r>
      <w:r w:rsidR="0046151D">
        <w:rPr>
          <w:rFonts w:eastAsia="Times New Roman" w:cs="Times New Roman"/>
          <w:color w:val="000000"/>
          <w:szCs w:val="24"/>
          <w:lang w:eastAsia="cs-CZ"/>
        </w:rPr>
        <w:t>), Rozvojové centrum pro mládí a sporty (</w:t>
      </w:r>
      <w:r w:rsidR="0046151D">
        <w:rPr>
          <w:rFonts w:eastAsia="Times New Roman" w:cs="Times New Roman"/>
          <w:i/>
          <w:color w:val="000000"/>
          <w:szCs w:val="24"/>
          <w:lang w:eastAsia="cs-CZ"/>
        </w:rPr>
        <w:t>ECOWAS Youth and Sports Development Centre</w:t>
      </w:r>
      <w:r w:rsidR="002F1586">
        <w:rPr>
          <w:rFonts w:eastAsia="Times New Roman" w:cs="Times New Roman"/>
          <w:color w:val="000000"/>
          <w:szCs w:val="24"/>
          <w:lang w:eastAsia="cs-CZ"/>
        </w:rPr>
        <w:t>,</w:t>
      </w:r>
      <w:r w:rsidR="005D1F6A">
        <w:rPr>
          <w:rFonts w:eastAsia="Times New Roman" w:cs="Times New Roman"/>
          <w:color w:val="000000"/>
          <w:szCs w:val="24"/>
          <w:lang w:eastAsia="cs-CZ"/>
        </w:rPr>
        <w:t xml:space="preserve"> </w:t>
      </w:r>
      <w:r w:rsidR="0046151D" w:rsidRPr="005D1F6A">
        <w:rPr>
          <w:rFonts w:eastAsia="Times New Roman" w:cs="Times New Roman"/>
          <w:color w:val="000000"/>
          <w:szCs w:val="24"/>
          <w:lang w:eastAsia="cs-CZ"/>
        </w:rPr>
        <w:t>EYSDC</w:t>
      </w:r>
      <w:r w:rsidR="0046151D">
        <w:rPr>
          <w:rFonts w:eastAsia="Times New Roman" w:cs="Times New Roman"/>
          <w:color w:val="000000"/>
          <w:szCs w:val="24"/>
          <w:lang w:eastAsia="cs-CZ"/>
        </w:rPr>
        <w:t>) apod.</w:t>
      </w:r>
      <w:r w:rsidR="0046151D">
        <w:rPr>
          <w:rStyle w:val="Znakapoznpodarou"/>
          <w:rFonts w:eastAsia="Times New Roman" w:cs="Times New Roman"/>
          <w:color w:val="000000"/>
          <w:szCs w:val="24"/>
          <w:lang w:eastAsia="cs-CZ"/>
        </w:rPr>
        <w:footnoteReference w:id="120"/>
      </w:r>
    </w:p>
    <w:p w:rsidR="00173BAD" w:rsidRDefault="00A57390" w:rsidP="00326C25">
      <w:pPr>
        <w:jc w:val="both"/>
      </w:pPr>
      <w:r>
        <w:rPr>
          <w:rFonts w:eastAsia="Times New Roman" w:cs="Times New Roman"/>
          <w:color w:val="000000"/>
          <w:szCs w:val="24"/>
          <w:lang w:eastAsia="cs-CZ"/>
        </w:rPr>
        <w:t>Ke stěžejním c</w:t>
      </w:r>
      <w:r w:rsidR="004519E7">
        <w:rPr>
          <w:rFonts w:eastAsia="Times New Roman" w:cs="Times New Roman"/>
          <w:color w:val="000000"/>
          <w:szCs w:val="24"/>
          <w:lang w:eastAsia="cs-CZ"/>
        </w:rPr>
        <w:t>íl</w:t>
      </w:r>
      <w:r>
        <w:rPr>
          <w:rFonts w:eastAsia="Times New Roman" w:cs="Times New Roman"/>
          <w:color w:val="000000"/>
          <w:szCs w:val="24"/>
          <w:lang w:eastAsia="cs-CZ"/>
        </w:rPr>
        <w:t>ům</w:t>
      </w:r>
      <w:r w:rsidR="004519E7">
        <w:rPr>
          <w:rFonts w:eastAsia="Times New Roman" w:cs="Times New Roman"/>
          <w:color w:val="000000"/>
          <w:szCs w:val="24"/>
          <w:lang w:eastAsia="cs-CZ"/>
        </w:rPr>
        <w:t xml:space="preserve"> toh</w:t>
      </w:r>
      <w:r w:rsidR="004519E7">
        <w:t xml:space="preserve">oto regionálního uskupení </w:t>
      </w:r>
      <w:r>
        <w:t>patří</w:t>
      </w:r>
      <w:r w:rsidR="004519E7">
        <w:t xml:space="preserve"> podpora</w:t>
      </w:r>
      <w:r>
        <w:t xml:space="preserve"> politické i hospodářské </w:t>
      </w:r>
      <w:r w:rsidR="004519E7">
        <w:t>spolupráce</w:t>
      </w:r>
      <w:r>
        <w:t xml:space="preserve">, </w:t>
      </w:r>
      <w:r w:rsidR="004519E7">
        <w:t>rozvoje ekonomiky</w:t>
      </w:r>
      <w:r>
        <w:t xml:space="preserve"> a ekonomické integrace</w:t>
      </w:r>
      <w:r w:rsidR="004519E7">
        <w:t>,</w:t>
      </w:r>
      <w:r>
        <w:t xml:space="preserve"> rozvoj vzájemných vztahů mezi členskými zeměmi</w:t>
      </w:r>
      <w:r w:rsidR="00970DE9">
        <w:t>, kulturní rozvoj regionu</w:t>
      </w:r>
      <w:r w:rsidR="00510E1E">
        <w:t xml:space="preserve"> a zvýšení životního standardu jeh</w:t>
      </w:r>
      <w:r w:rsidR="00970DE9">
        <w:t>o</w:t>
      </w:r>
      <w:r w:rsidR="00510E1E">
        <w:t xml:space="preserve"> obyvatelstva. </w:t>
      </w:r>
      <w:r w:rsidR="00F83657">
        <w:t>V programovém zaměření ECOWAS je vytvoření celní a následně i měnové a hospodářské unie a společného, poměrně rozsáhlého</w:t>
      </w:r>
      <w:r w:rsidR="00004A57">
        <w:t xml:space="preserve">, </w:t>
      </w:r>
      <w:r w:rsidR="00F83657">
        <w:t>společné</w:t>
      </w:r>
      <w:r w:rsidR="00FA2F5B">
        <w:t xml:space="preserve">ho trhu na území západní Afriky. </w:t>
      </w:r>
      <w:r w:rsidR="00F83657">
        <w:t>V této souvislosti přijaly členské státy tzv. Minimální akční agendu, v níž jsou blíže specifikovány úkoly, jejichž splnění je předpokladem k dosažení vytčeného cíle. Jako klíčová se jeví opatření pro</w:t>
      </w:r>
      <w:r w:rsidR="004519E7">
        <w:t xml:space="preserve"> umožnění volného pohybu osob, služeb, majetku a zboží</w:t>
      </w:r>
      <w:r w:rsidR="00004A57">
        <w:t xml:space="preserve">, k nimž patří </w:t>
      </w:r>
      <w:r w:rsidR="00567521">
        <w:t>odstranění kontrol na hraničních přechodech dálničního typu, harmonizac</w:t>
      </w:r>
      <w:r w:rsidR="008179E4">
        <w:t>e</w:t>
      </w:r>
      <w:r w:rsidR="00567521">
        <w:t xml:space="preserve"> formulářů</w:t>
      </w:r>
      <w:r w:rsidR="00004A57">
        <w:t xml:space="preserve"> </w:t>
      </w:r>
      <w:r w:rsidR="00567521">
        <w:t>a dokladů spojených s</w:t>
      </w:r>
      <w:r w:rsidR="00D07710">
        <w:t> </w:t>
      </w:r>
      <w:r w:rsidR="00567521">
        <w:t>emigrací</w:t>
      </w:r>
      <w:r w:rsidR="00D07710">
        <w:t xml:space="preserve">, </w:t>
      </w:r>
      <w:r w:rsidR="00567521">
        <w:t>imigrací</w:t>
      </w:r>
      <w:r w:rsidR="00D07710">
        <w:t xml:space="preserve">, případně s trvalým pobytem </w:t>
      </w:r>
      <w:r w:rsidR="00C35762">
        <w:br/>
      </w:r>
      <w:r w:rsidR="00D07710">
        <w:t xml:space="preserve">i pohybem zboží přes hranice států </w:t>
      </w:r>
      <w:r w:rsidR="00A64E42">
        <w:t>ECOWAS</w:t>
      </w:r>
      <w:r w:rsidR="008179E4">
        <w:t>,</w:t>
      </w:r>
      <w:r w:rsidR="00AA1DA0">
        <w:t xml:space="preserve"> sjednocení dovozních cel,</w:t>
      </w:r>
      <w:r w:rsidR="008179E4">
        <w:t xml:space="preserve"> redukc</w:t>
      </w:r>
      <w:r w:rsidR="00AA1DA0">
        <w:t>e</w:t>
      </w:r>
      <w:r w:rsidR="008179E4">
        <w:t>, případně úplné odstranění mimocelních bariér v zahraničním obchodu uvnitř</w:t>
      </w:r>
      <w:r w:rsidR="00A64E42">
        <w:t xml:space="preserve"> </w:t>
      </w:r>
      <w:r w:rsidR="008179E4">
        <w:t xml:space="preserve">ECOWAS nebo zakládání specializovaných přepravních agentur. </w:t>
      </w:r>
      <w:r w:rsidR="00F65894">
        <w:t>Rozhodnutí nezbytná pro zavádění společných celních a statistických nástrojů byla přijata již v roce 1979</w:t>
      </w:r>
      <w:r w:rsidR="004B0989">
        <w:rPr>
          <w:rStyle w:val="Znakapoznpodarou"/>
        </w:rPr>
        <w:footnoteReference w:id="121"/>
      </w:r>
      <w:r w:rsidR="00F65894">
        <w:t xml:space="preserve">. </w:t>
      </w:r>
      <w:r w:rsidR="0083238D">
        <w:t>V členských státech uskupení byly postupně zav</w:t>
      </w:r>
      <w:r w:rsidR="00A26ECA">
        <w:t>á</w:t>
      </w:r>
      <w:r w:rsidR="0083238D">
        <w:t>d</w:t>
      </w:r>
      <w:r w:rsidR="00A26ECA">
        <w:t>ě</w:t>
      </w:r>
      <w:r w:rsidR="0083238D">
        <w:t>ny jednotné celní dokumenty</w:t>
      </w:r>
      <w:r w:rsidR="009C53E8">
        <w:t xml:space="preserve">, </w:t>
      </w:r>
      <w:r w:rsidR="0083238D">
        <w:t xml:space="preserve">jako např. osvědčení o původu zboží, </w:t>
      </w:r>
      <w:r w:rsidR="00E00DA2">
        <w:t>některé typy celních prohlášení, potvrzení o pohybu zboží</w:t>
      </w:r>
      <w:r w:rsidR="00ED67F4">
        <w:t xml:space="preserve"> a další. </w:t>
      </w:r>
      <w:r w:rsidR="008179E4">
        <w:t>Přibližně do poloviny 90. let 20. století však byla</w:t>
      </w:r>
      <w:r w:rsidR="00ED67F4">
        <w:t xml:space="preserve"> další předepsaná</w:t>
      </w:r>
      <w:r w:rsidR="008179E4">
        <w:t xml:space="preserve"> opatření ze strany </w:t>
      </w:r>
      <w:r w:rsidR="008179E4">
        <w:lastRenderedPageBreak/>
        <w:t>členských států naplňována spíše sporadicky</w:t>
      </w:r>
      <w:r w:rsidR="0039746D">
        <w:t>, přestože</w:t>
      </w:r>
      <w:r w:rsidR="00E072C2">
        <w:t xml:space="preserve"> původní členská smlouva s vytvořením celní unie počítala již</w:t>
      </w:r>
      <w:r w:rsidR="0039746D">
        <w:t xml:space="preserve"> do roku 1993</w:t>
      </w:r>
      <w:r w:rsidR="00E072C2">
        <w:t xml:space="preserve">. </w:t>
      </w:r>
      <w:r w:rsidR="001B1FEA">
        <w:t xml:space="preserve">Z tohoto důvodu </w:t>
      </w:r>
      <w:r w:rsidR="008179E4">
        <w:t>také</w:t>
      </w:r>
      <w:r w:rsidR="00A64E42">
        <w:t xml:space="preserve"> </w:t>
      </w:r>
      <w:r w:rsidR="008179E4">
        <w:t xml:space="preserve">došlo v roce </w:t>
      </w:r>
      <w:r w:rsidR="00CD6830">
        <w:t xml:space="preserve">  </w:t>
      </w:r>
      <w:r w:rsidR="008179E4">
        <w:t>1993 k</w:t>
      </w:r>
      <w:r w:rsidR="00A64E42">
        <w:t> již zmíněné</w:t>
      </w:r>
      <w:r w:rsidR="0039746D">
        <w:t> </w:t>
      </w:r>
      <w:r w:rsidR="008179E4">
        <w:t>revizi</w:t>
      </w:r>
      <w:r w:rsidR="0039746D">
        <w:t xml:space="preserve"> </w:t>
      </w:r>
      <w:r w:rsidR="008179E4">
        <w:t>zakladatelské smlouvy.</w:t>
      </w:r>
    </w:p>
    <w:p w:rsidR="0074179E" w:rsidRDefault="0074179E" w:rsidP="00326C25">
      <w:pPr>
        <w:jc w:val="both"/>
      </w:pPr>
      <w:r>
        <w:t xml:space="preserve">Pokud jde o měnovou unii, některé ze států ECOWAS již zkušenosti s užíváním jednotné měny mají. </w:t>
      </w:r>
      <w:r w:rsidR="007F4266">
        <w:t>Celkem j</w:t>
      </w:r>
      <w:r>
        <w:t>de o osm</w:t>
      </w:r>
      <w:r w:rsidR="009C53E8">
        <w:t xml:space="preserve"> </w:t>
      </w:r>
      <w:r>
        <w:t xml:space="preserve">členských států zóny CFA franku, konkrétně její západoafrické </w:t>
      </w:r>
      <w:r w:rsidR="009C53E8">
        <w:t>frak</w:t>
      </w:r>
      <w:r>
        <w:t>ce</w:t>
      </w:r>
      <w:r w:rsidR="009C53E8">
        <w:t>,</w:t>
      </w:r>
      <w:r w:rsidR="007F4266">
        <w:t xml:space="preserve"> známé pod zkratkou</w:t>
      </w:r>
      <w:r>
        <w:t xml:space="preserve"> WAEMU (viz níže)</w:t>
      </w:r>
      <w:r w:rsidR="009C53E8">
        <w:t>,</w:t>
      </w:r>
      <w:r>
        <w:t xml:space="preserve"> jako</w:t>
      </w:r>
      <w:r w:rsidR="007F4266">
        <w:t>žto</w:t>
      </w:r>
      <w:r>
        <w:t xml:space="preserve"> podskupiny ECOWAS. </w:t>
      </w:r>
    </w:p>
    <w:p w:rsidR="00B312F6" w:rsidRDefault="007431A7" w:rsidP="00326C25">
      <w:pPr>
        <w:jc w:val="both"/>
      </w:pPr>
      <w:r>
        <w:t>S</w:t>
      </w:r>
      <w:r w:rsidR="00096554">
        <w:t xml:space="preserve"> v</w:t>
      </w:r>
      <w:r w:rsidR="00173BAD">
        <w:t>ytvoření</w:t>
      </w:r>
      <w:r w:rsidR="00096554">
        <w:t>m</w:t>
      </w:r>
      <w:r w:rsidR="00173BAD">
        <w:t xml:space="preserve"> hospodářské unie</w:t>
      </w:r>
      <w:r>
        <w:t xml:space="preserve"> se původně</w:t>
      </w:r>
      <w:r w:rsidR="00096554">
        <w:t xml:space="preserve"> </w:t>
      </w:r>
      <w:r w:rsidR="00173BAD">
        <w:t>p</w:t>
      </w:r>
      <w:r w:rsidR="00096554">
        <w:t>očítalo</w:t>
      </w:r>
      <w:r w:rsidR="00173BAD">
        <w:t xml:space="preserve"> přibližně do roku 2005, tedy </w:t>
      </w:r>
      <w:r w:rsidR="001D705C">
        <w:br/>
      </w:r>
      <w:r w:rsidR="00173BAD">
        <w:t>do patnácti let od zahájen</w:t>
      </w:r>
      <w:r w:rsidR="00096554">
        <w:t>í</w:t>
      </w:r>
      <w:r w:rsidR="00173BAD">
        <w:t xml:space="preserve"> proces</w:t>
      </w:r>
      <w:r w:rsidR="00096554">
        <w:t>u</w:t>
      </w:r>
      <w:r w:rsidR="00173BAD">
        <w:t xml:space="preserve"> obchodní liberalizace</w:t>
      </w:r>
      <w:r w:rsidR="00CD6830">
        <w:t xml:space="preserve">, k němuž došlo v roce                </w:t>
      </w:r>
      <w:r w:rsidR="00096554">
        <w:t>1990</w:t>
      </w:r>
      <w:r w:rsidR="00173BAD">
        <w:t>.</w:t>
      </w:r>
      <w:r w:rsidR="00096554">
        <w:t xml:space="preserve"> </w:t>
      </w:r>
      <w:r w:rsidR="00173BAD">
        <w:t xml:space="preserve">Nezbytným předpokladem úspěšného završení tohoto procesu </w:t>
      </w:r>
      <w:r w:rsidR="0048312A">
        <w:t>bylo</w:t>
      </w:r>
      <w:r w:rsidR="00173BAD">
        <w:t xml:space="preserve"> vytvoření</w:t>
      </w:r>
      <w:r w:rsidR="00096554">
        <w:t xml:space="preserve"> nejprve </w:t>
      </w:r>
      <w:r w:rsidR="00173BAD">
        <w:t>celní unie</w:t>
      </w:r>
      <w:r w:rsidR="004C6E22">
        <w:t xml:space="preserve">, později unie měnové s vlastní regionální centrální bankou a jednotnou celoregionální měnou a konečně i unie hospodářské, postavené na společné sociální </w:t>
      </w:r>
      <w:r w:rsidR="001D705C">
        <w:br/>
      </w:r>
      <w:r w:rsidR="004C6E22">
        <w:t>a hospodářské politice členských zemí ECOWAS.</w:t>
      </w:r>
      <w:r w:rsidR="00763014">
        <w:t xml:space="preserve"> Konkrétní kroky</w:t>
      </w:r>
      <w:r>
        <w:t xml:space="preserve"> procesu o</w:t>
      </w:r>
      <w:r w:rsidR="00763014">
        <w:t xml:space="preserve">bchodní liberalizace začaly být prováděny od 1. 1. 1990, kdy došlo k osvobození od cel </w:t>
      </w:r>
      <w:r w:rsidR="001D705C">
        <w:br/>
      </w:r>
      <w:r w:rsidR="00763014">
        <w:t xml:space="preserve">a </w:t>
      </w:r>
      <w:r w:rsidR="00890FEE">
        <w:t>od omezení množstevními kvótami</w:t>
      </w:r>
      <w:r w:rsidR="00763014">
        <w:t xml:space="preserve"> u </w:t>
      </w:r>
      <w:r w:rsidR="00294C9C">
        <w:t>dvaceti pěti</w:t>
      </w:r>
      <w:r w:rsidR="00096554">
        <w:t xml:space="preserve"> </w:t>
      </w:r>
      <w:r w:rsidR="00763014">
        <w:t>vybraných produktů pocházejících z některých členských zemí. Uskupení ECOWAS se podařilo vytvořit zónu volného obchodu týkající se</w:t>
      </w:r>
      <w:r w:rsidR="00294C9C">
        <w:t xml:space="preserve"> předmětů umělecké řemeslné výroby a</w:t>
      </w:r>
      <w:r w:rsidR="00763014">
        <w:t xml:space="preserve"> </w:t>
      </w:r>
      <w:r w:rsidR="00294C9C">
        <w:t>zemědělských produktů.</w:t>
      </w:r>
      <w:r w:rsidR="00890FEE">
        <w:t xml:space="preserve"> </w:t>
      </w:r>
      <w:r w:rsidR="001D705C">
        <w:t xml:space="preserve">Komerční </w:t>
      </w:r>
      <w:r w:rsidR="00890FEE">
        <w:t xml:space="preserve">aktivity soukromých podnikatelů i státních podniků jsou podporovány také pořádáním veletrhů a výstav, organizováním obchodních setkání prodávajících </w:t>
      </w:r>
      <w:r w:rsidR="001D705C">
        <w:br/>
      </w:r>
      <w:r w:rsidR="00890FEE">
        <w:t>a kupujících subjektů, které se konají pod záštitou ECOWAS</w:t>
      </w:r>
      <w:r w:rsidR="00096554">
        <w:t>. Toto společenství také</w:t>
      </w:r>
      <w:r w:rsidR="00890FEE">
        <w:t xml:space="preserve"> často stojí</w:t>
      </w:r>
      <w:r>
        <w:t xml:space="preserve"> </w:t>
      </w:r>
      <w:r w:rsidR="00890FEE">
        <w:t>za vydáváním speciálních publikací orientovaných na obchod, jako je např. Obchodní seznam ECOWAS.</w:t>
      </w:r>
      <w:r w:rsidR="006960B6">
        <w:rPr>
          <w:rStyle w:val="Znakapoznpodarou"/>
        </w:rPr>
        <w:footnoteReference w:id="122"/>
      </w:r>
    </w:p>
    <w:p w:rsidR="007475FA" w:rsidRDefault="007475FA" w:rsidP="00326C25">
      <w:pPr>
        <w:jc w:val="both"/>
      </w:pPr>
    </w:p>
    <w:p w:rsidR="00C65449" w:rsidRPr="00326C25" w:rsidRDefault="00E11265" w:rsidP="00326C25">
      <w:pPr>
        <w:pStyle w:val="3rovenadpisu"/>
        <w:jc w:val="both"/>
      </w:pPr>
      <w:bookmarkStart w:id="22" w:name="_Toc387254686"/>
      <w:r w:rsidRPr="00326C25">
        <w:t>5</w:t>
      </w:r>
      <w:r w:rsidR="00C65449" w:rsidRPr="00326C25">
        <w:t>.5.</w:t>
      </w:r>
      <w:r w:rsidR="007425EA" w:rsidRPr="00326C25">
        <w:t>5</w:t>
      </w:r>
      <w:r w:rsidR="002310E5" w:rsidRPr="00326C25">
        <w:t xml:space="preserve"> </w:t>
      </w:r>
      <w:r w:rsidR="00EA1C43" w:rsidRPr="00326C25">
        <w:t>Jihoafrické rozvojové společenství</w:t>
      </w:r>
      <w:bookmarkEnd w:id="22"/>
      <w:r w:rsidR="00EA1C43" w:rsidRPr="00326C25">
        <w:t xml:space="preserve"> </w:t>
      </w:r>
    </w:p>
    <w:p w:rsidR="00374CEB" w:rsidRPr="00326C25" w:rsidRDefault="00D058DB" w:rsidP="00326C25">
      <w:pPr>
        <w:jc w:val="both"/>
      </w:pPr>
      <w:r w:rsidRPr="00326C25">
        <w:t>Podobně jako</w:t>
      </w:r>
      <w:r w:rsidR="00E137D9" w:rsidRPr="00326C25">
        <w:t xml:space="preserve"> dvě z </w:t>
      </w:r>
      <w:r w:rsidRPr="00326C25">
        <w:t>předcházející</w:t>
      </w:r>
      <w:r w:rsidR="00E137D9" w:rsidRPr="00326C25">
        <w:t xml:space="preserve">ch </w:t>
      </w:r>
      <w:r w:rsidRPr="00326C25">
        <w:t>africk</w:t>
      </w:r>
      <w:r w:rsidR="00E137D9" w:rsidRPr="00326C25">
        <w:t>ých</w:t>
      </w:r>
      <w:r w:rsidRPr="00326C25">
        <w:t xml:space="preserve"> regionální</w:t>
      </w:r>
      <w:r w:rsidR="00E137D9" w:rsidRPr="00326C25">
        <w:t>ch</w:t>
      </w:r>
      <w:r w:rsidRPr="00326C25">
        <w:t xml:space="preserve"> společenství, COMESA </w:t>
      </w:r>
      <w:r w:rsidR="00CF59DA">
        <w:br/>
      </w:r>
      <w:r w:rsidRPr="00326C25">
        <w:t>a ECOWAS,</w:t>
      </w:r>
      <w:r w:rsidR="00147227" w:rsidRPr="00326C25">
        <w:t xml:space="preserve"> </w:t>
      </w:r>
      <w:r w:rsidRPr="00326C25">
        <w:t>i Jih</w:t>
      </w:r>
      <w:r w:rsidR="008279A6" w:rsidRPr="00326C25">
        <w:t>oafrické rozvojové společenství (dále</w:t>
      </w:r>
      <w:r w:rsidR="00E137D9" w:rsidRPr="00326C25">
        <w:t xml:space="preserve"> </w:t>
      </w:r>
      <w:r w:rsidRPr="00326C25">
        <w:t>SADC</w:t>
      </w:r>
      <w:r w:rsidR="008279A6" w:rsidRPr="00326C25">
        <w:t>)</w:t>
      </w:r>
      <w:r w:rsidRPr="00326C25">
        <w:t xml:space="preserve"> vyrostlo na základech historicky staršího regionálního uskupení. V případě SADC šlo o Jihoafrickou konferenci pro rozvoj a spolupráci (</w:t>
      </w:r>
      <w:r w:rsidRPr="00326C25">
        <w:rPr>
          <w:i/>
        </w:rPr>
        <w:t>Southern African Development Coordination Conference</w:t>
      </w:r>
      <w:r w:rsidRPr="00326C25">
        <w:t xml:space="preserve">, </w:t>
      </w:r>
      <w:r w:rsidR="00175004" w:rsidRPr="00326C25">
        <w:lastRenderedPageBreak/>
        <w:t xml:space="preserve">zkráceně </w:t>
      </w:r>
      <w:r w:rsidRPr="00326C25">
        <w:t>SADCC</w:t>
      </w:r>
      <w:r w:rsidR="00175004" w:rsidRPr="00326C25">
        <w:t>), uskupení, které původně vycházelo spíše z politické než z ekonomicky motivované podstaty</w:t>
      </w:r>
      <w:r w:rsidR="00533DC5" w:rsidRPr="00326C25">
        <w:t xml:space="preserve"> a které se začalo formovat přibližně na konci 70. let 20. stol. Na pozadí myšlenky o založení regionální organizace stály závažné problémy s konflikty </w:t>
      </w:r>
      <w:r w:rsidR="00CF59DA">
        <w:br/>
      </w:r>
      <w:r w:rsidR="00533DC5" w:rsidRPr="00326C25">
        <w:t xml:space="preserve">na některých územích jižní Afriky, konkrétně v Angole, Namibii a tehdejší </w:t>
      </w:r>
      <w:r w:rsidR="00A51399" w:rsidRPr="00326C25">
        <w:t xml:space="preserve">Jižní </w:t>
      </w:r>
      <w:r w:rsidR="00533DC5" w:rsidRPr="00326C25">
        <w:t>Rhodesii (dnešní Zimbabwe)</w:t>
      </w:r>
      <w:r w:rsidR="00A51399" w:rsidRPr="00326C25">
        <w:t>,</w:t>
      </w:r>
      <w:r w:rsidR="00B50029" w:rsidRPr="00326C25">
        <w:t xml:space="preserve"> a dále problematika</w:t>
      </w:r>
      <w:r w:rsidR="00E9518F" w:rsidRPr="00326C25">
        <w:t xml:space="preserve"> související s</w:t>
      </w:r>
      <w:r w:rsidR="00B50029" w:rsidRPr="00326C25">
        <w:t xml:space="preserve"> politik</w:t>
      </w:r>
      <w:r w:rsidR="00E9518F" w:rsidRPr="00326C25">
        <w:t>ou</w:t>
      </w:r>
      <w:r w:rsidR="00B50029" w:rsidRPr="00326C25">
        <w:t xml:space="preserve"> apartheidu, která byla </w:t>
      </w:r>
      <w:r w:rsidR="005140AC" w:rsidRPr="00326C25">
        <w:t xml:space="preserve">mezi roky 1948 až 1990 </w:t>
      </w:r>
      <w:r w:rsidR="00B50029" w:rsidRPr="00326C25">
        <w:t>uplatňována v Jihoafrické republice.</w:t>
      </w:r>
      <w:r w:rsidR="002C4683" w:rsidRPr="00326C25">
        <w:rPr>
          <w:rStyle w:val="Znakapoznpodarou"/>
        </w:rPr>
        <w:footnoteReference w:id="123"/>
      </w:r>
      <w:r w:rsidR="00533DC5" w:rsidRPr="00326C25">
        <w:t xml:space="preserve"> </w:t>
      </w:r>
    </w:p>
    <w:p w:rsidR="009B5321" w:rsidRPr="00326C25" w:rsidRDefault="0079521D" w:rsidP="00993113">
      <w:pPr>
        <w:jc w:val="both"/>
      </w:pPr>
      <w:r w:rsidRPr="00326C25">
        <w:t>V roce 1980 došlo v Lusace (Zambie) k podpisu deklarace vytvořené</w:t>
      </w:r>
      <w:r w:rsidR="00084AFF" w:rsidRPr="00326C25">
        <w:t xml:space="preserve"> již</w:t>
      </w:r>
      <w:r w:rsidRPr="00326C25">
        <w:t xml:space="preserve"> v roce 1979, jejíž název zněl </w:t>
      </w:r>
      <w:r w:rsidRPr="002E4C49">
        <w:t>„Jižní Afrika – na cestě k ekonomické liberalizaci“</w:t>
      </w:r>
      <w:r w:rsidRPr="00326C25">
        <w:t>.</w:t>
      </w:r>
      <w:r w:rsidR="005946FE" w:rsidRPr="00326C25">
        <w:rPr>
          <w:rStyle w:val="Znakapoznpodarou"/>
        </w:rPr>
        <w:footnoteReference w:id="124"/>
      </w:r>
      <w:r w:rsidRPr="00326C25">
        <w:t xml:space="preserve"> Deklaraci tehdy podepsalo devět</w:t>
      </w:r>
      <w:r w:rsidR="00147227" w:rsidRPr="00326C25">
        <w:t xml:space="preserve"> </w:t>
      </w:r>
      <w:r w:rsidRPr="00326C25">
        <w:t>zemí jihoafrického regionu</w:t>
      </w:r>
      <w:r w:rsidR="002D2F9B" w:rsidRPr="00326C25">
        <w:t xml:space="preserve"> (</w:t>
      </w:r>
      <w:r w:rsidRPr="00326C25">
        <w:t xml:space="preserve">Angola, Botswana, Lesotho, </w:t>
      </w:r>
      <w:r w:rsidR="00266502" w:rsidRPr="00326C25">
        <w:t>Malawi, Mo</w:t>
      </w:r>
      <w:r w:rsidR="00834A28" w:rsidRPr="00326C25">
        <w:t>s</w:t>
      </w:r>
      <w:r w:rsidR="00266502" w:rsidRPr="00326C25">
        <w:t xml:space="preserve">ambik, </w:t>
      </w:r>
      <w:r w:rsidRPr="00326C25">
        <w:t>Svazijsko</w:t>
      </w:r>
      <w:r w:rsidR="002D2F9B" w:rsidRPr="00326C25">
        <w:t xml:space="preserve">, Tanzanie, Zambie </w:t>
      </w:r>
      <w:r w:rsidRPr="00326C25">
        <w:t>a Zimbabwe</w:t>
      </w:r>
      <w:r w:rsidR="002D2F9B" w:rsidRPr="00326C25">
        <w:t>)</w:t>
      </w:r>
      <w:r w:rsidRPr="00326C25">
        <w:t xml:space="preserve">, čímž </w:t>
      </w:r>
      <w:r w:rsidRPr="00AE3E96">
        <w:rPr>
          <w:i/>
        </w:rPr>
        <w:t>de facto</w:t>
      </w:r>
      <w:r w:rsidRPr="00326C25">
        <w:t xml:space="preserve"> došlo k založení </w:t>
      </w:r>
      <w:r w:rsidR="00AC5B39" w:rsidRPr="00326C25">
        <w:t>volného sdružení</w:t>
      </w:r>
      <w:r w:rsidR="00AC5B39" w:rsidRPr="00326C25">
        <w:rPr>
          <w:rStyle w:val="Znakapoznpodarou"/>
        </w:rPr>
        <w:footnoteReference w:id="125"/>
      </w:r>
      <w:r w:rsidRPr="00326C25">
        <w:t xml:space="preserve"> SADCC.</w:t>
      </w:r>
      <w:r w:rsidR="002F6599" w:rsidRPr="00326C25">
        <w:t xml:space="preserve"> K politickému podtextu </w:t>
      </w:r>
      <w:r w:rsidR="00AC5B39" w:rsidRPr="00326C25">
        <w:t xml:space="preserve">se </w:t>
      </w:r>
      <w:r w:rsidR="002F6599" w:rsidRPr="00326C25">
        <w:t>ale v</w:t>
      </w:r>
      <w:r w:rsidR="00AC5B39" w:rsidRPr="00326C25">
        <w:t> </w:t>
      </w:r>
      <w:r w:rsidR="002F6599" w:rsidRPr="00326C25">
        <w:t>deklaraci</w:t>
      </w:r>
      <w:r w:rsidR="00AC5B39" w:rsidRPr="00326C25">
        <w:t xml:space="preserve"> nakonec</w:t>
      </w:r>
      <w:r w:rsidR="002F6599" w:rsidRPr="00326C25">
        <w:t xml:space="preserve"> </w:t>
      </w:r>
      <w:r w:rsidR="00AC5B39" w:rsidRPr="00326C25">
        <w:t xml:space="preserve">přidružila </w:t>
      </w:r>
      <w:r w:rsidR="002F6599" w:rsidRPr="00326C25">
        <w:t>i problematika ekonomická, neboť zúčastněné státy projevily vůli ke spolupráci, která by podpořila ekonomický rozvoj</w:t>
      </w:r>
      <w:r w:rsidR="001C4F39" w:rsidRPr="00326C25">
        <w:t xml:space="preserve"> </w:t>
      </w:r>
      <w:r w:rsidR="002F6599" w:rsidRPr="00326C25">
        <w:t xml:space="preserve">oblasti </w:t>
      </w:r>
      <w:r w:rsidR="00326C25" w:rsidRPr="00326C25">
        <w:t>prostřednictvím</w:t>
      </w:r>
      <w:r w:rsidR="002F6599" w:rsidRPr="00326C25">
        <w:t xml:space="preserve"> rozvoje zemědělství, potravinářské produkce, průmyslu, dopravy, telekomunikací apod. V 90. letech</w:t>
      </w:r>
      <w:r w:rsidR="00147227" w:rsidRPr="00326C25">
        <w:t xml:space="preserve">, </w:t>
      </w:r>
      <w:r w:rsidR="002F6599" w:rsidRPr="00326C25">
        <w:t>po zrušení apartheidu</w:t>
      </w:r>
      <w:r w:rsidR="00147227" w:rsidRPr="00326C25">
        <w:t xml:space="preserve"> </w:t>
      </w:r>
      <w:r w:rsidR="00CF59DA">
        <w:br/>
      </w:r>
      <w:r w:rsidR="002F6599" w:rsidRPr="00326C25">
        <w:t>v</w:t>
      </w:r>
      <w:r w:rsidR="005946FE" w:rsidRPr="00326C25">
        <w:t xml:space="preserve"> </w:t>
      </w:r>
      <w:r w:rsidR="000F5AA7">
        <w:t>R</w:t>
      </w:r>
      <w:r w:rsidR="005946FE" w:rsidRPr="00326C25">
        <w:t>epublice</w:t>
      </w:r>
      <w:r w:rsidR="002F6599" w:rsidRPr="00326C25">
        <w:t> Jižní Afri</w:t>
      </w:r>
      <w:r w:rsidR="005946FE" w:rsidRPr="00326C25">
        <w:t>ka</w:t>
      </w:r>
      <w:r w:rsidR="00147227" w:rsidRPr="00326C25">
        <w:t>,</w:t>
      </w:r>
      <w:r w:rsidR="005946FE" w:rsidRPr="00326C25">
        <w:t xml:space="preserve"> byl obsah deklarace přehodnocen a v souladu s tehdejším měnícím se mezinárodním i oblastním prostředím přesměrován spíše k ekonomické rovině. Dne</w:t>
      </w:r>
      <w:r w:rsidR="000F5AA7">
        <w:t xml:space="preserve"> </w:t>
      </w:r>
      <w:r w:rsidR="00952C4B" w:rsidRPr="00326C25">
        <w:t>17. 8. 1992</w:t>
      </w:r>
      <w:r w:rsidR="00952C4B" w:rsidRPr="00326C25">
        <w:rPr>
          <w:rStyle w:val="Znakapoznpodarou"/>
        </w:rPr>
        <w:footnoteReference w:id="126"/>
      </w:r>
      <w:r w:rsidR="005946FE" w:rsidRPr="00326C25">
        <w:t xml:space="preserve"> tak došlo </w:t>
      </w:r>
      <w:r w:rsidR="00952C4B" w:rsidRPr="00326C25">
        <w:t xml:space="preserve">na summitu </w:t>
      </w:r>
      <w:r w:rsidR="005946FE" w:rsidRPr="00326C25">
        <w:t>ve Windhoeku</w:t>
      </w:r>
      <w:r w:rsidR="00266502" w:rsidRPr="00326C25">
        <w:t xml:space="preserve"> (Namibie)</w:t>
      </w:r>
      <w:r w:rsidR="005946FE" w:rsidRPr="00326C25">
        <w:t xml:space="preserve"> k podpisu </w:t>
      </w:r>
      <w:r w:rsidR="00A212CB" w:rsidRPr="00326C25">
        <w:t xml:space="preserve">závazné </w:t>
      </w:r>
      <w:r w:rsidR="005946FE" w:rsidRPr="00326C25">
        <w:t>smlouvy o založení jihoafrického regionálního uskupení s názvem SADC (</w:t>
      </w:r>
      <w:r w:rsidR="005946FE" w:rsidRPr="00326C25">
        <w:rPr>
          <w:i/>
        </w:rPr>
        <w:t>Southern African Development Community</w:t>
      </w:r>
      <w:r w:rsidR="005946FE" w:rsidRPr="00326C25">
        <w:t>)</w:t>
      </w:r>
      <w:r w:rsidR="00951C42" w:rsidRPr="00326C25">
        <w:t xml:space="preserve"> s akcentem na hospodářskou spolupráci a rozvoj.</w:t>
      </w:r>
      <w:r w:rsidR="00266502" w:rsidRPr="00326C25">
        <w:t xml:space="preserve"> V současnosti jsou členskými státy</w:t>
      </w:r>
      <w:r w:rsidR="00147227" w:rsidRPr="00326C25">
        <w:t xml:space="preserve"> </w:t>
      </w:r>
      <w:r w:rsidR="00266502" w:rsidRPr="00326C25">
        <w:t>SADC</w:t>
      </w:r>
      <w:r w:rsidR="00266502" w:rsidRPr="00326C25">
        <w:rPr>
          <w:rStyle w:val="Znakapoznpodarou"/>
        </w:rPr>
        <w:footnoteReference w:id="127"/>
      </w:r>
      <w:r w:rsidR="00AE3E96">
        <w:t xml:space="preserve"> </w:t>
      </w:r>
      <w:r w:rsidR="00266502" w:rsidRPr="00326C25">
        <w:t>Angola, Botswana, Demokratická republika Kongo,</w:t>
      </w:r>
      <w:r w:rsidR="0005294B" w:rsidRPr="00326C25">
        <w:t xml:space="preserve"> Jihoafrická republika, </w:t>
      </w:r>
      <w:r w:rsidR="00266502" w:rsidRPr="00326C25">
        <w:t>Lesotho, Madagaskar, Malawi, Mauricius, Mo</w:t>
      </w:r>
      <w:r w:rsidR="005F13C2" w:rsidRPr="00326C25">
        <w:t>s</w:t>
      </w:r>
      <w:r w:rsidR="00266502" w:rsidRPr="00326C25">
        <w:t>ambik, Namibie,</w:t>
      </w:r>
      <w:r w:rsidR="00147227" w:rsidRPr="00326C25">
        <w:t xml:space="preserve"> </w:t>
      </w:r>
      <w:r w:rsidR="00665E2C">
        <w:t>Seychely</w:t>
      </w:r>
      <w:r w:rsidR="00266502" w:rsidRPr="00326C25">
        <w:t>,</w:t>
      </w:r>
      <w:r w:rsidR="0005294B" w:rsidRPr="00326C25">
        <w:t xml:space="preserve"> Svazijsko, </w:t>
      </w:r>
      <w:r w:rsidR="00266502" w:rsidRPr="00326C25">
        <w:t xml:space="preserve">Tanzanie, Zambie a Zimbabwe. </w:t>
      </w:r>
      <w:r w:rsidR="00D6228D" w:rsidRPr="00326C25">
        <w:t>V rámci uskupení SADC existují i dvě regionální podskupiny,</w:t>
      </w:r>
      <w:r w:rsidR="00147227" w:rsidRPr="00326C25">
        <w:t xml:space="preserve"> </w:t>
      </w:r>
      <w:r w:rsidR="00D6228D" w:rsidRPr="00326C25">
        <w:t>a to celní unie SACU, jejímiž členy jsou Botswana, Lesotho,</w:t>
      </w:r>
      <w:r w:rsidR="00147227" w:rsidRPr="00326C25">
        <w:t xml:space="preserve"> </w:t>
      </w:r>
      <w:r w:rsidR="00D6228D" w:rsidRPr="00326C25">
        <w:t>Namibie, JAR a Svazijsko,</w:t>
      </w:r>
      <w:r w:rsidR="00147227" w:rsidRPr="00326C25">
        <w:t xml:space="preserve"> </w:t>
      </w:r>
      <w:r w:rsidR="00D6228D" w:rsidRPr="00326C25">
        <w:t>a měnová unie jihoafrického randu CMA, jejíž členskou základnu tvoří Lesotho, JAR, Namibie, Svazijsko a částečně i Zimbabwe.</w:t>
      </w:r>
      <w:r w:rsidR="00822F92" w:rsidRPr="00326C25">
        <w:t xml:space="preserve"> </w:t>
      </w:r>
      <w:r w:rsidR="00D6228D" w:rsidRPr="00326C25">
        <w:t xml:space="preserve">Obě podskupiny jsou blíže popsány </w:t>
      </w:r>
      <w:r w:rsidR="00822F92" w:rsidRPr="00326C25">
        <w:t>v</w:t>
      </w:r>
      <w:r w:rsidR="00F1328D">
        <w:t> samostatných podkapitolách, viz dále</w:t>
      </w:r>
      <w:r w:rsidR="00D6228D" w:rsidRPr="00326C25">
        <w:t>.</w:t>
      </w:r>
    </w:p>
    <w:p w:rsidR="00247E39" w:rsidRPr="00326C25" w:rsidRDefault="00F1004A" w:rsidP="00993113">
      <w:pPr>
        <w:jc w:val="both"/>
      </w:pPr>
      <w:r w:rsidRPr="00326C25">
        <w:lastRenderedPageBreak/>
        <w:t>Svou misi spatřuje SADC ve vybudování regionu</w:t>
      </w:r>
      <w:r w:rsidR="00DD6088" w:rsidRPr="00326C25">
        <w:t xml:space="preserve">, který by se stal konkurenceschopným </w:t>
      </w:r>
      <w:r w:rsidR="00CF59DA">
        <w:br/>
      </w:r>
      <w:r w:rsidR="00DD6088" w:rsidRPr="00326C25">
        <w:t>a</w:t>
      </w:r>
      <w:r w:rsidR="00F1328D">
        <w:t xml:space="preserve"> </w:t>
      </w:r>
      <w:r w:rsidR="00DD6088" w:rsidRPr="00326C25">
        <w:t>efektivním hráčem na mezinárodní scéně a ve světové ekonomice</w:t>
      </w:r>
      <w:r w:rsidR="00822F92" w:rsidRPr="00326C25">
        <w:t>. J</w:t>
      </w:r>
      <w:r w:rsidR="00DD6088" w:rsidRPr="00326C25">
        <w:t xml:space="preserve">eho jednotná </w:t>
      </w:r>
      <w:r w:rsidR="00CF59DA">
        <w:br/>
      </w:r>
      <w:r w:rsidR="00DD6088" w:rsidRPr="00326C25">
        <w:t xml:space="preserve">politika a strategie k urychlení regionální integrace se </w:t>
      </w:r>
      <w:r w:rsidR="00822F92" w:rsidRPr="00326C25">
        <w:t>odraz</w:t>
      </w:r>
      <w:r w:rsidR="00DD6088" w:rsidRPr="00326C25">
        <w:t>í</w:t>
      </w:r>
      <w:r w:rsidR="00822F92" w:rsidRPr="00326C25">
        <w:t xml:space="preserve"> v</w:t>
      </w:r>
      <w:r w:rsidR="00DD6088" w:rsidRPr="00326C25">
        <w:t xml:space="preserve"> trvale udržitelném rozvoji</w:t>
      </w:r>
      <w:r w:rsidR="00EA0459" w:rsidRPr="00326C25">
        <w:t xml:space="preserve"> oblasti.</w:t>
      </w:r>
      <w:r w:rsidR="00247E39" w:rsidRPr="00326C25">
        <w:t xml:space="preserve"> Při </w:t>
      </w:r>
      <w:r w:rsidR="00822F92" w:rsidRPr="00326C25">
        <w:t>realizaci integrace</w:t>
      </w:r>
      <w:r w:rsidR="00247E39" w:rsidRPr="00326C25">
        <w:t xml:space="preserve"> se členské státy mohou opírat o následující principy: </w:t>
      </w:r>
      <w:r w:rsidR="00F25B72" w:rsidRPr="00326C25">
        <w:t>s</w:t>
      </w:r>
      <w:r w:rsidR="00247E39" w:rsidRPr="00326C25">
        <w:t>vrchovanou</w:t>
      </w:r>
      <w:r w:rsidR="00F1328D">
        <w:t xml:space="preserve"> </w:t>
      </w:r>
      <w:r w:rsidR="00247E39" w:rsidRPr="00326C25">
        <w:t>rovnost všech členů</w:t>
      </w:r>
      <w:r w:rsidR="00247E39" w:rsidRPr="00326C25">
        <w:rPr>
          <w:lang w:val="en-US"/>
        </w:rPr>
        <w:t>;</w:t>
      </w:r>
      <w:r w:rsidR="00247E39" w:rsidRPr="00326C25">
        <w:t xml:space="preserve"> solidaritu, mír a bezpečnost</w:t>
      </w:r>
      <w:r w:rsidR="00247E39" w:rsidRPr="00326C25">
        <w:rPr>
          <w:lang w:val="en-US"/>
        </w:rPr>
        <w:t>;</w:t>
      </w:r>
      <w:r w:rsidR="00993113">
        <w:rPr>
          <w:lang w:val="en-US"/>
        </w:rPr>
        <w:t xml:space="preserve"> </w:t>
      </w:r>
      <w:r w:rsidR="00247E39" w:rsidRPr="00326C25">
        <w:rPr>
          <w:lang w:val="en-US"/>
        </w:rPr>
        <w:t xml:space="preserve">lidská práva, demokracii </w:t>
      </w:r>
      <w:r w:rsidR="00CF59DA">
        <w:rPr>
          <w:lang w:val="en-US"/>
        </w:rPr>
        <w:br/>
      </w:r>
      <w:r w:rsidR="00247E39" w:rsidRPr="00326C25">
        <w:rPr>
          <w:lang w:val="en-US"/>
        </w:rPr>
        <w:t>a právní stát; spravedlnost, rovnováhu a vzájemný prospěch a</w:t>
      </w:r>
      <w:r w:rsidR="00822F92" w:rsidRPr="00326C25">
        <w:rPr>
          <w:lang w:val="en-US"/>
        </w:rPr>
        <w:t xml:space="preserve"> o</w:t>
      </w:r>
      <w:r w:rsidR="00247E39" w:rsidRPr="00326C25">
        <w:rPr>
          <w:lang w:val="en-US"/>
        </w:rPr>
        <w:t xml:space="preserve"> mírové urovnání sporů.</w:t>
      </w:r>
      <w:r w:rsidR="00F92C9B" w:rsidRPr="00326C25">
        <w:rPr>
          <w:rStyle w:val="Znakapoznpodarou"/>
          <w:lang w:val="en-US"/>
        </w:rPr>
        <w:footnoteReference w:id="128"/>
      </w:r>
    </w:p>
    <w:p w:rsidR="00C21F3C" w:rsidRPr="00326C25" w:rsidRDefault="00C21F3C" w:rsidP="00F1328D">
      <w:pPr>
        <w:jc w:val="both"/>
      </w:pPr>
      <w:r w:rsidRPr="00326C25">
        <w:t>Hlavními cíli integračního uskupení SADC jsou budování demokracie,</w:t>
      </w:r>
      <w:r w:rsidR="00FE672B" w:rsidRPr="00326C25">
        <w:t xml:space="preserve"> </w:t>
      </w:r>
      <w:r w:rsidRPr="00326C25">
        <w:t>dosažení</w:t>
      </w:r>
      <w:r w:rsidR="00FE672B" w:rsidRPr="00326C25">
        <w:t xml:space="preserve"> dlouhodobého </w:t>
      </w:r>
      <w:r w:rsidRPr="00326C25">
        <w:t>míru a bezpečnosti na jedné straně a podpora celkového rozvoje regionu s důrazem na ekonomický růst, zvyšování životní úrovně, zmírnění chudoby, podporu sociálně znevýhodněných obyvatel a zajištění spravedlivého a trvale udržitelného rozvoje oblasti na straně druhé.</w:t>
      </w:r>
      <w:r w:rsidR="00501479" w:rsidRPr="00326C25">
        <w:t xml:space="preserve"> Mezi nosná témata, kterými se SADC programově zabývá, patří také rozvoj regionální infrastruktury, zemědělská výroba, snížení závislosti na dovozu potravin, otázka zdravotní péče, problematika meteorologie a klimatu, př</w:t>
      </w:r>
      <w:r w:rsidR="005D5DEF" w:rsidRPr="00326C25">
        <w:t xml:space="preserve">írodní zdroje </w:t>
      </w:r>
      <w:r w:rsidR="00CF59DA">
        <w:br/>
      </w:r>
      <w:r w:rsidR="005D5DEF" w:rsidRPr="00326C25">
        <w:t xml:space="preserve">i rozvoj člověka. </w:t>
      </w:r>
      <w:r w:rsidR="00BA4461">
        <w:t>Detailní v</w:t>
      </w:r>
      <w:r w:rsidR="005D5DEF" w:rsidRPr="00326C25">
        <w:t>ýč</w:t>
      </w:r>
      <w:r w:rsidR="00822F92" w:rsidRPr="00326C25">
        <w:t xml:space="preserve">et cílů je obsažen v článku 5 </w:t>
      </w:r>
      <w:r w:rsidR="005D5DEF" w:rsidRPr="00326C25">
        <w:t>zakládající smlouvy SADC z roku 1992.</w:t>
      </w:r>
      <w:r w:rsidR="00F92C9B" w:rsidRPr="00326C25">
        <w:rPr>
          <w:rStyle w:val="Znakapoznpodarou"/>
        </w:rPr>
        <w:footnoteReference w:id="129"/>
      </w:r>
      <w:r w:rsidR="00F450E9" w:rsidRPr="00326C25">
        <w:t xml:space="preserve"> </w:t>
      </w:r>
      <w:r w:rsidR="00807534" w:rsidRPr="00326C25">
        <w:t xml:space="preserve">Klíčovými </w:t>
      </w:r>
      <w:r w:rsidR="00F450E9" w:rsidRPr="00326C25">
        <w:t>milníky uskupení SADC</w:t>
      </w:r>
      <w:r w:rsidR="00807534" w:rsidRPr="00326C25">
        <w:t xml:space="preserve"> </w:t>
      </w:r>
      <w:r w:rsidR="00527443" w:rsidRPr="00326C25">
        <w:t>v </w:t>
      </w:r>
      <w:r w:rsidR="00807534" w:rsidRPr="00326C25">
        <w:t>integra</w:t>
      </w:r>
      <w:r w:rsidR="00527443" w:rsidRPr="00326C25">
        <w:t>čním procesu</w:t>
      </w:r>
      <w:r w:rsidR="00F450E9" w:rsidRPr="00326C25">
        <w:t xml:space="preserve"> jsou </w:t>
      </w:r>
      <w:r w:rsidR="000B31CE" w:rsidRPr="00326C25">
        <w:t xml:space="preserve">postupná </w:t>
      </w:r>
      <w:r w:rsidR="00F450E9" w:rsidRPr="00326C25">
        <w:t>vytvoření zón</w:t>
      </w:r>
      <w:r w:rsidR="00822F92" w:rsidRPr="00326C25">
        <w:t xml:space="preserve"> </w:t>
      </w:r>
      <w:r w:rsidR="00F450E9" w:rsidRPr="00326C25">
        <w:t>volného obchodu, celní unie, společného trhu, měnové unie a zavedení jednotné měny.</w:t>
      </w:r>
      <w:r w:rsidR="00910813" w:rsidRPr="00326C25">
        <w:rPr>
          <w:rStyle w:val="Znakapoznpodarou"/>
        </w:rPr>
        <w:footnoteReference w:id="130"/>
      </w:r>
    </w:p>
    <w:p w:rsidR="00C073D4" w:rsidRPr="00326C25" w:rsidRDefault="00527443" w:rsidP="00F1328D">
      <w:pPr>
        <w:jc w:val="both"/>
      </w:pPr>
      <w:r w:rsidRPr="00326C25">
        <w:t>Proces utváření zóny volného obchodu měl být podle protokolu SADC z</w:t>
      </w:r>
      <w:r w:rsidR="00F1328D">
        <w:t> </w:t>
      </w:r>
      <w:r w:rsidRPr="00326C25">
        <w:t>roku</w:t>
      </w:r>
      <w:r w:rsidR="00F1328D">
        <w:t xml:space="preserve">              </w:t>
      </w:r>
      <w:r w:rsidRPr="00326C25">
        <w:t xml:space="preserve"> 2005 dokončen do roku 2008 s cílem rozšíření obchodních možností v rámci uskupení </w:t>
      </w:r>
      <w:r w:rsidR="00CF59DA">
        <w:br/>
      </w:r>
      <w:r w:rsidRPr="00326C25">
        <w:t xml:space="preserve">a s ním související zvýšení produkce, rozvoj oblastní ekonomiky, vyšší počet pracovních příležitostí, zvýšení atraktivity pro příliv investic, zlepšení podmínek pro vznik </w:t>
      </w:r>
      <w:r w:rsidR="00C7381F">
        <w:t xml:space="preserve">           </w:t>
      </w:r>
      <w:r w:rsidRPr="005C2287">
        <w:rPr>
          <w:i/>
        </w:rPr>
        <w:t>joint-venture</w:t>
      </w:r>
      <w:r w:rsidRPr="00326C25">
        <w:rPr>
          <w:rStyle w:val="Znakapoznpodarou"/>
        </w:rPr>
        <w:footnoteReference w:id="131"/>
      </w:r>
      <w:r w:rsidRPr="00326C25">
        <w:t>, vyšší konzumace spotřebního zboží, snížení ceny vstupů, podpora rozvoje soukromé</w:t>
      </w:r>
      <w:r w:rsidR="00E3377F" w:rsidRPr="00326C25">
        <w:t>ho hospodaření apod. Stanovené minimální předpoklady</w:t>
      </w:r>
      <w:r w:rsidRPr="00326C25">
        <w:t xml:space="preserve"> pro naplnění podmínek </w:t>
      </w:r>
      <w:r w:rsidR="00E3377F" w:rsidRPr="00326C25">
        <w:t xml:space="preserve">k </w:t>
      </w:r>
      <w:r w:rsidRPr="00326C25">
        <w:t>vytvoření této zóny byly splněny v roce 2008, maximálního</w:t>
      </w:r>
      <w:r w:rsidR="00E3377F" w:rsidRPr="00326C25">
        <w:t xml:space="preserve"> </w:t>
      </w:r>
      <w:r w:rsidRPr="00326C25">
        <w:t xml:space="preserve">naplnění se dočkaly </w:t>
      </w:r>
      <w:r w:rsidR="00CF59DA">
        <w:br/>
      </w:r>
      <w:r w:rsidRPr="00326C25">
        <w:t xml:space="preserve">až v roce 2012, kdy byla fáze plánovaného snižování cel mezi členskými státy ukončena, </w:t>
      </w:r>
      <w:r w:rsidR="00CF59DA">
        <w:br/>
      </w:r>
      <w:r w:rsidRPr="00326C25">
        <w:lastRenderedPageBreak/>
        <w:t>i když s některými dílčími výjimkami, kterými jsou státy Mo</w:t>
      </w:r>
      <w:r w:rsidR="00B36287" w:rsidRPr="00326C25">
        <w:t>s</w:t>
      </w:r>
      <w:r w:rsidRPr="00326C25">
        <w:t xml:space="preserve">ambik, Zimbabwe </w:t>
      </w:r>
      <w:r w:rsidR="00CF59DA">
        <w:br/>
      </w:r>
      <w:r w:rsidRPr="00326C25">
        <w:t xml:space="preserve">a Tanzánie, které jsou buď v částečném prodlení při snižování celních tarifů nebo u nich dočasně přetrvávají platby cel na taxativně vyčleněné výrobky (např. Tanzánie bude vybírat importní cla z cukru a papírových výrobků do roku 2015 apod.). Státy Angola, Demokratická republika Kongo a </w:t>
      </w:r>
      <w:r w:rsidR="00665E2C">
        <w:t>Seychely</w:t>
      </w:r>
      <w:r w:rsidRPr="00326C25">
        <w:t xml:space="preserve"> do zóny volného obchodu SADC vůbec nevstoupily. Naopak státy, které jsou zároveň členy Jihoafrické celní unie SACU, o níž bude pojednáno dále, splnily podmínky pro vznik zóny volného obchodu již v roce 2007.</w:t>
      </w:r>
      <w:r w:rsidR="009B094F" w:rsidRPr="00326C25">
        <w:rPr>
          <w:rStyle w:val="Znakapoznpodarou"/>
        </w:rPr>
        <w:footnoteReference w:id="132"/>
      </w:r>
    </w:p>
    <w:p w:rsidR="007131BB" w:rsidRPr="00326C25" w:rsidRDefault="00C073D4" w:rsidP="00F1328D">
      <w:pPr>
        <w:jc w:val="both"/>
      </w:pPr>
      <w:r w:rsidRPr="00326C25">
        <w:t>Dalším krokem k naplnění integračního procesu SADC je vytvoření celní unie postavené na přijetí společné obchodní a celní politiky vůči zemím ležícím mimo</w:t>
      </w:r>
      <w:r w:rsidR="007131BB" w:rsidRPr="00326C25">
        <w:t xml:space="preserve"> </w:t>
      </w:r>
      <w:r w:rsidRPr="00326C25">
        <w:t xml:space="preserve">uskupení </w:t>
      </w:r>
      <w:r w:rsidR="00CF59DA">
        <w:br/>
      </w:r>
      <w:r w:rsidRPr="00326C25">
        <w:t xml:space="preserve">a na základech položených vybudováním zóny volného obchodu. Existence celní unie by napomohla obchodní a finanční liberalizaci, přispěla by k rozvoji oblastních průmyslových podniků, přílivu investic, zlepšení podnikatelského prostředí a zvýšení konkurenceschopnosti místních podniků. Podle původních předpokladů měly být principy ustavení celní unie SADC naplněny již v roce 2010, nicméně tento proces se dostal </w:t>
      </w:r>
      <w:r w:rsidR="00CF59DA">
        <w:br/>
      </w:r>
      <w:r w:rsidRPr="00326C25">
        <w:t xml:space="preserve">do časového skluzu a prozatím se počítá s jeho završením během roku 2013. Prodleva při vytváření celní unie však způsobila i časový posun dalších dvou předpokládaných integračních milníků, a to společného trhu a měnové unie. </w:t>
      </w:r>
    </w:p>
    <w:p w:rsidR="00617550" w:rsidRPr="00326C25" w:rsidRDefault="00FB782E" w:rsidP="00F1328D">
      <w:pPr>
        <w:jc w:val="both"/>
      </w:pPr>
      <w:r w:rsidRPr="00326C25">
        <w:t>Úsilí k dosažení existence měnové unie je podporováno činností Výboru guvernérů centrálních bank SADC (</w:t>
      </w:r>
      <w:r w:rsidRPr="00326C25">
        <w:rPr>
          <w:i/>
        </w:rPr>
        <w:t>SADC Committee of Central Banks Governors</w:t>
      </w:r>
      <w:r w:rsidR="00531D52" w:rsidRPr="00326C25">
        <w:rPr>
          <w:i/>
        </w:rPr>
        <w:t>)</w:t>
      </w:r>
      <w:r w:rsidR="00531D52" w:rsidRPr="00326C25">
        <w:t>, kteří řídí spolupráci mezi jednotlivými centrálními bankami regionu a pracují na sladění operativní legislativy centrálních bank. Prozatím bylo v otázce měnové unie SADC dosaženo některých dílčích úspěchů, jako např. modernizace při provádění přeshraničních plateb v rámci uskupení (12 států), harmonizace procesů bankovního dozoru s</w:t>
      </w:r>
      <w:r w:rsidR="00550DD9" w:rsidRPr="00326C25">
        <w:t> </w:t>
      </w:r>
      <w:r w:rsidR="00531D52" w:rsidRPr="00326C25">
        <w:t>cílem</w:t>
      </w:r>
      <w:r w:rsidR="00550DD9" w:rsidRPr="00326C25">
        <w:t xml:space="preserve"> </w:t>
      </w:r>
      <w:r w:rsidR="00531D52" w:rsidRPr="00326C25">
        <w:t>vylepšit bankovní normy, standardy i praxi (14 zemí) a úpravy zákona týkajícího se modelu centrální banky pro optimalizaci řízení bankovních syst</w:t>
      </w:r>
      <w:r w:rsidR="00617550" w:rsidRPr="00326C25">
        <w:t>émů, procedur a směnné politiky.</w:t>
      </w:r>
    </w:p>
    <w:p w:rsidR="00364901" w:rsidRPr="00326C25" w:rsidRDefault="00B15604" w:rsidP="00F1328D">
      <w:pPr>
        <w:jc w:val="both"/>
      </w:pPr>
      <w:r w:rsidRPr="00326C25">
        <w:t>Zavedení jednotné měny v regionu Jihoafrického rozvojového společenství představuje završení plánované ekonomické integrace, která by měla dát vzniknout Ekonomické unii SADC. Tento proces by měl být dokončen do roku 2018.</w:t>
      </w:r>
      <w:r w:rsidR="0065364B" w:rsidRPr="00326C25">
        <w:t xml:space="preserve"> Používání jednotné měny </w:t>
      </w:r>
      <w:r w:rsidR="00CF59DA">
        <w:br/>
      </w:r>
      <w:r w:rsidR="0065364B" w:rsidRPr="00326C25">
        <w:lastRenderedPageBreak/>
        <w:t xml:space="preserve">by mělo usnadnit přeshraniční platby mezi jednotlivými zeměmi SADC. Plán na systém postavený na provádění centralizovaných platebních transakcí v jediné měně již existuje. Nejprve by měl být vyzkoušen v zemích CMA (viz níže). Pokud by se osvědčil, byl </w:t>
      </w:r>
      <w:r w:rsidR="00CF59DA">
        <w:br/>
      </w:r>
      <w:r w:rsidR="0065364B" w:rsidRPr="00326C25">
        <w:t xml:space="preserve">by implementován i do ostatních částí regionu spravovaného SADC. </w:t>
      </w:r>
    </w:p>
    <w:p w:rsidR="005D79E8" w:rsidRPr="00326C25" w:rsidRDefault="00EC7CCD" w:rsidP="00F1328D">
      <w:pPr>
        <w:jc w:val="both"/>
      </w:pPr>
      <w:r w:rsidRPr="00326C25">
        <w:t xml:space="preserve">Současná organizační struktura SADC byla odsouhlasena v roce 2008. </w:t>
      </w:r>
      <w:r w:rsidR="0067073A" w:rsidRPr="00326C25">
        <w:t xml:space="preserve">Nejvyšším orgánem SADC je </w:t>
      </w:r>
      <w:r w:rsidR="00854942" w:rsidRPr="00326C25">
        <w:t>S</w:t>
      </w:r>
      <w:r w:rsidR="0067073A" w:rsidRPr="00326C25">
        <w:t>ummit</w:t>
      </w:r>
      <w:r w:rsidR="00854942" w:rsidRPr="00326C25">
        <w:t xml:space="preserve"> </w:t>
      </w:r>
      <w:r w:rsidR="0067073A" w:rsidRPr="00326C25">
        <w:t>(vrcholná schůzka)</w:t>
      </w:r>
      <w:r w:rsidR="00E75B63" w:rsidRPr="00326C25">
        <w:t xml:space="preserve"> </w:t>
      </w:r>
      <w:r w:rsidR="0067073A" w:rsidRPr="00326C25">
        <w:t>hlav států</w:t>
      </w:r>
      <w:r w:rsidR="000F1EE2" w:rsidRPr="00326C25">
        <w:t xml:space="preserve"> nebo předsedů vlád </w:t>
      </w:r>
      <w:r w:rsidR="0067073A" w:rsidRPr="00326C25">
        <w:t xml:space="preserve">jednotlivých členských zemí, který </w:t>
      </w:r>
      <w:r w:rsidR="00821FAB" w:rsidRPr="00326C25">
        <w:t>zasedá</w:t>
      </w:r>
      <w:r w:rsidR="0067073A" w:rsidRPr="00326C25">
        <w:t xml:space="preserve"> </w:t>
      </w:r>
      <w:r w:rsidR="00417D9F" w:rsidRPr="00326C25">
        <w:t>zpravidla</w:t>
      </w:r>
      <w:r w:rsidR="0067073A" w:rsidRPr="00326C25">
        <w:t xml:space="preserve"> jednou ročně</w:t>
      </w:r>
      <w:r w:rsidR="00651A5D" w:rsidRPr="00326C25">
        <w:t xml:space="preserve"> v některém z členských států</w:t>
      </w:r>
      <w:r w:rsidR="00417D9F" w:rsidRPr="00326C25">
        <w:t>,</w:t>
      </w:r>
      <w:r w:rsidR="00651A5D" w:rsidRPr="00326C25">
        <w:t xml:space="preserve"> </w:t>
      </w:r>
      <w:r w:rsidR="00417D9F" w:rsidRPr="00326C25">
        <w:t>většinou v období mezi srpnem a měsícem září</w:t>
      </w:r>
      <w:r w:rsidR="00B70FEA" w:rsidRPr="00326C25">
        <w:t>.</w:t>
      </w:r>
      <w:r w:rsidR="00651A5D" w:rsidRPr="00326C25">
        <w:t xml:space="preserve"> </w:t>
      </w:r>
      <w:r w:rsidR="0067073A" w:rsidRPr="00326C25">
        <w:t>Tento summit</w:t>
      </w:r>
      <w:r w:rsidR="002424D3" w:rsidRPr="00326C25">
        <w:t xml:space="preserve"> </w:t>
      </w:r>
      <w:r w:rsidR="00E75B63" w:rsidRPr="00326C25">
        <w:t>řeší</w:t>
      </w:r>
      <w:r w:rsidR="002424D3" w:rsidRPr="00326C25">
        <w:t xml:space="preserve"> otázky politiky, míru a bezpečnosti. Z</w:t>
      </w:r>
      <w:r w:rsidR="0067073A" w:rsidRPr="00326C25">
        <w:t xml:space="preserve">odpovídá za stanovení politického rámce pro příští období, určuje obecné cíle, dohlíží </w:t>
      </w:r>
      <w:r w:rsidR="00CF59DA">
        <w:br/>
      </w:r>
      <w:r w:rsidR="0067073A" w:rsidRPr="00326C25">
        <w:t>na chod společenství, na realizaci</w:t>
      </w:r>
      <w:r w:rsidR="00651A5D" w:rsidRPr="00326C25">
        <w:t xml:space="preserve"> </w:t>
      </w:r>
      <w:r w:rsidR="0067073A" w:rsidRPr="00326C25">
        <w:t>jeho cílů i přijímaných opatření. Rozhodnutí summitu, přijímaná na základě konsensu, jsou závazná, pokud v ustavující smlouvě společenství není uvedeno jinak.</w:t>
      </w:r>
      <w:r w:rsidR="000F1EE2" w:rsidRPr="00326C25">
        <w:t xml:space="preserve"> Od roku 2001 </w:t>
      </w:r>
      <w:r w:rsidR="006271E5" w:rsidRPr="00326C25">
        <w:t>se na řízení</w:t>
      </w:r>
      <w:r w:rsidR="000F1EE2" w:rsidRPr="00326C25">
        <w:t xml:space="preserve"> summitu</w:t>
      </w:r>
      <w:r w:rsidR="006271E5" w:rsidRPr="00326C25">
        <w:t xml:space="preserve"> SADC podílí i tzv. Trojka</w:t>
      </w:r>
      <w:r w:rsidR="000F1EE2" w:rsidRPr="00326C25">
        <w:t xml:space="preserve"> (</w:t>
      </w:r>
      <w:r w:rsidR="000F1EE2" w:rsidRPr="00326C25">
        <w:rPr>
          <w:i/>
        </w:rPr>
        <w:t>Troika</w:t>
      </w:r>
      <w:r w:rsidR="000F1EE2" w:rsidRPr="00326C25">
        <w:t>)</w:t>
      </w:r>
      <w:r w:rsidR="006271E5" w:rsidRPr="00326C25">
        <w:t xml:space="preserve">, která je složená z minulého, současného a </w:t>
      </w:r>
      <w:r w:rsidR="00E75B63" w:rsidRPr="00326C25">
        <w:t>budoucíh</w:t>
      </w:r>
      <w:r w:rsidR="00F272F2" w:rsidRPr="00326C25">
        <w:t>o</w:t>
      </w:r>
      <w:r w:rsidR="006271E5" w:rsidRPr="00326C25">
        <w:t xml:space="preserve"> předsedy uskupení.</w:t>
      </w:r>
      <w:r w:rsidR="00517ED8" w:rsidRPr="00326C25">
        <w:t xml:space="preserve"> Systém založený na Trojce napomáhá rychlejšímu přijímání rozhodnutí </w:t>
      </w:r>
      <w:r w:rsidR="00651A5D" w:rsidRPr="00326C25">
        <w:t>schválen</w:t>
      </w:r>
      <w:r w:rsidR="00517ED8" w:rsidRPr="00326C25">
        <w:t xml:space="preserve">ých </w:t>
      </w:r>
      <w:r w:rsidR="00CF59DA">
        <w:br/>
      </w:r>
      <w:r w:rsidR="00517ED8" w:rsidRPr="00326C25">
        <w:t>na pravidelných politických zasedáních.</w:t>
      </w:r>
      <w:r w:rsidR="00184B9D" w:rsidRPr="00326C25">
        <w:t xml:space="preserve"> S</w:t>
      </w:r>
      <w:r w:rsidR="004E3363" w:rsidRPr="00326C25">
        <w:t xml:space="preserve">ystém tzv. Trojky se využívá i na úrovni dalšího orgánu vnitřní struktury uskupení SADC, </w:t>
      </w:r>
      <w:r w:rsidR="00651A5D" w:rsidRPr="00326C25">
        <w:t xml:space="preserve">a to </w:t>
      </w:r>
      <w:r w:rsidR="004E3363" w:rsidRPr="00326C25">
        <w:t>Rady ministrů</w:t>
      </w:r>
      <w:r w:rsidR="003871F7" w:rsidRPr="00326C25">
        <w:t>,</w:t>
      </w:r>
      <w:r w:rsidR="004E3363" w:rsidRPr="00326C25">
        <w:t xml:space="preserve"> a dále ve Stálém výboru vyšších úředníků.</w:t>
      </w:r>
      <w:r w:rsidR="000F3C7A" w:rsidRPr="00326C25">
        <w:t xml:space="preserve"> Pokud dojde k využití dvou Trojek zároveň, a to jedné na úrovni Stálého výboru vyšších úředníků a druhé na úrovni Orgánu pro politickou, obrannou </w:t>
      </w:r>
      <w:r w:rsidR="00CF59DA">
        <w:br/>
      </w:r>
      <w:r w:rsidR="000F3C7A" w:rsidRPr="00326C25">
        <w:t>a bezpečnostní spolupráci, označuje se taková formace pojmem Dvojitá Trojka (</w:t>
      </w:r>
      <w:r w:rsidR="000F3C7A" w:rsidRPr="00326C25">
        <w:rPr>
          <w:i/>
        </w:rPr>
        <w:t>Double Troika</w:t>
      </w:r>
      <w:r w:rsidR="000F3C7A" w:rsidRPr="00326C25">
        <w:t>).</w:t>
      </w:r>
      <w:r w:rsidR="00F748BD" w:rsidRPr="00326C25">
        <w:rPr>
          <w:rStyle w:val="Znakapoznpodarou"/>
        </w:rPr>
        <w:footnoteReference w:id="133"/>
      </w:r>
      <w:r w:rsidR="000F3C7A" w:rsidRPr="00326C25">
        <w:t xml:space="preserve"> </w:t>
      </w:r>
    </w:p>
    <w:p w:rsidR="007E552D" w:rsidRPr="00326C25" w:rsidRDefault="007E552D" w:rsidP="00F1328D">
      <w:pPr>
        <w:jc w:val="both"/>
      </w:pPr>
      <w:r w:rsidRPr="00326C25">
        <w:t>Summitu hlav států</w:t>
      </w:r>
      <w:r w:rsidR="00F64173">
        <w:t xml:space="preserve">  </w:t>
      </w:r>
      <w:r w:rsidRPr="00326C25">
        <w:t>podléhá Rada ministrů</w:t>
      </w:r>
      <w:r w:rsidR="00A56124" w:rsidRPr="00326C25">
        <w:t xml:space="preserve"> </w:t>
      </w:r>
      <w:r w:rsidR="00F64173">
        <w:t xml:space="preserve"> </w:t>
      </w:r>
      <w:r w:rsidR="00A56124" w:rsidRPr="00326C25">
        <w:t>(</w:t>
      </w:r>
      <w:r w:rsidR="00A56124" w:rsidRPr="00326C25">
        <w:rPr>
          <w:i/>
        </w:rPr>
        <w:t>Council of Ministers</w:t>
      </w:r>
      <w:r w:rsidR="00A56124" w:rsidRPr="00326C25">
        <w:t>)</w:t>
      </w:r>
      <w:r w:rsidRPr="00326C25">
        <w:t>,</w:t>
      </w:r>
      <w:r w:rsidR="00F64173">
        <w:t xml:space="preserve"> </w:t>
      </w:r>
      <w:r w:rsidRPr="00326C25">
        <w:t>která se schází dvakrát do roka</w:t>
      </w:r>
      <w:r w:rsidR="00C91F2A" w:rsidRPr="00326C25">
        <w:t xml:space="preserve"> – j</w:t>
      </w:r>
      <w:r w:rsidRPr="00326C25">
        <w:t>ednou na počátku roku a podruhé těsně před summitem. Je složena z ministrů, z nichž každý pochází z jednoho členského státu. Je zodpovědná především za aplikaci politických rozhodnutí přijatých v rámci SADC a dozoruje rovněž činnost ostatních institucí tohoto společenství.</w:t>
      </w:r>
      <w:r w:rsidR="00910813" w:rsidRPr="00326C25">
        <w:rPr>
          <w:rStyle w:val="Znakapoznpodarou"/>
        </w:rPr>
        <w:footnoteReference w:id="134"/>
      </w:r>
    </w:p>
    <w:p w:rsidR="005D79E8" w:rsidRPr="00326C25" w:rsidRDefault="005D79E8" w:rsidP="00F1328D">
      <w:pPr>
        <w:jc w:val="both"/>
      </w:pPr>
      <w:r w:rsidRPr="00326C25">
        <w:t xml:space="preserve">Na základě podpisu protokolu o tribunálu bylo rozhodnuto, že pro potřeby organizace SADC dojde k vytvoření jejího vlastního soudního dvora. Dne 18. 8. 2005 </w:t>
      </w:r>
      <w:r w:rsidR="00173542" w:rsidRPr="00326C25">
        <w:t xml:space="preserve">byl ustaven </w:t>
      </w:r>
      <w:r w:rsidRPr="00326C25">
        <w:lastRenderedPageBreak/>
        <w:t>tribunál SADC</w:t>
      </w:r>
      <w:r w:rsidR="00A56124" w:rsidRPr="00326C25">
        <w:t xml:space="preserve"> (</w:t>
      </w:r>
      <w:r w:rsidR="00A56124" w:rsidRPr="00326C25">
        <w:rPr>
          <w:i/>
        </w:rPr>
        <w:t>Tribuna</w:t>
      </w:r>
      <w:r w:rsidR="00C91F2A" w:rsidRPr="00326C25">
        <w:rPr>
          <w:i/>
        </w:rPr>
        <w:t>l</w:t>
      </w:r>
      <w:r w:rsidR="00A56124" w:rsidRPr="00326C25">
        <w:t>)</w:t>
      </w:r>
      <w:r w:rsidRPr="00326C25">
        <w:t xml:space="preserve"> v botswanském Gaborone. Jeho úkolem bylo zajišťov</w:t>
      </w:r>
      <w:r w:rsidR="00C91F2A" w:rsidRPr="00326C25">
        <w:t>at</w:t>
      </w:r>
      <w:r w:rsidRPr="00326C25">
        <w:t xml:space="preserve"> dodržování ustanovení vyplývajících ze zakládající smlouvy SADC a poskytování jejich právního výkladu. Protože však tento tribunál několikrát rozhodl v neprospěch vlády Zimbabwe, byla jeho činnost </w:t>
      </w:r>
      <w:r w:rsidR="00DB3842" w:rsidRPr="00326C25">
        <w:t>dočasně</w:t>
      </w:r>
      <w:r w:rsidRPr="00326C25">
        <w:t xml:space="preserve"> pozastavena.</w:t>
      </w:r>
      <w:r w:rsidR="003C2DFB" w:rsidRPr="00326C25">
        <w:t xml:space="preserve"> V létě roku 2012 ale summit SADC rozhodl, že by funkce tribunálu měl</w:t>
      </w:r>
      <w:r w:rsidR="00F004E3" w:rsidRPr="00326C25">
        <w:t>a</w:t>
      </w:r>
      <w:r w:rsidR="003C2DFB" w:rsidRPr="00326C25">
        <w:t xml:space="preserve"> být obnovena s tím, že se jeho </w:t>
      </w:r>
      <w:r w:rsidR="00EC6608" w:rsidRPr="00326C25">
        <w:t>pravomoci</w:t>
      </w:r>
      <w:r w:rsidR="003C2DFB" w:rsidRPr="00326C25">
        <w:t xml:space="preserve"> omezí </w:t>
      </w:r>
      <w:r w:rsidR="0062607B" w:rsidRPr="00326C25">
        <w:t>výhradně</w:t>
      </w:r>
      <w:r w:rsidR="003C2DFB" w:rsidRPr="00326C25">
        <w:t xml:space="preserve"> na otázky výkladu zakládající smlouvy SADC a na</w:t>
      </w:r>
      <w:r w:rsidR="00EC6608" w:rsidRPr="00326C25">
        <w:t xml:space="preserve"> vydávání</w:t>
      </w:r>
      <w:r w:rsidR="003C2DFB" w:rsidRPr="00326C25">
        <w:t xml:space="preserve"> protokol</w:t>
      </w:r>
      <w:r w:rsidR="00EC6608" w:rsidRPr="00326C25">
        <w:t>ů</w:t>
      </w:r>
      <w:r w:rsidR="003C2DFB" w:rsidRPr="00326C25">
        <w:t xml:space="preserve"> týkající</w:t>
      </w:r>
      <w:r w:rsidR="00EC6608" w:rsidRPr="00326C25">
        <w:t>ch</w:t>
      </w:r>
      <w:r w:rsidR="003C2DFB" w:rsidRPr="00326C25">
        <w:t xml:space="preserve"> se sporů mezi členskými státy.</w:t>
      </w:r>
      <w:r w:rsidR="00F748BD" w:rsidRPr="00326C25">
        <w:rPr>
          <w:rStyle w:val="Znakapoznpodarou"/>
        </w:rPr>
        <w:footnoteReference w:id="135"/>
      </w:r>
    </w:p>
    <w:p w:rsidR="000614FA" w:rsidRPr="00326C25" w:rsidRDefault="000614FA" w:rsidP="00F1328D">
      <w:pPr>
        <w:jc w:val="both"/>
      </w:pPr>
      <w:r w:rsidRPr="00326C25">
        <w:t xml:space="preserve">V organizační hierarchii níže se nacházejí Ministerské výbory pro sektory a </w:t>
      </w:r>
      <w:r w:rsidR="005B3F0D" w:rsidRPr="00326C25">
        <w:t>klastr</w:t>
      </w:r>
      <w:r w:rsidRPr="00326C25">
        <w:t>y (</w:t>
      </w:r>
      <w:r w:rsidRPr="00326C25">
        <w:rPr>
          <w:i/>
        </w:rPr>
        <w:t xml:space="preserve">Sectoral </w:t>
      </w:r>
      <w:r w:rsidRPr="00326C25">
        <w:rPr>
          <w:i/>
          <w:lang w:val="en-US"/>
        </w:rPr>
        <w:t xml:space="preserve">&amp; </w:t>
      </w:r>
      <w:r w:rsidRPr="00326C25">
        <w:rPr>
          <w:i/>
        </w:rPr>
        <w:t>Cluster Ministerial Committees)</w:t>
      </w:r>
      <w:r w:rsidR="00D64D3F" w:rsidRPr="00326C25">
        <w:t xml:space="preserve"> složené z ministrů jednotlivých členských zemí</w:t>
      </w:r>
      <w:r w:rsidR="00800050" w:rsidRPr="00326C25">
        <w:t xml:space="preserve">. Tyto výbory </w:t>
      </w:r>
      <w:r w:rsidR="00D64D3F" w:rsidRPr="00326C25">
        <w:t>dohlížejí</w:t>
      </w:r>
      <w:r w:rsidR="008A38F6" w:rsidRPr="00326C25">
        <w:t xml:space="preserve"> na</w:t>
      </w:r>
      <w:r w:rsidR="00D64D3F" w:rsidRPr="00326C25">
        <w:t xml:space="preserve"> </w:t>
      </w:r>
      <w:r w:rsidR="00800050" w:rsidRPr="00326C25">
        <w:t>obory, které se z hlediska integračního procesu jeví jak</w:t>
      </w:r>
      <w:r w:rsidR="00323C05" w:rsidRPr="00326C25">
        <w:t xml:space="preserve">o </w:t>
      </w:r>
      <w:r w:rsidR="00800050" w:rsidRPr="00326C25">
        <w:t>strategicky důležité</w:t>
      </w:r>
      <w:r w:rsidR="008A38F6" w:rsidRPr="00326C25">
        <w:t>. K nim patří</w:t>
      </w:r>
      <w:r w:rsidR="00C46209" w:rsidRPr="00326C25">
        <w:t xml:space="preserve"> např. obchod, finance, investice, infrastruktura, služby, životní prostředí, potraviny, bezpečnost, obrana, sociální rozvoj, právo apod.</w:t>
      </w:r>
      <w:r w:rsidR="00E64D01" w:rsidRPr="00326C25">
        <w:rPr>
          <w:rStyle w:val="Znakapoznpodarou"/>
        </w:rPr>
        <w:footnoteReference w:id="136"/>
      </w:r>
    </w:p>
    <w:p w:rsidR="008018AE" w:rsidRPr="00326C25" w:rsidRDefault="00F20196" w:rsidP="00F1328D">
      <w:pPr>
        <w:jc w:val="both"/>
      </w:pPr>
      <w:r w:rsidRPr="00326C25">
        <w:t>Další složkou v organizační struktuře SADC je Stálý výbor vyšších úředníků</w:t>
      </w:r>
      <w:r w:rsidR="00854942" w:rsidRPr="00326C25">
        <w:t xml:space="preserve"> (</w:t>
      </w:r>
      <w:r w:rsidR="00854942" w:rsidRPr="00326C25">
        <w:rPr>
          <w:rStyle w:val="Siln"/>
          <w:rFonts w:cs="Times New Roman"/>
          <w:b w:val="0"/>
          <w:i/>
          <w:szCs w:val="24"/>
        </w:rPr>
        <w:t xml:space="preserve">Standing </w:t>
      </w:r>
      <w:r w:rsidR="00854942" w:rsidRPr="00BB2961">
        <w:rPr>
          <w:rStyle w:val="Siln"/>
          <w:rFonts w:cs="Times New Roman"/>
          <w:b w:val="0"/>
          <w:i/>
          <w:szCs w:val="24"/>
        </w:rPr>
        <w:t>Committee of</w:t>
      </w:r>
      <w:r w:rsidR="00BB2961" w:rsidRPr="00BB2961">
        <w:rPr>
          <w:rStyle w:val="Siln"/>
          <w:rFonts w:cs="Times New Roman"/>
          <w:b w:val="0"/>
          <w:i/>
          <w:szCs w:val="24"/>
        </w:rPr>
        <w:t xml:space="preserve"> </w:t>
      </w:r>
      <w:r w:rsidR="00854942" w:rsidRPr="00BB2961">
        <w:rPr>
          <w:rStyle w:val="Siln"/>
          <w:rFonts w:cs="Times New Roman"/>
          <w:b w:val="0"/>
          <w:i/>
          <w:szCs w:val="24"/>
        </w:rPr>
        <w:t>Senior</w:t>
      </w:r>
      <w:r w:rsidR="00854942" w:rsidRPr="00326C25">
        <w:rPr>
          <w:rStyle w:val="Siln"/>
          <w:rFonts w:cs="Times New Roman"/>
          <w:b w:val="0"/>
          <w:i/>
          <w:szCs w:val="24"/>
        </w:rPr>
        <w:t xml:space="preserve"> Officials</w:t>
      </w:r>
      <w:r w:rsidR="00854942" w:rsidRPr="00326C25">
        <w:rPr>
          <w:rStyle w:val="Siln"/>
          <w:rFonts w:cs="Times New Roman"/>
          <w:b w:val="0"/>
          <w:szCs w:val="24"/>
        </w:rPr>
        <w:t>)</w:t>
      </w:r>
      <w:r w:rsidR="008473C4" w:rsidRPr="00326C25">
        <w:rPr>
          <w:rFonts w:cs="Times New Roman"/>
          <w:b/>
          <w:i/>
          <w:szCs w:val="24"/>
        </w:rPr>
        <w:t xml:space="preserve"> </w:t>
      </w:r>
      <w:r w:rsidR="008473C4" w:rsidRPr="00326C25">
        <w:t xml:space="preserve">skládající se z vysoce postavených </w:t>
      </w:r>
      <w:r w:rsidR="00854942" w:rsidRPr="00326C25">
        <w:t>úředních osob</w:t>
      </w:r>
      <w:r w:rsidR="008473C4" w:rsidRPr="00326C25">
        <w:t>, z nichž každ</w:t>
      </w:r>
      <w:r w:rsidR="00854942" w:rsidRPr="00326C25">
        <w:t>á</w:t>
      </w:r>
      <w:r w:rsidR="008473C4" w:rsidRPr="00326C25">
        <w:t xml:space="preserve"> zastupuje svůj členský stát. Tento výbor zasedá dvakrát ročně a funguje jako technický poradní výbor Rady ministrů.</w:t>
      </w:r>
      <w:r w:rsidR="00910813" w:rsidRPr="00326C25">
        <w:rPr>
          <w:rStyle w:val="Znakapoznpodarou"/>
        </w:rPr>
        <w:footnoteReference w:id="137"/>
      </w:r>
    </w:p>
    <w:p w:rsidR="00AF33E9" w:rsidRPr="00326C25" w:rsidRDefault="00F43C61" w:rsidP="00F1328D">
      <w:pPr>
        <w:jc w:val="both"/>
      </w:pPr>
      <w:r w:rsidRPr="00326C25">
        <w:t>Významnou roli v uskupení SADC hraje i Sekretariát (</w:t>
      </w:r>
      <w:r w:rsidRPr="00326C25">
        <w:rPr>
          <w:i/>
        </w:rPr>
        <w:t>SADC Secretariat</w:t>
      </w:r>
      <w:r w:rsidRPr="00326C25">
        <w:t>), který je hlavní výkonnou institucí organizace. Odpovídá za řízení, koordinaci i strategické plánování jednotlivých programů uskupení a</w:t>
      </w:r>
      <w:r w:rsidR="008A38F6" w:rsidRPr="00326C25">
        <w:t xml:space="preserve"> za</w:t>
      </w:r>
      <w:r w:rsidRPr="00326C25">
        <w:t xml:space="preserve"> </w:t>
      </w:r>
      <w:r w:rsidR="00AF33E9" w:rsidRPr="00326C25">
        <w:t xml:space="preserve">implementaci politických rozhodnutí Summitu, Trojek nebo Rady ministrů. Jeho sídlo je </w:t>
      </w:r>
      <w:r w:rsidR="008018AE" w:rsidRPr="00326C25">
        <w:t>v botswanském hlavním městě Gaborone.</w:t>
      </w:r>
      <w:r w:rsidR="00910813" w:rsidRPr="00326C25">
        <w:rPr>
          <w:rStyle w:val="Znakapoznpodarou"/>
        </w:rPr>
        <w:footnoteReference w:id="138"/>
      </w:r>
    </w:p>
    <w:p w:rsidR="00AF33E9" w:rsidRPr="00326C25" w:rsidRDefault="00AF33E9" w:rsidP="00F1328D">
      <w:pPr>
        <w:jc w:val="both"/>
      </w:pPr>
      <w:r w:rsidRPr="00326C25">
        <w:t>Národní výbory (</w:t>
      </w:r>
      <w:r w:rsidRPr="00326C25">
        <w:rPr>
          <w:i/>
        </w:rPr>
        <w:t>National Committees</w:t>
      </w:r>
      <w:r w:rsidRPr="00326C25">
        <w:t>)</w:t>
      </w:r>
      <w:r w:rsidR="001A2069" w:rsidRPr="00326C25">
        <w:t xml:space="preserve"> nesou odpovědnost za iniciaci projektů </w:t>
      </w:r>
      <w:r w:rsidR="00C66B76">
        <w:br/>
      </w:r>
      <w:r w:rsidR="001A2069" w:rsidRPr="00326C25">
        <w:t xml:space="preserve">a </w:t>
      </w:r>
      <w:r w:rsidR="008A38F6" w:rsidRPr="00326C25">
        <w:t xml:space="preserve">vyhotovení </w:t>
      </w:r>
      <w:r w:rsidR="001A2069" w:rsidRPr="00326C25">
        <w:t xml:space="preserve">podkladové dokumentace při přípravách jednotlivých regionálních strategií, dohlížejí na implementaci programů SADC na národních úrovních a podílejí se na </w:t>
      </w:r>
      <w:r w:rsidR="001A2069" w:rsidRPr="00326C25">
        <w:lastRenderedPageBreak/>
        <w:t>formulaci regionálních politik a strategií. Ve výborech jsou zastoupeni vládní představitelé a důležité osobnosti z občanských sdružení i ze soukromého sektoru.</w:t>
      </w:r>
      <w:r w:rsidR="00910813" w:rsidRPr="00326C25">
        <w:rPr>
          <w:rStyle w:val="Znakapoznpodarou"/>
        </w:rPr>
        <w:footnoteReference w:id="139"/>
      </w:r>
    </w:p>
    <w:p w:rsidR="00AF33E9" w:rsidRPr="00326C25" w:rsidRDefault="005A1B35" w:rsidP="009B2A14">
      <w:pPr>
        <w:jc w:val="both"/>
      </w:pPr>
      <w:r w:rsidRPr="00326C25">
        <w:t>A konečně Parlamentní fórum (</w:t>
      </w:r>
      <w:r w:rsidRPr="00326C25">
        <w:rPr>
          <w:i/>
        </w:rPr>
        <w:t>Parliamentary Forum</w:t>
      </w:r>
      <w:r w:rsidRPr="00326C25">
        <w:t>) složené z členů národních parlamentů jednotlivých členských států SADC</w:t>
      </w:r>
      <w:r w:rsidR="00854942" w:rsidRPr="00326C25">
        <w:t xml:space="preserve"> má za úkol podpořit a dle svých možností vylepšit regionální integraci a vzájemnou spolupráci. Dle ustanovení </w:t>
      </w:r>
      <w:r w:rsidR="00F01F9C" w:rsidRPr="00326C25">
        <w:t>S</w:t>
      </w:r>
      <w:r w:rsidR="00854942" w:rsidRPr="00326C25">
        <w:t xml:space="preserve">ummitu </w:t>
      </w:r>
      <w:r w:rsidR="00C66B76">
        <w:br/>
      </w:r>
      <w:r w:rsidR="00854942" w:rsidRPr="00326C25">
        <w:t>je Parlamentní fórum tvořeno předsedajícími úředníky a nejvýše pěti představiteli za každý národní parlament států sdružených v SADC. Parlamentní fórum se zabývá řešením široké škály problémů</w:t>
      </w:r>
      <w:r w:rsidR="0061195D" w:rsidRPr="00326C25">
        <w:t>, jakými jsou např. lidská práva, rovnoprávné postavení žen a mužů, demokracie, mír, stabilita, bezpečnost, ekonomická spolupráce,</w:t>
      </w:r>
      <w:r w:rsidR="00DA75B8" w:rsidRPr="00326C25">
        <w:t xml:space="preserve"> informovanost obyvatelstva o záměrech a cílech uskupení a v neposlední řadě také</w:t>
      </w:r>
      <w:r w:rsidR="0061195D" w:rsidRPr="00326C25">
        <w:t xml:space="preserve"> podpora nevládních organizací a podnik</w:t>
      </w:r>
      <w:r w:rsidR="00DA75B8" w:rsidRPr="00326C25">
        <w:t>atelských aktivit.</w:t>
      </w:r>
      <w:r w:rsidR="00910813" w:rsidRPr="00326C25">
        <w:rPr>
          <w:rStyle w:val="Znakapoznpodarou"/>
        </w:rPr>
        <w:footnoteReference w:id="140"/>
      </w:r>
    </w:p>
    <w:p w:rsidR="009F3A13" w:rsidRPr="00326C25" w:rsidRDefault="009F3A13" w:rsidP="009B2A14">
      <w:pPr>
        <w:jc w:val="both"/>
      </w:pPr>
      <w:r w:rsidRPr="00326C25">
        <w:t>Členské státy SADC si jsou vědomy důležitosti role, kterou hrají soukromé podniky ať již při generování bohatství nebo vytvářením pracovních míst. Jejich regionální strategick</w:t>
      </w:r>
      <w:r w:rsidR="00A329A0" w:rsidRPr="00326C25">
        <w:t>é</w:t>
      </w:r>
      <w:r w:rsidRPr="00326C25">
        <w:t xml:space="preserve"> plán</w:t>
      </w:r>
      <w:r w:rsidR="00A329A0" w:rsidRPr="00326C25">
        <w:t>y</w:t>
      </w:r>
      <w:r w:rsidRPr="00326C25">
        <w:t xml:space="preserve"> rozvoje </w:t>
      </w:r>
      <w:r w:rsidR="00A329A0" w:rsidRPr="00326C25">
        <w:t>jsou zaměřeny na</w:t>
      </w:r>
      <w:r w:rsidRPr="00326C25">
        <w:t xml:space="preserve"> významnější zapojení soukromého sektoru do dialogu s institucemi SADC. Plán počítá s politikou posílení partnerských vztahů mezi soukromým a veřejným sektorem, </w:t>
      </w:r>
      <w:r w:rsidR="008A38F6" w:rsidRPr="00326C25">
        <w:t xml:space="preserve">se </w:t>
      </w:r>
      <w:r w:rsidRPr="00326C25">
        <w:t>začleněním představitelů soukromých podniků do Národních výborů SADC</w:t>
      </w:r>
      <w:r w:rsidR="00807480" w:rsidRPr="00326C25">
        <w:t>,</w:t>
      </w:r>
      <w:r w:rsidRPr="00326C25">
        <w:t xml:space="preserve"> s ustavením organizační jednotky pro</w:t>
      </w:r>
      <w:r w:rsidR="00FB3894" w:rsidRPr="00326C25">
        <w:t xml:space="preserve"> soukromý sektor v rámci Sekretariátu SADC apod.</w:t>
      </w:r>
      <w:r w:rsidR="00A329A0" w:rsidRPr="00326C25">
        <w:t xml:space="preserve"> Na základě průzkumu podnikatelského prostředí </w:t>
      </w:r>
      <w:r w:rsidR="00807480" w:rsidRPr="00326C25">
        <w:t xml:space="preserve">se </w:t>
      </w:r>
      <w:r w:rsidR="00A329A0" w:rsidRPr="00326C25">
        <w:t>SADC do budoucna</w:t>
      </w:r>
      <w:r w:rsidR="00807480" w:rsidRPr="00326C25">
        <w:t xml:space="preserve"> bude orientovat i směrem k</w:t>
      </w:r>
      <w:r w:rsidR="00A329A0" w:rsidRPr="00326C25">
        <w:t> podpo</w:t>
      </w:r>
      <w:r w:rsidR="00807480" w:rsidRPr="00326C25">
        <w:t>ře</w:t>
      </w:r>
      <w:r w:rsidR="00A329A0" w:rsidRPr="00326C25">
        <w:t xml:space="preserve"> a posílení rozvoje regionální konkurenceschopnosti </w:t>
      </w:r>
      <w:r w:rsidR="00C66B76">
        <w:br/>
      </w:r>
      <w:r w:rsidR="00A329A0" w:rsidRPr="00326C25">
        <w:t>na úrovni soukromého sektoru.</w:t>
      </w:r>
      <w:r w:rsidR="00910813" w:rsidRPr="00326C25">
        <w:rPr>
          <w:rStyle w:val="Znakapoznpodarou"/>
        </w:rPr>
        <w:footnoteReference w:id="141"/>
      </w:r>
      <w:r w:rsidR="00A329A0" w:rsidRPr="00326C25">
        <w:t xml:space="preserve"> </w:t>
      </w:r>
      <w:r w:rsidRPr="00326C25">
        <w:t xml:space="preserve"> </w:t>
      </w:r>
    </w:p>
    <w:p w:rsidR="00F257DF" w:rsidRPr="00326C25" w:rsidRDefault="00FB3894" w:rsidP="00E96EDF">
      <w:pPr>
        <w:jc w:val="both"/>
      </w:pPr>
      <w:r w:rsidRPr="00326C25">
        <w:t>SADC sice prozatím nemá potřebné politické instrumenty pro podporu rozvoje partnerských vztahů mezi veřejným a soukromým sektorem, ale Sekretariát na úrovni svých ředitelství stanovil s podporou různých výborů určité principy vzájemné spolupráce s</w:t>
      </w:r>
      <w:r w:rsidR="00AE25B1" w:rsidRPr="00326C25">
        <w:t> </w:t>
      </w:r>
      <w:r w:rsidRPr="00326C25">
        <w:t>podnikateli</w:t>
      </w:r>
      <w:r w:rsidR="00AE25B1" w:rsidRPr="00326C25">
        <w:t xml:space="preserve"> </w:t>
      </w:r>
      <w:r w:rsidRPr="00326C25">
        <w:t>mimo jiné v oblasti těžby, potravinového zabezpečení, infrastruktury</w:t>
      </w:r>
      <w:r w:rsidR="00F257DF" w:rsidRPr="00326C25">
        <w:t>, v celních otázkách</w:t>
      </w:r>
      <w:r w:rsidRPr="00326C25">
        <w:t xml:space="preserve"> atd.</w:t>
      </w:r>
      <w:r w:rsidR="00A329A0" w:rsidRPr="00326C25">
        <w:t xml:space="preserve"> </w:t>
      </w:r>
      <w:r w:rsidR="00AE25B1" w:rsidRPr="00326C25">
        <w:t>V</w:t>
      </w:r>
      <w:r w:rsidR="00A329A0" w:rsidRPr="00326C25">
        <w:t> rámci podpory soukromého sektoru</w:t>
      </w:r>
      <w:r w:rsidR="00AE25B1" w:rsidRPr="00326C25">
        <w:t xml:space="preserve"> se kromě toho</w:t>
      </w:r>
      <w:r w:rsidR="00A329A0" w:rsidRPr="00326C25">
        <w:t xml:space="preserve"> podařilo např. založit Asociaci </w:t>
      </w:r>
      <w:r w:rsidR="00173542" w:rsidRPr="00326C25">
        <w:t>o</w:t>
      </w:r>
      <w:r w:rsidR="00A329A0" w:rsidRPr="00326C25">
        <w:t xml:space="preserve">bchodních a průmyslových komor uskupení SADC nebo Podnikatelské </w:t>
      </w:r>
      <w:r w:rsidR="00A329A0" w:rsidRPr="00326C25">
        <w:lastRenderedPageBreak/>
        <w:t>fórum SADC, jejichž institucionální působení je na praktické úrovni podpořeno činností sítě Veřejno-</w:t>
      </w:r>
      <w:r w:rsidR="00AE25B1" w:rsidRPr="00326C25">
        <w:t>soukromý</w:t>
      </w:r>
      <w:r w:rsidR="00A329A0" w:rsidRPr="00326C25">
        <w:t>ch partnerství (</w:t>
      </w:r>
      <w:r w:rsidR="00A329A0" w:rsidRPr="009B2A14">
        <w:rPr>
          <w:i/>
        </w:rPr>
        <w:t>Public-Private</w:t>
      </w:r>
      <w:r w:rsidR="00A329A0" w:rsidRPr="00326C25">
        <w:rPr>
          <w:i/>
        </w:rPr>
        <w:t>-Partnerships</w:t>
      </w:r>
      <w:r w:rsidR="00AE25B1" w:rsidRPr="00326C25">
        <w:t>,</w:t>
      </w:r>
      <w:r w:rsidR="004F536C" w:rsidRPr="00326C25">
        <w:t xml:space="preserve"> </w:t>
      </w:r>
      <w:r w:rsidR="00A329A0" w:rsidRPr="00326C25">
        <w:t>PPPs), která pracuje pod záštitou Centra finančních zdrojů pro rozvoj SADC (</w:t>
      </w:r>
      <w:r w:rsidR="00A329A0" w:rsidRPr="00326C25">
        <w:rPr>
          <w:i/>
        </w:rPr>
        <w:t>SADC Development Finance Resource Centre</w:t>
      </w:r>
      <w:r w:rsidR="00AE25B1" w:rsidRPr="00326C25">
        <w:t>,</w:t>
      </w:r>
      <w:r w:rsidR="004F536C" w:rsidRPr="00326C25">
        <w:t xml:space="preserve"> </w:t>
      </w:r>
      <w:r w:rsidR="00A329A0" w:rsidRPr="00326C25">
        <w:t>DFRC).</w:t>
      </w:r>
      <w:r w:rsidR="00884E30" w:rsidRPr="00326C25">
        <w:t xml:space="preserve"> Během přípravy i v samotném průběhu nedávno konaného fotbalového mistrovství světa, které bylo uspořádáno v Jihoafrické republice v roce </w:t>
      </w:r>
      <w:r w:rsidR="00E96EDF">
        <w:t xml:space="preserve">     </w:t>
      </w:r>
      <w:r w:rsidR="00884E30" w:rsidRPr="00326C25">
        <w:t>2010, využilo uskupení SADC této mimořádné sportovní události k tomu, aby světovou veřejnost upozornilo na investiční příležitosti a na možnosti spolupráce s regionem na jihu Afriky a potažmo i s</w:t>
      </w:r>
      <w:r w:rsidR="00F50F5A" w:rsidRPr="00326C25">
        <w:t xml:space="preserve"> místním</w:t>
      </w:r>
      <w:r w:rsidR="00884E30" w:rsidRPr="00326C25">
        <w:t xml:space="preserve"> soukromým sektorem.</w:t>
      </w:r>
      <w:r w:rsidR="00910813" w:rsidRPr="00326C25">
        <w:rPr>
          <w:rStyle w:val="Znakapoznpodarou"/>
        </w:rPr>
        <w:footnoteReference w:id="142"/>
      </w:r>
    </w:p>
    <w:p w:rsidR="007475FA" w:rsidRPr="00326C25" w:rsidRDefault="007475FA" w:rsidP="00E96EDF">
      <w:pPr>
        <w:jc w:val="both"/>
      </w:pPr>
    </w:p>
    <w:p w:rsidR="00390A01" w:rsidRPr="00326C25" w:rsidRDefault="00E11265" w:rsidP="00E96EDF">
      <w:pPr>
        <w:pStyle w:val="2rovenadpisu"/>
        <w:jc w:val="both"/>
      </w:pPr>
      <w:bookmarkStart w:id="23" w:name="_Toc387254687"/>
      <w:r w:rsidRPr="00326C25">
        <w:t>5</w:t>
      </w:r>
      <w:r w:rsidR="00390A01" w:rsidRPr="00326C25">
        <w:t xml:space="preserve">.6 </w:t>
      </w:r>
      <w:r w:rsidR="00B078AE" w:rsidRPr="00326C25">
        <w:t>Jihoafrická celní unie</w:t>
      </w:r>
      <w:bookmarkEnd w:id="23"/>
    </w:p>
    <w:p w:rsidR="00DA11AA" w:rsidRDefault="00390A01" w:rsidP="00E96EDF">
      <w:pPr>
        <w:jc w:val="both"/>
      </w:pPr>
      <w:r>
        <w:t>Jihoafrická celní unie (</w:t>
      </w:r>
      <w:r w:rsidRPr="00211515">
        <w:rPr>
          <w:i/>
        </w:rPr>
        <w:t xml:space="preserve">South African Custom </w:t>
      </w:r>
      <w:r w:rsidRPr="00D30498">
        <w:rPr>
          <w:i/>
        </w:rPr>
        <w:t>Union</w:t>
      </w:r>
      <w:r>
        <w:t>,</w:t>
      </w:r>
      <w:r w:rsidR="005C7B1D">
        <w:t xml:space="preserve"> </w:t>
      </w:r>
      <w:r w:rsidRPr="005C7B1D">
        <w:t>SACU</w:t>
      </w:r>
      <w:r w:rsidRPr="00457805">
        <w:t>)</w:t>
      </w:r>
      <w:r w:rsidR="00DA11AA">
        <w:t xml:space="preserve"> je nejstarší fungující celní unií v současném světě.</w:t>
      </w:r>
    </w:p>
    <w:p w:rsidR="00110E6B" w:rsidRDefault="00DA11AA" w:rsidP="00E96EDF">
      <w:pPr>
        <w:jc w:val="both"/>
      </w:pPr>
      <w:r>
        <w:t>S</w:t>
      </w:r>
      <w:r w:rsidR="00390A01">
        <w:t>vé prvopočátky</w:t>
      </w:r>
      <w:r>
        <w:t xml:space="preserve"> má</w:t>
      </w:r>
      <w:r w:rsidR="00390A01">
        <w:t xml:space="preserve"> v Dohodě o celní unii z roku 1889, uzavřené mezi britskou kolonií Mysu dobré naděje a Oranžským svobodným státem. Tato celní unie byla o šest let později, tj. v roce 1895, rozšířena o některá další území. Dne 29. 6. 1910 byla podepsána nová dohoda Jihoafrické unie a Británií ovládaných území nazývaných </w:t>
      </w:r>
      <w:r w:rsidR="00390A01" w:rsidRPr="002E4C49">
        <w:rPr>
          <w:i/>
        </w:rPr>
        <w:t>„British High Commission Territories“</w:t>
      </w:r>
      <w:r w:rsidR="00390A01">
        <w:t xml:space="preserve"> (</w:t>
      </w:r>
      <w:r w:rsidR="00390A01" w:rsidRPr="00791C72">
        <w:t>HCTs</w:t>
      </w:r>
      <w:r w:rsidR="00390A01">
        <w:t>)</w:t>
      </w:r>
      <w:r w:rsidR="00390A01" w:rsidRPr="001330CB">
        <w:rPr>
          <w:i/>
        </w:rPr>
        <w:t xml:space="preserve">, </w:t>
      </w:r>
      <w:r w:rsidR="00390A01">
        <w:t>což byla území dnešní Botswany, Lesotha a Svazijska. V</w:t>
      </w:r>
      <w:r w:rsidR="00C66B76">
        <w:t xml:space="preserve"> průběhu </w:t>
      </w:r>
      <w:r w:rsidR="00390A01">
        <w:t>ro</w:t>
      </w:r>
      <w:r w:rsidR="00C66B76">
        <w:t xml:space="preserve">ku </w:t>
      </w:r>
      <w:r w:rsidR="00390A01">
        <w:t xml:space="preserve">1915 bylo k takto vzniklé unii připojeno i území dnešní Namibie. </w:t>
      </w:r>
    </w:p>
    <w:p w:rsidR="00390A01" w:rsidRDefault="00390A01" w:rsidP="00E96EDF">
      <w:pPr>
        <w:jc w:val="both"/>
      </w:pPr>
      <w:r>
        <w:t xml:space="preserve">V roce 1910 bylo hlavním cílem unie koordinovat obchodní aktivity jejích členských </w:t>
      </w:r>
      <w:r w:rsidR="004E7BBD">
        <w:t xml:space="preserve">zemí </w:t>
      </w:r>
      <w:r>
        <w:t>a tím podpořit ekonomický rozvoj celé unijní oblasti.</w:t>
      </w:r>
      <w:r w:rsidR="00943A3A">
        <w:t xml:space="preserve"> </w:t>
      </w:r>
      <w:r>
        <w:t xml:space="preserve">Avšak již v roce 1925 přijala JAR </w:t>
      </w:r>
      <w:r w:rsidR="00C66B76">
        <w:br/>
      </w:r>
      <w:r>
        <w:t xml:space="preserve">za vlastní politiku podpory výroby substitutů za zboží importované do zóny dnešní SACU, které bylo oproti oblastní produkci znevýhodněno nastavenými dovozními cly společnými pro celou oblast této unie. Ekonomicky a výrobně silnější JAR si tak zajistila odbytiště pro své výrobky v rámci celého jihoafrického celního uskupení, zatímco své menší </w:t>
      </w:r>
      <w:r w:rsidR="00C66B76">
        <w:br/>
      </w:r>
      <w:r>
        <w:t xml:space="preserve">a ekonomicky slabší unijní partnery, tj. teritoria výše označená jako HCTs , čili území dnešní Botswany, Lesotha a Svazijska, víceméně odsoudila do podstatně méně výhodné role producentů primárních komodit, tedy zboží, které se vyznačuje minimální přidanou hodnotou a velkoobchodním způsobem prodeje, a potažmo i do role konzumentů své </w:t>
      </w:r>
      <w:r>
        <w:lastRenderedPageBreak/>
        <w:t>finální produkce s přidanou hodnotou nepoměrně vyšší. Výsadní postavení v rámci této unie podtrhla JAR i tím, že vystupovala jako jediný správce společného fondu příjmů tehdejšího celního uskupení, který navíc</w:t>
      </w:r>
      <w:r w:rsidR="004E7BBD">
        <w:t xml:space="preserve"> </w:t>
      </w:r>
      <w:r>
        <w:t xml:space="preserve">rozhodoval o </w:t>
      </w:r>
      <w:r w:rsidR="002279AE">
        <w:t xml:space="preserve">sazbách </w:t>
      </w:r>
      <w:r>
        <w:t xml:space="preserve">spotřebních daní </w:t>
      </w:r>
      <w:r w:rsidR="009C44E1">
        <w:br/>
      </w:r>
      <w:r>
        <w:t>a o</w:t>
      </w:r>
      <w:r w:rsidR="002279AE">
        <w:t xml:space="preserve"> </w:t>
      </w:r>
      <w:r w:rsidR="004E7BBD">
        <w:t xml:space="preserve">dovozní </w:t>
      </w:r>
      <w:r>
        <w:t>celní politice týkající se</w:t>
      </w:r>
      <w:r w:rsidR="002279AE">
        <w:t xml:space="preserve"> </w:t>
      </w:r>
      <w:r>
        <w:t>oblasti dnešní SACU.</w:t>
      </w:r>
      <w:r w:rsidR="006D3021">
        <w:rPr>
          <w:rStyle w:val="Znakapoznpodarou"/>
        </w:rPr>
        <w:footnoteReference w:id="143"/>
      </w:r>
    </w:p>
    <w:p w:rsidR="00390A01" w:rsidRDefault="00390A01" w:rsidP="00E96EDF">
      <w:pPr>
        <w:jc w:val="both"/>
      </w:pPr>
      <w:r>
        <w:t>Nastavený způsob přerozdělování příjmů ze společného fondu, který byl menšími</w:t>
      </w:r>
      <w:r w:rsidR="002279AE">
        <w:t xml:space="preserve"> územními celky tehdejší celní unie, tzn. </w:t>
      </w:r>
      <w:r>
        <w:t>Botswanou, Lesothem a Svazijskem (dále i jen BLS), vnímán jako nespravedlivý, i problémy spojené s řízením unie a s jejími rozhodovacími procesy tlačily tato teritoria k prosazování požadavku na změnu stávající smlouvy z roku 1910. Jednání vedoucí k revizi této smlouvy byla nakonec skutečně otevřena, ale až v 60. let minulého století.</w:t>
      </w:r>
    </w:p>
    <w:p w:rsidR="00110E6B" w:rsidRDefault="00110E6B" w:rsidP="00E96EDF">
      <w:pPr>
        <w:jc w:val="both"/>
      </w:pPr>
      <w:r>
        <w:t>Mezi roky 1910 až 1969 byla tedy vytvořena společná soustava cel, mimo jiné byly zavedeny i společné celní sazby (CET) na veškeré zboží importované do tehdejší Jihoafrické celní unie</w:t>
      </w:r>
      <w:r w:rsidR="00F469A3">
        <w:t>,</w:t>
      </w:r>
      <w:r>
        <w:t xml:space="preserve"> a zavedena spotřební daň. Byl sta</w:t>
      </w:r>
      <w:r w:rsidR="00F469A3">
        <w:t xml:space="preserve">noven vzorec pro přerozdělování </w:t>
      </w:r>
      <w:r>
        <w:t>cla a spotřebních daní, které byly v rámci této celní unie vy</w:t>
      </w:r>
      <w:r w:rsidR="00F469A3">
        <w:t>inkasová</w:t>
      </w:r>
      <w:r>
        <w:t xml:space="preserve">ny, mezi jednotlivé členské státy. Zboží vyrobené uvnitř dnešní SACU mělo zaručeno volný pohyb mezi jednotlivými </w:t>
      </w:r>
      <w:r w:rsidR="00F469A3">
        <w:t>územím</w:t>
      </w:r>
      <w:r>
        <w:t>i tohoto uskupení bez omezení daněmi nebo jinými restrikcemi.</w:t>
      </w:r>
    </w:p>
    <w:p w:rsidR="00390A01" w:rsidRPr="00D91E22" w:rsidRDefault="00037EBD" w:rsidP="00E96EDF">
      <w:pPr>
        <w:jc w:val="both"/>
      </w:pPr>
      <w:r>
        <w:t>Dne 11. 12. 1969, jinými slovy</w:t>
      </w:r>
      <w:r w:rsidR="00390A01">
        <w:t xml:space="preserve"> až poté, co státy BLS získaly suverenitu, došlo k podpisu Smlouvy o SACU (</w:t>
      </w:r>
      <w:r w:rsidR="00390A01" w:rsidRPr="00F316DB">
        <w:rPr>
          <w:i/>
        </w:rPr>
        <w:t>SACU Agreement</w:t>
      </w:r>
      <w:r w:rsidR="00390A01">
        <w:t>), tzn. nové smlouvy,</w:t>
      </w:r>
      <w:r w:rsidR="001555B1">
        <w:t xml:space="preserve"> </w:t>
      </w:r>
      <w:r w:rsidR="00390A01">
        <w:t xml:space="preserve">v níž již figurovaly Botswana, Lesotho, Svazijsko i JAR jako nezávislé státy. Tato nová smlouva obsahovala oproti </w:t>
      </w:r>
      <w:r>
        <w:t>dohod</w:t>
      </w:r>
      <w:r w:rsidR="00390A01">
        <w:t xml:space="preserve">ě z roku 1910 dvě zásadní změny, a to zahrnutí spotřebních daní do společného fondu příjmů a přeformulování původního vzorce pro přerozdělování příjmů plynoucích z tohoto společného fondu SACU mezi jednotlivé členské státy. Roční příjem států BLS </w:t>
      </w:r>
      <w:r w:rsidR="009C44E1">
        <w:br/>
      </w:r>
      <w:r w:rsidR="00390A01">
        <w:t xml:space="preserve">se </w:t>
      </w:r>
      <w:r w:rsidR="00390A01" w:rsidRPr="00D91E22">
        <w:t>tak v souvislosti se změnou přerozdělovacího vzorce zvýšil o 42 %.</w:t>
      </w:r>
      <w:r w:rsidR="00D91E22">
        <w:rPr>
          <w:rStyle w:val="Znakapoznpodarou"/>
        </w:rPr>
        <w:footnoteReference w:id="144"/>
      </w:r>
    </w:p>
    <w:p w:rsidR="00390A01" w:rsidRDefault="00390A01" w:rsidP="00E96EDF">
      <w:pPr>
        <w:jc w:val="both"/>
      </w:pPr>
      <w:r>
        <w:t xml:space="preserve">I přes přijaté změny ale JAR stále držela ve svých rukou výsadní rozhodovací pravomoce nad celní politikou i nad politikou související se spotřebními daněmi. Přetrvávalo rovněž jednostranné zvýhodnění výrobců JAR plynoucí ze zajištění odbytového trhu jejich produkce v zóně SACU a z existence celní bariéry definované cly uvalenými na dovozy z prostředí vně této zóny. Protože se státy BLS nemohly účastnit rozhodovacích procesů, </w:t>
      </w:r>
      <w:r>
        <w:lastRenderedPageBreak/>
        <w:t xml:space="preserve">požadovaly přidělení patřičných kompenzací prostřednictvím další úpravy způsobu přerozdělování příjmů ze společného fondu SACU. </w:t>
      </w:r>
    </w:p>
    <w:p w:rsidR="00390A01" w:rsidRDefault="00390A01" w:rsidP="00E96EDF">
      <w:pPr>
        <w:jc w:val="both"/>
      </w:pPr>
      <w:r>
        <w:t xml:space="preserve">Po roce 1969 se tedy státy BLS v rámci SACU zaměřily na prosazení svých zájmů při řešení tří následujících problémů, kterými byly: </w:t>
      </w:r>
    </w:p>
    <w:p w:rsidR="00390A01" w:rsidRDefault="00390A01" w:rsidP="00315F8D">
      <w:pPr>
        <w:pStyle w:val="Odstavecseseznamem"/>
        <w:numPr>
          <w:ilvl w:val="0"/>
          <w:numId w:val="4"/>
        </w:numPr>
        <w:jc w:val="both"/>
      </w:pPr>
      <w:r>
        <w:t>Nedostatek prostoru pro řešení sporů a pro zajištění vzájemného souladu, neboť</w:t>
      </w:r>
      <w:r w:rsidR="00630A5C">
        <w:t xml:space="preserve"> </w:t>
      </w:r>
      <w:r>
        <w:t>SACU</w:t>
      </w:r>
      <w:r w:rsidR="00630A5C">
        <w:t xml:space="preserve"> byla</w:t>
      </w:r>
      <w:r>
        <w:t xml:space="preserve"> spravována na základě výročních setkávání Komise celní unie, kde však pro tuto problematiku potřebný prostor</w:t>
      </w:r>
      <w:r w:rsidR="00630A5C">
        <w:t xml:space="preserve"> </w:t>
      </w:r>
      <w:r>
        <w:t>vyhrazen</w:t>
      </w:r>
      <w:r w:rsidR="00630A5C">
        <w:t xml:space="preserve"> nebyl</w:t>
      </w:r>
      <w:r w:rsidR="000C5FFD">
        <w:t>.</w:t>
      </w:r>
      <w:r w:rsidR="00630A5C">
        <w:t xml:space="preserve"> Tento stav nakonec trval až do roku 2002.</w:t>
      </w:r>
    </w:p>
    <w:p w:rsidR="00390A01" w:rsidRDefault="00390A01" w:rsidP="00315F8D">
      <w:pPr>
        <w:pStyle w:val="Odstavecseseznamem"/>
        <w:numPr>
          <w:ilvl w:val="0"/>
          <w:numId w:val="4"/>
        </w:numPr>
        <w:jc w:val="both"/>
      </w:pPr>
      <w:r>
        <w:t>Stanovení vzorce pro přerozdělování společného fondu tak, aby byla státům BLS zaručena</w:t>
      </w:r>
      <w:r w:rsidR="00535652">
        <w:t xml:space="preserve"> </w:t>
      </w:r>
      <w:r>
        <w:t>minimální výše podílu na příjmech z tohoto fondu. Od roku 1976 byl tedy vzorec upraven takovým způsobem, který</w:t>
      </w:r>
      <w:r w:rsidR="00535652">
        <w:t xml:space="preserve"> </w:t>
      </w:r>
      <w:r>
        <w:t>zohlednil stabilizační faktor zajišťující státům</w:t>
      </w:r>
      <w:r w:rsidR="00096ADA">
        <w:t xml:space="preserve"> </w:t>
      </w:r>
      <w:r>
        <w:t>BLS minimálně</w:t>
      </w:r>
      <w:r w:rsidR="00096ADA">
        <w:t xml:space="preserve"> </w:t>
      </w:r>
      <w:r>
        <w:t>17</w:t>
      </w:r>
      <w:r w:rsidR="00096ADA">
        <w:t xml:space="preserve"> </w:t>
      </w:r>
      <w:r>
        <w:t>%</w:t>
      </w:r>
      <w:r w:rsidR="00096ADA">
        <w:t xml:space="preserve"> </w:t>
      </w:r>
      <w:r>
        <w:t>a</w:t>
      </w:r>
      <w:r w:rsidR="00096ADA">
        <w:t xml:space="preserve"> </w:t>
      </w:r>
      <w:r>
        <w:t>nejvýše</w:t>
      </w:r>
      <w:r w:rsidR="00096ADA">
        <w:t xml:space="preserve"> </w:t>
      </w:r>
      <w:r>
        <w:t>23</w:t>
      </w:r>
      <w:r w:rsidR="00096ADA">
        <w:t xml:space="preserve"> </w:t>
      </w:r>
      <w:r>
        <w:t>%</w:t>
      </w:r>
      <w:r w:rsidR="00096ADA">
        <w:t xml:space="preserve"> </w:t>
      </w:r>
      <w:r>
        <w:t>z</w:t>
      </w:r>
      <w:r w:rsidR="00096ADA">
        <w:t> </w:t>
      </w:r>
      <w:r>
        <w:t>hodnoty</w:t>
      </w:r>
      <w:r w:rsidR="00096ADA">
        <w:t xml:space="preserve"> </w:t>
      </w:r>
      <w:r>
        <w:t>jejich</w:t>
      </w:r>
      <w:r w:rsidR="00096ADA">
        <w:t xml:space="preserve"> </w:t>
      </w:r>
      <w:r>
        <w:t>importů</w:t>
      </w:r>
      <w:r w:rsidR="00096ADA">
        <w:t xml:space="preserve"> </w:t>
      </w:r>
      <w:r w:rsidR="0058135F">
        <w:br/>
      </w:r>
      <w:r>
        <w:t>a spotřebních dan</w:t>
      </w:r>
      <w:r w:rsidR="000C5FFD">
        <w:t>í.</w:t>
      </w:r>
    </w:p>
    <w:p w:rsidR="00390A01" w:rsidRDefault="00390A01" w:rsidP="00315F8D">
      <w:pPr>
        <w:pStyle w:val="Odstavecseseznamem"/>
        <w:numPr>
          <w:ilvl w:val="0"/>
          <w:numId w:val="4"/>
        </w:numPr>
        <w:jc w:val="both"/>
      </w:pPr>
      <w:r>
        <w:t>Otázka zahraničního obchodu mimo zónu SACU vzhledem k námitkám ze strany států BLS, že JAR neustále uzavírá takové dohody a smlouvy, které ji jednostranně zvýhodňují oproti zbývajícím</w:t>
      </w:r>
      <w:r w:rsidR="00535652">
        <w:t xml:space="preserve"> </w:t>
      </w:r>
      <w:r>
        <w:t>členským státům této celní unie.</w:t>
      </w:r>
      <w:r w:rsidR="00D462E8">
        <w:rPr>
          <w:rStyle w:val="Znakapoznpodarou"/>
        </w:rPr>
        <w:footnoteReference w:id="145"/>
      </w:r>
    </w:p>
    <w:p w:rsidR="009A2ED9" w:rsidRDefault="00390A01" w:rsidP="00E96EDF">
      <w:pPr>
        <w:jc w:val="both"/>
      </w:pPr>
      <w:r>
        <w:t>Poté, co Namibie v roce 1990 získala rovněž nezávislost</w:t>
      </w:r>
      <w:r w:rsidR="00535652">
        <w:t xml:space="preserve"> a přidružila se k této celní unii z pozice samostatného státu</w:t>
      </w:r>
      <w:r>
        <w:t>, a poté, co v JAR skončila v roce 1994 politika apartheidu, započaly v listopadu téhož roku členské státy SACU s dalšími jednáními na tato témata</w:t>
      </w:r>
      <w:r w:rsidR="00535652">
        <w:t>. V</w:t>
      </w:r>
      <w:r>
        <w:t> roce 2002</w:t>
      </w:r>
      <w:r w:rsidR="00535652">
        <w:t xml:space="preserve"> tato jednání</w:t>
      </w:r>
      <w:r>
        <w:t xml:space="preserve"> vyústil</w:t>
      </w:r>
      <w:r w:rsidR="00535652">
        <w:t>a</w:t>
      </w:r>
      <w:r>
        <w:t xml:space="preserve"> v přijetí </w:t>
      </w:r>
      <w:r w:rsidR="009A2ED9">
        <w:t>novelizované unijní dohody, která</w:t>
      </w:r>
      <w:r w:rsidR="00535652">
        <w:t xml:space="preserve"> by </w:t>
      </w:r>
      <w:r w:rsidR="009A2ED9">
        <w:t>měla</w:t>
      </w:r>
      <w:r w:rsidR="00C47F86">
        <w:t xml:space="preserve"> </w:t>
      </w:r>
      <w:r w:rsidR="0058135F">
        <w:br/>
      </w:r>
      <w:r w:rsidR="00C47F86">
        <w:t xml:space="preserve">ve srovnání s dohodou z roku 1969 více vyhovovat </w:t>
      </w:r>
      <w:r w:rsidR="009A2ED9">
        <w:t>stávající situaci v mezinárodních obchodních vztazích</w:t>
      </w:r>
      <w:r w:rsidR="00535652">
        <w:t xml:space="preserve"> </w:t>
      </w:r>
      <w:r w:rsidR="009A2ED9">
        <w:t>a</w:t>
      </w:r>
      <w:r>
        <w:t xml:space="preserve"> která </w:t>
      </w:r>
      <w:r w:rsidR="00B32903">
        <w:t>se</w:t>
      </w:r>
      <w:r>
        <w:t xml:space="preserve"> mimo jiné zaměř</w:t>
      </w:r>
      <w:r w:rsidR="00B32903">
        <w:t>ila</w:t>
      </w:r>
      <w:r>
        <w:t xml:space="preserve"> na následující bod</w:t>
      </w:r>
      <w:r w:rsidR="00B32903">
        <w:t>y a jejich řešení</w:t>
      </w:r>
      <w:r>
        <w:t>:</w:t>
      </w:r>
    </w:p>
    <w:p w:rsidR="00390A01" w:rsidRDefault="00390A01" w:rsidP="00E96EDF">
      <w:pPr>
        <w:jc w:val="both"/>
      </w:pPr>
      <w:r>
        <w:t>1</w:t>
      </w:r>
      <w:r w:rsidR="00FF1A2B">
        <w:t>)</w:t>
      </w:r>
      <w:r w:rsidR="00D462E8">
        <w:t xml:space="preserve"> </w:t>
      </w:r>
      <w:r>
        <w:t>Společné provádění rozhodovacích procesů: V první řadě došlo ke smluvnímu ustavení Správního sekretariátu</w:t>
      </w:r>
      <w:r w:rsidR="00C47F86">
        <w:t xml:space="preserve"> se sídlem v namibijském hlavním městě Windhoek</w:t>
      </w:r>
      <w:r>
        <w:t>, který by měl dohlížet na činnost unie SACU. Kromě toho došlo k vytvoření několika dalších nezávislých institucí, jako např. Rady ministrů, Komise celní unie, Výborů úzké technické spolupráce aj. Existence a činnost těchto institucí by měla podtrhnout rovnocennou účast členských států</w:t>
      </w:r>
      <w:r w:rsidR="00FD336E">
        <w:t xml:space="preserve"> </w:t>
      </w:r>
      <w:r>
        <w:t xml:space="preserve">na chodu unie. </w:t>
      </w:r>
      <w:r w:rsidR="00B32903">
        <w:t xml:space="preserve">Nová dohoda je navíc </w:t>
      </w:r>
      <w:r>
        <w:t xml:space="preserve">zaměřena i na vzájemnou politickou </w:t>
      </w:r>
      <w:r>
        <w:lastRenderedPageBreak/>
        <w:t>koordinaci v oblasti zemědělství a průmyslu, v otázkách konkurenceschopnosti, ochrany mladých průmyslových odvětví nebo přístupu k nekalým obchodním praktikám.</w:t>
      </w:r>
    </w:p>
    <w:p w:rsidR="00390A01" w:rsidRDefault="00390A01" w:rsidP="00E96EDF">
      <w:pPr>
        <w:jc w:val="both"/>
      </w:pPr>
      <w:r>
        <w:t>2</w:t>
      </w:r>
      <w:r w:rsidR="00FF1A2B">
        <w:t>)</w:t>
      </w:r>
      <w:r w:rsidR="00D462E8">
        <w:t xml:space="preserve"> </w:t>
      </w:r>
      <w:r>
        <w:t xml:space="preserve">Nový vzorec pro přerozdělování příjmů: Tento vzorec pro výpočet podílu příjmů </w:t>
      </w:r>
      <w:r w:rsidR="0058135F">
        <w:br/>
      </w:r>
      <w:r>
        <w:t>ze společného fondu unie SACU připadajících na jednotlivé členské státy by měl být zrevidován a měl by zahrnovat i celní spotřební daň a složku pro rozvoj.</w:t>
      </w:r>
    </w:p>
    <w:p w:rsidR="00390A01" w:rsidRDefault="00390A01" w:rsidP="00E96EDF">
      <w:pPr>
        <w:jc w:val="both"/>
      </w:pPr>
      <w:r>
        <w:t>3</w:t>
      </w:r>
      <w:r w:rsidR="00FF1A2B">
        <w:t>)</w:t>
      </w:r>
      <w:r>
        <w:t xml:space="preserve"> Otázka zahraničního obchodu mimo oblast SACU: Potřeba vyvinout takové obchodní strategie, které by posílily vzájemnou regionální integraci v této unii na úrovni ekonomické, sociální, kulturní a politické, aniž by došlo k ohrožení ekonomik jejích menších členských států.</w:t>
      </w:r>
      <w:r w:rsidR="003A6ABC">
        <w:rPr>
          <w:rStyle w:val="Znakapoznpodarou"/>
        </w:rPr>
        <w:footnoteReference w:id="146"/>
      </w:r>
    </w:p>
    <w:p w:rsidR="00390A01" w:rsidRDefault="00390A01" w:rsidP="00E96EDF">
      <w:pPr>
        <w:jc w:val="both"/>
      </w:pPr>
      <w:r>
        <w:t xml:space="preserve">K hlavním cílům SACU, které jsou zformulovány v článku 2 Smlouvy o SACU </w:t>
      </w:r>
      <w:r w:rsidR="00C7381F">
        <w:t xml:space="preserve">         </w:t>
      </w:r>
      <w:r>
        <w:t xml:space="preserve">2002, jmenovitě patří usnadnění pohybu zboží přes hranice a území členských států této celní unie, ustavení institucí postavených na takových demokratických a transparentních základech, aby mohl být členským státům SACU zajištěn spravedlivý prospěch při obchodování, podpora podmínek pro korektní hospodářskou soutěž v zóně této unie, podpora ekonomického rozvoje, industrializace, diverzifikace a konkurenceschopnosti jednotlivých členských států, podpora začlenění států SACU do světové ekonomiky prostřednictvím investic a obchodu, ale také výrazné zvýšení investičních pobídek v oblasti, usnadnění spravedlivého dělení příjmů plynoucích unii z cel, spotřebních </w:t>
      </w:r>
      <w:r w:rsidR="0058135F">
        <w:br/>
      </w:r>
      <w:r>
        <w:t>a jiných daní a v neposlední řadě politická a strategická spolupráce členských zemí SACU.</w:t>
      </w:r>
      <w:r>
        <w:rPr>
          <w:rStyle w:val="Znakapoznpodarou"/>
        </w:rPr>
        <w:footnoteReference w:id="147"/>
      </w:r>
      <w:r>
        <w:t xml:space="preserve"> </w:t>
      </w:r>
    </w:p>
    <w:p w:rsidR="007475FA" w:rsidRDefault="007475FA" w:rsidP="00E96EDF">
      <w:pPr>
        <w:jc w:val="both"/>
      </w:pPr>
    </w:p>
    <w:p w:rsidR="00010013" w:rsidRPr="00010013" w:rsidRDefault="00010013" w:rsidP="00E96EDF">
      <w:pPr>
        <w:jc w:val="both"/>
        <w:rPr>
          <w:rFonts w:ascii="Arial" w:eastAsia="Times New Roman" w:hAnsi="Arial" w:cs="Arial"/>
          <w:vanish/>
          <w:sz w:val="16"/>
          <w:szCs w:val="16"/>
          <w:lang w:eastAsia="cs-CZ"/>
        </w:rPr>
      </w:pPr>
      <w:r w:rsidRPr="00010013">
        <w:rPr>
          <w:rFonts w:ascii="Arial" w:eastAsia="Times New Roman" w:hAnsi="Arial" w:cs="Arial"/>
          <w:vanish/>
          <w:sz w:val="16"/>
          <w:szCs w:val="16"/>
          <w:lang w:eastAsia="cs-CZ"/>
        </w:rPr>
        <w:t>Začátek formuláře</w:t>
      </w:r>
    </w:p>
    <w:p w:rsidR="003955E0" w:rsidRDefault="00E11265" w:rsidP="00E96EDF">
      <w:pPr>
        <w:pStyle w:val="2rovenadpisu"/>
        <w:jc w:val="both"/>
      </w:pPr>
      <w:bookmarkStart w:id="24" w:name="objectives"/>
      <w:bookmarkStart w:id="25" w:name="structure"/>
      <w:bookmarkStart w:id="26" w:name="agree"/>
      <w:bookmarkStart w:id="27" w:name="peace"/>
      <w:bookmarkStart w:id="28" w:name="_Toc387254688"/>
      <w:bookmarkEnd w:id="24"/>
      <w:bookmarkEnd w:id="25"/>
      <w:bookmarkEnd w:id="26"/>
      <w:bookmarkEnd w:id="27"/>
      <w:r>
        <w:t>5</w:t>
      </w:r>
      <w:r w:rsidR="001C3F71" w:rsidRPr="00E91190">
        <w:t>.</w:t>
      </w:r>
      <w:r w:rsidR="00390A01">
        <w:t>7</w:t>
      </w:r>
      <w:r w:rsidR="001C3F71" w:rsidRPr="00E91190">
        <w:t xml:space="preserve"> Měnové unie</w:t>
      </w:r>
      <w:bookmarkEnd w:id="28"/>
    </w:p>
    <w:p w:rsidR="00FB3D5B" w:rsidRDefault="00073DD7" w:rsidP="00E96EDF">
      <w:pPr>
        <w:jc w:val="both"/>
      </w:pPr>
      <w:r>
        <w:t>I když se ještě kolem roku 1848 ve východní Nigérii používaly měděné kruhy</w:t>
      </w:r>
      <w:r w:rsidR="00A323F2">
        <w:t xml:space="preserve"> s názvem </w:t>
      </w:r>
      <w:r w:rsidRPr="002E4C49">
        <w:rPr>
          <w:i/>
        </w:rPr>
        <w:t>„mani</w:t>
      </w:r>
      <w:r w:rsidR="00A323F2" w:rsidRPr="002E4C49">
        <w:rPr>
          <w:i/>
        </w:rPr>
        <w:t>llas“</w:t>
      </w:r>
      <w:r w:rsidR="00A323F2">
        <w:t xml:space="preserve"> jako forma zbožových peněz,</w:t>
      </w:r>
      <w:r w:rsidR="0075004A">
        <w:t xml:space="preserve"> </w:t>
      </w:r>
      <w:r w:rsidR="00A323F2">
        <w:t xml:space="preserve">o pouhé 73 roky později </w:t>
      </w:r>
      <w:r w:rsidR="00BA56B4">
        <w:t>byly</w:t>
      </w:r>
      <w:r w:rsidR="00A323F2">
        <w:t xml:space="preserve"> v Africe položeny základy první ze dvou dnes fungujících měnových unií tohoto kontinentu. </w:t>
      </w:r>
      <w:r w:rsidR="00FB3D5B">
        <w:t xml:space="preserve">Následující řádky se budou věnovat bližší charakteristice </w:t>
      </w:r>
      <w:r w:rsidR="00A323F2">
        <w:t xml:space="preserve">těchto dvou měnových unií, které </w:t>
      </w:r>
      <w:r w:rsidR="00FB3D5B">
        <w:lastRenderedPageBreak/>
        <w:t>v</w:t>
      </w:r>
      <w:r w:rsidR="00A323F2">
        <w:t> </w:t>
      </w:r>
      <w:r w:rsidR="00FB3D5B">
        <w:t>současnosti</w:t>
      </w:r>
      <w:r w:rsidR="00A323F2">
        <w:t xml:space="preserve"> v Africe</w:t>
      </w:r>
      <w:r w:rsidR="00FB3D5B">
        <w:t xml:space="preserve"> existují, a to měnové unii CFA franku v oblasti západní a střední Afriky a Společné měnové oblasti</w:t>
      </w:r>
      <w:r w:rsidR="00C777DA">
        <w:t xml:space="preserve"> (</w:t>
      </w:r>
      <w:r w:rsidR="00FB3D5B">
        <w:t>CMA</w:t>
      </w:r>
      <w:r w:rsidR="00C777DA">
        <w:t>)</w:t>
      </w:r>
      <w:r w:rsidR="00FB3D5B">
        <w:t>, která působí na jihu afrického kontinentu.</w:t>
      </w:r>
    </w:p>
    <w:p w:rsidR="00B26793" w:rsidRDefault="00B26793" w:rsidP="00E96EDF">
      <w:pPr>
        <w:jc w:val="both"/>
      </w:pPr>
    </w:p>
    <w:p w:rsidR="00E32AA5" w:rsidRPr="00E91190" w:rsidRDefault="00E11265" w:rsidP="00166C31">
      <w:pPr>
        <w:pStyle w:val="3rovenadpisu"/>
        <w:jc w:val="both"/>
      </w:pPr>
      <w:bookmarkStart w:id="29" w:name="_Toc387254689"/>
      <w:r>
        <w:t>5</w:t>
      </w:r>
      <w:r w:rsidR="00E32AA5" w:rsidRPr="00E91190">
        <w:t>.</w:t>
      </w:r>
      <w:r w:rsidR="00390A01">
        <w:t>7</w:t>
      </w:r>
      <w:r w:rsidR="00E32AA5" w:rsidRPr="00E91190">
        <w:t xml:space="preserve">.1 </w:t>
      </w:r>
      <w:r w:rsidR="00C777DA">
        <w:t xml:space="preserve">Měnová unie </w:t>
      </w:r>
      <w:r w:rsidR="00E32AA5" w:rsidRPr="00E91190">
        <w:t>CFA</w:t>
      </w:r>
      <w:r w:rsidR="00C777DA">
        <w:t xml:space="preserve"> franku</w:t>
      </w:r>
      <w:bookmarkEnd w:id="29"/>
    </w:p>
    <w:p w:rsidR="00103A66" w:rsidRDefault="00103A66" w:rsidP="00166C31">
      <w:pPr>
        <w:jc w:val="both"/>
        <w:rPr>
          <w:rFonts w:cs="Times New Roman"/>
          <w:szCs w:val="24"/>
        </w:rPr>
      </w:pPr>
      <w:r>
        <w:rPr>
          <w:rFonts w:cs="Times New Roman"/>
          <w:szCs w:val="24"/>
        </w:rPr>
        <w:t>Podle některých teorií představuje měnov</w:t>
      </w:r>
      <w:r w:rsidR="0080251A">
        <w:rPr>
          <w:rFonts w:cs="Times New Roman"/>
          <w:szCs w:val="24"/>
        </w:rPr>
        <w:t>á</w:t>
      </w:r>
      <w:r>
        <w:rPr>
          <w:rFonts w:cs="Times New Roman"/>
          <w:szCs w:val="24"/>
        </w:rPr>
        <w:t xml:space="preserve"> unie čtvrtý stupeň na žebříčku pomyslné integrační hierarchie</w:t>
      </w:r>
      <w:r w:rsidR="00AD3510">
        <w:rPr>
          <w:rFonts w:cs="Times New Roman"/>
          <w:szCs w:val="24"/>
        </w:rPr>
        <w:t>, a to</w:t>
      </w:r>
      <w:r>
        <w:rPr>
          <w:rFonts w:cs="Times New Roman"/>
          <w:szCs w:val="24"/>
        </w:rPr>
        <w:t xml:space="preserve"> po vytvoření zóny volného obchodu, celní unie a společného trhu.</w:t>
      </w:r>
      <w:r w:rsidR="00CF0FA4">
        <w:rPr>
          <w:rFonts w:cs="Times New Roman"/>
          <w:szCs w:val="24"/>
        </w:rPr>
        <w:t xml:space="preserve"> Jak však plyne z níže </w:t>
      </w:r>
      <w:r w:rsidR="00710BC9">
        <w:rPr>
          <w:rFonts w:cs="Times New Roman"/>
          <w:szCs w:val="24"/>
        </w:rPr>
        <w:t>popsa</w:t>
      </w:r>
      <w:r w:rsidR="00CF0FA4">
        <w:rPr>
          <w:rFonts w:cs="Times New Roman"/>
          <w:szCs w:val="24"/>
        </w:rPr>
        <w:t xml:space="preserve">ného příkladu monetární unie CFA franku, ne vždy </w:t>
      </w:r>
      <w:r w:rsidR="0058135F">
        <w:rPr>
          <w:rFonts w:cs="Times New Roman"/>
          <w:szCs w:val="24"/>
        </w:rPr>
        <w:br/>
      </w:r>
      <w:r w:rsidR="00CF0FA4">
        <w:rPr>
          <w:rFonts w:cs="Times New Roman"/>
          <w:szCs w:val="24"/>
        </w:rPr>
        <w:t>je</w:t>
      </w:r>
      <w:r w:rsidR="00166C31">
        <w:rPr>
          <w:rFonts w:cs="Times New Roman"/>
          <w:szCs w:val="24"/>
        </w:rPr>
        <w:t xml:space="preserve"> dodržení této posloupnosti </w:t>
      </w:r>
      <w:r w:rsidR="00CF0FA4">
        <w:rPr>
          <w:rFonts w:cs="Times New Roman"/>
          <w:szCs w:val="24"/>
        </w:rPr>
        <w:t>k</w:t>
      </w:r>
      <w:r w:rsidR="001B1321">
        <w:rPr>
          <w:rFonts w:cs="Times New Roman"/>
          <w:szCs w:val="24"/>
        </w:rPr>
        <w:t>e zformován</w:t>
      </w:r>
      <w:r w:rsidR="0080251A">
        <w:rPr>
          <w:rFonts w:cs="Times New Roman"/>
          <w:szCs w:val="24"/>
        </w:rPr>
        <w:t>í</w:t>
      </w:r>
      <w:r w:rsidR="00CF0FA4">
        <w:rPr>
          <w:rFonts w:cs="Times New Roman"/>
          <w:szCs w:val="24"/>
        </w:rPr>
        <w:t xml:space="preserve"> měnové unie</w:t>
      </w:r>
      <w:r w:rsidR="00166C31">
        <w:rPr>
          <w:rFonts w:cs="Times New Roman"/>
          <w:szCs w:val="24"/>
        </w:rPr>
        <w:t xml:space="preserve"> nezbytné</w:t>
      </w:r>
      <w:r w:rsidR="00CF0FA4">
        <w:rPr>
          <w:rFonts w:cs="Times New Roman"/>
          <w:szCs w:val="24"/>
        </w:rPr>
        <w:t>.</w:t>
      </w:r>
    </w:p>
    <w:p w:rsidR="00D407B9" w:rsidRDefault="00EF0DDF" w:rsidP="00166C31">
      <w:pPr>
        <w:autoSpaceDE w:val="0"/>
        <w:autoSpaceDN w:val="0"/>
        <w:adjustRightInd w:val="0"/>
        <w:jc w:val="both"/>
        <w:rPr>
          <w:rFonts w:cs="Times New Roman"/>
          <w:szCs w:val="24"/>
        </w:rPr>
      </w:pPr>
      <w:r>
        <w:rPr>
          <w:rFonts w:cs="Times New Roman"/>
          <w:szCs w:val="24"/>
        </w:rPr>
        <w:t>Již v</w:t>
      </w:r>
      <w:r w:rsidRPr="00D109E3">
        <w:rPr>
          <w:rFonts w:cs="Times New Roman"/>
          <w:szCs w:val="24"/>
        </w:rPr>
        <w:t> období 30. a 40. let 20. století vytvořila Francie ve všech svých tehdejších koloniích měny, které byly pevně navázány na francouzský frank. Do konce 2. světové války</w:t>
      </w:r>
      <w:r>
        <w:rPr>
          <w:rFonts w:cs="Times New Roman"/>
          <w:szCs w:val="24"/>
        </w:rPr>
        <w:t xml:space="preserve">, přesněji řečeno do 26. 12. 1945, </w:t>
      </w:r>
      <w:r w:rsidRPr="00D109E3">
        <w:rPr>
          <w:rFonts w:cs="Times New Roman"/>
          <w:szCs w:val="24"/>
        </w:rPr>
        <w:t>byly tyto měny</w:t>
      </w:r>
      <w:r>
        <w:rPr>
          <w:rFonts w:cs="Times New Roman"/>
          <w:szCs w:val="24"/>
        </w:rPr>
        <w:t xml:space="preserve"> údajně kvůli ochraně před silnou devalvací franku v důsledku Bretton Woodské konference (červenec 1944)</w:t>
      </w:r>
      <w:r w:rsidRPr="00D109E3">
        <w:rPr>
          <w:rFonts w:cs="Times New Roman"/>
          <w:szCs w:val="24"/>
        </w:rPr>
        <w:t xml:space="preserve"> přetransformovány </w:t>
      </w:r>
      <w:r w:rsidR="0058135F">
        <w:rPr>
          <w:rFonts w:cs="Times New Roman"/>
          <w:szCs w:val="24"/>
        </w:rPr>
        <w:br/>
      </w:r>
      <w:r w:rsidRPr="00D109E3">
        <w:rPr>
          <w:rFonts w:cs="Times New Roman"/>
          <w:szCs w:val="24"/>
        </w:rPr>
        <w:t>do franku francouzských kolonií</w:t>
      </w:r>
      <w:r>
        <w:rPr>
          <w:rFonts w:cs="Times New Roman"/>
          <w:szCs w:val="24"/>
        </w:rPr>
        <w:t xml:space="preserve">. Zkratka jeho tehdejšího francouzského označení </w:t>
      </w:r>
      <w:r w:rsidR="0058135F">
        <w:rPr>
          <w:rFonts w:cs="Times New Roman"/>
          <w:szCs w:val="24"/>
        </w:rPr>
        <w:br/>
      </w:r>
      <w:r w:rsidRPr="00D109E3">
        <w:rPr>
          <w:rFonts w:cs="Times New Roman"/>
          <w:i/>
          <w:szCs w:val="24"/>
        </w:rPr>
        <w:t>„le franc des Colonies Françaises d´Afrique“</w:t>
      </w:r>
      <w:r>
        <w:rPr>
          <w:rFonts w:cs="Times New Roman"/>
          <w:szCs w:val="24"/>
        </w:rPr>
        <w:t xml:space="preserve">, tj. frank </w:t>
      </w:r>
      <w:r w:rsidRPr="00D109E3">
        <w:rPr>
          <w:rFonts w:cs="Times New Roman"/>
          <w:szCs w:val="24"/>
        </w:rPr>
        <w:t>CFA</w:t>
      </w:r>
      <w:r>
        <w:rPr>
          <w:rFonts w:cs="Times New Roman"/>
          <w:szCs w:val="24"/>
        </w:rPr>
        <w:t xml:space="preserve"> (frank Afrických francouzských kolonií)</w:t>
      </w:r>
      <w:r w:rsidR="00CB516A">
        <w:rPr>
          <w:rStyle w:val="Znakapoznpodarou"/>
          <w:rFonts w:cs="Times New Roman"/>
          <w:szCs w:val="24"/>
        </w:rPr>
        <w:footnoteReference w:id="148"/>
      </w:r>
      <w:r>
        <w:rPr>
          <w:rFonts w:cs="Times New Roman"/>
          <w:szCs w:val="24"/>
        </w:rPr>
        <w:t>, v podstatě již odpovídá zkratce jeho dnešního označení, které však vychází z jiného slovního základu (viz</w:t>
      </w:r>
      <w:r w:rsidR="003554CA">
        <w:rPr>
          <w:rFonts w:cs="Times New Roman"/>
          <w:szCs w:val="24"/>
        </w:rPr>
        <w:t xml:space="preserve"> níže</w:t>
      </w:r>
      <w:r>
        <w:rPr>
          <w:rFonts w:cs="Times New Roman"/>
          <w:szCs w:val="24"/>
        </w:rPr>
        <w:t>).</w:t>
      </w:r>
    </w:p>
    <w:p w:rsidR="00D407B9" w:rsidRDefault="00D407B9" w:rsidP="00166C31">
      <w:pPr>
        <w:autoSpaceDE w:val="0"/>
        <w:autoSpaceDN w:val="0"/>
        <w:adjustRightInd w:val="0"/>
        <w:jc w:val="both"/>
        <w:rPr>
          <w:rFonts w:cs="Times New Roman"/>
          <w:szCs w:val="24"/>
        </w:rPr>
      </w:pPr>
      <w:r>
        <w:rPr>
          <w:rFonts w:cs="Times New Roman"/>
          <w:szCs w:val="24"/>
        </w:rPr>
        <w:t xml:space="preserve">Od roku 1945 do roku 1958 odpovídal </w:t>
      </w:r>
      <w:r w:rsidRPr="00D109E3">
        <w:rPr>
          <w:rFonts w:cs="Times New Roman"/>
          <w:szCs w:val="24"/>
        </w:rPr>
        <w:t>frank CFA (FCFA) označení měny</w:t>
      </w:r>
      <w:r>
        <w:rPr>
          <w:rFonts w:cs="Times New Roman"/>
          <w:szCs w:val="24"/>
        </w:rPr>
        <w:t xml:space="preserve">, </w:t>
      </w:r>
      <w:r w:rsidRPr="00D109E3">
        <w:rPr>
          <w:rFonts w:cs="Times New Roman"/>
          <w:szCs w:val="24"/>
        </w:rPr>
        <w:t>kter</w:t>
      </w:r>
      <w:r>
        <w:rPr>
          <w:rFonts w:cs="Times New Roman"/>
          <w:szCs w:val="24"/>
        </w:rPr>
        <w:t>á</w:t>
      </w:r>
      <w:r w:rsidRPr="00D109E3">
        <w:rPr>
          <w:rFonts w:cs="Times New Roman"/>
          <w:szCs w:val="24"/>
        </w:rPr>
        <w:t xml:space="preserve"> </w:t>
      </w:r>
      <w:r>
        <w:rPr>
          <w:rFonts w:cs="Times New Roman"/>
          <w:szCs w:val="24"/>
        </w:rPr>
        <w:t>byla</w:t>
      </w:r>
      <w:r w:rsidRPr="00D109E3">
        <w:rPr>
          <w:rFonts w:cs="Times New Roman"/>
          <w:szCs w:val="24"/>
        </w:rPr>
        <w:t xml:space="preserve"> platn</w:t>
      </w:r>
      <w:r>
        <w:rPr>
          <w:rFonts w:cs="Times New Roman"/>
          <w:szCs w:val="24"/>
        </w:rPr>
        <w:t xml:space="preserve">á na územích spadajících v rámci francouzské kolonizace pod Africké finanční společenství </w:t>
      </w:r>
      <w:r w:rsidRPr="00AB55FC">
        <w:rPr>
          <w:rFonts w:cs="Times New Roman"/>
          <w:szCs w:val="24"/>
        </w:rPr>
        <w:t>(fr</w:t>
      </w:r>
      <w:r>
        <w:rPr>
          <w:rFonts w:cs="Times New Roman"/>
          <w:i/>
          <w:szCs w:val="24"/>
        </w:rPr>
        <w:t>. C</w:t>
      </w:r>
      <w:r w:rsidRPr="00450796">
        <w:rPr>
          <w:rFonts w:cs="Times New Roman"/>
          <w:i/>
          <w:szCs w:val="24"/>
        </w:rPr>
        <w:t>ommunauté Financière Africaine</w:t>
      </w:r>
      <w:r>
        <w:rPr>
          <w:rFonts w:cs="Times New Roman"/>
          <w:szCs w:val="24"/>
        </w:rPr>
        <w:t xml:space="preserve">, </w:t>
      </w:r>
      <w:r w:rsidRPr="00DB16E6">
        <w:rPr>
          <w:rFonts w:cs="Times New Roman"/>
          <w:szCs w:val="24"/>
        </w:rPr>
        <w:t>CFA</w:t>
      </w:r>
      <w:r w:rsidRPr="00DB16E6">
        <w:rPr>
          <w:rFonts w:cs="Times New Roman"/>
          <w:szCs w:val="24"/>
          <w:lang w:val="en-US"/>
        </w:rPr>
        <w:t>;</w:t>
      </w:r>
      <w:r>
        <w:rPr>
          <w:rFonts w:cs="Times New Roman"/>
          <w:szCs w:val="24"/>
          <w:lang w:val="en-US"/>
        </w:rPr>
        <w:t xml:space="preserve"> </w:t>
      </w:r>
      <w:r>
        <w:rPr>
          <w:rFonts w:cs="Times New Roman"/>
          <w:szCs w:val="24"/>
        </w:rPr>
        <w:t xml:space="preserve">angl. </w:t>
      </w:r>
      <w:r w:rsidRPr="00450796">
        <w:rPr>
          <w:rFonts w:cs="Times New Roman"/>
          <w:i/>
          <w:szCs w:val="24"/>
        </w:rPr>
        <w:t>African Financial Community</w:t>
      </w:r>
      <w:r>
        <w:rPr>
          <w:rFonts w:cs="Times New Roman"/>
          <w:szCs w:val="24"/>
        </w:rPr>
        <w:t>).</w:t>
      </w:r>
      <w:r w:rsidR="00C37F35">
        <w:rPr>
          <w:rFonts w:cs="Times New Roman"/>
          <w:szCs w:val="24"/>
        </w:rPr>
        <w:t xml:space="preserve"> V roce 1958 bylo označení franku CFA pozměněno na </w:t>
      </w:r>
      <w:r w:rsidR="00C37F35" w:rsidRPr="00E3280F">
        <w:rPr>
          <w:rFonts w:cs="Times New Roman"/>
          <w:i/>
          <w:szCs w:val="24"/>
        </w:rPr>
        <w:t xml:space="preserve">„Franc of the </w:t>
      </w:r>
      <w:r w:rsidR="0058135F">
        <w:rPr>
          <w:rFonts w:cs="Times New Roman"/>
          <w:i/>
          <w:szCs w:val="24"/>
        </w:rPr>
        <w:br/>
      </w:r>
      <w:r w:rsidR="00C37F35" w:rsidRPr="00E3280F">
        <w:rPr>
          <w:rFonts w:cs="Times New Roman"/>
          <w:i/>
          <w:szCs w:val="24"/>
        </w:rPr>
        <w:t>French Community of Africa“</w:t>
      </w:r>
      <w:r w:rsidR="00C37F35">
        <w:rPr>
          <w:rFonts w:cs="Times New Roman"/>
          <w:szCs w:val="24"/>
        </w:rPr>
        <w:t xml:space="preserve"> (</w:t>
      </w:r>
      <w:r w:rsidR="00C37F35" w:rsidRPr="00DB16E6">
        <w:rPr>
          <w:rFonts w:cs="Times New Roman"/>
          <w:szCs w:val="24"/>
        </w:rPr>
        <w:t>FCFA)</w:t>
      </w:r>
      <w:r w:rsidR="00C37F35">
        <w:rPr>
          <w:rFonts w:cs="Times New Roman"/>
          <w:szCs w:val="24"/>
        </w:rPr>
        <w:t xml:space="preserve"> (frank </w:t>
      </w:r>
      <w:r w:rsidR="00C37F35" w:rsidRPr="00415558">
        <w:rPr>
          <w:rFonts w:cs="Times New Roman"/>
          <w:szCs w:val="24"/>
        </w:rPr>
        <w:t>Francouzského afrického</w:t>
      </w:r>
      <w:r w:rsidR="00C37F35">
        <w:rPr>
          <w:rFonts w:cs="Times New Roman"/>
          <w:szCs w:val="24"/>
        </w:rPr>
        <w:t xml:space="preserve"> společenství)</w:t>
      </w:r>
      <w:r w:rsidR="00C37F35">
        <w:rPr>
          <w:rStyle w:val="Znakapoznpodarou"/>
          <w:rFonts w:cs="Times New Roman"/>
          <w:szCs w:val="24"/>
        </w:rPr>
        <w:footnoteReference w:id="149"/>
      </w:r>
      <w:r w:rsidR="00C37F35" w:rsidRPr="00E3280F">
        <w:rPr>
          <w:rFonts w:cs="Times New Roman"/>
          <w:szCs w:val="24"/>
        </w:rPr>
        <w:t>.</w:t>
      </w:r>
    </w:p>
    <w:p w:rsidR="00350893" w:rsidRDefault="00EF0DDF" w:rsidP="00166C31">
      <w:pPr>
        <w:autoSpaceDE w:val="0"/>
        <w:autoSpaceDN w:val="0"/>
        <w:adjustRightInd w:val="0"/>
        <w:jc w:val="both"/>
        <w:rPr>
          <w:rFonts w:cs="Times New Roman"/>
          <w:szCs w:val="24"/>
        </w:rPr>
      </w:pPr>
      <w:r w:rsidRPr="00D109E3">
        <w:rPr>
          <w:rFonts w:cs="Times New Roman"/>
          <w:szCs w:val="24"/>
        </w:rPr>
        <w:t>V říjnu 1948 byla parita t</w:t>
      </w:r>
      <w:r w:rsidR="00D407B9">
        <w:rPr>
          <w:rFonts w:cs="Times New Roman"/>
          <w:szCs w:val="24"/>
        </w:rPr>
        <w:t xml:space="preserve">éto </w:t>
      </w:r>
      <w:r w:rsidRPr="00D109E3">
        <w:rPr>
          <w:rFonts w:cs="Times New Roman"/>
          <w:szCs w:val="24"/>
        </w:rPr>
        <w:t>měny nastavena na směnný kurz</w:t>
      </w:r>
      <w:r w:rsidR="005C453A">
        <w:rPr>
          <w:rFonts w:cs="Times New Roman"/>
          <w:szCs w:val="24"/>
        </w:rPr>
        <w:t xml:space="preserve"> </w:t>
      </w:r>
      <w:r w:rsidR="005C453A" w:rsidRPr="00D109E3">
        <w:rPr>
          <w:rFonts w:cs="Times New Roman"/>
          <w:szCs w:val="24"/>
        </w:rPr>
        <w:t>0,5 CFA franku</w:t>
      </w:r>
      <w:r w:rsidR="00350893">
        <w:rPr>
          <w:rFonts w:cs="Times New Roman"/>
          <w:szCs w:val="24"/>
        </w:rPr>
        <w:t xml:space="preserve"> </w:t>
      </w:r>
      <w:r w:rsidR="0058135F">
        <w:rPr>
          <w:rFonts w:cs="Times New Roman"/>
          <w:szCs w:val="24"/>
        </w:rPr>
        <w:br/>
      </w:r>
      <w:r w:rsidR="00350893">
        <w:rPr>
          <w:rFonts w:cs="Times New Roman"/>
          <w:szCs w:val="24"/>
        </w:rPr>
        <w:t>za</w:t>
      </w:r>
      <w:r w:rsidR="0058135F">
        <w:rPr>
          <w:rFonts w:cs="Times New Roman"/>
          <w:szCs w:val="24"/>
        </w:rPr>
        <w:t xml:space="preserve"> 1</w:t>
      </w:r>
      <w:r w:rsidR="00350893" w:rsidRPr="00D109E3">
        <w:rPr>
          <w:rFonts w:cs="Times New Roman"/>
          <w:szCs w:val="24"/>
        </w:rPr>
        <w:t xml:space="preserve"> francouzský frank</w:t>
      </w:r>
      <w:r w:rsidRPr="00D109E3">
        <w:rPr>
          <w:rFonts w:cs="Times New Roman"/>
          <w:szCs w:val="24"/>
        </w:rPr>
        <w:t>.</w:t>
      </w:r>
      <w:r w:rsidR="005C453A">
        <w:rPr>
          <w:rFonts w:cs="Times New Roman"/>
          <w:szCs w:val="24"/>
        </w:rPr>
        <w:t xml:space="preserve"> T</w:t>
      </w:r>
      <w:r>
        <w:rPr>
          <w:rFonts w:cs="Times New Roman"/>
          <w:szCs w:val="24"/>
        </w:rPr>
        <w:t>ento</w:t>
      </w:r>
      <w:r w:rsidRPr="00D109E3">
        <w:rPr>
          <w:rFonts w:cs="Times New Roman"/>
          <w:szCs w:val="24"/>
        </w:rPr>
        <w:t xml:space="preserve"> kurz byl platný až do roku 1994. Jedinou výjimku v tomto dlouhém období představoval rok 1968, v němž došlo k francouzské měnové reformě, v rámci které byly tzv. staré francouzské franky nahrazeny franky novými</w:t>
      </w:r>
      <w:r w:rsidR="00D407B9">
        <w:rPr>
          <w:rFonts w:cs="Times New Roman"/>
          <w:szCs w:val="24"/>
        </w:rPr>
        <w:t>, a to</w:t>
      </w:r>
      <w:r w:rsidRPr="00D109E3">
        <w:rPr>
          <w:rFonts w:cs="Times New Roman"/>
          <w:szCs w:val="24"/>
        </w:rPr>
        <w:t xml:space="preserve"> v</w:t>
      </w:r>
      <w:r w:rsidR="00166C31">
        <w:rPr>
          <w:rFonts w:cs="Times New Roman"/>
          <w:szCs w:val="24"/>
        </w:rPr>
        <w:t xml:space="preserve"> </w:t>
      </w:r>
      <w:r w:rsidRPr="00D109E3">
        <w:rPr>
          <w:rFonts w:cs="Times New Roman"/>
          <w:szCs w:val="24"/>
        </w:rPr>
        <w:t>poměru 100 : 1,</w:t>
      </w:r>
      <w:r w:rsidR="00AE03E9">
        <w:rPr>
          <w:rFonts w:cs="Times New Roman"/>
          <w:szCs w:val="24"/>
        </w:rPr>
        <w:t xml:space="preserve"> tzn.,</w:t>
      </w:r>
      <w:r w:rsidRPr="00D109E3">
        <w:rPr>
          <w:rFonts w:cs="Times New Roman"/>
          <w:szCs w:val="24"/>
        </w:rPr>
        <w:t xml:space="preserve"> že 100 starých </w:t>
      </w:r>
      <w:r w:rsidR="00AE03E9">
        <w:rPr>
          <w:rFonts w:cs="Times New Roman"/>
          <w:szCs w:val="24"/>
        </w:rPr>
        <w:t xml:space="preserve"> </w:t>
      </w:r>
      <w:r w:rsidRPr="00D109E3">
        <w:rPr>
          <w:rFonts w:cs="Times New Roman"/>
          <w:szCs w:val="24"/>
        </w:rPr>
        <w:t xml:space="preserve">francouzských </w:t>
      </w:r>
      <w:r w:rsidR="00AE03E9">
        <w:rPr>
          <w:rFonts w:cs="Times New Roman"/>
          <w:szCs w:val="24"/>
        </w:rPr>
        <w:t xml:space="preserve"> </w:t>
      </w:r>
      <w:r w:rsidRPr="00D109E3">
        <w:rPr>
          <w:rFonts w:cs="Times New Roman"/>
          <w:szCs w:val="24"/>
        </w:rPr>
        <w:t xml:space="preserve">franků </w:t>
      </w:r>
      <w:r>
        <w:rPr>
          <w:rFonts w:cs="Times New Roman"/>
          <w:szCs w:val="24"/>
        </w:rPr>
        <w:t>se rovnalo</w:t>
      </w:r>
      <w:r w:rsidRPr="00D109E3">
        <w:rPr>
          <w:rFonts w:cs="Times New Roman"/>
          <w:szCs w:val="24"/>
        </w:rPr>
        <w:t xml:space="preserve"> jednomu franku novému. </w:t>
      </w:r>
      <w:r w:rsidR="0058135F">
        <w:rPr>
          <w:rFonts w:cs="Times New Roman"/>
          <w:szCs w:val="24"/>
        </w:rPr>
        <w:br/>
      </w:r>
      <w:r w:rsidRPr="00D109E3">
        <w:rPr>
          <w:rFonts w:cs="Times New Roman"/>
          <w:szCs w:val="24"/>
        </w:rPr>
        <w:lastRenderedPageBreak/>
        <w:t>Po této měnové reformě zůstal směnný kurz CFA fra</w:t>
      </w:r>
      <w:r w:rsidR="00EA089B">
        <w:rPr>
          <w:rFonts w:cs="Times New Roman"/>
          <w:szCs w:val="24"/>
        </w:rPr>
        <w:t>nku v podstatě nezměněn</w:t>
      </w:r>
      <w:r w:rsidR="00EA089B">
        <w:rPr>
          <w:rFonts w:cs="Times New Roman"/>
          <w:szCs w:val="24"/>
          <w:lang w:val="en-US"/>
        </w:rPr>
        <w:t xml:space="preserve">; </w:t>
      </w:r>
      <w:r w:rsidRPr="00D109E3">
        <w:rPr>
          <w:rFonts w:cs="Times New Roman"/>
          <w:szCs w:val="24"/>
        </w:rPr>
        <w:t xml:space="preserve">došlo pouze k jeho ekvivalentnímu vzrůstu, takže 1 nový francouzský frank </w:t>
      </w:r>
      <w:r w:rsidR="00EA089B">
        <w:rPr>
          <w:rFonts w:cs="Times New Roman"/>
          <w:szCs w:val="24"/>
        </w:rPr>
        <w:t xml:space="preserve">odpovídal hodnotě </w:t>
      </w:r>
      <w:r w:rsidRPr="00D109E3">
        <w:rPr>
          <w:rFonts w:cs="Times New Roman"/>
          <w:szCs w:val="24"/>
        </w:rPr>
        <w:t>50 CFA franků</w:t>
      </w:r>
      <w:r w:rsidR="00A57494">
        <w:rPr>
          <w:rFonts w:cs="Times New Roman"/>
          <w:szCs w:val="24"/>
        </w:rPr>
        <w:t xml:space="preserve"> (0,5</w:t>
      </w:r>
      <w:r w:rsidR="00553A2F">
        <w:rPr>
          <w:rFonts w:cs="Times New Roman"/>
          <w:szCs w:val="24"/>
        </w:rPr>
        <w:t xml:space="preserve"> CFA</w:t>
      </w:r>
      <w:r w:rsidR="00A57494">
        <w:rPr>
          <w:rFonts w:cs="Times New Roman"/>
          <w:szCs w:val="24"/>
        </w:rPr>
        <w:t xml:space="preserve"> : 0,01</w:t>
      </w:r>
      <w:r w:rsidR="00553A2F">
        <w:rPr>
          <w:rFonts w:cs="Times New Roman"/>
          <w:szCs w:val="24"/>
        </w:rPr>
        <w:t xml:space="preserve"> nového FRF</w:t>
      </w:r>
      <w:r w:rsidR="00A57494">
        <w:rPr>
          <w:rFonts w:cs="Times New Roman"/>
          <w:szCs w:val="24"/>
        </w:rPr>
        <w:t>)</w:t>
      </w:r>
      <w:r w:rsidRPr="00D109E3">
        <w:rPr>
          <w:rFonts w:cs="Times New Roman"/>
          <w:szCs w:val="24"/>
        </w:rPr>
        <w:t>.</w:t>
      </w:r>
      <w:r w:rsidR="00350893">
        <w:rPr>
          <w:rStyle w:val="Znakapoznpodarou"/>
          <w:rFonts w:cs="Times New Roman"/>
          <w:szCs w:val="24"/>
        </w:rPr>
        <w:footnoteReference w:id="150"/>
      </w:r>
    </w:p>
    <w:p w:rsidR="00C76ECE" w:rsidRDefault="00C76ECE" w:rsidP="00166C31">
      <w:pPr>
        <w:autoSpaceDE w:val="0"/>
        <w:autoSpaceDN w:val="0"/>
        <w:adjustRightInd w:val="0"/>
        <w:jc w:val="both"/>
        <w:rPr>
          <w:rFonts w:cs="Times New Roman"/>
          <w:szCs w:val="24"/>
        </w:rPr>
      </w:pPr>
      <w:r>
        <w:rPr>
          <w:rFonts w:cs="Times New Roman"/>
          <w:szCs w:val="24"/>
        </w:rPr>
        <w:t>Pevný kurz CFA franku v poměru 1 francouzský frank : 50 CFA franků zůstal</w:t>
      </w:r>
      <w:r w:rsidR="00C37F35">
        <w:rPr>
          <w:rFonts w:cs="Times New Roman"/>
          <w:szCs w:val="24"/>
        </w:rPr>
        <w:t xml:space="preserve"> </w:t>
      </w:r>
      <w:r>
        <w:rPr>
          <w:rFonts w:cs="Times New Roman"/>
          <w:szCs w:val="24"/>
        </w:rPr>
        <w:t xml:space="preserve">zachován </w:t>
      </w:r>
      <w:r w:rsidR="0058135F">
        <w:rPr>
          <w:rFonts w:cs="Times New Roman"/>
          <w:szCs w:val="24"/>
        </w:rPr>
        <w:br/>
      </w:r>
      <w:r>
        <w:rPr>
          <w:rFonts w:cs="Times New Roman"/>
          <w:szCs w:val="24"/>
        </w:rPr>
        <w:t>až do 12. 1. 1994, kdy byl CFA frank přes noc devalvován Francií na polovinu své předchozí hodnoty, a to na poměr 1 francouzský frank (FR</w:t>
      </w:r>
      <w:r w:rsidR="00945DE4">
        <w:rPr>
          <w:rFonts w:cs="Times New Roman"/>
          <w:szCs w:val="24"/>
        </w:rPr>
        <w:t>F</w:t>
      </w:r>
      <w:r>
        <w:rPr>
          <w:rFonts w:cs="Times New Roman"/>
          <w:szCs w:val="24"/>
        </w:rPr>
        <w:t>) : 100 CFA franků (FCFA). Tato skutečnost vedla téměř okamžitě k citelnému nárůstu cen importů</w:t>
      </w:r>
      <w:r w:rsidR="00F676CC">
        <w:rPr>
          <w:rFonts w:cs="Times New Roman"/>
          <w:szCs w:val="24"/>
        </w:rPr>
        <w:t xml:space="preserve">, </w:t>
      </w:r>
      <w:r>
        <w:rPr>
          <w:rFonts w:cs="Times New Roman"/>
          <w:szCs w:val="24"/>
        </w:rPr>
        <w:t>především potravinových,</w:t>
      </w:r>
      <w:r w:rsidR="00F676CC">
        <w:rPr>
          <w:rFonts w:cs="Times New Roman"/>
          <w:szCs w:val="24"/>
        </w:rPr>
        <w:t xml:space="preserve"> do zóny CFA, </w:t>
      </w:r>
      <w:r>
        <w:rPr>
          <w:rFonts w:cs="Times New Roman"/>
          <w:szCs w:val="24"/>
        </w:rPr>
        <w:t>což se odrazilo v poklesu životní úrovně v dotčených zemích.</w:t>
      </w:r>
      <w:r w:rsidR="003E3A22">
        <w:rPr>
          <w:rStyle w:val="Znakapoznpodarou"/>
          <w:rFonts w:cs="Times New Roman"/>
          <w:szCs w:val="24"/>
        </w:rPr>
        <w:footnoteReference w:id="151"/>
      </w:r>
    </w:p>
    <w:p w:rsidR="00C76ECE" w:rsidRDefault="00C76ECE" w:rsidP="00166C31">
      <w:pPr>
        <w:autoSpaceDE w:val="0"/>
        <w:autoSpaceDN w:val="0"/>
        <w:adjustRightInd w:val="0"/>
        <w:jc w:val="both"/>
        <w:rPr>
          <w:rFonts w:cs="Times New Roman"/>
          <w:szCs w:val="24"/>
        </w:rPr>
      </w:pPr>
      <w:r>
        <w:rPr>
          <w:rFonts w:cs="Times New Roman"/>
          <w:szCs w:val="24"/>
        </w:rPr>
        <w:t>Poté, co se Francie k 1. 1. 1999 stala členem eurozóny, byla parita CFA franku vůči euru nastavena</w:t>
      </w:r>
      <w:r w:rsidR="00166C31">
        <w:rPr>
          <w:rFonts w:cs="Times New Roman"/>
          <w:szCs w:val="24"/>
        </w:rPr>
        <w:t xml:space="preserve"> </w:t>
      </w:r>
      <w:r>
        <w:rPr>
          <w:rFonts w:cs="Times New Roman"/>
          <w:szCs w:val="24"/>
        </w:rPr>
        <w:t>podle</w:t>
      </w:r>
      <w:r w:rsidR="00166C31">
        <w:rPr>
          <w:rFonts w:cs="Times New Roman"/>
          <w:szCs w:val="24"/>
        </w:rPr>
        <w:t xml:space="preserve"> </w:t>
      </w:r>
      <w:r>
        <w:rPr>
          <w:rFonts w:cs="Times New Roman"/>
          <w:szCs w:val="24"/>
        </w:rPr>
        <w:t xml:space="preserve"> poměru mezi eurem a francouzským frankem, tedy </w:t>
      </w:r>
      <w:r w:rsidR="00166C31">
        <w:rPr>
          <w:rFonts w:cs="Times New Roman"/>
          <w:szCs w:val="24"/>
        </w:rPr>
        <w:t xml:space="preserve">                                    </w:t>
      </w:r>
      <w:r>
        <w:rPr>
          <w:rFonts w:cs="Times New Roman"/>
          <w:szCs w:val="24"/>
        </w:rPr>
        <w:t>1 EUR = 6,55957 FRF. To znamená, že 1 CFA frank má nyní kurz pevně zavěšený k euru v poměru 1 EUR = 655,957 FCFA.</w:t>
      </w:r>
      <w:r w:rsidR="003E3A22">
        <w:rPr>
          <w:rStyle w:val="Znakapoznpodarou"/>
          <w:rFonts w:cs="Times New Roman"/>
          <w:szCs w:val="24"/>
        </w:rPr>
        <w:footnoteReference w:id="152"/>
      </w:r>
      <w:r>
        <w:rPr>
          <w:rFonts w:cs="Times New Roman"/>
          <w:szCs w:val="24"/>
        </w:rPr>
        <w:t xml:space="preserve">    </w:t>
      </w:r>
    </w:p>
    <w:p w:rsidR="00117BD5" w:rsidRDefault="00450796" w:rsidP="00166C31">
      <w:pPr>
        <w:jc w:val="both"/>
        <w:rPr>
          <w:rFonts w:cs="Times New Roman"/>
          <w:szCs w:val="24"/>
        </w:rPr>
      </w:pPr>
      <w:r w:rsidRPr="00D109E3">
        <w:rPr>
          <w:rFonts w:cs="Times New Roman"/>
          <w:szCs w:val="24"/>
        </w:rPr>
        <w:t xml:space="preserve">Původ franku CFA je </w:t>
      </w:r>
      <w:r w:rsidR="001C100A">
        <w:rPr>
          <w:rFonts w:cs="Times New Roman"/>
          <w:szCs w:val="24"/>
        </w:rPr>
        <w:t xml:space="preserve">tedy </w:t>
      </w:r>
      <w:r w:rsidRPr="00D109E3">
        <w:rPr>
          <w:rFonts w:cs="Times New Roman"/>
          <w:szCs w:val="24"/>
        </w:rPr>
        <w:t xml:space="preserve">odvozen </w:t>
      </w:r>
      <w:r w:rsidR="00E3280F">
        <w:rPr>
          <w:rFonts w:cs="Times New Roman"/>
          <w:szCs w:val="24"/>
        </w:rPr>
        <w:t>od</w:t>
      </w:r>
      <w:r w:rsidRPr="00D109E3">
        <w:rPr>
          <w:rFonts w:cs="Times New Roman"/>
          <w:szCs w:val="24"/>
        </w:rPr>
        <w:t> politickoekonomických vazeb existujících mezi Francií a jejími bývalými koloniemi v Africe a lze ho do jisté míry považovat za dědictví po francouzském kolonialismu.</w:t>
      </w:r>
      <w:r w:rsidR="000B5050">
        <w:rPr>
          <w:rFonts w:cs="Times New Roman"/>
          <w:szCs w:val="24"/>
        </w:rPr>
        <w:t xml:space="preserve"> Do získání nezávislosti afrických zemí byl CFA frank emitován centrální bankou</w:t>
      </w:r>
      <w:r w:rsidR="004A636C">
        <w:rPr>
          <w:rFonts w:cs="Times New Roman"/>
          <w:szCs w:val="24"/>
        </w:rPr>
        <w:t xml:space="preserve">, resp. pokladnou, </w:t>
      </w:r>
      <w:r w:rsidR="000B5050">
        <w:rPr>
          <w:rFonts w:cs="Times New Roman"/>
          <w:szCs w:val="24"/>
        </w:rPr>
        <w:t>pro francouzská zámořská teritoria</w:t>
      </w:r>
      <w:r w:rsidR="004A636C">
        <w:rPr>
          <w:rFonts w:cs="Times New Roman"/>
          <w:szCs w:val="24"/>
        </w:rPr>
        <w:t xml:space="preserve"> (</w:t>
      </w:r>
      <w:r w:rsidR="004A636C" w:rsidRPr="004A636C">
        <w:rPr>
          <w:rFonts w:cs="Times New Roman"/>
          <w:i/>
          <w:szCs w:val="24"/>
        </w:rPr>
        <w:t>Caisse Centrale de la France d´outre mer</w:t>
      </w:r>
      <w:r w:rsidR="004A636C">
        <w:rPr>
          <w:rFonts w:cs="Times New Roman"/>
          <w:szCs w:val="24"/>
        </w:rPr>
        <w:t>)</w:t>
      </w:r>
      <w:r w:rsidR="000B5050">
        <w:rPr>
          <w:rFonts w:cs="Times New Roman"/>
          <w:szCs w:val="24"/>
        </w:rPr>
        <w:t>, poté byla odpovědnost za měnu pře</w:t>
      </w:r>
      <w:r w:rsidR="00375B91">
        <w:rPr>
          <w:rFonts w:cs="Times New Roman"/>
          <w:szCs w:val="24"/>
        </w:rPr>
        <w:t>vedena</w:t>
      </w:r>
      <w:r w:rsidR="000B5050">
        <w:rPr>
          <w:rFonts w:cs="Times New Roman"/>
          <w:szCs w:val="24"/>
        </w:rPr>
        <w:t xml:space="preserve"> na dvě africké regionální centrální banky. Ty byly </w:t>
      </w:r>
      <w:r w:rsidR="00117BD5">
        <w:rPr>
          <w:rFonts w:cs="Times New Roman"/>
          <w:szCs w:val="24"/>
        </w:rPr>
        <w:t xml:space="preserve">nejprve ovládány Francií, ale přibližně </w:t>
      </w:r>
      <w:r w:rsidR="0058135F">
        <w:rPr>
          <w:rFonts w:cs="Times New Roman"/>
          <w:szCs w:val="24"/>
        </w:rPr>
        <w:br/>
      </w:r>
      <w:r w:rsidR="00117BD5">
        <w:rPr>
          <w:rFonts w:cs="Times New Roman"/>
          <w:szCs w:val="24"/>
        </w:rPr>
        <w:t>od počátku</w:t>
      </w:r>
      <w:r w:rsidR="00D35124">
        <w:rPr>
          <w:rFonts w:cs="Times New Roman"/>
          <w:szCs w:val="24"/>
        </w:rPr>
        <w:t xml:space="preserve"> 70.</w:t>
      </w:r>
      <w:r w:rsidR="00117BD5">
        <w:rPr>
          <w:rFonts w:cs="Times New Roman"/>
          <w:szCs w:val="24"/>
        </w:rPr>
        <w:t xml:space="preserve"> let</w:t>
      </w:r>
      <w:r w:rsidR="00D35124">
        <w:rPr>
          <w:rFonts w:cs="Times New Roman"/>
          <w:szCs w:val="24"/>
        </w:rPr>
        <w:t xml:space="preserve"> </w:t>
      </w:r>
      <w:r w:rsidR="00117BD5">
        <w:rPr>
          <w:rFonts w:cs="Times New Roman"/>
          <w:szCs w:val="24"/>
        </w:rPr>
        <w:t>bylo jejich řízení přesunuto na členské země.</w:t>
      </w:r>
      <w:r w:rsidR="0060642B">
        <w:rPr>
          <w:rFonts w:cs="Times New Roman"/>
          <w:szCs w:val="24"/>
        </w:rPr>
        <w:t xml:space="preserve"> Francie </w:t>
      </w:r>
      <w:r w:rsidR="004C6FD7">
        <w:rPr>
          <w:rFonts w:cs="Times New Roman"/>
          <w:szCs w:val="24"/>
        </w:rPr>
        <w:t>je</w:t>
      </w:r>
      <w:r w:rsidR="0060642B">
        <w:rPr>
          <w:rFonts w:cs="Times New Roman"/>
          <w:szCs w:val="24"/>
        </w:rPr>
        <w:t xml:space="preserve"> však </w:t>
      </w:r>
      <w:r w:rsidR="004C6FD7">
        <w:rPr>
          <w:rFonts w:cs="Times New Roman"/>
          <w:szCs w:val="24"/>
        </w:rPr>
        <w:t>zastoupena ve</w:t>
      </w:r>
      <w:r w:rsidR="0060642B">
        <w:rPr>
          <w:rFonts w:cs="Times New Roman"/>
          <w:szCs w:val="24"/>
        </w:rPr>
        <w:t xml:space="preserve"> výkonných rad</w:t>
      </w:r>
      <w:r w:rsidR="004C6FD7">
        <w:rPr>
          <w:rFonts w:cs="Times New Roman"/>
          <w:szCs w:val="24"/>
        </w:rPr>
        <w:t>ách</w:t>
      </w:r>
      <w:r w:rsidR="0060642B">
        <w:rPr>
          <w:rFonts w:cs="Times New Roman"/>
          <w:szCs w:val="24"/>
        </w:rPr>
        <w:t xml:space="preserve"> obou centrálních bank zóny CFA franku</w:t>
      </w:r>
      <w:r w:rsidR="004C6FD7">
        <w:rPr>
          <w:rFonts w:cs="Times New Roman"/>
          <w:szCs w:val="24"/>
        </w:rPr>
        <w:t>. Navíc je i důležitým obchodním partnerem a</w:t>
      </w:r>
      <w:r w:rsidR="0060642B">
        <w:rPr>
          <w:rFonts w:cs="Times New Roman"/>
          <w:szCs w:val="24"/>
        </w:rPr>
        <w:t xml:space="preserve"> poskytuje</w:t>
      </w:r>
      <w:r w:rsidR="004C6FD7">
        <w:rPr>
          <w:rFonts w:cs="Times New Roman"/>
          <w:szCs w:val="24"/>
        </w:rPr>
        <w:t xml:space="preserve"> všem členským zemím této zóny další</w:t>
      </w:r>
      <w:r w:rsidR="0060642B">
        <w:rPr>
          <w:rFonts w:cs="Times New Roman"/>
          <w:szCs w:val="24"/>
        </w:rPr>
        <w:t xml:space="preserve"> </w:t>
      </w:r>
      <w:r w:rsidR="004C6FD7">
        <w:rPr>
          <w:rFonts w:cs="Times New Roman"/>
          <w:szCs w:val="24"/>
        </w:rPr>
        <w:t>významnou</w:t>
      </w:r>
      <w:r w:rsidR="0060642B">
        <w:rPr>
          <w:rFonts w:cs="Times New Roman"/>
          <w:szCs w:val="24"/>
        </w:rPr>
        <w:t xml:space="preserve"> asistenci jak na úrovni technické, tak na úrovni finanční</w:t>
      </w:r>
      <w:r w:rsidR="004C6FD7">
        <w:rPr>
          <w:rFonts w:cs="Times New Roman"/>
          <w:szCs w:val="24"/>
        </w:rPr>
        <w:t>.</w:t>
      </w:r>
      <w:r w:rsidR="00C13EF4">
        <w:rPr>
          <w:rStyle w:val="Znakapoznpodarou"/>
          <w:rFonts w:cs="Times New Roman"/>
          <w:szCs w:val="24"/>
        </w:rPr>
        <w:footnoteReference w:id="153"/>
      </w:r>
    </w:p>
    <w:p w:rsidR="00EF0DDF" w:rsidRDefault="00EF0DDF" w:rsidP="00166C31">
      <w:pPr>
        <w:autoSpaceDE w:val="0"/>
        <w:autoSpaceDN w:val="0"/>
        <w:adjustRightInd w:val="0"/>
        <w:jc w:val="both"/>
        <w:rPr>
          <w:rFonts w:cs="Times New Roman"/>
          <w:szCs w:val="24"/>
        </w:rPr>
      </w:pPr>
      <w:r>
        <w:rPr>
          <w:rFonts w:cs="Times New Roman"/>
          <w:szCs w:val="24"/>
        </w:rPr>
        <w:t xml:space="preserve">Ve druhé polovině 80. let 20. století došlo na mezinárodních trzích k výraznému poklesu cen kávy, kakaa, bavlny a ropy, tedy komodit, které jsou středoafrickými </w:t>
      </w:r>
      <w:r w:rsidR="0058135F">
        <w:rPr>
          <w:rFonts w:cs="Times New Roman"/>
          <w:szCs w:val="24"/>
        </w:rPr>
        <w:br/>
      </w:r>
      <w:r>
        <w:rPr>
          <w:rFonts w:cs="Times New Roman"/>
          <w:szCs w:val="24"/>
        </w:rPr>
        <w:lastRenderedPageBreak/>
        <w:t xml:space="preserve">i západoafrickými zeměmi vyváženy ve velkém. Zároveň aprecioval francouzský frank, </w:t>
      </w:r>
      <w:r w:rsidR="0058135F">
        <w:rPr>
          <w:rFonts w:cs="Times New Roman"/>
          <w:szCs w:val="24"/>
        </w:rPr>
        <w:br/>
      </w:r>
      <w:r>
        <w:rPr>
          <w:rFonts w:cs="Times New Roman"/>
          <w:szCs w:val="24"/>
        </w:rPr>
        <w:t>na nějž byl CFA frank pevně zavěšen, vůči jiným silným měnám. Tyto dva makroekonomické jevy spolu s růstem mezd v zóně CFA franku negativně ovlivnily konkurenceschopnost a příjmy z exportu zemí této oblasti a potažmo vedly i k poklesu investic a odlivu kapitálu.</w:t>
      </w:r>
      <w:r w:rsidR="003E3A22">
        <w:rPr>
          <w:rStyle w:val="Znakapoznpodarou"/>
          <w:rFonts w:cs="Times New Roman"/>
          <w:szCs w:val="24"/>
        </w:rPr>
        <w:footnoteReference w:id="154"/>
      </w:r>
      <w:r>
        <w:rPr>
          <w:rFonts w:cs="Times New Roman"/>
          <w:szCs w:val="24"/>
        </w:rPr>
        <w:t xml:space="preserve"> </w:t>
      </w:r>
    </w:p>
    <w:p w:rsidR="00AB55FC" w:rsidRDefault="005D3A05" w:rsidP="00166C31">
      <w:pPr>
        <w:jc w:val="both"/>
        <w:rPr>
          <w:rFonts w:cs="Times New Roman"/>
          <w:szCs w:val="24"/>
        </w:rPr>
      </w:pPr>
      <w:r>
        <w:rPr>
          <w:rFonts w:cs="Times New Roman"/>
          <w:szCs w:val="24"/>
        </w:rPr>
        <w:t>V současnosti se z</w:t>
      </w:r>
      <w:r w:rsidR="001C100A" w:rsidRPr="00D109E3">
        <w:rPr>
          <w:rFonts w:cs="Times New Roman"/>
          <w:szCs w:val="24"/>
        </w:rPr>
        <w:t>óna CFA franku dělí na dvě</w:t>
      </w:r>
      <w:r w:rsidR="00AB55FC">
        <w:rPr>
          <w:rFonts w:cs="Times New Roman"/>
          <w:szCs w:val="24"/>
        </w:rPr>
        <w:t xml:space="preserve"> </w:t>
      </w:r>
      <w:r w:rsidR="001C100A" w:rsidRPr="00D109E3">
        <w:rPr>
          <w:rFonts w:cs="Times New Roman"/>
          <w:szCs w:val="24"/>
        </w:rPr>
        <w:t xml:space="preserve">subzóny, a sice na západoafrickou </w:t>
      </w:r>
      <w:r w:rsidR="0058135F">
        <w:rPr>
          <w:rFonts w:cs="Times New Roman"/>
          <w:szCs w:val="24"/>
        </w:rPr>
        <w:br/>
      </w:r>
      <w:r w:rsidR="001C100A" w:rsidRPr="00D109E3">
        <w:rPr>
          <w:rFonts w:cs="Times New Roman"/>
          <w:szCs w:val="24"/>
        </w:rPr>
        <w:t xml:space="preserve">a středoafrickou, </w:t>
      </w:r>
      <w:r w:rsidR="001C100A">
        <w:rPr>
          <w:rFonts w:cs="Times New Roman"/>
          <w:szCs w:val="24"/>
        </w:rPr>
        <w:t>přesněji na Západoafrickou hospodářskou a měnovou unii (fr.</w:t>
      </w:r>
      <w:r w:rsidR="00AB55FC">
        <w:rPr>
          <w:rFonts w:cs="Times New Roman"/>
          <w:szCs w:val="24"/>
        </w:rPr>
        <w:t xml:space="preserve"> </w:t>
      </w:r>
      <w:r>
        <w:rPr>
          <w:rFonts w:cs="Times New Roman"/>
          <w:i/>
          <w:szCs w:val="24"/>
        </w:rPr>
        <w:t>Union Economique et Mon</w:t>
      </w:r>
      <w:r w:rsidR="00405209">
        <w:rPr>
          <w:rFonts w:cs="Times New Roman"/>
          <w:i/>
          <w:szCs w:val="24"/>
        </w:rPr>
        <w:t>é</w:t>
      </w:r>
      <w:r>
        <w:rPr>
          <w:rFonts w:cs="Times New Roman"/>
          <w:i/>
          <w:szCs w:val="24"/>
        </w:rPr>
        <w:t>taire Ouest</w:t>
      </w:r>
      <w:r w:rsidRPr="00412BE0">
        <w:rPr>
          <w:rFonts w:cs="Times New Roman"/>
          <w:i/>
          <w:szCs w:val="24"/>
        </w:rPr>
        <w:t>-Africaine</w:t>
      </w:r>
      <w:r w:rsidR="00AB55FC">
        <w:rPr>
          <w:rFonts w:cs="Times New Roman"/>
          <w:szCs w:val="24"/>
        </w:rPr>
        <w:t xml:space="preserve">, </w:t>
      </w:r>
      <w:r w:rsidR="001C100A" w:rsidRPr="00D35124">
        <w:rPr>
          <w:rFonts w:cs="Times New Roman"/>
          <w:szCs w:val="24"/>
        </w:rPr>
        <w:t>UEMOA</w:t>
      </w:r>
      <w:r w:rsidR="00D35124">
        <w:rPr>
          <w:rFonts w:cs="Times New Roman"/>
          <w:szCs w:val="24"/>
          <w:lang w:val="en-US"/>
        </w:rPr>
        <w:t xml:space="preserve">; </w:t>
      </w:r>
      <w:r w:rsidR="00D35124">
        <w:rPr>
          <w:rFonts w:cs="Times New Roman"/>
          <w:szCs w:val="24"/>
        </w:rPr>
        <w:t xml:space="preserve">angl. </w:t>
      </w:r>
      <w:r w:rsidR="00D35124" w:rsidRPr="00EA33F4">
        <w:rPr>
          <w:rFonts w:cs="Times New Roman"/>
          <w:i/>
          <w:szCs w:val="24"/>
        </w:rPr>
        <w:t>West</w:t>
      </w:r>
      <w:r w:rsidR="00D35124">
        <w:rPr>
          <w:rFonts w:cs="Times New Roman"/>
          <w:i/>
          <w:szCs w:val="24"/>
        </w:rPr>
        <w:t>ern</w:t>
      </w:r>
      <w:r w:rsidR="00D35124" w:rsidRPr="00EA33F4">
        <w:rPr>
          <w:rFonts w:cs="Times New Roman"/>
          <w:i/>
          <w:szCs w:val="24"/>
        </w:rPr>
        <w:t xml:space="preserve"> African Economic and Monetary Union</w:t>
      </w:r>
      <w:r w:rsidR="00F375E7">
        <w:rPr>
          <w:rFonts w:cs="Times New Roman"/>
          <w:szCs w:val="24"/>
        </w:rPr>
        <w:t>, WAEMU</w:t>
      </w:r>
      <w:r w:rsidR="001C100A">
        <w:rPr>
          <w:rFonts w:cs="Times New Roman"/>
          <w:szCs w:val="24"/>
        </w:rPr>
        <w:t xml:space="preserve">) a Středoafrické hospodářské a měnové společenství </w:t>
      </w:r>
      <w:r w:rsidR="0058135F">
        <w:rPr>
          <w:rFonts w:cs="Times New Roman"/>
          <w:szCs w:val="24"/>
        </w:rPr>
        <w:br/>
      </w:r>
      <w:r w:rsidR="001C100A">
        <w:rPr>
          <w:rFonts w:cs="Times New Roman"/>
          <w:szCs w:val="24"/>
        </w:rPr>
        <w:t>(</w:t>
      </w:r>
      <w:r w:rsidR="001C100A" w:rsidRPr="002E4288">
        <w:rPr>
          <w:rFonts w:cs="Times New Roman"/>
          <w:szCs w:val="24"/>
          <w:lang w:val="en-US"/>
        </w:rPr>
        <w:t>fr.</w:t>
      </w:r>
      <w:r w:rsidR="00AB55FC">
        <w:rPr>
          <w:rFonts w:cs="Times New Roman"/>
          <w:szCs w:val="24"/>
          <w:lang w:val="en-US"/>
        </w:rPr>
        <w:t xml:space="preserve"> </w:t>
      </w:r>
      <w:r w:rsidR="001C100A">
        <w:rPr>
          <w:rFonts w:cs="Times New Roman"/>
          <w:i/>
          <w:szCs w:val="24"/>
          <w:lang w:val="en-US"/>
        </w:rPr>
        <w:t>Communauté Economique et Mon</w:t>
      </w:r>
      <w:r w:rsidR="00405209">
        <w:rPr>
          <w:rFonts w:cs="Times New Roman"/>
          <w:i/>
          <w:szCs w:val="24"/>
          <w:lang w:val="en-US"/>
        </w:rPr>
        <w:t>é</w:t>
      </w:r>
      <w:r w:rsidR="001C100A">
        <w:rPr>
          <w:rFonts w:cs="Times New Roman"/>
          <w:i/>
          <w:szCs w:val="24"/>
          <w:lang w:val="en-US"/>
        </w:rPr>
        <w:t>taire de l´Afrique Centrale</w:t>
      </w:r>
      <w:r w:rsidR="00D35124">
        <w:rPr>
          <w:rFonts w:cs="Times New Roman"/>
          <w:i/>
          <w:szCs w:val="24"/>
          <w:lang w:val="en-US"/>
        </w:rPr>
        <w:t>,</w:t>
      </w:r>
      <w:r w:rsidR="00AB55FC">
        <w:rPr>
          <w:rFonts w:cs="Times New Roman"/>
          <w:szCs w:val="24"/>
          <w:lang w:val="en-US"/>
        </w:rPr>
        <w:t xml:space="preserve"> </w:t>
      </w:r>
      <w:r w:rsidR="001C100A" w:rsidRPr="00D35124">
        <w:rPr>
          <w:rFonts w:cs="Times New Roman"/>
          <w:szCs w:val="24"/>
          <w:lang w:val="en-US"/>
        </w:rPr>
        <w:t>CEMAC</w:t>
      </w:r>
      <w:r w:rsidR="00D35124">
        <w:rPr>
          <w:rFonts w:cs="Times New Roman"/>
          <w:szCs w:val="24"/>
          <w:lang w:val="en-US"/>
        </w:rPr>
        <w:t xml:space="preserve">; </w:t>
      </w:r>
      <w:r w:rsidR="00D35124">
        <w:rPr>
          <w:rFonts w:cs="Times New Roman"/>
          <w:szCs w:val="24"/>
        </w:rPr>
        <w:t xml:space="preserve">angl. </w:t>
      </w:r>
      <w:r w:rsidR="00D35124">
        <w:rPr>
          <w:rFonts w:cs="Times New Roman"/>
          <w:i/>
          <w:szCs w:val="24"/>
        </w:rPr>
        <w:t xml:space="preserve">Central African </w:t>
      </w:r>
      <w:r w:rsidR="00D35124" w:rsidRPr="0006375A">
        <w:rPr>
          <w:rFonts w:cs="Times New Roman"/>
          <w:i/>
          <w:szCs w:val="24"/>
        </w:rPr>
        <w:t>Economic and Monetary Community</w:t>
      </w:r>
      <w:r w:rsidR="00D35124">
        <w:rPr>
          <w:rFonts w:cs="Times New Roman"/>
          <w:szCs w:val="24"/>
        </w:rPr>
        <w:t xml:space="preserve">, </w:t>
      </w:r>
      <w:r w:rsidR="00D35124" w:rsidRPr="00D35124">
        <w:rPr>
          <w:rFonts w:cs="Times New Roman"/>
          <w:szCs w:val="24"/>
        </w:rPr>
        <w:t>CAEMC</w:t>
      </w:r>
      <w:r w:rsidR="001C100A">
        <w:rPr>
          <w:rFonts w:cs="Times New Roman"/>
          <w:szCs w:val="24"/>
        </w:rPr>
        <w:t>).</w:t>
      </w:r>
    </w:p>
    <w:p w:rsidR="001F5413" w:rsidRDefault="005D3A05" w:rsidP="00166C31">
      <w:pPr>
        <w:jc w:val="both"/>
        <w:rPr>
          <w:rFonts w:cs="Times New Roman"/>
          <w:szCs w:val="24"/>
        </w:rPr>
      </w:pPr>
      <w:r>
        <w:rPr>
          <w:rFonts w:cs="Times New Roman"/>
          <w:szCs w:val="24"/>
        </w:rPr>
        <w:t>V Západoafrické hospodářské a měnové unii je CFA frank emitován</w:t>
      </w:r>
      <w:r w:rsidR="005D52B5">
        <w:rPr>
          <w:rFonts w:cs="Times New Roman"/>
          <w:szCs w:val="24"/>
        </w:rPr>
        <w:t xml:space="preserve"> Centrální bankou </w:t>
      </w:r>
      <w:r w:rsidR="00593F44">
        <w:rPr>
          <w:rFonts w:cs="Times New Roman"/>
          <w:szCs w:val="24"/>
        </w:rPr>
        <w:t>z</w:t>
      </w:r>
      <w:r w:rsidR="005D52B5">
        <w:rPr>
          <w:rFonts w:cs="Times New Roman"/>
          <w:szCs w:val="24"/>
        </w:rPr>
        <w:t>ápadoafrických států</w:t>
      </w:r>
      <w:r w:rsidR="0057561C">
        <w:rPr>
          <w:rFonts w:cs="Times New Roman"/>
          <w:szCs w:val="24"/>
        </w:rPr>
        <w:t xml:space="preserve"> </w:t>
      </w:r>
      <w:r w:rsidR="00E57AB6">
        <w:rPr>
          <w:rFonts w:cs="Times New Roman"/>
          <w:szCs w:val="24"/>
        </w:rPr>
        <w:t>(</w:t>
      </w:r>
      <w:r w:rsidR="00E57AB6" w:rsidRPr="00E57AB6">
        <w:rPr>
          <w:rFonts w:cs="Times New Roman"/>
          <w:i/>
          <w:szCs w:val="24"/>
        </w:rPr>
        <w:t>Banque Centrale des Etats de l´Afrique de l´Ouest</w:t>
      </w:r>
      <w:r w:rsidR="0057561C">
        <w:rPr>
          <w:rFonts w:cs="Times New Roman"/>
          <w:szCs w:val="24"/>
        </w:rPr>
        <w:t>, BCEAO</w:t>
      </w:r>
      <w:r w:rsidR="00E57AB6">
        <w:rPr>
          <w:rFonts w:cs="Times New Roman"/>
          <w:szCs w:val="24"/>
        </w:rPr>
        <w:t>)</w:t>
      </w:r>
      <w:r w:rsidR="005D52B5">
        <w:rPr>
          <w:rFonts w:cs="Times New Roman"/>
          <w:szCs w:val="24"/>
        </w:rPr>
        <w:t xml:space="preserve"> </w:t>
      </w:r>
      <w:r w:rsidR="0058135F">
        <w:rPr>
          <w:rFonts w:cs="Times New Roman"/>
          <w:szCs w:val="24"/>
        </w:rPr>
        <w:br/>
      </w:r>
      <w:r w:rsidR="005D52B5">
        <w:rPr>
          <w:rFonts w:cs="Times New Roman"/>
          <w:szCs w:val="24"/>
        </w:rPr>
        <w:t>se sídlem v senegalském Dakaru a nese mezinárodní označení XOF.</w:t>
      </w:r>
      <w:r w:rsidR="00DB5BC3">
        <w:rPr>
          <w:rFonts w:cs="Times New Roman"/>
          <w:szCs w:val="24"/>
        </w:rPr>
        <w:t xml:space="preserve"> Označení měny </w:t>
      </w:r>
      <w:r w:rsidR="0058135F">
        <w:rPr>
          <w:rFonts w:cs="Times New Roman"/>
          <w:szCs w:val="24"/>
        </w:rPr>
        <w:br/>
      </w:r>
      <w:r w:rsidR="00DB5BC3">
        <w:rPr>
          <w:rFonts w:cs="Times New Roman"/>
          <w:szCs w:val="24"/>
        </w:rPr>
        <w:t xml:space="preserve">jako frank CFA vychází v tomto případě z </w:t>
      </w:r>
      <w:r w:rsidR="00DB5BC3" w:rsidRPr="00DB5BC3">
        <w:rPr>
          <w:rFonts w:cs="Times New Roman"/>
          <w:i/>
          <w:szCs w:val="24"/>
        </w:rPr>
        <w:t>„</w:t>
      </w:r>
      <w:r w:rsidR="00F30AA1">
        <w:rPr>
          <w:rFonts w:cs="Times New Roman"/>
          <w:i/>
          <w:szCs w:val="24"/>
        </w:rPr>
        <w:t xml:space="preserve">franc de la </w:t>
      </w:r>
      <w:r w:rsidR="00DB5BC3" w:rsidRPr="00DB5BC3">
        <w:rPr>
          <w:rFonts w:cs="Times New Roman"/>
          <w:i/>
          <w:szCs w:val="24"/>
        </w:rPr>
        <w:t>Communauté Financière</w:t>
      </w:r>
      <w:r w:rsidR="00DB5BC3">
        <w:rPr>
          <w:rFonts w:cs="Times New Roman"/>
          <w:i/>
          <w:szCs w:val="24"/>
        </w:rPr>
        <w:t xml:space="preserve"> </w:t>
      </w:r>
      <w:r w:rsidR="002B2002">
        <w:rPr>
          <w:rFonts w:cs="Times New Roman"/>
          <w:i/>
          <w:szCs w:val="24"/>
        </w:rPr>
        <w:t>d´</w:t>
      </w:r>
      <w:r w:rsidR="00DB5BC3">
        <w:rPr>
          <w:rFonts w:cs="Times New Roman"/>
          <w:i/>
          <w:szCs w:val="24"/>
        </w:rPr>
        <w:t>Afri</w:t>
      </w:r>
      <w:r w:rsidR="002B2002">
        <w:rPr>
          <w:rFonts w:cs="Times New Roman"/>
          <w:i/>
          <w:szCs w:val="24"/>
        </w:rPr>
        <w:t>que</w:t>
      </w:r>
      <w:r w:rsidR="00DB5BC3">
        <w:rPr>
          <w:rFonts w:cs="Times New Roman"/>
          <w:i/>
          <w:szCs w:val="24"/>
        </w:rPr>
        <w:t>“</w:t>
      </w:r>
      <w:r w:rsidR="00DB5BC3">
        <w:rPr>
          <w:rFonts w:cs="Times New Roman"/>
          <w:szCs w:val="24"/>
        </w:rPr>
        <w:t xml:space="preserve"> (frank Afrického finančního společenství).</w:t>
      </w:r>
      <w:r w:rsidR="001B4493">
        <w:rPr>
          <w:rStyle w:val="Znakapoznpodarou"/>
          <w:rFonts w:cs="Times New Roman"/>
          <w:szCs w:val="24"/>
        </w:rPr>
        <w:footnoteReference w:id="155"/>
      </w:r>
      <w:r w:rsidR="005D52B5">
        <w:rPr>
          <w:rFonts w:cs="Times New Roman"/>
          <w:szCs w:val="24"/>
        </w:rPr>
        <w:t xml:space="preserve"> </w:t>
      </w:r>
    </w:p>
    <w:p w:rsidR="001C100A" w:rsidRPr="00571EA8" w:rsidRDefault="005D52B5" w:rsidP="00166C31">
      <w:pPr>
        <w:jc w:val="both"/>
        <w:rPr>
          <w:rFonts w:cs="Times New Roman"/>
          <w:szCs w:val="24"/>
        </w:rPr>
      </w:pPr>
      <w:r>
        <w:rPr>
          <w:rFonts w:cs="Times New Roman"/>
          <w:szCs w:val="24"/>
        </w:rPr>
        <w:t xml:space="preserve">Ve Středoafrickém hospodářském a měnovém společenství emituje CFA frank </w:t>
      </w:r>
      <w:r w:rsidR="00593F44">
        <w:rPr>
          <w:rFonts w:cs="Times New Roman"/>
          <w:szCs w:val="24"/>
        </w:rPr>
        <w:t>B</w:t>
      </w:r>
      <w:r>
        <w:rPr>
          <w:rFonts w:cs="Times New Roman"/>
          <w:szCs w:val="24"/>
        </w:rPr>
        <w:t>anka středoafrických států</w:t>
      </w:r>
      <w:r w:rsidR="00A90204">
        <w:rPr>
          <w:rFonts w:cs="Times New Roman"/>
          <w:szCs w:val="24"/>
        </w:rPr>
        <w:t xml:space="preserve"> </w:t>
      </w:r>
      <w:r w:rsidR="00E57AB6">
        <w:rPr>
          <w:rFonts w:cs="Times New Roman"/>
          <w:szCs w:val="24"/>
        </w:rPr>
        <w:t>(</w:t>
      </w:r>
      <w:r w:rsidR="00E57AB6" w:rsidRPr="00E57AB6">
        <w:rPr>
          <w:rFonts w:cs="Times New Roman"/>
          <w:i/>
          <w:szCs w:val="24"/>
        </w:rPr>
        <w:t>Banque des Etats de l´Afrique Centrale</w:t>
      </w:r>
      <w:r w:rsidR="00A90204">
        <w:rPr>
          <w:rFonts w:cs="Times New Roman"/>
          <w:szCs w:val="24"/>
        </w:rPr>
        <w:t>, BEAC</w:t>
      </w:r>
      <w:r w:rsidR="00E57AB6">
        <w:rPr>
          <w:rFonts w:cs="Times New Roman"/>
          <w:szCs w:val="24"/>
        </w:rPr>
        <w:t>)</w:t>
      </w:r>
      <w:r w:rsidR="00350EA9">
        <w:rPr>
          <w:rFonts w:cs="Times New Roman"/>
          <w:szCs w:val="24"/>
        </w:rPr>
        <w:t>,</w:t>
      </w:r>
      <w:r w:rsidR="00A90204">
        <w:rPr>
          <w:rFonts w:cs="Times New Roman"/>
          <w:szCs w:val="24"/>
        </w:rPr>
        <w:t xml:space="preserve"> </w:t>
      </w:r>
      <w:r w:rsidR="00593F44">
        <w:rPr>
          <w:rFonts w:cs="Times New Roman"/>
          <w:szCs w:val="24"/>
        </w:rPr>
        <w:t xml:space="preserve">jejíž sídlo </w:t>
      </w:r>
      <w:r w:rsidR="0058135F">
        <w:rPr>
          <w:rFonts w:cs="Times New Roman"/>
          <w:szCs w:val="24"/>
        </w:rPr>
        <w:br/>
      </w:r>
      <w:r w:rsidR="00593F44">
        <w:rPr>
          <w:rFonts w:cs="Times New Roman"/>
          <w:szCs w:val="24"/>
        </w:rPr>
        <w:t>se nachází v Yaoundé v Kamerunu.</w:t>
      </w:r>
      <w:r w:rsidR="008C7B70">
        <w:rPr>
          <w:rFonts w:cs="Times New Roman"/>
          <w:szCs w:val="24"/>
        </w:rPr>
        <w:t xml:space="preserve"> Mezinárodní označení středoafrického franku je XAF.</w:t>
      </w:r>
      <w:r w:rsidR="00DB5BC3">
        <w:rPr>
          <w:rFonts w:cs="Times New Roman"/>
          <w:szCs w:val="24"/>
        </w:rPr>
        <w:t xml:space="preserve"> CFA frank v tomto případě představuje zkratku za </w:t>
      </w:r>
      <w:r w:rsidR="00DB5BC3">
        <w:rPr>
          <w:rFonts w:cs="Times New Roman"/>
          <w:i/>
          <w:szCs w:val="24"/>
        </w:rPr>
        <w:t>„</w:t>
      </w:r>
      <w:r w:rsidR="00F30AA1">
        <w:rPr>
          <w:rFonts w:cs="Times New Roman"/>
          <w:i/>
          <w:szCs w:val="24"/>
        </w:rPr>
        <w:t xml:space="preserve">franc de la </w:t>
      </w:r>
      <w:r w:rsidR="00DB5BC3">
        <w:rPr>
          <w:rFonts w:cs="Times New Roman"/>
          <w:i/>
          <w:szCs w:val="24"/>
        </w:rPr>
        <w:t>Coopération Finan</w:t>
      </w:r>
      <w:r w:rsidR="00DB5BC3" w:rsidRPr="00DB5BC3">
        <w:rPr>
          <w:rFonts w:cs="Times New Roman"/>
          <w:i/>
          <w:szCs w:val="24"/>
        </w:rPr>
        <w:t>cière</w:t>
      </w:r>
      <w:r w:rsidR="00DB5BC3">
        <w:rPr>
          <w:rFonts w:cs="Times New Roman"/>
          <w:i/>
          <w:szCs w:val="24"/>
        </w:rPr>
        <w:t xml:space="preserve"> </w:t>
      </w:r>
      <w:r w:rsidR="0058135F">
        <w:rPr>
          <w:rFonts w:cs="Times New Roman"/>
          <w:i/>
          <w:szCs w:val="24"/>
        </w:rPr>
        <w:br/>
      </w:r>
      <w:r w:rsidR="00DB5BC3">
        <w:rPr>
          <w:rFonts w:cs="Times New Roman"/>
          <w:i/>
          <w:szCs w:val="24"/>
        </w:rPr>
        <w:t>en Afrique Centrale“</w:t>
      </w:r>
      <w:r w:rsidR="00DB5BC3">
        <w:rPr>
          <w:rFonts w:cs="Times New Roman"/>
          <w:szCs w:val="24"/>
        </w:rPr>
        <w:t xml:space="preserve"> (frank Finanční spolupráce ve střední Africe)</w:t>
      </w:r>
      <w:r w:rsidR="001B4493">
        <w:rPr>
          <w:rFonts w:cs="Times New Roman"/>
          <w:i/>
          <w:szCs w:val="24"/>
        </w:rPr>
        <w:t>.</w:t>
      </w:r>
      <w:r w:rsidR="001B4493" w:rsidRPr="00571EA8">
        <w:rPr>
          <w:rStyle w:val="Znakapoznpodarou"/>
          <w:rFonts w:cs="Times New Roman"/>
          <w:szCs w:val="24"/>
        </w:rPr>
        <w:footnoteReference w:id="156"/>
      </w:r>
    </w:p>
    <w:p w:rsidR="00CB4BE4" w:rsidRPr="00CB4BE4" w:rsidRDefault="00CB4BE4" w:rsidP="00166C31">
      <w:pPr>
        <w:autoSpaceDE w:val="0"/>
        <w:autoSpaceDN w:val="0"/>
        <w:adjustRightInd w:val="0"/>
        <w:jc w:val="both"/>
        <w:rPr>
          <w:rFonts w:cs="Times New Roman"/>
          <w:szCs w:val="24"/>
        </w:rPr>
      </w:pPr>
      <w:r>
        <w:rPr>
          <w:rFonts w:cs="Times New Roman"/>
          <w:szCs w:val="24"/>
        </w:rPr>
        <w:t>Obě výše uvedené banky kromě měnových emisí např. poskytují úvěry jiným bankám, případně dalším finančním institucím, i vládám členských států zóny CFA franku.</w:t>
      </w:r>
      <w:r w:rsidR="00A921E0">
        <w:rPr>
          <w:rFonts w:cs="Times New Roman"/>
          <w:szCs w:val="24"/>
        </w:rPr>
        <w:t xml:space="preserve"> Úvěry vládám však nesmí přesahovat 20 % vládních příjmů konkrétních členských zemí </w:t>
      </w:r>
      <w:r w:rsidR="0058135F">
        <w:rPr>
          <w:rFonts w:cs="Times New Roman"/>
          <w:szCs w:val="24"/>
        </w:rPr>
        <w:br/>
      </w:r>
      <w:r w:rsidR="00A921E0">
        <w:rPr>
          <w:rFonts w:cs="Times New Roman"/>
          <w:szCs w:val="24"/>
        </w:rPr>
        <w:t>za předchozí rok. Obě banky jsou navíc</w:t>
      </w:r>
      <w:r>
        <w:rPr>
          <w:rFonts w:cs="Times New Roman"/>
          <w:szCs w:val="24"/>
        </w:rPr>
        <w:t xml:space="preserve"> povinny držet</w:t>
      </w:r>
      <w:r w:rsidR="00A921E0">
        <w:rPr>
          <w:rFonts w:cs="Times New Roman"/>
          <w:szCs w:val="24"/>
        </w:rPr>
        <w:t xml:space="preserve"> minimálně </w:t>
      </w:r>
      <w:r>
        <w:rPr>
          <w:rFonts w:cs="Times New Roman"/>
          <w:szCs w:val="24"/>
        </w:rPr>
        <w:t xml:space="preserve">65 % </w:t>
      </w:r>
      <w:r w:rsidR="00A921E0">
        <w:rPr>
          <w:rFonts w:cs="Times New Roman"/>
          <w:szCs w:val="24"/>
        </w:rPr>
        <w:t xml:space="preserve">svých zahraničních </w:t>
      </w:r>
      <w:r w:rsidR="00A921E0">
        <w:rPr>
          <w:rFonts w:cs="Times New Roman"/>
          <w:szCs w:val="24"/>
        </w:rPr>
        <w:lastRenderedPageBreak/>
        <w:t>aktiv</w:t>
      </w:r>
      <w:r>
        <w:rPr>
          <w:rFonts w:cs="Times New Roman"/>
          <w:szCs w:val="24"/>
        </w:rPr>
        <w:t xml:space="preserve"> na speciálním provozním účtu</w:t>
      </w:r>
      <w:r w:rsidR="00A921E0">
        <w:rPr>
          <w:rFonts w:cs="Times New Roman"/>
          <w:szCs w:val="24"/>
        </w:rPr>
        <w:t xml:space="preserve"> při státní pokladně</w:t>
      </w:r>
      <w:r>
        <w:rPr>
          <w:rFonts w:cs="Times New Roman"/>
          <w:szCs w:val="24"/>
        </w:rPr>
        <w:t xml:space="preserve"> v Paříži. Směnitelnost CFA franku</w:t>
      </w:r>
      <w:r w:rsidR="00A921E0">
        <w:rPr>
          <w:rFonts w:cs="Times New Roman"/>
          <w:szCs w:val="24"/>
        </w:rPr>
        <w:t xml:space="preserve"> za EUR (dříve za francouzský frank)</w:t>
      </w:r>
      <w:r>
        <w:rPr>
          <w:rFonts w:cs="Times New Roman"/>
          <w:szCs w:val="24"/>
        </w:rPr>
        <w:t xml:space="preserve"> je garantována francouzskou státní pokladnou</w:t>
      </w:r>
      <w:r w:rsidR="00A921E0">
        <w:rPr>
          <w:rFonts w:cs="Times New Roman"/>
          <w:szCs w:val="24"/>
        </w:rPr>
        <w:t xml:space="preserve"> při pevně stanoveném směnném kurzu bez fluktuačního pásma</w:t>
      </w:r>
      <w:r>
        <w:rPr>
          <w:rFonts w:cs="Times New Roman"/>
          <w:szCs w:val="24"/>
        </w:rPr>
        <w:t>.</w:t>
      </w:r>
      <w:r w:rsidR="00A921E0">
        <w:rPr>
          <w:rFonts w:cs="Times New Roman"/>
          <w:szCs w:val="24"/>
        </w:rPr>
        <w:t xml:space="preserve"> Obě banky pracují nezávisle na sobě, </w:t>
      </w:r>
      <w:r w:rsidR="00B26C11">
        <w:rPr>
          <w:rFonts w:cs="Times New Roman"/>
          <w:szCs w:val="24"/>
        </w:rPr>
        <w:t>nicméně</w:t>
      </w:r>
      <w:r w:rsidR="00A921E0">
        <w:rPr>
          <w:rFonts w:cs="Times New Roman"/>
          <w:szCs w:val="24"/>
        </w:rPr>
        <w:t xml:space="preserve"> po lednu 1994, kdy byl CFA frank devalvován,</w:t>
      </w:r>
      <w:r w:rsidR="00B26C11">
        <w:rPr>
          <w:rFonts w:cs="Times New Roman"/>
          <w:szCs w:val="24"/>
        </w:rPr>
        <w:t xml:space="preserve"> vyžadují změny jeho parity jednomyslný souhlas všech členských zemí celé společné zóny a Francie.</w:t>
      </w:r>
      <w:r w:rsidR="0096024E">
        <w:rPr>
          <w:rFonts w:cs="Times New Roman"/>
          <w:szCs w:val="24"/>
        </w:rPr>
        <w:t xml:space="preserve"> Každý z obou franků CFA platí jen ve své příslušné oblasti, i když vzhledem ke stejné paritě obou měn vůči eu</w:t>
      </w:r>
      <w:r w:rsidR="00A90204">
        <w:rPr>
          <w:rFonts w:cs="Times New Roman"/>
          <w:szCs w:val="24"/>
        </w:rPr>
        <w:t xml:space="preserve">ru </w:t>
      </w:r>
      <w:r w:rsidR="0096024E">
        <w:rPr>
          <w:rFonts w:cs="Times New Roman"/>
          <w:szCs w:val="24"/>
        </w:rPr>
        <w:t>a kapitálové mobilitě mezi členskými státy a Francií je CFA zóna obecně vnímána jako jedna měnová oblast s jednou měnou.</w:t>
      </w:r>
      <w:r w:rsidR="00020D87">
        <w:rPr>
          <w:rStyle w:val="Znakapoznpodarou"/>
          <w:rFonts w:cs="Times New Roman"/>
          <w:szCs w:val="24"/>
        </w:rPr>
        <w:footnoteReference w:id="157"/>
      </w:r>
    </w:p>
    <w:p w:rsidR="00552FB0" w:rsidRPr="00D109E3" w:rsidRDefault="00E579B1" w:rsidP="00166C31">
      <w:pPr>
        <w:autoSpaceDE w:val="0"/>
        <w:autoSpaceDN w:val="0"/>
        <w:adjustRightInd w:val="0"/>
        <w:jc w:val="both"/>
        <w:rPr>
          <w:rFonts w:cs="Times New Roman"/>
          <w:szCs w:val="24"/>
        </w:rPr>
      </w:pPr>
      <w:r w:rsidRPr="00D109E3">
        <w:rPr>
          <w:rFonts w:cs="Times New Roman"/>
          <w:szCs w:val="24"/>
        </w:rPr>
        <w:t>Složení</w:t>
      </w:r>
      <w:r w:rsidR="00990108">
        <w:rPr>
          <w:rFonts w:cs="Times New Roman"/>
          <w:szCs w:val="24"/>
        </w:rPr>
        <w:t xml:space="preserve"> států</w:t>
      </w:r>
      <w:r w:rsidRPr="00D109E3">
        <w:rPr>
          <w:rFonts w:cs="Times New Roman"/>
          <w:szCs w:val="24"/>
        </w:rPr>
        <w:t xml:space="preserve"> CFA frankové zóny se v průběhu let částečně měnilo. Některé bývalé francouzské kolonie tuto zónu</w:t>
      </w:r>
      <w:r w:rsidR="00990108">
        <w:rPr>
          <w:rFonts w:cs="Times New Roman"/>
          <w:szCs w:val="24"/>
        </w:rPr>
        <w:t xml:space="preserve"> po získání samostatnosti</w:t>
      </w:r>
      <w:r w:rsidRPr="00D109E3">
        <w:rPr>
          <w:rFonts w:cs="Times New Roman"/>
          <w:szCs w:val="24"/>
        </w:rPr>
        <w:t xml:space="preserve"> opustily</w:t>
      </w:r>
      <w:r w:rsidR="00D81577">
        <w:rPr>
          <w:rFonts w:cs="Times New Roman"/>
          <w:szCs w:val="24"/>
        </w:rPr>
        <w:t xml:space="preserve"> (Tunisko – 1958, </w:t>
      </w:r>
      <w:r w:rsidR="00301A45">
        <w:rPr>
          <w:rFonts w:cs="Times New Roman"/>
          <w:szCs w:val="24"/>
        </w:rPr>
        <w:t xml:space="preserve">   </w:t>
      </w:r>
      <w:r w:rsidR="00D81577">
        <w:rPr>
          <w:rFonts w:cs="Times New Roman"/>
          <w:szCs w:val="24"/>
        </w:rPr>
        <w:t>Maroko – 1960, Guinea – 1959, Alžírsko – 1964, Madagaskar – 1973, Maur</w:t>
      </w:r>
      <w:r w:rsidR="0046659D">
        <w:rPr>
          <w:rFonts w:cs="Times New Roman"/>
          <w:szCs w:val="24"/>
        </w:rPr>
        <w:t>e</w:t>
      </w:r>
      <w:r w:rsidR="00D81577">
        <w:rPr>
          <w:rFonts w:cs="Times New Roman"/>
          <w:szCs w:val="24"/>
        </w:rPr>
        <w:t>tánie – 1973)</w:t>
      </w:r>
      <w:r w:rsidR="003F5F32">
        <w:rPr>
          <w:rStyle w:val="Znakapoznpodarou"/>
          <w:rFonts w:cs="Times New Roman"/>
          <w:szCs w:val="24"/>
        </w:rPr>
        <w:footnoteReference w:id="158"/>
      </w:r>
      <w:r w:rsidRPr="00D109E3">
        <w:rPr>
          <w:rFonts w:cs="Times New Roman"/>
          <w:szCs w:val="24"/>
        </w:rPr>
        <w:t>, v případě Mali došlo k</w:t>
      </w:r>
      <w:r w:rsidR="00D81577">
        <w:rPr>
          <w:rFonts w:cs="Times New Roman"/>
          <w:szCs w:val="24"/>
        </w:rPr>
        <w:t> vystoupení a posléze k</w:t>
      </w:r>
      <w:r w:rsidRPr="00D109E3">
        <w:rPr>
          <w:rFonts w:cs="Times New Roman"/>
          <w:szCs w:val="24"/>
        </w:rPr>
        <w:t> opětovnému vstupu do této měnové</w:t>
      </w:r>
      <w:r w:rsidR="00301A45">
        <w:rPr>
          <w:rFonts w:cs="Times New Roman"/>
          <w:szCs w:val="24"/>
        </w:rPr>
        <w:t xml:space="preserve"> unie</w:t>
      </w:r>
      <w:r w:rsidRPr="00D109E3">
        <w:rPr>
          <w:rFonts w:cs="Times New Roman"/>
          <w:szCs w:val="24"/>
        </w:rPr>
        <w:t xml:space="preserve"> a do zóny </w:t>
      </w:r>
      <w:r w:rsidR="00D81577">
        <w:rPr>
          <w:rFonts w:cs="Times New Roman"/>
          <w:szCs w:val="24"/>
        </w:rPr>
        <w:t>při</w:t>
      </w:r>
      <w:r w:rsidRPr="00D109E3">
        <w:rPr>
          <w:rFonts w:cs="Times New Roman"/>
          <w:szCs w:val="24"/>
        </w:rPr>
        <w:t>stoupily</w:t>
      </w:r>
      <w:r w:rsidR="00EB51A1">
        <w:rPr>
          <w:rFonts w:cs="Times New Roman"/>
          <w:szCs w:val="24"/>
        </w:rPr>
        <w:t xml:space="preserve"> </w:t>
      </w:r>
      <w:r w:rsidRPr="00D109E3">
        <w:rPr>
          <w:rFonts w:cs="Times New Roman"/>
          <w:szCs w:val="24"/>
        </w:rPr>
        <w:t>i</w:t>
      </w:r>
      <w:r w:rsidR="00EB51A1">
        <w:rPr>
          <w:rFonts w:cs="Times New Roman"/>
          <w:szCs w:val="24"/>
        </w:rPr>
        <w:t xml:space="preserve"> </w:t>
      </w:r>
      <w:r w:rsidRPr="00D109E3">
        <w:rPr>
          <w:rFonts w:cs="Times New Roman"/>
          <w:szCs w:val="24"/>
        </w:rPr>
        <w:t>dva</w:t>
      </w:r>
      <w:r w:rsidR="00EB51A1">
        <w:rPr>
          <w:rFonts w:cs="Times New Roman"/>
          <w:szCs w:val="24"/>
        </w:rPr>
        <w:t xml:space="preserve"> </w:t>
      </w:r>
      <w:r w:rsidRPr="00D109E3">
        <w:rPr>
          <w:rFonts w:cs="Times New Roman"/>
          <w:szCs w:val="24"/>
        </w:rPr>
        <w:t>subsaharské státy, které nebyly v minulosti součástí francouzského koloniálního panství a v nichž se nemluví francouzsky, totiž Rovníkov</w:t>
      </w:r>
      <w:r w:rsidR="00301A45">
        <w:rPr>
          <w:rFonts w:cs="Times New Roman"/>
          <w:szCs w:val="24"/>
        </w:rPr>
        <w:t>á</w:t>
      </w:r>
      <w:r w:rsidRPr="00D109E3">
        <w:rPr>
          <w:rFonts w:cs="Times New Roman"/>
          <w:szCs w:val="24"/>
        </w:rPr>
        <w:t xml:space="preserve"> Guine</w:t>
      </w:r>
      <w:r w:rsidR="00301A45">
        <w:rPr>
          <w:rFonts w:cs="Times New Roman"/>
          <w:szCs w:val="24"/>
        </w:rPr>
        <w:t>a</w:t>
      </w:r>
      <w:r w:rsidR="00CA7ADD" w:rsidRPr="00D109E3">
        <w:rPr>
          <w:rFonts w:cs="Times New Roman"/>
          <w:szCs w:val="24"/>
        </w:rPr>
        <w:t>, býval</w:t>
      </w:r>
      <w:r w:rsidR="00301A45">
        <w:rPr>
          <w:rFonts w:cs="Times New Roman"/>
          <w:szCs w:val="24"/>
        </w:rPr>
        <w:t>á</w:t>
      </w:r>
      <w:r w:rsidR="00CA7ADD" w:rsidRPr="00D109E3">
        <w:rPr>
          <w:rFonts w:cs="Times New Roman"/>
          <w:szCs w:val="24"/>
        </w:rPr>
        <w:t xml:space="preserve"> španělsk</w:t>
      </w:r>
      <w:r w:rsidR="00301A45">
        <w:rPr>
          <w:rFonts w:cs="Times New Roman"/>
          <w:szCs w:val="24"/>
        </w:rPr>
        <w:t>á</w:t>
      </w:r>
      <w:r w:rsidR="00CA7ADD" w:rsidRPr="00D109E3">
        <w:rPr>
          <w:rFonts w:cs="Times New Roman"/>
          <w:szCs w:val="24"/>
        </w:rPr>
        <w:t xml:space="preserve"> kolonie,</w:t>
      </w:r>
      <w:r w:rsidRPr="00D109E3">
        <w:rPr>
          <w:rFonts w:cs="Times New Roman"/>
          <w:szCs w:val="24"/>
        </w:rPr>
        <w:t xml:space="preserve"> v roce 1985 a Guine</w:t>
      </w:r>
      <w:r w:rsidR="00301A45">
        <w:rPr>
          <w:rFonts w:cs="Times New Roman"/>
          <w:szCs w:val="24"/>
        </w:rPr>
        <w:t>a</w:t>
      </w:r>
      <w:r w:rsidRPr="00D109E3">
        <w:rPr>
          <w:rFonts w:cs="Times New Roman"/>
          <w:szCs w:val="24"/>
        </w:rPr>
        <w:t>-Bissau</w:t>
      </w:r>
      <w:r w:rsidR="00CA7ADD" w:rsidRPr="00D109E3">
        <w:rPr>
          <w:rFonts w:cs="Times New Roman"/>
          <w:szCs w:val="24"/>
        </w:rPr>
        <w:t>, býval</w:t>
      </w:r>
      <w:r w:rsidR="00301A45">
        <w:rPr>
          <w:rFonts w:cs="Times New Roman"/>
          <w:szCs w:val="24"/>
        </w:rPr>
        <w:t>á</w:t>
      </w:r>
      <w:r w:rsidR="00CA7ADD" w:rsidRPr="00D109E3">
        <w:rPr>
          <w:rFonts w:cs="Times New Roman"/>
          <w:szCs w:val="24"/>
        </w:rPr>
        <w:t xml:space="preserve"> portugalsk</w:t>
      </w:r>
      <w:r w:rsidR="00301A45">
        <w:rPr>
          <w:rFonts w:cs="Times New Roman"/>
          <w:szCs w:val="24"/>
        </w:rPr>
        <w:t>á</w:t>
      </w:r>
      <w:r w:rsidR="00CA7ADD" w:rsidRPr="00D109E3">
        <w:rPr>
          <w:rFonts w:cs="Times New Roman"/>
          <w:szCs w:val="24"/>
        </w:rPr>
        <w:t xml:space="preserve"> kolonie,</w:t>
      </w:r>
      <w:r w:rsidRPr="00D109E3">
        <w:rPr>
          <w:rFonts w:cs="Times New Roman"/>
          <w:szCs w:val="24"/>
        </w:rPr>
        <w:t xml:space="preserve"> v roce 1997.</w:t>
      </w:r>
      <w:r w:rsidR="00CA7ADD" w:rsidRPr="00D109E3">
        <w:rPr>
          <w:rFonts w:cs="Times New Roman"/>
          <w:szCs w:val="24"/>
        </w:rPr>
        <w:t xml:space="preserve"> Celkem tedy</w:t>
      </w:r>
      <w:r w:rsidR="00D81577">
        <w:rPr>
          <w:rFonts w:cs="Times New Roman"/>
          <w:szCs w:val="24"/>
        </w:rPr>
        <w:t xml:space="preserve"> nyní</w:t>
      </w:r>
      <w:r w:rsidR="00CA7ADD" w:rsidRPr="00D109E3">
        <w:rPr>
          <w:rFonts w:cs="Times New Roman"/>
          <w:szCs w:val="24"/>
        </w:rPr>
        <w:t xml:space="preserve"> zóna CFA franku</w:t>
      </w:r>
      <w:r w:rsidR="00D81577">
        <w:rPr>
          <w:rFonts w:cs="Times New Roman"/>
          <w:szCs w:val="24"/>
        </w:rPr>
        <w:t xml:space="preserve"> </w:t>
      </w:r>
      <w:r w:rsidR="00CA7ADD" w:rsidRPr="00D109E3">
        <w:rPr>
          <w:rFonts w:cs="Times New Roman"/>
          <w:szCs w:val="24"/>
        </w:rPr>
        <w:t>zahrnuje</w:t>
      </w:r>
      <w:r w:rsidR="00EB51A1">
        <w:rPr>
          <w:rFonts w:cs="Times New Roman"/>
          <w:szCs w:val="24"/>
        </w:rPr>
        <w:t xml:space="preserve"> </w:t>
      </w:r>
      <w:r w:rsidR="0033050E">
        <w:rPr>
          <w:rFonts w:cs="Times New Roman"/>
          <w:szCs w:val="24"/>
        </w:rPr>
        <w:br/>
      </w:r>
      <w:r w:rsidR="00CA7ADD" w:rsidRPr="00D109E3">
        <w:rPr>
          <w:rFonts w:cs="Times New Roman"/>
          <w:szCs w:val="24"/>
        </w:rPr>
        <w:t>14</w:t>
      </w:r>
      <w:r w:rsidR="00EB51A1">
        <w:rPr>
          <w:rFonts w:cs="Times New Roman"/>
          <w:szCs w:val="24"/>
        </w:rPr>
        <w:t xml:space="preserve"> </w:t>
      </w:r>
      <w:r w:rsidR="00CA7ADD" w:rsidRPr="00D109E3">
        <w:rPr>
          <w:rFonts w:cs="Times New Roman"/>
          <w:szCs w:val="24"/>
        </w:rPr>
        <w:t>subsaharských afrických států, z</w:t>
      </w:r>
      <w:r w:rsidR="00594E8C" w:rsidRPr="00D109E3">
        <w:rPr>
          <w:rFonts w:cs="Times New Roman"/>
          <w:szCs w:val="24"/>
        </w:rPr>
        <w:t> </w:t>
      </w:r>
      <w:r w:rsidR="00CA7ADD" w:rsidRPr="00D109E3">
        <w:rPr>
          <w:rFonts w:cs="Times New Roman"/>
          <w:szCs w:val="24"/>
        </w:rPr>
        <w:t>nichž</w:t>
      </w:r>
      <w:r w:rsidR="00594E8C" w:rsidRPr="00D109E3">
        <w:rPr>
          <w:rFonts w:cs="Times New Roman"/>
          <w:szCs w:val="24"/>
        </w:rPr>
        <w:t xml:space="preserve"> pouze</w:t>
      </w:r>
      <w:r w:rsidR="00CA7ADD" w:rsidRPr="00D109E3">
        <w:rPr>
          <w:rFonts w:cs="Times New Roman"/>
          <w:szCs w:val="24"/>
        </w:rPr>
        <w:t xml:space="preserve"> dva</w:t>
      </w:r>
      <w:r w:rsidR="00EB51A1">
        <w:rPr>
          <w:rFonts w:cs="Times New Roman"/>
          <w:szCs w:val="24"/>
        </w:rPr>
        <w:t xml:space="preserve"> </w:t>
      </w:r>
      <w:r w:rsidR="00990108">
        <w:rPr>
          <w:rFonts w:cs="Times New Roman"/>
          <w:szCs w:val="24"/>
        </w:rPr>
        <w:t>v</w:t>
      </w:r>
      <w:r w:rsidR="00EB51A1">
        <w:rPr>
          <w:rFonts w:cs="Times New Roman"/>
          <w:szCs w:val="24"/>
        </w:rPr>
        <w:t> </w:t>
      </w:r>
      <w:r w:rsidR="00990108">
        <w:rPr>
          <w:rFonts w:cs="Times New Roman"/>
          <w:szCs w:val="24"/>
        </w:rPr>
        <w:t>minulosti</w:t>
      </w:r>
      <w:r w:rsidR="00EB51A1">
        <w:rPr>
          <w:rFonts w:cs="Times New Roman"/>
          <w:szCs w:val="24"/>
        </w:rPr>
        <w:t xml:space="preserve"> nepatřily</w:t>
      </w:r>
      <w:r w:rsidR="00CA7ADD" w:rsidRPr="00D109E3">
        <w:rPr>
          <w:rFonts w:cs="Times New Roman"/>
          <w:szCs w:val="24"/>
        </w:rPr>
        <w:t xml:space="preserve"> mezi francouzské kolonie.</w:t>
      </w:r>
      <w:r w:rsidR="005B0C3B">
        <w:rPr>
          <w:rFonts w:cs="Times New Roman"/>
          <w:szCs w:val="24"/>
        </w:rPr>
        <w:t xml:space="preserve">  </w:t>
      </w:r>
      <w:r w:rsidR="00990108">
        <w:rPr>
          <w:rFonts w:cs="Times New Roman"/>
          <w:szCs w:val="24"/>
        </w:rPr>
        <w:t xml:space="preserve"> </w:t>
      </w:r>
    </w:p>
    <w:p w:rsidR="00AC61B9" w:rsidRDefault="00C101B2" w:rsidP="00166C31">
      <w:pPr>
        <w:autoSpaceDE w:val="0"/>
        <w:autoSpaceDN w:val="0"/>
        <w:adjustRightInd w:val="0"/>
        <w:jc w:val="both"/>
        <w:rPr>
          <w:rFonts w:cs="Times New Roman"/>
          <w:szCs w:val="24"/>
        </w:rPr>
      </w:pPr>
      <w:r>
        <w:rPr>
          <w:rFonts w:cs="Times New Roman"/>
          <w:szCs w:val="24"/>
        </w:rPr>
        <w:t xml:space="preserve">Členy </w:t>
      </w:r>
      <w:r w:rsidRPr="001B1321">
        <w:rPr>
          <w:rFonts w:cs="Times New Roman"/>
          <w:szCs w:val="24"/>
        </w:rPr>
        <w:t>UEMOA</w:t>
      </w:r>
      <w:r w:rsidR="005D739B">
        <w:rPr>
          <w:rFonts w:cs="Times New Roman"/>
          <w:szCs w:val="24"/>
        </w:rPr>
        <w:t xml:space="preserve"> je osm </w:t>
      </w:r>
      <w:r>
        <w:rPr>
          <w:rFonts w:cs="Times New Roman"/>
          <w:szCs w:val="24"/>
        </w:rPr>
        <w:t xml:space="preserve">západoafrických zemí: Benin, Burkina Faso, Guinea-Bissau, Mali, Niger, Pobřeží slonoviny, Senegal a Togo. </w:t>
      </w:r>
      <w:r w:rsidR="00ED5412">
        <w:rPr>
          <w:rFonts w:cs="Times New Roman"/>
          <w:szCs w:val="24"/>
        </w:rPr>
        <w:t>K</w:t>
      </w:r>
      <w:r w:rsidR="002C04ED">
        <w:rPr>
          <w:rFonts w:cs="Times New Roman"/>
          <w:szCs w:val="24"/>
        </w:rPr>
        <w:t xml:space="preserve"> šesti </w:t>
      </w:r>
      <w:r w:rsidR="00ED5412">
        <w:rPr>
          <w:rFonts w:cs="Times New Roman"/>
          <w:szCs w:val="24"/>
        </w:rPr>
        <w:t xml:space="preserve">členským státům </w:t>
      </w:r>
      <w:r w:rsidR="00ED5412" w:rsidRPr="001B1321">
        <w:rPr>
          <w:rFonts w:cs="Times New Roman"/>
          <w:szCs w:val="24"/>
        </w:rPr>
        <w:t>CEMAC</w:t>
      </w:r>
      <w:r w:rsidR="00ED5412">
        <w:rPr>
          <w:rFonts w:cs="Times New Roman"/>
          <w:i/>
          <w:szCs w:val="24"/>
        </w:rPr>
        <w:t xml:space="preserve"> </w:t>
      </w:r>
      <w:r w:rsidR="00ED5412">
        <w:rPr>
          <w:rFonts w:cs="Times New Roman"/>
          <w:szCs w:val="24"/>
        </w:rPr>
        <w:t>patří Čad, Gab</w:t>
      </w:r>
      <w:r w:rsidR="00896573">
        <w:rPr>
          <w:rFonts w:cs="Times New Roman"/>
          <w:szCs w:val="24"/>
        </w:rPr>
        <w:t>o</w:t>
      </w:r>
      <w:r w:rsidR="00ED5412">
        <w:rPr>
          <w:rFonts w:cs="Times New Roman"/>
          <w:szCs w:val="24"/>
        </w:rPr>
        <w:t>n, Kamerun, Kongo-Brazzaville, Rovníková Guinea a Středoafrická republika.</w:t>
      </w:r>
      <w:r w:rsidR="005B0C3B">
        <w:rPr>
          <w:rFonts w:cs="Times New Roman"/>
          <w:szCs w:val="24"/>
        </w:rPr>
        <w:t xml:space="preserve"> CFA frank je v současnosti používán cca 140 miliony osob.</w:t>
      </w:r>
      <w:r w:rsidR="00B05E2B">
        <w:rPr>
          <w:rFonts w:cs="Times New Roman"/>
          <w:szCs w:val="24"/>
        </w:rPr>
        <w:t xml:space="preserve"> Pevný směnný kurz ve spojení </w:t>
      </w:r>
      <w:r w:rsidR="0058135F">
        <w:rPr>
          <w:rFonts w:cs="Times New Roman"/>
          <w:szCs w:val="24"/>
        </w:rPr>
        <w:br/>
      </w:r>
      <w:r w:rsidR="00B05E2B">
        <w:rPr>
          <w:rFonts w:cs="Times New Roman"/>
          <w:szCs w:val="24"/>
        </w:rPr>
        <w:t>se značnou provozní účastí kotevní měnové země, v tomto případě bývalé kolonizující mocnosti, Francie, činí ze zóny CFA franku</w:t>
      </w:r>
      <w:r w:rsidR="004F2ED7" w:rsidRPr="004F2ED7">
        <w:rPr>
          <w:rStyle w:val="Znakapoznpodarou"/>
          <w:rFonts w:cs="Times New Roman"/>
          <w:szCs w:val="24"/>
        </w:rPr>
        <w:footnoteReference w:id="159"/>
      </w:r>
      <w:r w:rsidR="004F2ED7" w:rsidRPr="004F2ED7">
        <w:rPr>
          <w:rFonts w:cs="Times New Roman"/>
          <w:szCs w:val="24"/>
        </w:rPr>
        <w:t xml:space="preserve"> </w:t>
      </w:r>
      <w:r w:rsidR="00B05E2B">
        <w:rPr>
          <w:rFonts w:cs="Times New Roman"/>
          <w:szCs w:val="24"/>
        </w:rPr>
        <w:t>unikát mezi měnovými uniemi.</w:t>
      </w:r>
    </w:p>
    <w:p w:rsidR="00DF2D0C" w:rsidRDefault="006A59BA" w:rsidP="0033050E">
      <w:pPr>
        <w:autoSpaceDE w:val="0"/>
        <w:autoSpaceDN w:val="0"/>
        <w:adjustRightInd w:val="0"/>
        <w:jc w:val="both"/>
        <w:rPr>
          <w:rFonts w:cs="Times New Roman"/>
          <w:szCs w:val="24"/>
        </w:rPr>
      </w:pPr>
      <w:r>
        <w:rPr>
          <w:rFonts w:cs="Times New Roman"/>
          <w:szCs w:val="24"/>
        </w:rPr>
        <w:lastRenderedPageBreak/>
        <w:t xml:space="preserve">Hospodářská situace zemí CFA zóny se ve srovnání s ostatními subsaharskými zeměmi vyvíjela od počátku 50. let do 80. let 20. století poměrně příznivě. Členské země této zóny vykazovaly vyšší reálný růst HDP a nižší inflaci. </w:t>
      </w:r>
      <w:r w:rsidR="00C278B9">
        <w:rPr>
          <w:rFonts w:cs="Times New Roman"/>
          <w:szCs w:val="24"/>
        </w:rPr>
        <w:t>Mezi roky 1986 až 1993 se však situace kvůli oslabení exportních možností</w:t>
      </w:r>
      <w:r w:rsidR="00B42CE7">
        <w:rPr>
          <w:rFonts w:cs="Times New Roman"/>
          <w:szCs w:val="24"/>
        </w:rPr>
        <w:t xml:space="preserve"> </w:t>
      </w:r>
      <w:r w:rsidR="00C278B9">
        <w:rPr>
          <w:rFonts w:cs="Times New Roman"/>
          <w:szCs w:val="24"/>
        </w:rPr>
        <w:t xml:space="preserve">zhoršila a vedla nejen k devalvaci CFA franku o 50 %, ale i k implementaci restrikcí v důchodové a úvěrové politice. Řešení nepříznivé situace </w:t>
      </w:r>
      <w:r w:rsidR="0058135F">
        <w:rPr>
          <w:rFonts w:cs="Times New Roman"/>
          <w:szCs w:val="24"/>
        </w:rPr>
        <w:br/>
      </w:r>
      <w:r w:rsidR="00C278B9">
        <w:rPr>
          <w:rFonts w:cs="Times New Roman"/>
          <w:szCs w:val="24"/>
        </w:rPr>
        <w:t>si vyžádalo</w:t>
      </w:r>
      <w:r w:rsidR="00C65743">
        <w:rPr>
          <w:rFonts w:cs="Times New Roman"/>
          <w:szCs w:val="24"/>
        </w:rPr>
        <w:t xml:space="preserve"> </w:t>
      </w:r>
      <w:r w:rsidR="00C278B9">
        <w:rPr>
          <w:rFonts w:cs="Times New Roman"/>
          <w:szCs w:val="24"/>
        </w:rPr>
        <w:t>řadu strukturálních a institucionálních reforem.</w:t>
      </w:r>
      <w:r w:rsidR="00DF2D0C">
        <w:rPr>
          <w:rFonts w:cs="Times New Roman"/>
          <w:szCs w:val="24"/>
        </w:rPr>
        <w:t xml:space="preserve"> Došlo k privatizaci obchodních bank a k likvidaci bank</w:t>
      </w:r>
      <w:r w:rsidR="00A61AC6">
        <w:rPr>
          <w:rFonts w:cs="Times New Roman"/>
          <w:szCs w:val="24"/>
        </w:rPr>
        <w:t xml:space="preserve"> </w:t>
      </w:r>
      <w:r w:rsidR="00DF2D0C">
        <w:rPr>
          <w:rFonts w:cs="Times New Roman"/>
          <w:szCs w:val="24"/>
        </w:rPr>
        <w:t>insolven</w:t>
      </w:r>
      <w:r w:rsidR="00B42CE7">
        <w:rPr>
          <w:rFonts w:cs="Times New Roman"/>
          <w:szCs w:val="24"/>
        </w:rPr>
        <w:t>t</w:t>
      </w:r>
      <w:r w:rsidR="00DF2D0C">
        <w:rPr>
          <w:rFonts w:cs="Times New Roman"/>
          <w:szCs w:val="24"/>
        </w:rPr>
        <w:t>ních</w:t>
      </w:r>
      <w:r w:rsidR="00A61AC6">
        <w:rPr>
          <w:rFonts w:cs="Times New Roman"/>
          <w:szCs w:val="24"/>
        </w:rPr>
        <w:t xml:space="preserve"> nebo nelikvidních</w:t>
      </w:r>
      <w:r w:rsidR="00DF2D0C">
        <w:rPr>
          <w:rFonts w:cs="Times New Roman"/>
          <w:szCs w:val="24"/>
        </w:rPr>
        <w:t>, často ve spolupráci s Mezinárodním měnovým fondem.</w:t>
      </w:r>
      <w:r w:rsidR="00C278B9">
        <w:rPr>
          <w:rFonts w:cs="Times New Roman"/>
          <w:szCs w:val="24"/>
        </w:rPr>
        <w:t xml:space="preserve"> Po meziročním poklesu reálného příjmu na hlavu</w:t>
      </w:r>
      <w:r w:rsidR="0033050E">
        <w:rPr>
          <w:rFonts w:cs="Times New Roman"/>
          <w:szCs w:val="24"/>
        </w:rPr>
        <w:t xml:space="preserve"> </w:t>
      </w:r>
      <w:r w:rsidR="0033050E">
        <w:rPr>
          <w:rFonts w:cs="Times New Roman"/>
          <w:szCs w:val="24"/>
        </w:rPr>
        <w:br/>
      </w:r>
      <w:r w:rsidR="00C278B9">
        <w:rPr>
          <w:rFonts w:cs="Times New Roman"/>
          <w:szCs w:val="24"/>
        </w:rPr>
        <w:t xml:space="preserve">o 2,6 %, který se odehrával </w:t>
      </w:r>
      <w:r w:rsidR="00DF2D0C">
        <w:rPr>
          <w:rFonts w:cs="Times New Roman"/>
          <w:szCs w:val="24"/>
        </w:rPr>
        <w:t>v období 1986–1993, vedla t</w:t>
      </w:r>
      <w:r w:rsidR="00C278B9">
        <w:rPr>
          <w:rFonts w:cs="Times New Roman"/>
          <w:szCs w:val="24"/>
        </w:rPr>
        <w:t>ato opatření</w:t>
      </w:r>
      <w:r w:rsidR="00DF2D0C">
        <w:rPr>
          <w:rFonts w:cs="Times New Roman"/>
          <w:szCs w:val="24"/>
        </w:rPr>
        <w:t xml:space="preserve"> </w:t>
      </w:r>
      <w:r w:rsidR="00C278B9">
        <w:rPr>
          <w:rFonts w:cs="Times New Roman"/>
          <w:szCs w:val="24"/>
        </w:rPr>
        <w:t>v zóně CFA franku</w:t>
      </w:r>
      <w:r w:rsidR="00DF2D0C">
        <w:rPr>
          <w:rFonts w:cs="Times New Roman"/>
          <w:szCs w:val="24"/>
        </w:rPr>
        <w:t xml:space="preserve"> posléze</w:t>
      </w:r>
      <w:r w:rsidR="00C278B9">
        <w:rPr>
          <w:rFonts w:cs="Times New Roman"/>
          <w:szCs w:val="24"/>
        </w:rPr>
        <w:t xml:space="preserve"> k růstu reálných příjmů </w:t>
      </w:r>
      <w:r w:rsidR="00C278B9" w:rsidRPr="00892CCD">
        <w:rPr>
          <w:rFonts w:cs="Times New Roman"/>
          <w:i/>
          <w:szCs w:val="24"/>
        </w:rPr>
        <w:t>per capita</w:t>
      </w:r>
      <w:r w:rsidR="00C278B9">
        <w:rPr>
          <w:rFonts w:cs="Times New Roman"/>
          <w:szCs w:val="24"/>
        </w:rPr>
        <w:t xml:space="preserve"> mezi roky 1994–1996 o 0,8 % meziročně.</w:t>
      </w:r>
      <w:r w:rsidR="00DF2D0C">
        <w:rPr>
          <w:rFonts w:cs="Times New Roman"/>
          <w:szCs w:val="24"/>
        </w:rPr>
        <w:t xml:space="preserve"> </w:t>
      </w:r>
      <w:r w:rsidR="0058135F">
        <w:rPr>
          <w:rFonts w:cs="Times New Roman"/>
          <w:szCs w:val="24"/>
        </w:rPr>
        <w:br/>
      </w:r>
      <w:r w:rsidR="00DF2D0C">
        <w:rPr>
          <w:rFonts w:cs="Times New Roman"/>
          <w:szCs w:val="24"/>
        </w:rPr>
        <w:t>Do konce roku 1996 se snížila inflace.</w:t>
      </w:r>
      <w:r w:rsidR="00DF2D0C">
        <w:rPr>
          <w:rStyle w:val="Znakapoznpodarou"/>
          <w:rFonts w:cs="Times New Roman"/>
          <w:szCs w:val="24"/>
        </w:rPr>
        <w:footnoteReference w:id="160"/>
      </w:r>
    </w:p>
    <w:p w:rsidR="000D2B9F" w:rsidRDefault="00D5400B" w:rsidP="00166C31">
      <w:pPr>
        <w:autoSpaceDE w:val="0"/>
        <w:autoSpaceDN w:val="0"/>
        <w:adjustRightInd w:val="0"/>
        <w:jc w:val="both"/>
        <w:rPr>
          <w:rFonts w:cs="Times New Roman"/>
          <w:szCs w:val="24"/>
        </w:rPr>
      </w:pPr>
      <w:r>
        <w:rPr>
          <w:rFonts w:cs="Times New Roman"/>
          <w:szCs w:val="24"/>
        </w:rPr>
        <w:t>Přes</w:t>
      </w:r>
      <w:r w:rsidR="00DF2D0C">
        <w:rPr>
          <w:rFonts w:cs="Times New Roman"/>
          <w:szCs w:val="24"/>
        </w:rPr>
        <w:t xml:space="preserve"> optimistické vyznění předchozího odstavce a přesto, že</w:t>
      </w:r>
      <w:r>
        <w:rPr>
          <w:rFonts w:cs="Times New Roman"/>
          <w:szCs w:val="24"/>
        </w:rPr>
        <w:t xml:space="preserve"> by existence měnové unie měla přispívat k</w:t>
      </w:r>
      <w:r w:rsidR="000644AA">
        <w:rPr>
          <w:rFonts w:cs="Times New Roman"/>
          <w:szCs w:val="24"/>
        </w:rPr>
        <w:t xml:space="preserve"> urychlení </w:t>
      </w:r>
      <w:r>
        <w:rPr>
          <w:rFonts w:cs="Times New Roman"/>
          <w:szCs w:val="24"/>
        </w:rPr>
        <w:t>hospodářské</w:t>
      </w:r>
      <w:r w:rsidR="000644AA">
        <w:rPr>
          <w:rFonts w:cs="Times New Roman"/>
          <w:szCs w:val="24"/>
        </w:rPr>
        <w:t>ho</w:t>
      </w:r>
      <w:r>
        <w:rPr>
          <w:rFonts w:cs="Times New Roman"/>
          <w:szCs w:val="24"/>
        </w:rPr>
        <w:t xml:space="preserve"> růstu</w:t>
      </w:r>
      <w:r w:rsidR="00DF2D0C">
        <w:rPr>
          <w:rFonts w:cs="Times New Roman"/>
          <w:szCs w:val="24"/>
        </w:rPr>
        <w:t xml:space="preserve"> svých</w:t>
      </w:r>
      <w:r>
        <w:rPr>
          <w:rFonts w:cs="Times New Roman"/>
          <w:szCs w:val="24"/>
        </w:rPr>
        <w:t xml:space="preserve"> členských zemí, byl např. </w:t>
      </w:r>
      <w:r w:rsidR="000D2B9F">
        <w:rPr>
          <w:rFonts w:cs="Times New Roman"/>
          <w:szCs w:val="24"/>
        </w:rPr>
        <w:t>u zemí U</w:t>
      </w:r>
      <w:r w:rsidR="000E527D">
        <w:rPr>
          <w:rFonts w:cs="Times New Roman"/>
          <w:szCs w:val="24"/>
        </w:rPr>
        <w:t>EMOA</w:t>
      </w:r>
      <w:r w:rsidR="000D2B9F">
        <w:rPr>
          <w:rFonts w:cs="Times New Roman"/>
          <w:szCs w:val="24"/>
        </w:rPr>
        <w:t xml:space="preserve"> zaznamenán</w:t>
      </w:r>
      <w:r>
        <w:rPr>
          <w:rFonts w:cs="Times New Roman"/>
          <w:szCs w:val="24"/>
        </w:rPr>
        <w:t xml:space="preserve"> v letech 2002–2012</w:t>
      </w:r>
      <w:r w:rsidR="000D2B9F">
        <w:rPr>
          <w:rFonts w:cs="Times New Roman"/>
          <w:szCs w:val="24"/>
        </w:rPr>
        <w:t xml:space="preserve"> nižší ekonomický růst než u zemí mimo frankovou zónu</w:t>
      </w:r>
      <w:r w:rsidR="009850C9">
        <w:rPr>
          <w:rFonts w:cs="Times New Roman"/>
          <w:szCs w:val="24"/>
        </w:rPr>
        <w:t>.</w:t>
      </w:r>
      <w:r w:rsidR="009850C9">
        <w:rPr>
          <w:rStyle w:val="Znakapoznpodarou"/>
          <w:rFonts w:cs="Times New Roman"/>
          <w:szCs w:val="24"/>
        </w:rPr>
        <w:footnoteReference w:id="161"/>
      </w:r>
    </w:p>
    <w:p w:rsidR="007475FA" w:rsidRDefault="007475FA" w:rsidP="00166C31">
      <w:pPr>
        <w:autoSpaceDE w:val="0"/>
        <w:autoSpaceDN w:val="0"/>
        <w:adjustRightInd w:val="0"/>
        <w:jc w:val="both"/>
        <w:rPr>
          <w:rFonts w:cs="Times New Roman"/>
          <w:szCs w:val="24"/>
        </w:rPr>
      </w:pPr>
    </w:p>
    <w:p w:rsidR="00E32AA5" w:rsidRPr="00505DE9" w:rsidRDefault="00E11265" w:rsidP="00166C31">
      <w:pPr>
        <w:pStyle w:val="3rovenadpisu"/>
        <w:jc w:val="both"/>
      </w:pPr>
      <w:bookmarkStart w:id="30" w:name="_Toc387254690"/>
      <w:r>
        <w:t>5</w:t>
      </w:r>
      <w:r w:rsidR="00E32AA5">
        <w:t>.</w:t>
      </w:r>
      <w:r w:rsidR="00390A01">
        <w:t>7</w:t>
      </w:r>
      <w:r w:rsidR="00E32AA5">
        <w:t xml:space="preserve">.2 </w:t>
      </w:r>
      <w:r w:rsidR="007C1B28">
        <w:t>Společná měnová oblast</w:t>
      </w:r>
      <w:bookmarkEnd w:id="30"/>
    </w:p>
    <w:p w:rsidR="00716BCD" w:rsidRDefault="00874A00" w:rsidP="00166C31">
      <w:pPr>
        <w:autoSpaceDE w:val="0"/>
        <w:autoSpaceDN w:val="0"/>
        <w:adjustRightInd w:val="0"/>
        <w:jc w:val="both"/>
        <w:rPr>
          <w:rFonts w:cs="Times New Roman"/>
          <w:szCs w:val="24"/>
        </w:rPr>
      </w:pPr>
      <w:r>
        <w:rPr>
          <w:rFonts w:cs="Times New Roman"/>
          <w:szCs w:val="24"/>
        </w:rPr>
        <w:t>Svým způsobem d</w:t>
      </w:r>
      <w:r w:rsidR="00E937B0">
        <w:rPr>
          <w:rFonts w:cs="Times New Roman"/>
          <w:szCs w:val="24"/>
        </w:rPr>
        <w:t>ruhou měnovou unii na africkém kontinentu představuje</w:t>
      </w:r>
      <w:r w:rsidR="007C1B28">
        <w:rPr>
          <w:rFonts w:cs="Times New Roman"/>
          <w:szCs w:val="24"/>
        </w:rPr>
        <w:t xml:space="preserve"> Společná měnová oblast (angl. </w:t>
      </w:r>
      <w:r w:rsidR="007C1B28" w:rsidRPr="00C76916">
        <w:rPr>
          <w:rFonts w:cs="Times New Roman"/>
          <w:i/>
          <w:szCs w:val="24"/>
        </w:rPr>
        <w:t>Common Monetary Area</w:t>
      </w:r>
      <w:r w:rsidR="007C1B28">
        <w:rPr>
          <w:rFonts w:cs="Times New Roman"/>
          <w:szCs w:val="24"/>
        </w:rPr>
        <w:t xml:space="preserve">, </w:t>
      </w:r>
      <w:r w:rsidR="007C1B28" w:rsidRPr="007C1B28">
        <w:rPr>
          <w:rFonts w:cs="Times New Roman"/>
          <w:szCs w:val="24"/>
          <w:lang w:val="en-US"/>
        </w:rPr>
        <w:t>CMA</w:t>
      </w:r>
      <w:r w:rsidR="007C1B28">
        <w:rPr>
          <w:rFonts w:cs="Times New Roman"/>
          <w:szCs w:val="24"/>
        </w:rPr>
        <w:t>)</w:t>
      </w:r>
      <w:r w:rsidR="000F68BA">
        <w:rPr>
          <w:rFonts w:cs="Times New Roman"/>
          <w:szCs w:val="24"/>
        </w:rPr>
        <w:t xml:space="preserve"> </w:t>
      </w:r>
      <w:r w:rsidR="00E937B0">
        <w:rPr>
          <w:rFonts w:cs="Times New Roman"/>
          <w:szCs w:val="24"/>
        </w:rPr>
        <w:t>jihoafrického randu</w:t>
      </w:r>
      <w:r w:rsidR="00716BCD">
        <w:rPr>
          <w:rFonts w:cs="Times New Roman"/>
          <w:szCs w:val="24"/>
        </w:rPr>
        <w:t xml:space="preserve">. Tato měna </w:t>
      </w:r>
      <w:r w:rsidR="0058135F">
        <w:rPr>
          <w:rFonts w:cs="Times New Roman"/>
          <w:szCs w:val="24"/>
        </w:rPr>
        <w:br/>
      </w:r>
      <w:r w:rsidR="00716BCD">
        <w:rPr>
          <w:rFonts w:cs="Times New Roman"/>
          <w:szCs w:val="24"/>
        </w:rPr>
        <w:t xml:space="preserve">má </w:t>
      </w:r>
      <w:r w:rsidR="00E937B0">
        <w:rPr>
          <w:rFonts w:cs="Times New Roman"/>
          <w:szCs w:val="24"/>
        </w:rPr>
        <w:t xml:space="preserve">mezinárodní označení ZAR. </w:t>
      </w:r>
      <w:r w:rsidR="00716BCD">
        <w:rPr>
          <w:rFonts w:cs="Times New Roman"/>
          <w:szCs w:val="24"/>
        </w:rPr>
        <w:t xml:space="preserve">Jedná se o měnu, která kromě </w:t>
      </w:r>
      <w:r w:rsidR="00E937B0">
        <w:rPr>
          <w:rFonts w:cs="Times New Roman"/>
          <w:szCs w:val="24"/>
        </w:rPr>
        <w:t xml:space="preserve">JAR obíhá </w:t>
      </w:r>
      <w:r w:rsidR="004F264F">
        <w:rPr>
          <w:rFonts w:cs="Times New Roman"/>
          <w:szCs w:val="24"/>
        </w:rPr>
        <w:t>také</w:t>
      </w:r>
      <w:r w:rsidR="00E937B0">
        <w:rPr>
          <w:rFonts w:cs="Times New Roman"/>
          <w:szCs w:val="24"/>
        </w:rPr>
        <w:t xml:space="preserve"> v</w:t>
      </w:r>
      <w:r w:rsidR="00716BCD">
        <w:rPr>
          <w:rFonts w:cs="Times New Roman"/>
          <w:szCs w:val="24"/>
        </w:rPr>
        <w:t xml:space="preserve"> </w:t>
      </w:r>
      <w:r w:rsidR="00E937B0">
        <w:rPr>
          <w:rFonts w:cs="Times New Roman"/>
          <w:szCs w:val="24"/>
        </w:rPr>
        <w:t>Lesothu, Namibii a Svazijsku.</w:t>
      </w:r>
      <w:r>
        <w:rPr>
          <w:rFonts w:cs="Times New Roman"/>
          <w:szCs w:val="24"/>
        </w:rPr>
        <w:t xml:space="preserve"> </w:t>
      </w:r>
      <w:r w:rsidR="00021A4B">
        <w:rPr>
          <w:rFonts w:cs="Times New Roman"/>
          <w:szCs w:val="24"/>
        </w:rPr>
        <w:t>Mimo</w:t>
      </w:r>
      <w:r>
        <w:rPr>
          <w:rFonts w:cs="Times New Roman"/>
          <w:szCs w:val="24"/>
        </w:rPr>
        <w:t xml:space="preserve"> region CMA lze navíc jihoafrický rand používat</w:t>
      </w:r>
      <w:r w:rsidR="00B51318">
        <w:rPr>
          <w:rFonts w:cs="Times New Roman"/>
          <w:szCs w:val="24"/>
        </w:rPr>
        <w:t xml:space="preserve"> </w:t>
      </w:r>
      <w:r w:rsidR="004F264F">
        <w:rPr>
          <w:rFonts w:cs="Times New Roman"/>
          <w:szCs w:val="24"/>
        </w:rPr>
        <w:t>i</w:t>
      </w:r>
      <w:r w:rsidR="00B51318">
        <w:rPr>
          <w:rFonts w:cs="Times New Roman"/>
          <w:szCs w:val="24"/>
        </w:rPr>
        <w:t xml:space="preserve"> v republice Zimbabwe, a to</w:t>
      </w:r>
      <w:r>
        <w:rPr>
          <w:rFonts w:cs="Times New Roman"/>
          <w:szCs w:val="24"/>
        </w:rPr>
        <w:t xml:space="preserve"> od zavedení amerického dolaru za oficiální měnu, k němuž došlo v roce 2009</w:t>
      </w:r>
      <w:r w:rsidR="00B51318">
        <w:rPr>
          <w:rFonts w:cs="Times New Roman"/>
          <w:szCs w:val="24"/>
        </w:rPr>
        <w:t>.</w:t>
      </w:r>
      <w:r w:rsidR="000F68BA">
        <w:rPr>
          <w:rFonts w:cs="Times New Roman"/>
          <w:szCs w:val="24"/>
        </w:rPr>
        <w:t xml:space="preserve"> </w:t>
      </w:r>
      <w:r>
        <w:rPr>
          <w:rFonts w:cs="Times New Roman"/>
          <w:szCs w:val="24"/>
        </w:rPr>
        <w:t>CMA sice nevykazuje některé</w:t>
      </w:r>
      <w:r w:rsidR="00E322F6">
        <w:rPr>
          <w:rFonts w:cs="Times New Roman"/>
          <w:szCs w:val="24"/>
        </w:rPr>
        <w:t xml:space="preserve"> ze</w:t>
      </w:r>
      <w:r>
        <w:rPr>
          <w:rFonts w:cs="Times New Roman"/>
          <w:szCs w:val="24"/>
        </w:rPr>
        <w:t xml:space="preserve"> znak</w:t>
      </w:r>
      <w:r w:rsidR="00E322F6">
        <w:rPr>
          <w:rFonts w:cs="Times New Roman"/>
          <w:szCs w:val="24"/>
        </w:rPr>
        <w:t>ů</w:t>
      </w:r>
      <w:r>
        <w:rPr>
          <w:rFonts w:cs="Times New Roman"/>
          <w:szCs w:val="24"/>
        </w:rPr>
        <w:t xml:space="preserve"> typick</w:t>
      </w:r>
      <w:r w:rsidR="00E322F6">
        <w:rPr>
          <w:rFonts w:cs="Times New Roman"/>
          <w:szCs w:val="24"/>
        </w:rPr>
        <w:t>ých</w:t>
      </w:r>
      <w:r>
        <w:rPr>
          <w:rFonts w:cs="Times New Roman"/>
          <w:szCs w:val="24"/>
        </w:rPr>
        <w:t xml:space="preserve"> pro měnové unie – nemá např.</w:t>
      </w:r>
      <w:r w:rsidR="00AA3528">
        <w:rPr>
          <w:rFonts w:cs="Times New Roman"/>
          <w:szCs w:val="24"/>
        </w:rPr>
        <w:t xml:space="preserve"> </w:t>
      </w:r>
      <w:r>
        <w:rPr>
          <w:rFonts w:cs="Times New Roman"/>
          <w:szCs w:val="24"/>
        </w:rPr>
        <w:t>společný rezervní fond</w:t>
      </w:r>
      <w:r w:rsidR="00AA3528">
        <w:rPr>
          <w:rFonts w:cs="Times New Roman"/>
          <w:szCs w:val="24"/>
        </w:rPr>
        <w:t xml:space="preserve"> a</w:t>
      </w:r>
      <w:r w:rsidR="00E322F6">
        <w:rPr>
          <w:rFonts w:cs="Times New Roman"/>
          <w:szCs w:val="24"/>
        </w:rPr>
        <w:t xml:space="preserve"> na územích jednotlivých členských států mimo JAR obíhají </w:t>
      </w:r>
      <w:r w:rsidR="00E322F6">
        <w:rPr>
          <w:rFonts w:cs="Times New Roman"/>
          <w:szCs w:val="24"/>
        </w:rPr>
        <w:lastRenderedPageBreak/>
        <w:t>paralelně s jihoafrickým randem jejich vlastní měny, které</w:t>
      </w:r>
      <w:r w:rsidR="000F68BA">
        <w:rPr>
          <w:rFonts w:cs="Times New Roman"/>
          <w:szCs w:val="24"/>
        </w:rPr>
        <w:t xml:space="preserve"> </w:t>
      </w:r>
      <w:r w:rsidR="00C96255">
        <w:rPr>
          <w:rFonts w:cs="Times New Roman"/>
          <w:szCs w:val="24"/>
        </w:rPr>
        <w:t>naopak</w:t>
      </w:r>
      <w:r w:rsidR="000F68BA">
        <w:rPr>
          <w:rFonts w:cs="Times New Roman"/>
          <w:szCs w:val="24"/>
        </w:rPr>
        <w:t xml:space="preserve"> v JAR </w:t>
      </w:r>
      <w:r w:rsidR="00A26444">
        <w:rPr>
          <w:rFonts w:cs="Times New Roman"/>
          <w:szCs w:val="24"/>
        </w:rPr>
        <w:t>používat</w:t>
      </w:r>
      <w:r w:rsidR="000F68BA">
        <w:rPr>
          <w:rFonts w:cs="Times New Roman"/>
          <w:szCs w:val="24"/>
        </w:rPr>
        <w:t xml:space="preserve"> </w:t>
      </w:r>
      <w:r w:rsidR="00C7381F">
        <w:rPr>
          <w:rFonts w:cs="Times New Roman"/>
          <w:szCs w:val="24"/>
        </w:rPr>
        <w:t xml:space="preserve">      </w:t>
      </w:r>
      <w:r w:rsidR="000F68BA">
        <w:rPr>
          <w:rFonts w:cs="Times New Roman"/>
          <w:szCs w:val="24"/>
        </w:rPr>
        <w:t>nelze</w:t>
      </w:r>
      <w:r w:rsidR="00BA7EE4">
        <w:rPr>
          <w:rFonts w:cs="Times New Roman"/>
          <w:szCs w:val="24"/>
        </w:rPr>
        <w:t xml:space="preserve"> </w:t>
      </w:r>
      <w:r w:rsidR="00E322F6">
        <w:rPr>
          <w:rFonts w:cs="Times New Roman"/>
          <w:szCs w:val="24"/>
        </w:rPr>
        <w:t>–</w:t>
      </w:r>
      <w:r w:rsidR="00BA7EE4">
        <w:rPr>
          <w:rFonts w:cs="Times New Roman"/>
          <w:szCs w:val="24"/>
        </w:rPr>
        <w:t xml:space="preserve"> </w:t>
      </w:r>
      <w:r w:rsidR="00E322F6">
        <w:rPr>
          <w:rFonts w:cs="Times New Roman"/>
          <w:szCs w:val="24"/>
        </w:rPr>
        <w:t>přesto však bude toto uskupení v dalším textu pro zjednodušení označováno jako „měnová unie“.</w:t>
      </w:r>
    </w:p>
    <w:p w:rsidR="00201BBD" w:rsidRDefault="00D627F9" w:rsidP="00166C31">
      <w:pPr>
        <w:autoSpaceDE w:val="0"/>
        <w:autoSpaceDN w:val="0"/>
        <w:adjustRightInd w:val="0"/>
        <w:jc w:val="both"/>
        <w:rPr>
          <w:rFonts w:cs="Times New Roman"/>
          <w:szCs w:val="24"/>
        </w:rPr>
      </w:pPr>
      <w:r>
        <w:rPr>
          <w:rFonts w:cs="Times New Roman"/>
          <w:szCs w:val="24"/>
        </w:rPr>
        <w:t>M</w:t>
      </w:r>
      <w:r w:rsidR="008E1705">
        <w:rPr>
          <w:rFonts w:cs="Times New Roman"/>
          <w:szCs w:val="24"/>
        </w:rPr>
        <w:t>ěnová unie</w:t>
      </w:r>
      <w:r>
        <w:rPr>
          <w:rFonts w:cs="Times New Roman"/>
          <w:szCs w:val="24"/>
        </w:rPr>
        <w:t xml:space="preserve"> CMA</w:t>
      </w:r>
      <w:r w:rsidR="008E1705">
        <w:rPr>
          <w:rFonts w:cs="Times New Roman"/>
          <w:szCs w:val="24"/>
        </w:rPr>
        <w:t xml:space="preserve"> má své</w:t>
      </w:r>
      <w:r w:rsidR="000F68BA">
        <w:rPr>
          <w:rFonts w:cs="Times New Roman"/>
          <w:szCs w:val="24"/>
        </w:rPr>
        <w:t xml:space="preserve"> </w:t>
      </w:r>
      <w:r w:rsidR="008E1705">
        <w:rPr>
          <w:rFonts w:cs="Times New Roman"/>
          <w:szCs w:val="24"/>
        </w:rPr>
        <w:t>kořeny</w:t>
      </w:r>
      <w:r w:rsidR="000C7B02">
        <w:rPr>
          <w:rFonts w:cs="Times New Roman"/>
          <w:szCs w:val="24"/>
        </w:rPr>
        <w:t xml:space="preserve"> </w:t>
      </w:r>
      <w:r w:rsidR="008E1705">
        <w:rPr>
          <w:rFonts w:cs="Times New Roman"/>
          <w:szCs w:val="24"/>
        </w:rPr>
        <w:t>již v roce 1921, kdy došlo k založení Jihoafrické rezervní banky,</w:t>
      </w:r>
      <w:r w:rsidR="00586454">
        <w:rPr>
          <w:rFonts w:cs="Times New Roman"/>
          <w:szCs w:val="24"/>
        </w:rPr>
        <w:t xml:space="preserve"> zkr.</w:t>
      </w:r>
      <w:r w:rsidR="008E1705">
        <w:rPr>
          <w:rFonts w:cs="Times New Roman"/>
          <w:szCs w:val="24"/>
        </w:rPr>
        <w:t xml:space="preserve"> SARB. Tato banka vydávala měnu, nejprve libru a od roku 1961 rand, která se stala jediným směnným prostředkem </w:t>
      </w:r>
      <w:r w:rsidR="00B413F8">
        <w:rPr>
          <w:rFonts w:cs="Times New Roman"/>
          <w:szCs w:val="24"/>
        </w:rPr>
        <w:t xml:space="preserve">na území </w:t>
      </w:r>
      <w:r w:rsidR="008E1705">
        <w:rPr>
          <w:rFonts w:cs="Times New Roman"/>
          <w:szCs w:val="24"/>
        </w:rPr>
        <w:t xml:space="preserve">JAR </w:t>
      </w:r>
      <w:r w:rsidR="00B413F8">
        <w:rPr>
          <w:rFonts w:cs="Times New Roman"/>
          <w:szCs w:val="24"/>
        </w:rPr>
        <w:t xml:space="preserve">včetně Namibie </w:t>
      </w:r>
      <w:r w:rsidR="008E1705">
        <w:rPr>
          <w:rFonts w:cs="Times New Roman"/>
          <w:szCs w:val="24"/>
        </w:rPr>
        <w:t xml:space="preserve">a dále </w:t>
      </w:r>
      <w:r w:rsidR="00E63E74">
        <w:rPr>
          <w:rFonts w:cs="Times New Roman"/>
          <w:szCs w:val="24"/>
        </w:rPr>
        <w:br/>
      </w:r>
      <w:r w:rsidR="00B413F8">
        <w:rPr>
          <w:rFonts w:cs="Times New Roman"/>
          <w:szCs w:val="24"/>
        </w:rPr>
        <w:t>v</w:t>
      </w:r>
      <w:r w:rsidR="008E1705">
        <w:rPr>
          <w:rFonts w:cs="Times New Roman"/>
          <w:szCs w:val="24"/>
        </w:rPr>
        <w:t xml:space="preserve"> Botswan</w:t>
      </w:r>
      <w:r w:rsidR="00B413F8">
        <w:rPr>
          <w:rFonts w:cs="Times New Roman"/>
          <w:szCs w:val="24"/>
        </w:rPr>
        <w:t>ě</w:t>
      </w:r>
      <w:r w:rsidR="008E1705">
        <w:rPr>
          <w:rFonts w:cs="Times New Roman"/>
          <w:szCs w:val="24"/>
        </w:rPr>
        <w:t>, Lesoth</w:t>
      </w:r>
      <w:r w:rsidR="00B413F8">
        <w:rPr>
          <w:rFonts w:cs="Times New Roman"/>
          <w:szCs w:val="24"/>
        </w:rPr>
        <w:t>u</w:t>
      </w:r>
      <w:r w:rsidR="008E1705">
        <w:rPr>
          <w:rFonts w:cs="Times New Roman"/>
          <w:szCs w:val="24"/>
        </w:rPr>
        <w:t>, Namibii a Svazijsk</w:t>
      </w:r>
      <w:r w:rsidR="00B413F8">
        <w:rPr>
          <w:rFonts w:cs="Times New Roman"/>
          <w:szCs w:val="24"/>
        </w:rPr>
        <w:t>u</w:t>
      </w:r>
      <w:r w:rsidR="008E1705">
        <w:rPr>
          <w:rFonts w:cs="Times New Roman"/>
          <w:szCs w:val="24"/>
        </w:rPr>
        <w:t>.</w:t>
      </w:r>
      <w:r w:rsidR="005002B1">
        <w:rPr>
          <w:rFonts w:cs="Times New Roman"/>
          <w:szCs w:val="24"/>
        </w:rPr>
        <w:t xml:space="preserve"> </w:t>
      </w:r>
      <w:r w:rsidR="00874A00">
        <w:rPr>
          <w:rFonts w:cs="Times New Roman"/>
          <w:szCs w:val="24"/>
        </w:rPr>
        <w:t xml:space="preserve">Ve společné měnové politice pokračovaly tyto státy i poté, co postupně </w:t>
      </w:r>
      <w:r>
        <w:rPr>
          <w:rFonts w:cs="Times New Roman"/>
          <w:szCs w:val="24"/>
        </w:rPr>
        <w:t>získávaly svou nezávislost</w:t>
      </w:r>
      <w:r w:rsidR="00874A00">
        <w:rPr>
          <w:rFonts w:cs="Times New Roman"/>
          <w:szCs w:val="24"/>
        </w:rPr>
        <w:t>.</w:t>
      </w:r>
      <w:r w:rsidR="00083211">
        <w:rPr>
          <w:rStyle w:val="Znakapoznpodarou"/>
          <w:rFonts w:cs="Times New Roman"/>
          <w:szCs w:val="24"/>
        </w:rPr>
        <w:footnoteReference w:id="162"/>
      </w:r>
    </w:p>
    <w:p w:rsidR="002506F3" w:rsidRDefault="00201BBD" w:rsidP="00571EA8">
      <w:pPr>
        <w:autoSpaceDE w:val="0"/>
        <w:autoSpaceDN w:val="0"/>
        <w:adjustRightInd w:val="0"/>
        <w:jc w:val="both"/>
        <w:rPr>
          <w:rFonts w:cs="Times New Roman"/>
          <w:szCs w:val="24"/>
        </w:rPr>
      </w:pPr>
      <w:r>
        <w:rPr>
          <w:rFonts w:cs="Times New Roman"/>
          <w:szCs w:val="24"/>
        </w:rPr>
        <w:t>Do prosince 1974 neměla společná měnová oblast jihoafrického randu formální zastřešení. Dne 5. 12. 1974</w:t>
      </w:r>
      <w:r w:rsidR="008E1705">
        <w:rPr>
          <w:rFonts w:cs="Times New Roman"/>
          <w:szCs w:val="24"/>
        </w:rPr>
        <w:t xml:space="preserve"> </w:t>
      </w:r>
      <w:r>
        <w:rPr>
          <w:rFonts w:cs="Times New Roman"/>
          <w:szCs w:val="24"/>
        </w:rPr>
        <w:t xml:space="preserve">ale tato prvotní měnová unie získala formální rámec podpisem </w:t>
      </w:r>
      <w:r w:rsidR="002506F3">
        <w:rPr>
          <w:rFonts w:cs="Times New Roman"/>
          <w:szCs w:val="24"/>
        </w:rPr>
        <w:t>dohod</w:t>
      </w:r>
      <w:r>
        <w:rPr>
          <w:rFonts w:cs="Times New Roman"/>
          <w:szCs w:val="24"/>
        </w:rPr>
        <w:t>y mezi JAR, Lesothem, Botswanou a Svazijskem</w:t>
      </w:r>
      <w:r w:rsidR="00587BF7">
        <w:rPr>
          <w:rFonts w:cs="Times New Roman"/>
          <w:szCs w:val="24"/>
        </w:rPr>
        <w:t>, na jejímž základě došlo k ustavení Randové měnové oblasti (</w:t>
      </w:r>
      <w:r w:rsidR="00587BF7" w:rsidRPr="002F49CA">
        <w:rPr>
          <w:rFonts w:cs="Times New Roman"/>
          <w:i/>
          <w:szCs w:val="24"/>
        </w:rPr>
        <w:t>Rand Monetary Area</w:t>
      </w:r>
      <w:r w:rsidR="002F49CA">
        <w:rPr>
          <w:rFonts w:cs="Times New Roman"/>
          <w:szCs w:val="24"/>
        </w:rPr>
        <w:t xml:space="preserve">, </w:t>
      </w:r>
      <w:r w:rsidR="00587BF7" w:rsidRPr="000F68BA">
        <w:rPr>
          <w:rFonts w:cs="Times New Roman"/>
          <w:szCs w:val="24"/>
        </w:rPr>
        <w:t>RMA</w:t>
      </w:r>
      <w:r w:rsidR="00587BF7">
        <w:rPr>
          <w:rFonts w:cs="Times New Roman"/>
          <w:szCs w:val="24"/>
        </w:rPr>
        <w:t>).</w:t>
      </w:r>
      <w:r w:rsidR="000358F9">
        <w:rPr>
          <w:rFonts w:cs="Times New Roman"/>
          <w:szCs w:val="24"/>
        </w:rPr>
        <w:t xml:space="preserve"> </w:t>
      </w:r>
      <w:r w:rsidR="009B1E8C">
        <w:t>Již v roce 1974 byl v</w:t>
      </w:r>
      <w:r w:rsidR="009B1E8C">
        <w:rPr>
          <w:rFonts w:cs="Times New Roman"/>
          <w:szCs w:val="24"/>
        </w:rPr>
        <w:t> rámci tohoto uskupení vytvořen i každoročně zasedající konzultační výbor, který dohlíží nad vývojem měnové politiky</w:t>
      </w:r>
      <w:r w:rsidR="00586454">
        <w:rPr>
          <w:rFonts w:cs="Times New Roman"/>
          <w:szCs w:val="24"/>
        </w:rPr>
        <w:t xml:space="preserve"> v</w:t>
      </w:r>
      <w:r w:rsidR="004E567C">
        <w:rPr>
          <w:rFonts w:cs="Times New Roman"/>
          <w:szCs w:val="24"/>
        </w:rPr>
        <w:t> </w:t>
      </w:r>
      <w:r w:rsidR="009B1E8C">
        <w:rPr>
          <w:rFonts w:cs="Times New Roman"/>
          <w:szCs w:val="24"/>
        </w:rPr>
        <w:t>oblasti</w:t>
      </w:r>
      <w:r w:rsidR="004E567C">
        <w:rPr>
          <w:rFonts w:cs="Times New Roman"/>
          <w:szCs w:val="24"/>
        </w:rPr>
        <w:t xml:space="preserve">, </w:t>
      </w:r>
      <w:r w:rsidR="009B1E8C">
        <w:rPr>
          <w:rFonts w:cs="Times New Roman"/>
          <w:szCs w:val="24"/>
        </w:rPr>
        <w:t>rozhoduje o výši úrokové míry a o vzájemném směnném kurzu užívaných měn, provádí kontrolu bankovního systému apod. V</w:t>
      </w:r>
      <w:r w:rsidR="007C40AA">
        <w:rPr>
          <w:rFonts w:cs="Times New Roman"/>
          <w:szCs w:val="24"/>
        </w:rPr>
        <w:t> roce 1975 z této měnové unie vystoupila Botswana s úmyslem založit vlastní centrální banku a vytvořit si svou vlast</w:t>
      </w:r>
      <w:r w:rsidR="002506F3">
        <w:rPr>
          <w:rFonts w:cs="Times New Roman"/>
          <w:szCs w:val="24"/>
        </w:rPr>
        <w:t>ní měnu.</w:t>
      </w:r>
      <w:r w:rsidR="002577B9">
        <w:rPr>
          <w:rStyle w:val="Znakapoznpodarou"/>
          <w:rFonts w:cs="Times New Roman"/>
          <w:szCs w:val="24"/>
        </w:rPr>
        <w:footnoteReference w:id="163"/>
      </w:r>
    </w:p>
    <w:p w:rsidR="00F26FCA" w:rsidRDefault="002506F3" w:rsidP="00571EA8">
      <w:pPr>
        <w:autoSpaceDE w:val="0"/>
        <w:autoSpaceDN w:val="0"/>
        <w:adjustRightInd w:val="0"/>
        <w:jc w:val="both"/>
      </w:pPr>
      <w:r>
        <w:rPr>
          <w:rFonts w:cs="Times New Roman"/>
          <w:szCs w:val="24"/>
        </w:rPr>
        <w:t>O dvanáct</w:t>
      </w:r>
      <w:r w:rsidR="00586454">
        <w:rPr>
          <w:rFonts w:cs="Times New Roman"/>
          <w:szCs w:val="24"/>
        </w:rPr>
        <w:t xml:space="preserve"> </w:t>
      </w:r>
      <w:r>
        <w:rPr>
          <w:rFonts w:cs="Times New Roman"/>
          <w:szCs w:val="24"/>
        </w:rPr>
        <w:t>let později došlo k</w:t>
      </w:r>
      <w:r w:rsidR="009B1E8C">
        <w:rPr>
          <w:rFonts w:cs="Times New Roman"/>
          <w:szCs w:val="24"/>
        </w:rPr>
        <w:t> </w:t>
      </w:r>
      <w:r>
        <w:rPr>
          <w:rFonts w:cs="Times New Roman"/>
          <w:szCs w:val="24"/>
        </w:rPr>
        <w:t>revizi</w:t>
      </w:r>
      <w:r w:rsidR="009B1E8C">
        <w:rPr>
          <w:rFonts w:cs="Times New Roman"/>
          <w:szCs w:val="24"/>
        </w:rPr>
        <w:t xml:space="preserve"> smlouvy ustavující RMA. N</w:t>
      </w:r>
      <w:r w:rsidR="006E4461">
        <w:rPr>
          <w:rFonts w:cs="Times New Roman"/>
          <w:szCs w:val="24"/>
        </w:rPr>
        <w:t>a základě</w:t>
      </w:r>
      <w:r w:rsidR="009B1E8C">
        <w:rPr>
          <w:rFonts w:cs="Times New Roman"/>
          <w:szCs w:val="24"/>
        </w:rPr>
        <w:t xml:space="preserve"> této revize </w:t>
      </w:r>
      <w:r w:rsidR="006E4461">
        <w:rPr>
          <w:rFonts w:cs="Times New Roman"/>
          <w:szCs w:val="24"/>
        </w:rPr>
        <w:t>vstoupila</w:t>
      </w:r>
      <w:r w:rsidR="009B1E8C">
        <w:rPr>
          <w:rFonts w:cs="Times New Roman"/>
          <w:szCs w:val="24"/>
        </w:rPr>
        <w:t xml:space="preserve"> v platnost</w:t>
      </w:r>
      <w:r w:rsidR="006E4461">
        <w:rPr>
          <w:rFonts w:cs="Times New Roman"/>
          <w:szCs w:val="24"/>
        </w:rPr>
        <w:t xml:space="preserve"> dne 1. 4. 1986</w:t>
      </w:r>
      <w:r w:rsidR="009B1E8C">
        <w:rPr>
          <w:rFonts w:cs="Times New Roman"/>
          <w:szCs w:val="24"/>
        </w:rPr>
        <w:t xml:space="preserve"> </w:t>
      </w:r>
      <w:r w:rsidR="006E4461">
        <w:rPr>
          <w:rFonts w:cs="Times New Roman"/>
          <w:szCs w:val="24"/>
        </w:rPr>
        <w:t xml:space="preserve">trojstranná dohoda mezi JAR, Lesothem a Svazijskem </w:t>
      </w:r>
      <w:r w:rsidR="00E63E74">
        <w:rPr>
          <w:rFonts w:cs="Times New Roman"/>
          <w:szCs w:val="24"/>
        </w:rPr>
        <w:br/>
      </w:r>
      <w:r w:rsidR="006E4461">
        <w:rPr>
          <w:rFonts w:cs="Times New Roman"/>
          <w:szCs w:val="24"/>
        </w:rPr>
        <w:t>o vzniku CMA</w:t>
      </w:r>
      <w:r w:rsidR="00311C9C">
        <w:rPr>
          <w:rFonts w:cs="Times New Roman"/>
          <w:szCs w:val="24"/>
        </w:rPr>
        <w:t xml:space="preserve"> neboli </w:t>
      </w:r>
      <w:r w:rsidR="006E4461">
        <w:rPr>
          <w:rFonts w:cs="Times New Roman"/>
          <w:szCs w:val="24"/>
        </w:rPr>
        <w:t>Společn</w:t>
      </w:r>
      <w:r w:rsidR="00311C9C">
        <w:rPr>
          <w:rFonts w:cs="Times New Roman"/>
          <w:szCs w:val="24"/>
        </w:rPr>
        <w:t>é</w:t>
      </w:r>
      <w:r w:rsidR="006E4461">
        <w:rPr>
          <w:rFonts w:cs="Times New Roman"/>
          <w:szCs w:val="24"/>
        </w:rPr>
        <w:t xml:space="preserve"> měnov</w:t>
      </w:r>
      <w:r w:rsidR="00311C9C">
        <w:rPr>
          <w:rFonts w:cs="Times New Roman"/>
          <w:szCs w:val="24"/>
        </w:rPr>
        <w:t>é</w:t>
      </w:r>
      <w:r w:rsidR="006E4461">
        <w:rPr>
          <w:rFonts w:cs="Times New Roman"/>
          <w:szCs w:val="24"/>
        </w:rPr>
        <w:t xml:space="preserve"> oblast</w:t>
      </w:r>
      <w:r w:rsidR="00311C9C">
        <w:rPr>
          <w:rFonts w:cs="Times New Roman"/>
          <w:szCs w:val="24"/>
        </w:rPr>
        <w:t>i jako nástupnické organizac</w:t>
      </w:r>
      <w:r w:rsidR="004E567C">
        <w:rPr>
          <w:rFonts w:cs="Times New Roman"/>
          <w:szCs w:val="24"/>
        </w:rPr>
        <w:t>e</w:t>
      </w:r>
      <w:r w:rsidR="00311C9C">
        <w:rPr>
          <w:rFonts w:cs="Times New Roman"/>
          <w:szCs w:val="24"/>
        </w:rPr>
        <w:t xml:space="preserve"> po RMA.</w:t>
      </w:r>
      <w:r w:rsidR="00FE014C">
        <w:rPr>
          <w:rFonts w:cs="Times New Roman"/>
          <w:szCs w:val="24"/>
        </w:rPr>
        <w:t xml:space="preserve"> Zároveň podepsala J</w:t>
      </w:r>
      <w:r w:rsidR="009B1E8C">
        <w:rPr>
          <w:rFonts w:cs="Times New Roman"/>
          <w:szCs w:val="24"/>
        </w:rPr>
        <w:t xml:space="preserve">ihoafrická republika </w:t>
      </w:r>
      <w:r w:rsidR="00FE014C">
        <w:rPr>
          <w:rFonts w:cs="Times New Roman"/>
          <w:szCs w:val="24"/>
        </w:rPr>
        <w:t>dvoustranné dohody s každou další</w:t>
      </w:r>
      <w:r w:rsidR="00BE64E3">
        <w:rPr>
          <w:rFonts w:cs="Times New Roman"/>
          <w:szCs w:val="24"/>
        </w:rPr>
        <w:t xml:space="preserve"> zúčastněnou</w:t>
      </w:r>
      <w:r w:rsidR="00FE014C">
        <w:rPr>
          <w:rFonts w:cs="Times New Roman"/>
          <w:szCs w:val="24"/>
        </w:rPr>
        <w:t xml:space="preserve"> zemí, tzn. s Lesothem a Svazijskem o užívání jejich vl</w:t>
      </w:r>
      <w:r w:rsidR="00BE64E3">
        <w:rPr>
          <w:rFonts w:cs="Times New Roman"/>
          <w:szCs w:val="24"/>
        </w:rPr>
        <w:t>astních měn. V případě Lesotha jde o loti a v případě Svazijska o lilangeni (viz tabulka měn</w:t>
      </w:r>
      <w:r w:rsidR="003E4E5F">
        <w:rPr>
          <w:rFonts w:cs="Times New Roman"/>
          <w:szCs w:val="24"/>
        </w:rPr>
        <w:t xml:space="preserve"> afrických států</w:t>
      </w:r>
      <w:r w:rsidR="00BE64E3">
        <w:rPr>
          <w:rFonts w:cs="Times New Roman"/>
          <w:szCs w:val="24"/>
        </w:rPr>
        <w:t xml:space="preserve"> v</w:t>
      </w:r>
      <w:r w:rsidR="00586454">
        <w:rPr>
          <w:rFonts w:cs="Times New Roman"/>
          <w:szCs w:val="24"/>
        </w:rPr>
        <w:t> </w:t>
      </w:r>
      <w:r w:rsidR="00BE64E3">
        <w:rPr>
          <w:rFonts w:cs="Times New Roman"/>
          <w:szCs w:val="24"/>
        </w:rPr>
        <w:t>příloze</w:t>
      </w:r>
      <w:r w:rsidR="00586454">
        <w:rPr>
          <w:rFonts w:cs="Times New Roman"/>
          <w:szCs w:val="24"/>
        </w:rPr>
        <w:t xml:space="preserve"> </w:t>
      </w:r>
      <w:r w:rsidR="003E4E5F">
        <w:rPr>
          <w:rFonts w:cs="Times New Roman"/>
          <w:szCs w:val="24"/>
        </w:rPr>
        <w:t>E</w:t>
      </w:r>
      <w:r w:rsidR="00BE64E3">
        <w:rPr>
          <w:rFonts w:cs="Times New Roman"/>
          <w:szCs w:val="24"/>
        </w:rPr>
        <w:t>)</w:t>
      </w:r>
      <w:r w:rsidR="002967E4">
        <w:rPr>
          <w:rFonts w:cs="Times New Roman"/>
          <w:szCs w:val="24"/>
        </w:rPr>
        <w:t>, které jsou volně směnitelné za rand (ZAR)</w:t>
      </w:r>
      <w:r w:rsidR="00BE64E3">
        <w:rPr>
          <w:rFonts w:cs="Times New Roman"/>
          <w:szCs w:val="24"/>
        </w:rPr>
        <w:t>.</w:t>
      </w:r>
      <w:r w:rsidR="002967E4">
        <w:rPr>
          <w:rFonts w:cs="Times New Roman"/>
          <w:szCs w:val="24"/>
        </w:rPr>
        <w:t xml:space="preserve"> Přestože</w:t>
      </w:r>
      <w:r w:rsidR="009B1E8C">
        <w:rPr>
          <w:rFonts w:cs="Times New Roman"/>
          <w:szCs w:val="24"/>
        </w:rPr>
        <w:t xml:space="preserve"> v uskupení CMA</w:t>
      </w:r>
      <w:r w:rsidR="002967E4">
        <w:rPr>
          <w:rFonts w:cs="Times New Roman"/>
          <w:szCs w:val="24"/>
        </w:rPr>
        <w:t xml:space="preserve"> není závazné držet pevný kurz těchto měn vůči randu ani držet</w:t>
      </w:r>
      <w:r w:rsidR="00146F12">
        <w:rPr>
          <w:rFonts w:cs="Times New Roman"/>
          <w:szCs w:val="24"/>
        </w:rPr>
        <w:t xml:space="preserve"> rand</w:t>
      </w:r>
      <w:r w:rsidR="002967E4">
        <w:rPr>
          <w:rFonts w:cs="Times New Roman"/>
          <w:szCs w:val="24"/>
        </w:rPr>
        <w:t xml:space="preserve"> v oběhu na území</w:t>
      </w:r>
      <w:r w:rsidR="009B1E8C">
        <w:rPr>
          <w:rFonts w:cs="Times New Roman"/>
          <w:szCs w:val="24"/>
        </w:rPr>
        <w:t>ch</w:t>
      </w:r>
      <w:r w:rsidR="002967E4">
        <w:rPr>
          <w:rFonts w:cs="Times New Roman"/>
          <w:szCs w:val="24"/>
        </w:rPr>
        <w:t xml:space="preserve"> partnerských států J</w:t>
      </w:r>
      <w:r w:rsidR="00146F12">
        <w:rPr>
          <w:rFonts w:cs="Times New Roman"/>
          <w:szCs w:val="24"/>
        </w:rPr>
        <w:t>ihoafrické republiky</w:t>
      </w:r>
      <w:r w:rsidR="002967E4">
        <w:rPr>
          <w:rFonts w:cs="Times New Roman"/>
          <w:szCs w:val="24"/>
        </w:rPr>
        <w:t>, zůstává</w:t>
      </w:r>
      <w:r w:rsidR="00146F12">
        <w:rPr>
          <w:rFonts w:cs="Times New Roman"/>
          <w:szCs w:val="24"/>
        </w:rPr>
        <w:t xml:space="preserve"> jejich</w:t>
      </w:r>
      <w:r w:rsidR="00586454">
        <w:rPr>
          <w:rFonts w:cs="Times New Roman"/>
          <w:szCs w:val="24"/>
        </w:rPr>
        <w:t xml:space="preserve"> vzájemný</w:t>
      </w:r>
      <w:r w:rsidR="002967E4">
        <w:rPr>
          <w:rFonts w:cs="Times New Roman"/>
          <w:szCs w:val="24"/>
        </w:rPr>
        <w:t xml:space="preserve"> kurz </w:t>
      </w:r>
      <w:r w:rsidR="00586454">
        <w:rPr>
          <w:rFonts w:cs="Times New Roman"/>
          <w:szCs w:val="24"/>
        </w:rPr>
        <w:t>stálý</w:t>
      </w:r>
      <w:r w:rsidR="002967E4">
        <w:rPr>
          <w:rFonts w:cs="Times New Roman"/>
          <w:szCs w:val="24"/>
        </w:rPr>
        <w:t>.</w:t>
      </w:r>
      <w:r w:rsidR="00146F12">
        <w:rPr>
          <w:rFonts w:cs="Times New Roman"/>
          <w:szCs w:val="24"/>
        </w:rPr>
        <w:t xml:space="preserve"> </w:t>
      </w:r>
      <w:r w:rsidR="002967E4">
        <w:rPr>
          <w:rFonts w:cs="Times New Roman"/>
          <w:szCs w:val="24"/>
        </w:rPr>
        <w:t>Měny čle</w:t>
      </w:r>
      <w:r w:rsidR="00146F12">
        <w:rPr>
          <w:rFonts w:cs="Times New Roman"/>
          <w:szCs w:val="24"/>
        </w:rPr>
        <w:t>nů CMA</w:t>
      </w:r>
      <w:r w:rsidR="002967E4">
        <w:rPr>
          <w:rFonts w:cs="Times New Roman"/>
          <w:szCs w:val="24"/>
        </w:rPr>
        <w:t xml:space="preserve"> jsou </w:t>
      </w:r>
      <w:r w:rsidR="00146F12">
        <w:rPr>
          <w:rFonts w:cs="Times New Roman"/>
          <w:szCs w:val="24"/>
        </w:rPr>
        <w:t xml:space="preserve">na rand </w:t>
      </w:r>
      <w:r w:rsidR="00146F12">
        <w:rPr>
          <w:rFonts w:cs="Times New Roman"/>
          <w:szCs w:val="24"/>
        </w:rPr>
        <w:lastRenderedPageBreak/>
        <w:t>navázány v poměru 1 : 1</w:t>
      </w:r>
      <w:r w:rsidR="00146F12">
        <w:rPr>
          <w:rStyle w:val="Znakapoznpodarou"/>
          <w:rFonts w:cs="Times New Roman"/>
          <w:szCs w:val="24"/>
        </w:rPr>
        <w:footnoteReference w:id="164"/>
      </w:r>
      <w:r w:rsidR="00146F12">
        <w:rPr>
          <w:rFonts w:cs="Times New Roman"/>
          <w:szCs w:val="24"/>
        </w:rPr>
        <w:t>.</w:t>
      </w:r>
      <w:r w:rsidR="00E32AA5">
        <w:rPr>
          <w:rFonts w:cs="Times New Roman"/>
          <w:szCs w:val="24"/>
        </w:rPr>
        <w:t xml:space="preserve"> V JAR však měny ostatních</w:t>
      </w:r>
      <w:r w:rsidR="0018437D">
        <w:rPr>
          <w:rFonts w:cs="Times New Roman"/>
          <w:szCs w:val="24"/>
        </w:rPr>
        <w:t xml:space="preserve"> členských</w:t>
      </w:r>
      <w:r w:rsidR="00E32AA5">
        <w:rPr>
          <w:rFonts w:cs="Times New Roman"/>
          <w:szCs w:val="24"/>
        </w:rPr>
        <w:t xml:space="preserve"> států této jihoafrické měnové unie nejsou povoleny jako legální</w:t>
      </w:r>
      <w:r w:rsidR="00A62710">
        <w:rPr>
          <w:rFonts w:cs="Times New Roman"/>
          <w:szCs w:val="24"/>
        </w:rPr>
        <w:t xml:space="preserve"> platidlo</w:t>
      </w:r>
      <w:r w:rsidR="00E32AA5">
        <w:rPr>
          <w:rFonts w:cs="Times New Roman"/>
          <w:szCs w:val="24"/>
        </w:rPr>
        <w:t>.</w:t>
      </w:r>
      <w:r w:rsidR="00F26FCA">
        <w:t xml:space="preserve"> </w:t>
      </w:r>
    </w:p>
    <w:p w:rsidR="00E32AA5" w:rsidRDefault="00E32AA5" w:rsidP="00571EA8">
      <w:pPr>
        <w:autoSpaceDE w:val="0"/>
        <w:autoSpaceDN w:val="0"/>
        <w:adjustRightInd w:val="0"/>
        <w:jc w:val="both"/>
      </w:pPr>
      <w:r>
        <w:t>V roce 1992 se</w:t>
      </w:r>
      <w:r w:rsidR="00B701BC">
        <w:t xml:space="preserve"> </w:t>
      </w:r>
      <w:r>
        <w:t>ke Společné měnové oblasti připojila</w:t>
      </w:r>
      <w:r w:rsidR="009B1E8C">
        <w:t xml:space="preserve"> </w:t>
      </w:r>
      <w:r>
        <w:t>Namibie</w:t>
      </w:r>
      <w:r w:rsidR="00197B03">
        <w:t xml:space="preserve">. </w:t>
      </w:r>
      <w:r w:rsidR="009B1E8C">
        <w:t>Také</w:t>
      </w:r>
      <w:r w:rsidR="00197B03">
        <w:t xml:space="preserve"> tento </w:t>
      </w:r>
      <w:r w:rsidR="009B1E8C">
        <w:t xml:space="preserve">členský </w:t>
      </w:r>
      <w:r w:rsidR="00197B03">
        <w:t>stát</w:t>
      </w:r>
      <w:r w:rsidR="009B1E8C">
        <w:t xml:space="preserve"> CMA</w:t>
      </w:r>
      <w:r w:rsidR="00197B03">
        <w:t xml:space="preserve"> má svou vlastní měnu, a to namibijský dolar, s nímž </w:t>
      </w:r>
      <w:r w:rsidR="0018437D">
        <w:t xml:space="preserve">užívá </w:t>
      </w:r>
      <w:r w:rsidR="00197B03">
        <w:t>souběžně</w:t>
      </w:r>
      <w:r w:rsidR="0018437D">
        <w:t xml:space="preserve"> </w:t>
      </w:r>
      <w:r w:rsidR="00197B03">
        <w:t>i jihoafrický rand.</w:t>
      </w:r>
    </w:p>
    <w:p w:rsidR="00F501B5" w:rsidRDefault="00F501B5" w:rsidP="00571EA8">
      <w:pPr>
        <w:autoSpaceDE w:val="0"/>
        <w:autoSpaceDN w:val="0"/>
        <w:adjustRightInd w:val="0"/>
        <w:jc w:val="both"/>
      </w:pPr>
      <w:r>
        <w:t>Mimo členské státy měnové unie CMA je jihoafrický rand používán i na území Zimbabwe</w:t>
      </w:r>
      <w:r>
        <w:rPr>
          <w:rStyle w:val="Znakapoznpodarou"/>
        </w:rPr>
        <w:footnoteReference w:id="165"/>
      </w:r>
      <w:r>
        <w:t xml:space="preserve"> spolu s americkým dolarem, který je od roku 2009 oficiální měn</w:t>
      </w:r>
      <w:r w:rsidR="00C75C7E">
        <w:t>ou</w:t>
      </w:r>
      <w:r>
        <w:t xml:space="preserve"> tohoto státu.</w:t>
      </w:r>
    </w:p>
    <w:p w:rsidR="000358F9" w:rsidRDefault="000358F9" w:rsidP="00571EA8">
      <w:pPr>
        <w:autoSpaceDE w:val="0"/>
        <w:autoSpaceDN w:val="0"/>
        <w:adjustRightInd w:val="0"/>
        <w:jc w:val="both"/>
      </w:pPr>
      <w:r>
        <w:t xml:space="preserve">Jako centrální banka pro oblast spadající pod CMA </w:t>
      </w:r>
      <w:r w:rsidR="000A2D91">
        <w:t>vystupuj</w:t>
      </w:r>
      <w:r>
        <w:t xml:space="preserve">e </w:t>
      </w:r>
      <w:r w:rsidR="000B6271">
        <w:t>j</w:t>
      </w:r>
      <w:r>
        <w:t>ihoafrická centrální banka</w:t>
      </w:r>
      <w:r w:rsidR="000B6271">
        <w:t xml:space="preserve"> (</w:t>
      </w:r>
      <w:r w:rsidR="000B6271" w:rsidRPr="000B6271">
        <w:rPr>
          <w:i/>
        </w:rPr>
        <w:t>South African Reserve Bank</w:t>
      </w:r>
      <w:r w:rsidR="000B6271">
        <w:t>, SARB)</w:t>
      </w:r>
      <w:r>
        <w:t xml:space="preserve">, avšak rezervní fondy si spravují Namibie, Lesotho </w:t>
      </w:r>
      <w:r w:rsidR="00D24670">
        <w:br/>
      </w:r>
      <w:r>
        <w:t>i Svazijsko samostatně.</w:t>
      </w:r>
      <w:r w:rsidR="00853BEE">
        <w:t xml:space="preserve"> Cizí rezervy těchto států mají dle jejich dvoustranných dohod s</w:t>
      </w:r>
      <w:r w:rsidR="00440FDE">
        <w:t> </w:t>
      </w:r>
      <w:r w:rsidR="00853BEE">
        <w:t>JAR</w:t>
      </w:r>
      <w:r w:rsidR="00440FDE">
        <w:t xml:space="preserve"> dosahovat minimálně hodnot místních emitovaných měn. </w:t>
      </w:r>
      <w:r w:rsidR="00853BEE">
        <w:t xml:space="preserve">Protože měny </w:t>
      </w:r>
      <w:r w:rsidR="00440FDE">
        <w:t>Namibie, Lesotha ani Svazijska</w:t>
      </w:r>
      <w:r w:rsidR="00AD3445">
        <w:t xml:space="preserve"> nejsou platné v JAR a </w:t>
      </w:r>
      <w:r w:rsidR="00D26DD5">
        <w:t>tyto státy nemohou emitovat ZAR,</w:t>
      </w:r>
      <w:r w:rsidR="00853BEE">
        <w:t xml:space="preserve"> vyplácí Jihoafrická republika těmto zemím kompenzac</w:t>
      </w:r>
      <w:r w:rsidR="00440FDE">
        <w:t>e</w:t>
      </w:r>
      <w:r w:rsidR="00853BEE">
        <w:t xml:space="preserve"> za ušlé ražebné na základě vzorce, který vychází z ročního výnosu příslušných dlouhodobých vládních cenných papírů a objemu randů obíhajících</w:t>
      </w:r>
      <w:r w:rsidR="00440FDE">
        <w:t xml:space="preserve"> </w:t>
      </w:r>
      <w:r w:rsidR="00853BEE">
        <w:t>v dané zemi.</w:t>
      </w:r>
      <w:r w:rsidR="00440FDE">
        <w:rPr>
          <w:rStyle w:val="Znakapoznpodarou"/>
        </w:rPr>
        <w:footnoteReference w:id="166"/>
      </w:r>
    </w:p>
    <w:p w:rsidR="009B1E8C" w:rsidRDefault="009B1E8C" w:rsidP="00571EA8">
      <w:pPr>
        <w:autoSpaceDE w:val="0"/>
        <w:autoSpaceDN w:val="0"/>
        <w:adjustRightInd w:val="0"/>
        <w:jc w:val="both"/>
      </w:pPr>
      <w:r>
        <w:t xml:space="preserve">Přístup na kapitálový trh Jihoafrické republiky mají </w:t>
      </w:r>
      <w:r w:rsidR="00F80816">
        <w:t>Svazijsko, Lesotho a Namibie garantován na základě investice předepsané ve výši 1,5 % aktiv finančních institucí Jihoafrické republiky. Tato investice je kryta vládními cennými papíry vydanými v Lesothu, Namibii i Svazijsku.</w:t>
      </w:r>
      <w:r w:rsidR="006642D5">
        <w:t xml:space="preserve"> Tyto tři</w:t>
      </w:r>
      <w:r w:rsidR="009B2952">
        <w:t xml:space="preserve"> </w:t>
      </w:r>
      <w:r w:rsidR="006642D5">
        <w:t xml:space="preserve">státy mohou vstupovat rovněž na jihoafrický </w:t>
      </w:r>
      <w:r w:rsidR="00B56DE3">
        <w:t>d</w:t>
      </w:r>
      <w:r w:rsidR="006642D5">
        <w:t xml:space="preserve">evizový trh a od </w:t>
      </w:r>
      <w:r w:rsidR="000B6271">
        <w:t>j</w:t>
      </w:r>
      <w:r w:rsidR="006642D5">
        <w:t>ihoafrické centrální banky mohou získávat i úvěry v zahraničních měnách.</w:t>
      </w:r>
      <w:r w:rsidR="006928D8">
        <w:rPr>
          <w:rStyle w:val="Znakapoznpodarou"/>
        </w:rPr>
        <w:footnoteReference w:id="167"/>
      </w:r>
    </w:p>
    <w:p w:rsidR="004803B6" w:rsidRDefault="00C7219F" w:rsidP="00571EA8">
      <w:pPr>
        <w:autoSpaceDE w:val="0"/>
        <w:autoSpaceDN w:val="0"/>
        <w:adjustRightInd w:val="0"/>
        <w:jc w:val="both"/>
      </w:pPr>
      <w:r>
        <w:lastRenderedPageBreak/>
        <w:t>Na rozdíl od měnové unie CFA, která není postavena na</w:t>
      </w:r>
      <w:r w:rsidR="001B2BD0">
        <w:t xml:space="preserve"> základech</w:t>
      </w:r>
      <w:r>
        <w:t xml:space="preserve"> volné</w:t>
      </w:r>
      <w:r w:rsidR="00577185">
        <w:t>ho</w:t>
      </w:r>
      <w:r>
        <w:t xml:space="preserve"> obchodu</w:t>
      </w:r>
      <w:r w:rsidR="001B2BD0">
        <w:t>, byla CMA založena na zóně volného obchodu a na vysoké kapitálové mobilitě. Tento aspekt připomíná více Evropskou unii než CFA.</w:t>
      </w:r>
      <w:r w:rsidR="00930B7D">
        <w:t xml:space="preserve"> S</w:t>
      </w:r>
      <w:r w:rsidR="00B5282E">
        <w:t xml:space="preserve">pecifickým rysem měnové unie CMA </w:t>
      </w:r>
      <w:r w:rsidR="00D24670">
        <w:br/>
      </w:r>
      <w:r w:rsidR="00B5282E">
        <w:t>je dominance jediného státu</w:t>
      </w:r>
      <w:r w:rsidR="00193D70">
        <w:t xml:space="preserve"> nad </w:t>
      </w:r>
      <w:r w:rsidR="00B5282E">
        <w:t>ostatními členy, a to Jihoafrické republiky, v níž žije většina obyvatelstva tohoto monetárního uskupení a která vytváří více než 90 % jeho celkového HDP.</w:t>
      </w:r>
      <w:r w:rsidR="00B5282E">
        <w:rPr>
          <w:rStyle w:val="Znakapoznpodarou"/>
        </w:rPr>
        <w:footnoteReference w:id="168"/>
      </w:r>
    </w:p>
    <w:p w:rsidR="005C6957" w:rsidRDefault="004803B6" w:rsidP="00571EA8">
      <w:pPr>
        <w:autoSpaceDE w:val="0"/>
        <w:autoSpaceDN w:val="0"/>
        <w:adjustRightInd w:val="0"/>
        <w:jc w:val="both"/>
      </w:pPr>
      <w:r>
        <w:t>V subsaharském srovnání vyprodukoval region CMA v roce 2004 43 % nominálního subsaharského HDP, což odpovídá přibližně 224,40 mili</w:t>
      </w:r>
      <w:r w:rsidR="00E46B89">
        <w:t>ard</w:t>
      </w:r>
      <w:r w:rsidR="003768AB">
        <w:t>y</w:t>
      </w:r>
      <w:r w:rsidR="00EC3479">
        <w:t xml:space="preserve"> </w:t>
      </w:r>
      <w:r>
        <w:t>USD. Z</w:t>
      </w:r>
      <w:r w:rsidR="00577185">
        <w:t> </w:t>
      </w:r>
      <w:r>
        <w:t>toho</w:t>
      </w:r>
      <w:r w:rsidR="00577185">
        <w:t xml:space="preserve"> připadalo </w:t>
      </w:r>
      <w:r w:rsidR="00D24670">
        <w:br/>
      </w:r>
      <w:r>
        <w:t>na JAR 214,98, na Namibii 5,72, na Svazijsko 2,35 a na Lesotho 1,35</w:t>
      </w:r>
      <w:r w:rsidR="00577185">
        <w:t xml:space="preserve"> mili</w:t>
      </w:r>
      <w:r w:rsidR="00E46B89">
        <w:t>ard</w:t>
      </w:r>
      <w:r w:rsidR="00CE1FBD">
        <w:t>y</w:t>
      </w:r>
      <w:r w:rsidR="00577185">
        <w:t xml:space="preserve"> USD</w:t>
      </w:r>
      <w:r>
        <w:t>.</w:t>
      </w:r>
      <w:r w:rsidR="001920B8">
        <w:rPr>
          <w:rStyle w:val="Znakapoznpodarou"/>
        </w:rPr>
        <w:footnoteReference w:id="169"/>
      </w:r>
    </w:p>
    <w:p w:rsidR="00142EBB" w:rsidRDefault="00AA1055" w:rsidP="00571EA8">
      <w:pPr>
        <w:autoSpaceDE w:val="0"/>
        <w:autoSpaceDN w:val="0"/>
        <w:adjustRightInd w:val="0"/>
        <w:jc w:val="both"/>
      </w:pPr>
      <w:r>
        <w:t>Nerovnoměrný rozvoj členských zemí, rozdíly ve velikosti států a ve výši dosahovaného HDP nahrávají v této unii kmenové pozici Jihoafrické republiky. Ta stanovuje výši</w:t>
      </w:r>
      <w:r w:rsidR="00A5306E">
        <w:t xml:space="preserve"> </w:t>
      </w:r>
      <w:r>
        <w:t>směnného kurzu</w:t>
      </w:r>
      <w:r w:rsidR="00A5306E">
        <w:t xml:space="preserve"> i</w:t>
      </w:r>
      <w:r>
        <w:t xml:space="preserve"> úrokových měr a ovlivňuje inflaci celé oblasti CMA. Vláda nad </w:t>
      </w:r>
      <w:r w:rsidR="00D24670">
        <w:br/>
      </w:r>
      <w:r>
        <w:t xml:space="preserve">výší úrokové míry, která spočívá </w:t>
      </w:r>
      <w:r w:rsidR="00A5306E">
        <w:t xml:space="preserve">v rukou </w:t>
      </w:r>
      <w:r>
        <w:t>JAR, ale nemusí vždy korespondovat s potřebami ostatních členů CMA, takže tyto státy např. nemohou využívat operativního snižování úrokových měr</w:t>
      </w:r>
      <w:r w:rsidR="00E11265">
        <w:t xml:space="preserve"> </w:t>
      </w:r>
      <w:r>
        <w:t>půjček jako faktor</w:t>
      </w:r>
      <w:r w:rsidR="00A5306E">
        <w:t>u</w:t>
      </w:r>
      <w:r>
        <w:t xml:space="preserve"> stimulující</w:t>
      </w:r>
      <w:r w:rsidR="00A5306E">
        <w:t>ho</w:t>
      </w:r>
      <w:r>
        <w:t xml:space="preserve"> investice. Rovněž změny kurzu jihoafrického randu vůči americkému dolaru ovlivňují nejen zahraniční obchod Jihoafrické republiky, ale i zahraniční obchod ostatních států sdružených v této monetární unii. Tyto </w:t>
      </w:r>
      <w:r w:rsidR="00A5306E">
        <w:t xml:space="preserve">satelitní </w:t>
      </w:r>
      <w:r>
        <w:t>státy tedy v tomto ohledu zaujímají</w:t>
      </w:r>
      <w:r w:rsidR="00822A2E">
        <w:t xml:space="preserve"> v CMA</w:t>
      </w:r>
      <w:r>
        <w:t xml:space="preserve"> pozic</w:t>
      </w:r>
      <w:r w:rsidR="00822A2E">
        <w:t>e</w:t>
      </w:r>
      <w:r w:rsidR="00193D70">
        <w:t xml:space="preserve"> </w:t>
      </w:r>
      <w:r>
        <w:t>pasívních hráčů.</w:t>
      </w:r>
    </w:p>
    <w:p w:rsidR="00C46C08" w:rsidRDefault="00142EBB" w:rsidP="00571EA8">
      <w:pPr>
        <w:autoSpaceDE w:val="0"/>
        <w:autoSpaceDN w:val="0"/>
        <w:adjustRightInd w:val="0"/>
        <w:jc w:val="both"/>
      </w:pPr>
      <w:r>
        <w:t>Členství v monetární unii však přináší zúčastněným státům i</w:t>
      </w:r>
      <w:r w:rsidR="00193D70">
        <w:t xml:space="preserve"> </w:t>
      </w:r>
      <w:r>
        <w:t>nesporné výhody. Např. s</w:t>
      </w:r>
      <w:r w:rsidR="00C46C08">
        <w:t>tabilní kurz randu vůči ostatn</w:t>
      </w:r>
      <w:r w:rsidR="00571EA8">
        <w:t>í</w:t>
      </w:r>
      <w:r w:rsidR="00C46C08">
        <w:t>m měnám užívaný</w:t>
      </w:r>
      <w:r>
        <w:t>m</w:t>
      </w:r>
      <w:r w:rsidR="00C46C08">
        <w:t xml:space="preserve"> v menších státech této měnové unie představuje výhodu pro Lesotho, Namibii a Svazijsko v případech importů z JAR.</w:t>
      </w:r>
      <w:r w:rsidR="00C229D6">
        <w:t xml:space="preserve"> V mezinárodním měřítku patří jihoafrický rand mezi </w:t>
      </w:r>
      <w:r w:rsidR="00F30D94">
        <w:t>volně směnitelné a mezinárodně obchodované měny, což potažm</w:t>
      </w:r>
      <w:r w:rsidR="00683169">
        <w:t xml:space="preserve">o zvyšuje prestiž i u </w:t>
      </w:r>
      <w:r w:rsidR="00F30D94">
        <w:t>měn</w:t>
      </w:r>
      <w:r w:rsidR="00683169">
        <w:t xml:space="preserve"> ostatních</w:t>
      </w:r>
      <w:r w:rsidR="00F30D94">
        <w:t xml:space="preserve"> států této oblasti, které jsou na rand pevně navá</w:t>
      </w:r>
      <w:r w:rsidR="00683169">
        <w:t>zány.</w:t>
      </w:r>
      <w:r w:rsidR="00D26DD5">
        <w:t xml:space="preserve"> Transakční náklady v zahraničním obchodování v zóně CMA jsou nižší, než by tomu</w:t>
      </w:r>
      <w:r w:rsidR="00C4772F">
        <w:t xml:space="preserve"> pro zúčastněné státy</w:t>
      </w:r>
      <w:r w:rsidR="00D26DD5">
        <w:t xml:space="preserve"> bylo, pokud by</w:t>
      </w:r>
      <w:r w:rsidR="00C4772F">
        <w:t xml:space="preserve"> tato</w:t>
      </w:r>
      <w:r w:rsidR="00D26DD5">
        <w:t xml:space="preserve"> měnová unie</w:t>
      </w:r>
      <w:r w:rsidR="00C4772F">
        <w:t xml:space="preserve"> neexistovala</w:t>
      </w:r>
      <w:r w:rsidR="00D26DD5">
        <w:t>.</w:t>
      </w:r>
      <w:r>
        <w:t xml:space="preserve">  </w:t>
      </w:r>
      <w:r w:rsidR="00F30D94">
        <w:t xml:space="preserve"> </w:t>
      </w:r>
      <w:r w:rsidR="00C229D6">
        <w:t xml:space="preserve"> </w:t>
      </w:r>
    </w:p>
    <w:p w:rsidR="00AD5188" w:rsidRDefault="00027287" w:rsidP="00571EA8">
      <w:pPr>
        <w:autoSpaceDE w:val="0"/>
        <w:autoSpaceDN w:val="0"/>
        <w:adjustRightInd w:val="0"/>
        <w:jc w:val="both"/>
      </w:pPr>
      <w:r>
        <w:lastRenderedPageBreak/>
        <w:t>I přes některé dílčí nevýhody, které jsou uvedeny výše, jsou členské státy CMA s fungováním této monetární unie spokojeny a v nastaveném systému chtějí i nadále setrvávat. Podle některých úvah by jihoafrický rand mohl do budoucna posloužit i jako stěžejní měna při formování plánovaného rozsáhlejšího regionálního monetárního systému.</w:t>
      </w: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B26793" w:rsidRDefault="00B26793" w:rsidP="00571EA8">
      <w:pPr>
        <w:autoSpaceDE w:val="0"/>
        <w:autoSpaceDN w:val="0"/>
        <w:adjustRightInd w:val="0"/>
        <w:jc w:val="both"/>
      </w:pPr>
    </w:p>
    <w:p w:rsidR="00E11265" w:rsidRPr="006325E3" w:rsidRDefault="00E11265" w:rsidP="00DA5D49">
      <w:pPr>
        <w:pStyle w:val="1rovenadpisu"/>
        <w:numPr>
          <w:ilvl w:val="0"/>
          <w:numId w:val="14"/>
        </w:numPr>
      </w:pPr>
      <w:bookmarkStart w:id="31" w:name="_Toc387254691"/>
      <w:r w:rsidRPr="006325E3">
        <w:lastRenderedPageBreak/>
        <w:t>Podnikatelská specifika afrického kontinentu</w:t>
      </w:r>
      <w:bookmarkEnd w:id="31"/>
    </w:p>
    <w:p w:rsidR="00E11265" w:rsidRDefault="00E11265" w:rsidP="00571EA8">
      <w:pPr>
        <w:jc w:val="both"/>
      </w:pPr>
      <w:r>
        <w:rPr>
          <w:rFonts w:eastAsia="Times New Roman" w:cs="Times New Roman"/>
          <w:szCs w:val="24"/>
          <w:lang w:eastAsia="cs-CZ"/>
        </w:rPr>
        <w:t xml:space="preserve">Zájem o navázání hospodářských kontaktů s Afrikou ze strany ostatních </w:t>
      </w:r>
      <w:r w:rsidR="002751EE">
        <w:rPr>
          <w:rFonts w:eastAsia="Times New Roman" w:cs="Times New Roman"/>
          <w:szCs w:val="24"/>
          <w:lang w:eastAsia="cs-CZ"/>
        </w:rPr>
        <w:t xml:space="preserve">ekonomik </w:t>
      </w:r>
      <w:r>
        <w:rPr>
          <w:rFonts w:eastAsia="Times New Roman" w:cs="Times New Roman"/>
          <w:szCs w:val="24"/>
          <w:lang w:eastAsia="cs-CZ"/>
        </w:rPr>
        <w:t>v posledních letech citelně vzrůstá</w:t>
      </w:r>
      <w:r w:rsidR="002751EE">
        <w:rPr>
          <w:rFonts w:eastAsia="Times New Roman" w:cs="Times New Roman"/>
          <w:szCs w:val="24"/>
          <w:lang w:eastAsia="cs-CZ"/>
        </w:rPr>
        <w:t xml:space="preserve"> navzdory tomu</w:t>
      </w:r>
      <w:r>
        <w:rPr>
          <w:rFonts w:eastAsia="Times New Roman" w:cs="Times New Roman"/>
          <w:szCs w:val="24"/>
          <w:lang w:eastAsia="cs-CZ"/>
        </w:rPr>
        <w:t>, že 34 z jejích 55 států patří do skupiny tzv. nejméně rozvinutých zemí (</w:t>
      </w:r>
      <w:r w:rsidRPr="00AB2970">
        <w:rPr>
          <w:rFonts w:eastAsia="Times New Roman" w:cs="Times New Roman"/>
          <w:i/>
          <w:szCs w:val="24"/>
          <w:lang w:eastAsia="cs-CZ"/>
        </w:rPr>
        <w:t>least developed countries</w:t>
      </w:r>
      <w:r>
        <w:rPr>
          <w:rFonts w:eastAsia="Times New Roman" w:cs="Times New Roman"/>
          <w:szCs w:val="24"/>
          <w:lang w:eastAsia="cs-CZ"/>
        </w:rPr>
        <w:t>), viz p</w:t>
      </w:r>
      <w:r w:rsidR="000E7848">
        <w:rPr>
          <w:rFonts w:eastAsia="Times New Roman" w:cs="Times New Roman"/>
          <w:szCs w:val="24"/>
          <w:lang w:eastAsia="cs-CZ"/>
        </w:rPr>
        <w:t>říloha B</w:t>
      </w:r>
      <w:r>
        <w:rPr>
          <w:rFonts w:eastAsia="Times New Roman" w:cs="Times New Roman"/>
          <w:szCs w:val="24"/>
          <w:lang w:eastAsia="cs-CZ"/>
        </w:rPr>
        <w:t xml:space="preserve"> – Demografická specifika afrického kontinentu. V absolutní chudobě </w:t>
      </w:r>
      <w:r>
        <w:rPr>
          <w:rFonts w:cs="Times New Roman"/>
          <w:szCs w:val="24"/>
        </w:rPr>
        <w:t>(</w:t>
      </w:r>
      <w:r w:rsidRPr="003404E0">
        <w:rPr>
          <w:rFonts w:cs="Times New Roman"/>
          <w:i/>
          <w:szCs w:val="24"/>
        </w:rPr>
        <w:t>extreme poverty</w:t>
      </w:r>
      <w:r>
        <w:rPr>
          <w:rFonts w:cs="Times New Roman"/>
          <w:szCs w:val="24"/>
        </w:rPr>
        <w:t>)</w:t>
      </w:r>
      <w:r>
        <w:rPr>
          <w:rFonts w:eastAsia="Times New Roman" w:cs="Times New Roman"/>
          <w:szCs w:val="24"/>
          <w:lang w:eastAsia="cs-CZ"/>
        </w:rPr>
        <w:t xml:space="preserve"> a s příjmem </w:t>
      </w:r>
      <w:r w:rsidR="00DE2F4E">
        <w:rPr>
          <w:rFonts w:eastAsia="Times New Roman" w:cs="Times New Roman"/>
          <w:szCs w:val="24"/>
          <w:lang w:eastAsia="cs-CZ"/>
        </w:rPr>
        <w:br/>
      </w:r>
      <w:r>
        <w:rPr>
          <w:rFonts w:eastAsia="Times New Roman" w:cs="Times New Roman"/>
          <w:szCs w:val="24"/>
          <w:lang w:eastAsia="cs-CZ"/>
        </w:rPr>
        <w:t>do</w:t>
      </w:r>
      <w:r w:rsidR="00C7381F">
        <w:rPr>
          <w:rFonts w:eastAsia="Times New Roman" w:cs="Times New Roman"/>
          <w:szCs w:val="24"/>
          <w:lang w:eastAsia="cs-CZ"/>
        </w:rPr>
        <w:t xml:space="preserve"> </w:t>
      </w:r>
      <w:r>
        <w:rPr>
          <w:rFonts w:eastAsia="Times New Roman" w:cs="Times New Roman"/>
          <w:szCs w:val="24"/>
          <w:lang w:eastAsia="cs-CZ"/>
        </w:rPr>
        <w:t xml:space="preserve">1 USD na hlavu a den  se přitom nachází kolem </w:t>
      </w:r>
      <w:r>
        <w:rPr>
          <w:rFonts w:cs="Times New Roman"/>
          <w:szCs w:val="24"/>
        </w:rPr>
        <w:t>340 milionů</w:t>
      </w:r>
      <w:r>
        <w:rPr>
          <w:rStyle w:val="Znakapoznpodarou"/>
          <w:rFonts w:cs="Times New Roman"/>
          <w:szCs w:val="24"/>
        </w:rPr>
        <w:footnoteReference w:id="170"/>
      </w:r>
      <w:r>
        <w:rPr>
          <w:rFonts w:cs="Times New Roman"/>
          <w:szCs w:val="24"/>
        </w:rPr>
        <w:t xml:space="preserve"> Afričanů, přičemž </w:t>
      </w:r>
      <w:r w:rsidR="00DE2F4E">
        <w:rPr>
          <w:rFonts w:cs="Times New Roman"/>
          <w:szCs w:val="24"/>
        </w:rPr>
        <w:br/>
      </w:r>
      <w:r>
        <w:rPr>
          <w:rFonts w:cs="Times New Roman"/>
          <w:szCs w:val="24"/>
        </w:rPr>
        <w:t xml:space="preserve">k nejchudším zemím tohoto kontinentu se řadí např. </w:t>
      </w:r>
      <w:r w:rsidRPr="004B2485">
        <w:t>Burkina Faso, Benin,</w:t>
      </w:r>
      <w:r>
        <w:t xml:space="preserve"> </w:t>
      </w:r>
      <w:r w:rsidRPr="004B2485">
        <w:t xml:space="preserve">Mali, Čad, </w:t>
      </w:r>
      <w:r>
        <w:t>Somálsko a jiné</w:t>
      </w:r>
      <w:r w:rsidRPr="004B2485">
        <w:t>.</w:t>
      </w:r>
      <w:r>
        <w:t xml:space="preserve"> Přes tyto skutečnosti, které jsou úzce spojeny s výskytem určitých negativních jevů, k nimž např. z demografického hlediska patří mimo jiné nízký stupeň gramotnosti, podvýživa, zvýšená kriminalita nebo špatná lékařská péče, z ekonomického pohledu např. inflace, nedostatečná, případně zcela chybějící, infrastruktura nejrůznějšího typu či nízký stupeň industrializace a z politického např. nepřehledná a nestabilní situace v některých afrických zemích nebo korupční jednání, představuje Afrika z podnikatelského pohledu i nesporné příležitosti – jak pro sebe samu, tak i pro okolní svět. </w:t>
      </w:r>
    </w:p>
    <w:p w:rsidR="00E11265" w:rsidRDefault="00E11265" w:rsidP="00571EA8">
      <w:pPr>
        <w:jc w:val="both"/>
      </w:pPr>
      <w:r>
        <w:t>Obecně se předpokládá, že se Afrika v příštích deseti letech stane nejrychleji rostoucím kontinentem. Jak uvádí projektový manažer společnosti Knights, která v Africe navázala na</w:t>
      </w:r>
      <w:r w:rsidR="002751EE">
        <w:t xml:space="preserve"> </w:t>
      </w:r>
      <w:r>
        <w:t xml:space="preserve">někdejší spolupráci s Českou republikou v obuvnickém průmyslu, p. Jan Rytíř, v článku </w:t>
      </w:r>
      <w:r w:rsidR="00DE2F4E">
        <w:t>ze</w:t>
      </w:r>
      <w:r>
        <w:t xml:space="preserve"> str. 5 Hospodářských novin ze 14. 10. 2013: </w:t>
      </w:r>
      <w:r w:rsidRPr="00BA7EE4">
        <w:rPr>
          <w:i/>
        </w:rPr>
        <w:t>„Afrika má velký potenciál,</w:t>
      </w:r>
      <w:r w:rsidR="00BA7EE4" w:rsidRPr="00BA7EE4">
        <w:rPr>
          <w:i/>
        </w:rPr>
        <w:t xml:space="preserve"> růst HDP celého kontinentu je 5–</w:t>
      </w:r>
      <w:r w:rsidRPr="00BA7EE4">
        <w:rPr>
          <w:i/>
        </w:rPr>
        <w:t>6 procent.“</w:t>
      </w:r>
      <w:r>
        <w:rPr>
          <w:rStyle w:val="Znakapoznpodarou"/>
        </w:rPr>
        <w:footnoteReference w:id="171"/>
      </w:r>
      <w:r>
        <w:rPr>
          <w:i/>
        </w:rPr>
        <w:t xml:space="preserve"> </w:t>
      </w:r>
      <w:r>
        <w:t>Tento potenciál se odvíjí od velkého množství různých faktorů. Jedním z nich je např. značné nerostné bohatství,</w:t>
      </w:r>
      <w:r w:rsidR="002751EE">
        <w:t xml:space="preserve"> </w:t>
      </w:r>
      <w:r>
        <w:t>dalším nedostatečně rozvinutá infrastruktura, která na jednu stranu představuje slabinu pro současné obchodní či výrobní aktivity, na stranu druhou však i velkou příležitost v procesu jejího dobudovávání, nebo v mnoha ohledech nenasycený trh o velikosti druhého, resp. třetího</w:t>
      </w:r>
      <w:r>
        <w:rPr>
          <w:rStyle w:val="Znakapoznpodarou"/>
        </w:rPr>
        <w:footnoteReference w:id="172"/>
      </w:r>
      <w:r>
        <w:t xml:space="preserve"> největšího světadílu na zeměkouli. Jiný potenciál se skrývá v absenci moderních technologií ve stávajícím zemědělském i průmyslovém sektoru a potažmo i v nízkém stupni industrializace kontinentu. Potenciál lidského faktoru je skryt ve velkém množství prozatím levné pracovní síly, v rezervách ve vzdělanosti současné africké populace, </w:t>
      </w:r>
      <w:r>
        <w:lastRenderedPageBreak/>
        <w:t xml:space="preserve">v nutnosti řešit nedostatečnou lékařskou péči, v možnostech širšího uplatnění žen i v jiných sférách, než je dosavadní, hluboce zakořeněná tradice stavící africkou ženu víceméně </w:t>
      </w:r>
      <w:r w:rsidR="00DE2F4E">
        <w:br/>
      </w:r>
      <w:r>
        <w:t>do výlučné role pečovatelky o děti a domácnost, apod. Všechny tyto, a jistě i mnohé další, faktory spoluvytvářejí prostředí, které skýtá rozmanité příležitosti pro rozvoj podnikatelské činnosti, ať již na úrovni podniků státních, družstevních nebo soukromých. V této subkapitole bude ale větší pozornost věnována obecné situaci vládnoucí na africkém světadíle v souvislosti se soukromým podnikáním, a to vzhledem k důležitosti role, kterou z pohledu rozvoje tržního hospodářství tento typ podnikání hraje.</w:t>
      </w:r>
    </w:p>
    <w:p w:rsidR="002751EE" w:rsidRDefault="00E11265" w:rsidP="00571EA8">
      <w:pPr>
        <w:jc w:val="both"/>
      </w:pPr>
      <w:r>
        <w:t xml:space="preserve">Legislativní rámec, který pomocí přijatých právních norem vymezuje podnikatelské aktivity po právní stránce, úzce souvisí s politickou situací daného regionu. V případě afrických zemí se politické klima často negativně odráží např. v neprůhledné legislativě, nespolehlivosti obchodních partnerů, politické nestabilitě, v podvodném jednání </w:t>
      </w:r>
      <w:r w:rsidR="00DE2F4E">
        <w:br/>
      </w:r>
      <w:r>
        <w:t xml:space="preserve">a v korupci. Hospodářská politika afrických států bývá nezřídka poznamenána značnou zadlužeností, nedostatkem investic, nešetrným přístupem k životnímu prostředí, zaostalostí, zastaralostí a nízkou efektivností průmyslových provozů i zemědělství. Podobné problémy rozvoji podnikatelské sféry, zvláště v její privátní formě, která </w:t>
      </w:r>
      <w:r w:rsidR="00DE2F4E">
        <w:br/>
      </w:r>
      <w:r>
        <w:t xml:space="preserve">je zranitelnější a citlivější na výkyvy v hospodářsko-politické situaci než forma družstevní či státní, příliš nenahrávají. </w:t>
      </w:r>
    </w:p>
    <w:p w:rsidR="00E11265" w:rsidRDefault="00E11265" w:rsidP="00571EA8">
      <w:pPr>
        <w:jc w:val="both"/>
      </w:pPr>
      <w:r>
        <w:t xml:space="preserve">Přesto lze napříč Afrikou narazit na tradiční odvětví, v nichž se uplatňují soukromé podniky a domácí malovýroba, pro něž je typický, mimo jiné, velký podíl ruční práce. Jedná se např. o výrobu textilu, mýdel, cigaret, nábytku, uměleckých předmětů, kožedělných výrobků a stavebních hmot, která je však spíše místního významu. Průmyslová malovýroba se většinou odehrává v menších soukromých firmách </w:t>
      </w:r>
      <w:r w:rsidR="00DE2F4E">
        <w:br/>
      </w:r>
      <w:r>
        <w:t xml:space="preserve">a dílničkách. Její produkty na bázi kovodělné výroby se nezřídka uplatňují v navazujících průmyslových provozech, jakými jsou např. pivovary nebo cukrovary. Při umělecké, textilní a kožedělné výrobě se často zpracovává ovčí a velbloudí srst, zvířecí kůže a peří, které zpravidla pocházejí od soukromých chovatelů hospodářských zvířat. Živočišná zemědělská produkce je určena především pro místní africké trhy. Ojediněle, jako je tomu např. v případě Jihoafrické republiky nebo Etiopie, se produkty živočišné výroby </w:t>
      </w:r>
      <w:r w:rsidR="00DE2F4E">
        <w:br/>
      </w:r>
      <w:r>
        <w:t xml:space="preserve">i vyvážejí. Situace v rostlinné výrobě je poněkud odlišná. Řada jejích produktů </w:t>
      </w:r>
      <w:r w:rsidR="00DE2F4E">
        <w:br/>
      </w:r>
      <w:r>
        <w:t xml:space="preserve">se exportuje mimo Afriku, většinou však v nezpracovaném, případně pouze prvotně </w:t>
      </w:r>
      <w:r>
        <w:lastRenderedPageBreak/>
        <w:t xml:space="preserve">opracovaném, stavu – viz podkapitola </w:t>
      </w:r>
      <w:r w:rsidR="002751EE">
        <w:t>4</w:t>
      </w:r>
      <w:r>
        <w:t xml:space="preserve">.1 s názvem Zemědělství. Jak je ve zmíněné podkapitole rovněž uvedeno, v rostlinné výrobě se často uplatňuje plantážový, monokulturní způsob pěstování plodin, který však vede k systematickému vyčerpávání živin z půdy, k její erozi a degradaci. K důležitým zemědělským plodinám z hlediska africké spotřeby patří kukuřice, která je určena jak pro humánní, tak pro veterinární konzumaci, přičemž 95 % její produkce připadá na vrub středních a drobných zemědělců. Africká zemědělská výroba se kromě závislosti na klimatu a počasí musí vypořádávat </w:t>
      </w:r>
      <w:r w:rsidR="00DE2F4E">
        <w:br/>
      </w:r>
      <w:r>
        <w:t>i s postupem dezertifikace a s periodickými nálety sarančat, pustošících veškeré rostlinstvo, které slouží nejen jako zdroj potravy a příjmů pro místní obyvatelstvo, ale mimo jiné i jako potrava pro hospodářská zvířata. Přes uvedené těžkosti ale zemědělství prozatím představuje pro ekonomiku afrického kontinentu dominantní sektor.</w:t>
      </w:r>
    </w:p>
    <w:p w:rsidR="00E11265" w:rsidRDefault="00E11265" w:rsidP="00571EA8">
      <w:pPr>
        <w:jc w:val="both"/>
      </w:pPr>
      <w:r>
        <w:t>Při hledání obchodních příležitostí jsou afričtí farmáři stejně jako jiní drobní afričtí výrobci nuceni podnikat dlouhé pochody např. na vzdálené jarmarky.</w:t>
      </w:r>
      <w:r w:rsidR="00C80FCD">
        <w:rPr>
          <w:rStyle w:val="Znakapoznpodarou"/>
        </w:rPr>
        <w:footnoteReference w:id="173"/>
      </w:r>
      <w:r>
        <w:t xml:space="preserve"> Tyto pochody vycházejí z odvěkých tradic náboženských pochodů, pořádaných na nejrůznější poutní místa, </w:t>
      </w:r>
      <w:r w:rsidR="00DE2F4E">
        <w:br/>
      </w:r>
      <w:r>
        <w:t>a se vzrůstajícím počtem afrického obyvatelstva (do roku 2025 by na africkém kontinentě měly žít 1,3 mld. osob)</w:t>
      </w:r>
      <w:r w:rsidR="006C28B2">
        <w:rPr>
          <w:rStyle w:val="Znakapoznpodarou"/>
        </w:rPr>
        <w:footnoteReference w:id="174"/>
      </w:r>
      <w:r>
        <w:t xml:space="preserve"> roste i jejich masovost, která ovšem současně znamená potenciální růst tržních příležitostí</w:t>
      </w:r>
      <w:r w:rsidR="002D0080">
        <w:t xml:space="preserve"> souvisejících s podobnými přesuny osob</w:t>
      </w:r>
      <w:r>
        <w:t>.</w:t>
      </w:r>
    </w:p>
    <w:p w:rsidR="00E11265" w:rsidRDefault="00E11265" w:rsidP="00571EA8">
      <w:pPr>
        <w:jc w:val="both"/>
      </w:pPr>
      <w:r>
        <w:t xml:space="preserve">Z důvodu chybějící sítě kvalitnějších cest a silnic i vhodných dopravních prostředků </w:t>
      </w:r>
      <w:r w:rsidR="00DE2F4E">
        <w:br/>
      </w:r>
      <w:r>
        <w:t xml:space="preserve">a z důvodu neznalosti patřičných obchodních kanálů jsou afričtí zemědělští malovýrobci při prodeji své nadprodukce často závislí na překupnících, kteří však využívají své výsadní situace a stlačují výkupní ceny na nízkou úroveň. Zemědělcům se tak zpětně nedostává finančních prostředků, které by mohli investovat do pokrokovějších a efektivnějších způsobů hospodaření. Určitou naději v tomto směru představuje systém zemědělské výroby označovaný jako </w:t>
      </w:r>
      <w:r w:rsidRPr="00965716">
        <w:rPr>
          <w:i/>
        </w:rPr>
        <w:t>contract farming</w:t>
      </w:r>
      <w:r>
        <w:t xml:space="preserve"> (smluvní zemědělství), jehož podstatou </w:t>
      </w:r>
      <w:r w:rsidR="00DE2F4E">
        <w:br/>
      </w:r>
      <w:r>
        <w:t>je spolupráce zemědělců s nákupčími, při níž kupující subjekty nastavují výkupní ceny předem, a navíc poskytují farmářům poradenský i technický servis včetně možnosti zajištění přepravy produkce.</w:t>
      </w:r>
    </w:p>
    <w:p w:rsidR="00E11265" w:rsidRDefault="00E11265" w:rsidP="00571EA8">
      <w:pPr>
        <w:jc w:val="both"/>
      </w:pPr>
      <w:r>
        <w:lastRenderedPageBreak/>
        <w:t xml:space="preserve">Významnou příležitost pro všechny úrovně podniků příslušného zaměření v současnosti přináší potřeba většiny afrických zemí zlepšit svou stávající infrastrukturu jak na úrovni dopravních sítí, které jsou zastoupeny např. pozemními komunikacemi, vodními cestami, letišti atp., tak na úrovni občanského vybavení např. ve formě budování staveb pro obytné </w:t>
      </w:r>
      <w:r w:rsidR="00DE2F4E">
        <w:br/>
      </w:r>
      <w:r>
        <w:t xml:space="preserve">i jiné účely, hotelů pro turisty apod., a konečně i na technické úrovni, s níž je spojena výstavba rozvodů elektrické energie, vodovodů, telekomunikačních sítí, </w:t>
      </w:r>
      <w:r w:rsidR="00C7381F">
        <w:t xml:space="preserve">        </w:t>
      </w:r>
      <w:r>
        <w:t xml:space="preserve">produktovodů – příkladem je aktuální budování ropovodu v Jižním Súdánu, atd. I přes nízký stupeň industrializace, který v Africe s výjimkou Jihoafrické republiky, Egypta </w:t>
      </w:r>
      <w:r w:rsidR="00DE2F4E">
        <w:br/>
      </w:r>
      <w:r>
        <w:t>a zemí tzv. Měďného pásu (viz výše) vesměs panuje, patří na tomto kontinentu k celoplošně se rozvíjejícím průmyslovým odvětvím současné doby tradiční těžba surovin a dále stavebnictví a s ním související výroba stavebních hmot, budování různých typů infrastruktury včetně mobilních sítí, energetika, ale i potravinářský průmysl jako důsledek snah o dosažení co možná nejvyšší potravinové soběstačnosti. K perspektivním oborům Afriky patří rovněž zemědělství, strojírenství, vodohospodářství a stále více i ekologie.</w:t>
      </w:r>
    </w:p>
    <w:p w:rsidR="00E11265" w:rsidRDefault="00E11265" w:rsidP="00571EA8">
      <w:pPr>
        <w:jc w:val="both"/>
      </w:pPr>
      <w:r>
        <w:t xml:space="preserve">Poblíž Akkry, hlavního města Ghany, se např. </w:t>
      </w:r>
      <w:r w:rsidR="002751EE">
        <w:t>v roce 2013</w:t>
      </w:r>
      <w:r>
        <w:t xml:space="preserve"> započalo s výstavbou nového střediska výpočetních technologií s optimistickým názvem </w:t>
      </w:r>
      <w:r w:rsidRPr="00AD33E6">
        <w:rPr>
          <w:i/>
        </w:rPr>
        <w:t>City of Hope</w:t>
      </w:r>
      <w:r>
        <w:t xml:space="preserve"> (Město naděje), které by mělo být dokončeno během následujících tří let. Toto centrum bude složeno </w:t>
      </w:r>
      <w:r w:rsidR="005B1EED">
        <w:br/>
      </w:r>
      <w:r>
        <w:t xml:space="preserve">ze šesti výškových budov, z nichž nejvyšší dosáhne výšky až 270 metrů, což z ní zároveň učiní nejvyšší budovu Afriky. Na základě vyjádření investorů, mezi nimiž podle slov prezidenta Johna Mahamy převládají investoři soukromí, by po dokončení mělo v tomto středisku najít bydlení asi 25 000 osob. Kromě bytových prostor se v komplexu plánovaných budov bude nacházet i vývojové oddělení významné místní firmy s názvem </w:t>
      </w:r>
      <w:r w:rsidRPr="00576832">
        <w:rPr>
          <w:i/>
        </w:rPr>
        <w:t>RLG Communications</w:t>
      </w:r>
      <w:r>
        <w:t>, která je zároveň jedním z investorů. Na realizaci tohoto projektu v přepočtu asi za 196 mld. Kč by se mělo podílet až 50 000 lidí.</w:t>
      </w:r>
      <w:r>
        <w:rPr>
          <w:rStyle w:val="Znakapoznpodarou"/>
        </w:rPr>
        <w:footnoteReference w:id="175"/>
      </w:r>
    </w:p>
    <w:p w:rsidR="00E11265" w:rsidRDefault="0078332A" w:rsidP="00571EA8">
      <w:pPr>
        <w:jc w:val="both"/>
      </w:pPr>
      <w:r>
        <w:t xml:space="preserve">Na africkém kontinentu </w:t>
      </w:r>
      <w:r w:rsidR="00E11265">
        <w:t xml:space="preserve">se postupně zvyšují počty osob, které lze zařadit do střední třídy </w:t>
      </w:r>
      <w:r>
        <w:br/>
      </w:r>
      <w:r w:rsidR="00E11265">
        <w:t>a které budou poptávat stále vyšší objemy spotřebního zboží a potravin. Při pětiprocentním růstu HDP v subsaharské části tohoto kontinentu, který odhaduje Světová banka pro roky</w:t>
      </w:r>
      <w:r w:rsidR="00571EA8">
        <w:t xml:space="preserve">             </w:t>
      </w:r>
      <w:r w:rsidR="00E11265">
        <w:t xml:space="preserve"> 2013–2015, lze očekávat navyšování počtu lidí, kterým se podaří uniknout z chudoby </w:t>
      </w:r>
      <w:r w:rsidR="005B1EED">
        <w:br/>
      </w:r>
      <w:r w:rsidR="00E11265">
        <w:t xml:space="preserve">a kteří budou rozšiřovat řady potenciálních spotřebitelů. Podle studie společnosti </w:t>
      </w:r>
      <w:r w:rsidR="00E11265" w:rsidRPr="00571EA8">
        <w:rPr>
          <w:i/>
        </w:rPr>
        <w:t>McKinsey</w:t>
      </w:r>
      <w:r w:rsidR="00E11265">
        <w:t xml:space="preserve"> </w:t>
      </w:r>
      <w:r w:rsidR="00E11265">
        <w:lastRenderedPageBreak/>
        <w:t>orientované na manažerské poradenství by hospodářské sektory zaměřené na konzumní produkty měly do roku 2020 zvýšit svou velikost cca až o 410 mld. USD.</w:t>
      </w:r>
      <w:r w:rsidR="00E11265">
        <w:rPr>
          <w:rStyle w:val="Znakapoznpodarou"/>
        </w:rPr>
        <w:footnoteReference w:id="176"/>
      </w:r>
      <w:r w:rsidR="00E11265">
        <w:t xml:space="preserve"> </w:t>
      </w:r>
    </w:p>
    <w:p w:rsidR="00B16841" w:rsidRDefault="00E11265" w:rsidP="00571EA8">
      <w:pPr>
        <w:jc w:val="both"/>
      </w:pPr>
      <w:r>
        <w:t xml:space="preserve">Rostoucí význam soukromého podnikání na africkém kontinentu podtrhují svým programovým zaměřením i některé nadnárodní instituce založené v souvislosti </w:t>
      </w:r>
      <w:r w:rsidR="0078332A">
        <w:br/>
      </w:r>
      <w:r>
        <w:t xml:space="preserve">s tamějšími probíhajícími integračními procesy. Za příklady mohou posloužit např. Ministerská rada cestovního ruchu a řemeslné výroby fungující v rámci Svazu arabského Maghrebu, Institut COMESA (Společný trh pro východní a jižní Afriku) pro zpracování kůže a pro kožedělné výrobky, který sídlí v Etiopii, Federace národní asociace žen v podnikání v různých členských státech COMESA, Komise pro volnou soutěž </w:t>
      </w:r>
      <w:r w:rsidR="008D75F9">
        <w:t>u</w:t>
      </w:r>
      <w:r>
        <w:t>v</w:t>
      </w:r>
      <w:r w:rsidR="008D75F9">
        <w:t>nitř</w:t>
      </w:r>
      <w:r>
        <w:t xml:space="preserve"> COMESA, instituce s názvem ACTESA (Aliance pro obchod komoditami </w:t>
      </w:r>
      <w:r w:rsidR="00B33B74">
        <w:br/>
      </w:r>
      <w:r>
        <w:t>ve východní</w:t>
      </w:r>
      <w:r w:rsidR="00B33B74">
        <w:t xml:space="preserve"> </w:t>
      </w:r>
      <w:r>
        <w:t>a jižní Africe), která je zaměřena na problematiku integrace malých farmářů do společných trhů na regionálních, národních i mezinárodních úrovních a která taktéž působí v</w:t>
      </w:r>
      <w:r w:rsidR="00990FF6">
        <w:t xml:space="preserve">e společenství </w:t>
      </w:r>
      <w:r>
        <w:t>s názvem COMESA, atp.</w:t>
      </w:r>
      <w:r w:rsidR="00B16841">
        <w:t xml:space="preserve"> V</w:t>
      </w:r>
      <w:r>
        <w:t xml:space="preserve"> rámci uskupení COMESA byly navíc díky zjednodušení administrativních kroků nutných k získání příslušných povolení </w:t>
      </w:r>
      <w:r w:rsidR="00380216">
        <w:br/>
      </w:r>
      <w:r>
        <w:t>pro zájemce o podnikání v oboru přepravy zboží zlepšeny podmínky pro distribuci produktů</w:t>
      </w:r>
      <w:r w:rsidR="00380216">
        <w:t xml:space="preserve"> </w:t>
      </w:r>
      <w:r>
        <w:t>a pro obchodování</w:t>
      </w:r>
      <w:r w:rsidR="00B33B74">
        <w:t xml:space="preserve"> </w:t>
      </w:r>
      <w:r>
        <w:t>s nimi.</w:t>
      </w:r>
    </w:p>
    <w:p w:rsidR="00B16841" w:rsidRDefault="00E11265" w:rsidP="00571EA8">
      <w:pPr>
        <w:jc w:val="both"/>
        <w:rPr>
          <w:rFonts w:eastAsia="Times New Roman" w:cs="Times New Roman"/>
          <w:color w:val="000000"/>
          <w:szCs w:val="24"/>
          <w:lang w:eastAsia="cs-CZ"/>
        </w:rPr>
      </w:pPr>
      <w:r>
        <w:t xml:space="preserve">Jiným příkladem podpory rozvoje soukromého podnikání v přepravě, tentokrát námořní, </w:t>
      </w:r>
      <w:r w:rsidR="0078332A">
        <w:br/>
      </w:r>
      <w:r>
        <w:t xml:space="preserve">je dopravní společnost Ecomarine, která vznikla jako produkt spolupráce soukromého sektoru s uskupením ECOWAS (Hospodářské společenství států </w:t>
      </w:r>
      <w:r w:rsidR="004907DB">
        <w:t>z</w:t>
      </w:r>
      <w:r>
        <w:t xml:space="preserve">ápadní Afriky) a která posiluje námořní přepravní možnosti osob i nákladů podél západoafrického pobřeží. V uskupení ECOWAS  se lze setkat rovněž s konkrétním příkladem podpory soukromého podnikání v bankovním sektoru. Banka pro investice a rozvoj ECOWAS </w:t>
      </w:r>
      <w:r w:rsidRPr="00571EA8">
        <w:t>(EBID</w:t>
      </w:r>
      <w:r>
        <w:t>) má např. zřízeno oddělení pro podporu soukromých podnikatelů, které je zaměřeno na poskytování odborné pomoci a poradenství v otázkách soukromých projektů s prioritou strategicky vybraných oblastí, kterými jsou např. energetika, průmysl, ekologie, doprava nebo telekomunikace. Hospodářské uskupení ECOWAS zastřešilo i vznik banky s názvem Ecobank (</w:t>
      </w:r>
      <w:r w:rsidRPr="003870BE">
        <w:rPr>
          <w:rFonts w:eastAsia="Times New Roman" w:cs="Times New Roman"/>
          <w:i/>
          <w:color w:val="000000"/>
          <w:szCs w:val="24"/>
          <w:lang w:eastAsia="cs-CZ"/>
        </w:rPr>
        <w:t>Ecobank Transnational Incorporated</w:t>
      </w:r>
      <w:r>
        <w:rPr>
          <w:rFonts w:eastAsia="Times New Roman" w:cs="Times New Roman"/>
          <w:i/>
          <w:color w:val="000000"/>
          <w:szCs w:val="24"/>
          <w:lang w:eastAsia="cs-CZ"/>
        </w:rPr>
        <w:t xml:space="preserve">, </w:t>
      </w:r>
      <w:r>
        <w:rPr>
          <w:rFonts w:eastAsia="Times New Roman" w:cs="Times New Roman"/>
          <w:color w:val="000000"/>
          <w:szCs w:val="24"/>
          <w:lang w:eastAsia="cs-CZ"/>
        </w:rPr>
        <w:t xml:space="preserve">zkr. </w:t>
      </w:r>
      <w:r w:rsidRPr="00571EA8">
        <w:rPr>
          <w:rFonts w:eastAsia="Times New Roman" w:cs="Times New Roman"/>
          <w:color w:val="000000"/>
          <w:szCs w:val="24"/>
          <w:lang w:eastAsia="cs-CZ"/>
        </w:rPr>
        <w:t>ETI</w:t>
      </w:r>
      <w:r>
        <w:rPr>
          <w:rFonts w:eastAsia="Times New Roman" w:cs="Times New Roman"/>
          <w:color w:val="000000"/>
          <w:szCs w:val="24"/>
          <w:lang w:eastAsia="cs-CZ"/>
        </w:rPr>
        <w:t xml:space="preserve">), za jejímž vznikem stojí mimo jiné také soukromí afričtí vkladatelé a která v současnosti vlastní pobočky ve 33 afrických zemích. Tato banka poskytuje úvěry, informační podporu, správu aktiv apod. nejen společnostem, ale i jednotlivcům. Společenství ECOWAS konkrétně podpořilo rovněž </w:t>
      </w:r>
      <w:r>
        <w:rPr>
          <w:rFonts w:eastAsia="Times New Roman" w:cs="Times New Roman"/>
          <w:color w:val="000000"/>
          <w:szCs w:val="24"/>
          <w:lang w:eastAsia="cs-CZ"/>
        </w:rPr>
        <w:lastRenderedPageBreak/>
        <w:t xml:space="preserve">soukromé umělecké řemeslníky i producenty potravin, a to odstraněním celních bariér </w:t>
      </w:r>
      <w:r w:rsidR="00B33B74">
        <w:rPr>
          <w:rFonts w:eastAsia="Times New Roman" w:cs="Times New Roman"/>
          <w:color w:val="000000"/>
          <w:szCs w:val="24"/>
          <w:lang w:eastAsia="cs-CZ"/>
        </w:rPr>
        <w:br/>
      </w:r>
      <w:r>
        <w:rPr>
          <w:rFonts w:eastAsia="Times New Roman" w:cs="Times New Roman"/>
          <w:color w:val="000000"/>
          <w:szCs w:val="24"/>
          <w:lang w:eastAsia="cs-CZ"/>
        </w:rPr>
        <w:t xml:space="preserve">a kvót týkajících se právě jejich produkce v rámci území členských států ECOWAS. </w:t>
      </w:r>
    </w:p>
    <w:p w:rsidR="00E11265" w:rsidRDefault="00B16841" w:rsidP="00571EA8">
      <w:pPr>
        <w:jc w:val="both"/>
      </w:pPr>
      <w:r>
        <w:rPr>
          <w:rFonts w:eastAsia="Times New Roman" w:cs="Times New Roman"/>
          <w:color w:val="000000"/>
          <w:szCs w:val="24"/>
          <w:lang w:eastAsia="cs-CZ"/>
        </w:rPr>
        <w:t xml:space="preserve">Další </w:t>
      </w:r>
      <w:r w:rsidR="00E11265">
        <w:rPr>
          <w:rFonts w:eastAsia="Times New Roman" w:cs="Times New Roman"/>
          <w:color w:val="000000"/>
          <w:szCs w:val="24"/>
          <w:lang w:eastAsia="cs-CZ"/>
        </w:rPr>
        <w:t xml:space="preserve">africké společenství, SADC (Jihoafrické rozvojové společenství), má ve svém programovém zaměření zakotvenu podporu rozvoje soukromého hospodaření spolu </w:t>
      </w:r>
      <w:r w:rsidR="00B33B74">
        <w:rPr>
          <w:rFonts w:eastAsia="Times New Roman" w:cs="Times New Roman"/>
          <w:color w:val="000000"/>
          <w:szCs w:val="24"/>
          <w:lang w:eastAsia="cs-CZ"/>
        </w:rPr>
        <w:br/>
      </w:r>
      <w:r w:rsidR="00E11265">
        <w:rPr>
          <w:rFonts w:eastAsia="Times New Roman" w:cs="Times New Roman"/>
          <w:color w:val="000000"/>
          <w:szCs w:val="24"/>
          <w:lang w:eastAsia="cs-CZ"/>
        </w:rPr>
        <w:t xml:space="preserve">se stanovením zásad vzájemné spolupráce této instituce s podnikateli, a to především v oblasti těžby surovin a produkce potravin. Pod záštitou jednotlivých afrických integračních uskupení fungují obchodní a průmyslové komory, které soukromým podnikatelům pomáhají např. zprostředkovávat obchodní kontakty, poskytují jim administrativní i jiná poradenství, organizují vzájemná obchodní setkávání, veletrhy </w:t>
      </w:r>
      <w:r w:rsidR="00B33B74">
        <w:rPr>
          <w:rFonts w:eastAsia="Times New Roman" w:cs="Times New Roman"/>
          <w:color w:val="000000"/>
          <w:szCs w:val="24"/>
          <w:lang w:eastAsia="cs-CZ"/>
        </w:rPr>
        <w:br/>
      </w:r>
      <w:r w:rsidR="00E11265">
        <w:rPr>
          <w:rFonts w:eastAsia="Times New Roman" w:cs="Times New Roman"/>
          <w:color w:val="000000"/>
          <w:szCs w:val="24"/>
          <w:lang w:eastAsia="cs-CZ"/>
        </w:rPr>
        <w:t xml:space="preserve">a výstavy, sestavují programy na podporu investic a vydávají nejrůznější tiskoviny, </w:t>
      </w:r>
      <w:r w:rsidR="00B33B74">
        <w:rPr>
          <w:rFonts w:eastAsia="Times New Roman" w:cs="Times New Roman"/>
          <w:color w:val="000000"/>
          <w:szCs w:val="24"/>
          <w:lang w:eastAsia="cs-CZ"/>
        </w:rPr>
        <w:br/>
      </w:r>
      <w:r w:rsidR="00E11265">
        <w:rPr>
          <w:rFonts w:eastAsia="Times New Roman" w:cs="Times New Roman"/>
          <w:color w:val="000000"/>
          <w:szCs w:val="24"/>
          <w:lang w:eastAsia="cs-CZ"/>
        </w:rPr>
        <w:t xml:space="preserve">na nichž zveřejňují důležité obchodní informace. Afričtí soukromí podnikatelé mohou při svých aktivitách využívat i možností, které jim nabízí existence celní unie SACU (Jihoafrická celní unie), která zahrnuje několik států jihoafrického regionu. V rámci této celní unie je mezi jejími členskými státy zaručen bezcelní volný pohyb zboží bez omezení dalšími opatřeními administrativního charakteru, což umožňuje snadnější a rychlejší mobilitu zboží po územích spadajících pod její správu. Existence Jihoafrické celní unie tak usnadňuje místním podnikatelům orientaci v konkurenčním boji, což napomáhá rychlejšímu rozvoji tržního hospodářství, a tedy ekonomickému rozvoji spádové oblasti. Členské země SACU mají společně a jednoznačně vymezeny podmínky pro zahraniční obchodování se státy ležícími vně tohoto společenství, což pro podnikatele z afrických, </w:t>
      </w:r>
      <w:r w:rsidR="00B33B74">
        <w:rPr>
          <w:rFonts w:eastAsia="Times New Roman" w:cs="Times New Roman"/>
          <w:color w:val="000000"/>
          <w:szCs w:val="24"/>
          <w:lang w:eastAsia="cs-CZ"/>
        </w:rPr>
        <w:br/>
      </w:r>
      <w:r w:rsidR="00E11265">
        <w:rPr>
          <w:rFonts w:eastAsia="Times New Roman" w:cs="Times New Roman"/>
          <w:color w:val="000000"/>
          <w:szCs w:val="24"/>
          <w:lang w:eastAsia="cs-CZ"/>
        </w:rPr>
        <w:t xml:space="preserve">a samozřejmě i jiných, zemí představuje zjednodušení a větší čitelnost podmínek vstupu </w:t>
      </w:r>
      <w:r w:rsidR="00B33B74">
        <w:rPr>
          <w:rFonts w:eastAsia="Times New Roman" w:cs="Times New Roman"/>
          <w:color w:val="000000"/>
          <w:szCs w:val="24"/>
          <w:lang w:eastAsia="cs-CZ"/>
        </w:rPr>
        <w:br/>
      </w:r>
      <w:r w:rsidR="00E11265">
        <w:rPr>
          <w:rFonts w:eastAsia="Times New Roman" w:cs="Times New Roman"/>
          <w:color w:val="000000"/>
          <w:szCs w:val="24"/>
          <w:lang w:eastAsia="cs-CZ"/>
        </w:rPr>
        <w:t xml:space="preserve">na poměrně rozsáhlý trh, který Jihoafrická celní unie představuje. </w:t>
      </w:r>
    </w:p>
    <w:p w:rsidR="00E11265" w:rsidRDefault="00E11265" w:rsidP="00571EA8">
      <w:pPr>
        <w:jc w:val="both"/>
      </w:pPr>
      <w:r>
        <w:t xml:space="preserve">Přestože v Africe existují dvě fungující měnové unie, tj. Měnová unie CFA franku </w:t>
      </w:r>
      <w:r w:rsidR="00B33B74">
        <w:br/>
      </w:r>
      <w:r>
        <w:t xml:space="preserve">a CMA (Společná měnová oblast), obě viz </w:t>
      </w:r>
      <w:r w:rsidR="003E4E5F">
        <w:t>výš</w:t>
      </w:r>
      <w:r>
        <w:t xml:space="preserve">e, poskytující soukromým podnikatelům určité nesporné výhody spočívající např. v podpoře kapitálové mobility, ve zjednodušení orientace v otázce směnných kurzů měn, ve snižování transakčních nákladů atd., není </w:t>
      </w:r>
      <w:r w:rsidR="00380216">
        <w:br/>
      </w:r>
      <w:r>
        <w:t>na africkém trhu ničím výjimečným uskutečňování tzv. barterových obchodů, kdy nedochází k </w:t>
      </w:r>
      <w:r w:rsidR="00B33B74">
        <w:t xml:space="preserve"> </w:t>
      </w:r>
      <w:r>
        <w:t xml:space="preserve">vyrovnávání vzájemných </w:t>
      </w:r>
      <w:r w:rsidR="00B33B74">
        <w:t xml:space="preserve"> </w:t>
      </w:r>
      <w:r>
        <w:t xml:space="preserve">závazků, případně jejich </w:t>
      </w:r>
      <w:r w:rsidR="00B33B74">
        <w:t xml:space="preserve"> </w:t>
      </w:r>
      <w:r>
        <w:t>částí, prostřednictvím peněz, ale</w:t>
      </w:r>
      <w:r w:rsidR="00B33B74">
        <w:t xml:space="preserve"> </w:t>
      </w:r>
      <w:r>
        <w:t>pomocí stanoveného zboží.</w:t>
      </w:r>
      <w:r w:rsidR="00571EA8" w:rsidRPr="00571EA8">
        <w:rPr>
          <w:rStyle w:val="Znakapoznpodarou"/>
        </w:rPr>
        <w:t xml:space="preserve"> </w:t>
      </w:r>
      <w:r w:rsidR="00571EA8">
        <w:rPr>
          <w:rStyle w:val="Znakapoznpodarou"/>
        </w:rPr>
        <w:footnoteReference w:id="177"/>
      </w:r>
      <w:r w:rsidR="00571EA8">
        <w:t xml:space="preserve"> </w:t>
      </w:r>
      <w:r>
        <w:t xml:space="preserve">V případě dohody tak může soukromý sektor při </w:t>
      </w:r>
      <w:r>
        <w:lastRenderedPageBreak/>
        <w:t>uzavírání obchodu přikročit k barterové výměně produkce s eliminací peněz jako prostředku směny, ať již z důvodu jejich nedostatku, kvůli vysoké inflaci místní měny nebo z jiných strategických důvodů.</w:t>
      </w:r>
    </w:p>
    <w:p w:rsidR="00A02A74" w:rsidRDefault="00E11265" w:rsidP="00571EA8">
      <w:pPr>
        <w:jc w:val="both"/>
      </w:pPr>
      <w:r>
        <w:t xml:space="preserve">O všech integračních uskupeních uvedených v předchozích </w:t>
      </w:r>
      <w:r w:rsidR="00B16841">
        <w:t>čtyře</w:t>
      </w:r>
      <w:r>
        <w:t xml:space="preserve">ch odstavcích </w:t>
      </w:r>
      <w:r w:rsidR="00B33B74">
        <w:br/>
      </w:r>
      <w:r>
        <w:t xml:space="preserve">je podrobněji pojednáno </w:t>
      </w:r>
      <w:r w:rsidR="00B16841">
        <w:t>výše,</w:t>
      </w:r>
      <w:r>
        <w:t xml:space="preserve"> v podkapitolách zaměřených na konkrétní vybrané integrační celky.</w:t>
      </w:r>
    </w:p>
    <w:p w:rsidR="00620D02" w:rsidRDefault="00620D02" w:rsidP="00571EA8">
      <w:pPr>
        <w:jc w:val="both"/>
      </w:pPr>
      <w:r>
        <w:t xml:space="preserve">Problém pro intenzívnější hospodářský rozvoj Afriky představuje nedostatek investic, </w:t>
      </w:r>
      <w:r w:rsidR="00B33B74">
        <w:br/>
      </w:r>
      <w:r>
        <w:t xml:space="preserve">ať již domácí, nebo zahraniční provenience, podtržený vysokou zadlužeností velkého počtu afrických zemí. Vnitropolitická nestabilita a často složitá legislativa některých států Afriky ale přílišným lákadlem pro zahraniční investory nejsou. Na druhou stranu však podle slov Scotta Lehra, viceprezidenta Mezinárodní franšízové asociace serveru </w:t>
      </w:r>
      <w:r w:rsidRPr="007B52F7">
        <w:rPr>
          <w:i/>
        </w:rPr>
        <w:t>Global Post</w:t>
      </w:r>
      <w:r>
        <w:t>:</w:t>
      </w:r>
      <w:r w:rsidR="007B52F7">
        <w:t xml:space="preserve"> </w:t>
      </w:r>
      <w:r w:rsidRPr="0038624E">
        <w:rPr>
          <w:i/>
        </w:rPr>
        <w:t>„Afrika je teď velmi populárním a perspektivním trhem</w:t>
      </w:r>
      <w:r>
        <w:rPr>
          <w:i/>
        </w:rPr>
        <w:t>, vzhledem k ekonomickému růstu, který kontinent zažívá</w:t>
      </w:r>
      <w:r w:rsidRPr="0038624E">
        <w:rPr>
          <w:i/>
        </w:rPr>
        <w:t>.“</w:t>
      </w:r>
      <w:r w:rsidRPr="00A02A74">
        <w:rPr>
          <w:rStyle w:val="Znakapoznpodarou"/>
        </w:rPr>
        <w:footnoteReference w:id="178"/>
      </w:r>
      <w:r>
        <w:rPr>
          <w:i/>
        </w:rPr>
        <w:t xml:space="preserve"> </w:t>
      </w:r>
      <w:r>
        <w:t xml:space="preserve">Této skutečnosti si jsou zřejmě velmi dobře vědomi Číňané, kteří s Afrikou v posledních letech stále více spolupracují na dodavatelské i na investiční úrovni. Čína se, na rozdíl např. od USA, nerozpakuje spolupracovat se zeměmi s nedemokratickými vládami a obrat jejího obchodu s africkým kontinentem se zvýšil </w:t>
      </w:r>
      <w:r w:rsidR="00B33B74">
        <w:br/>
      </w:r>
      <w:r>
        <w:t xml:space="preserve">na 200 mld. USD za rok, což je dvakrát více, než činí obchodní obrat mezi Afrikou </w:t>
      </w:r>
      <w:r w:rsidR="00B33B74">
        <w:br/>
      </w:r>
      <w:r>
        <w:t>a USA.</w:t>
      </w:r>
      <w:r>
        <w:rPr>
          <w:rStyle w:val="Znakapoznpodarou"/>
        </w:rPr>
        <w:footnoteReference w:id="179"/>
      </w:r>
      <w:r>
        <w:t xml:space="preserve"> Kromě toho Čína formou různých typů pomoci a investic poskytuje tomuto světadílu miliardy dolarů.</w:t>
      </w:r>
      <w:r>
        <w:rPr>
          <w:rStyle w:val="Znakapoznpodarou"/>
        </w:rPr>
        <w:footnoteReference w:id="180"/>
      </w:r>
      <w:r>
        <w:t xml:space="preserve"> Její vliv v Africe nepopiratelně roste a z ekonomické roviny </w:t>
      </w:r>
      <w:r w:rsidR="00B33B74">
        <w:br/>
      </w:r>
      <w:r>
        <w:t>se pozvolna přenáší do roviny politické. V Africe se v rolích dodavatelů a investorů kromě čínských firem v hojnějším počtu vyskytují i firmy indické, brazilské a ruské.</w:t>
      </w:r>
    </w:p>
    <w:p w:rsidR="00620D02" w:rsidRDefault="00620D02" w:rsidP="00571EA8">
      <w:pPr>
        <w:jc w:val="both"/>
      </w:pPr>
      <w:r>
        <w:t xml:space="preserve">Indická vláda např. sponzoruje projekt realizovaný vzdělávací institucí </w:t>
      </w:r>
      <w:r w:rsidRPr="004B5CEA">
        <w:rPr>
          <w:i/>
        </w:rPr>
        <w:t>Barefoot College</w:t>
      </w:r>
      <w:r>
        <w:t xml:space="preserve">, který je orientovaný na řešení nedostatku elektrické energie v chudých oblastech rozvíjejících se regionů celého světa, a to pomocí solární technologie. Projekt je zaměřen výhradně na ženy z těchto oblastí. Vybrané ženy jsou ve speciálním půlročním kurzu proškoleny v základech solární elektrifikace. Následně jsou vybaveny potřebnou </w:t>
      </w:r>
      <w:r>
        <w:lastRenderedPageBreak/>
        <w:t xml:space="preserve">technologií a ve svých domovských vesnicích pak instalují a odborně udržují jak solární </w:t>
      </w:r>
      <w:r w:rsidR="00B52FC0">
        <w:t>kolektory</w:t>
      </w:r>
      <w:r>
        <w:t xml:space="preserve">, tak i příslušné technické doplňky. Konkrétně na africkém kontinentu sluneční panely takto přinesly elektrickou energii až devíti tisícům domácností. Elektřina znamená pro odlehlé vesnice skutečně převratnou změnu. Kromě světla, které např. umožňuje dětem navštěvovat vesnické večerní školy a znamená i větší bezpečnost pro obyvatelstvo, poskytuje tato ekologicky šetrně získaná energie možnost provádět odsolování a ohřev vody, vaření nebo sledovat televizní a rozhlasové vysílání. Dostupnost elektřiny mimoto napomáhá i rozvoji podnikatelských aktivit. Kromě vyškolených odbornic, které jsou </w:t>
      </w:r>
      <w:r w:rsidR="00380216">
        <w:br/>
      </w:r>
      <w:r>
        <w:t xml:space="preserve">za svou práci placeny a které od svého okolí požívají patřičnou prestiž, se díky solární elektřině v afrických vesničkách objevují další nové obory podnikání, jako např. provozy stanic pro nabíjení mobilních telefonů, holičství nebo biografy. V Malawi stojí </w:t>
      </w:r>
      <w:r w:rsidR="00380216">
        <w:br/>
      </w:r>
      <w:r>
        <w:t xml:space="preserve">provoz solárních panelů pro domácnost asi 200 malawiských kwach měsíčně, což </w:t>
      </w:r>
      <w:r w:rsidR="00380216">
        <w:br/>
      </w:r>
      <w:r>
        <w:t>je zhruba deset českých korun. Kromě údržby je z této částky hrazen i plat solárních odbornic. Význam tohoto počinu je pro obyvatele, kterým do odlehlých koutů Afriky přinesl elektřinu a s ní do té doby netušené možnosti, značný a pravděpodobně i hodný následování. Mezinárodní energetická agentura totiž na základě dat z roku 2011 vyčíslila, že v subsaharské Africe má k elektrické energii přístup pouze 14,2 % domácností.</w:t>
      </w:r>
      <w:r>
        <w:rPr>
          <w:rStyle w:val="Znakapoznpodarou"/>
        </w:rPr>
        <w:footnoteReference w:id="181"/>
      </w:r>
      <w:r>
        <w:t xml:space="preserve">  </w:t>
      </w:r>
    </w:p>
    <w:p w:rsidR="00F70844" w:rsidRDefault="00620D02" w:rsidP="007B52F7">
      <w:pPr>
        <w:jc w:val="both"/>
      </w:pPr>
      <w:r>
        <w:t xml:space="preserve">Z evropského pohledu </w:t>
      </w:r>
      <w:r w:rsidR="00B52FC0">
        <w:t xml:space="preserve">je </w:t>
      </w:r>
      <w:r>
        <w:t>společensky nepřijatelným podnikatelským specifikem Afriky</w:t>
      </w:r>
      <w:r w:rsidR="00B52FC0">
        <w:t xml:space="preserve"> </w:t>
      </w:r>
      <w:r>
        <w:t>práce dětí, které se jako nejlevnější pracovní síla často najímají k práci na nejrůznějších plantážích, a to např. na kakaových plantážích v Ghaně nebo Beninu, na plantážích tabákových, nebo na květinových plantážích v Keni. Šokující je navíc i skutečnost, že se mnohé děti afrického kontinentu stávají oběťmi novodobého obchodování s otroky</w:t>
      </w:r>
      <w:r>
        <w:rPr>
          <w:rStyle w:val="Znakapoznpodarou"/>
        </w:rPr>
        <w:footnoteReference w:id="182"/>
      </w:r>
      <w:r>
        <w:t>.</w:t>
      </w:r>
      <w:r w:rsidR="00A913DF">
        <w:t xml:space="preserve"> </w:t>
      </w:r>
    </w:p>
    <w:p w:rsidR="00620D02" w:rsidRDefault="00A913DF" w:rsidP="007B52F7">
      <w:pPr>
        <w:jc w:val="both"/>
        <w:rPr>
          <w:i/>
        </w:rPr>
      </w:pPr>
      <w:r>
        <w:t>Oficiálně bylo sice otroctví zrušeno v roce 1870</w:t>
      </w:r>
      <w:r w:rsidR="00365765">
        <w:t xml:space="preserve"> (viz výše). V </w:t>
      </w:r>
      <w:r>
        <w:t xml:space="preserve">Africe, jako ostatně </w:t>
      </w:r>
      <w:r w:rsidR="00B52FC0">
        <w:br/>
      </w:r>
      <w:r>
        <w:t>i na jiných kontinentech, se ho však zcela vymýtit nepodařilo. Na území dnešního Jižního Súdánu před vznikem jeho nezávislosti</w:t>
      </w:r>
      <w:r w:rsidR="00C04E9B">
        <w:t xml:space="preserve"> v roce </w:t>
      </w:r>
      <w:r>
        <w:t>2011</w:t>
      </w:r>
      <w:r w:rsidR="00C04E9B">
        <w:t xml:space="preserve"> </w:t>
      </w:r>
      <w:r>
        <w:t>byli například v průběhu občanské války</w:t>
      </w:r>
      <w:r w:rsidR="00F70844">
        <w:t xml:space="preserve"> otroci hromadně naháněni</w:t>
      </w:r>
      <w:r>
        <w:t xml:space="preserve"> a poté deportováni do severnějších oblastí tehdejšího Súdánu</w:t>
      </w:r>
      <w:r w:rsidR="00F70844">
        <w:t xml:space="preserve">, který ještě před několika lety zaujímal druhé místo na světě v podílu otroků </w:t>
      </w:r>
      <w:r w:rsidR="00B52FC0">
        <w:br/>
      </w:r>
      <w:r w:rsidR="00F70844">
        <w:t xml:space="preserve">na počet obyvatel. </w:t>
      </w:r>
      <w:r w:rsidR="00C04E9B">
        <w:t xml:space="preserve">V roce 2013 byla </w:t>
      </w:r>
      <w:r w:rsidR="00F70844">
        <w:t>zemí s největším podílem otroků</w:t>
      </w:r>
      <w:r w:rsidR="00F80178">
        <w:t xml:space="preserve"> na světě </w:t>
      </w:r>
      <w:r w:rsidR="00F70844">
        <w:t>Mauretánie</w:t>
      </w:r>
      <w:r w:rsidR="00C04E9B">
        <w:t>.</w:t>
      </w:r>
      <w:r w:rsidR="0019593E">
        <w:t xml:space="preserve"> </w:t>
      </w:r>
      <w:r w:rsidR="0019593E">
        <w:lastRenderedPageBreak/>
        <w:t>Jejich poměr vůči celkovému počtu mauretánských obyvatel</w:t>
      </w:r>
      <w:r w:rsidR="0004455C">
        <w:t xml:space="preserve">, jichž jsou </w:t>
      </w:r>
      <w:r w:rsidR="0019593E">
        <w:t>cca 4 miliony</w:t>
      </w:r>
      <w:r w:rsidR="0004455C">
        <w:t xml:space="preserve">, </w:t>
      </w:r>
      <w:r w:rsidR="0019593E">
        <w:t xml:space="preserve">činil </w:t>
      </w:r>
      <w:r w:rsidR="00F80178">
        <w:t xml:space="preserve">asi </w:t>
      </w:r>
      <w:r w:rsidR="0019593E">
        <w:t xml:space="preserve">4,2 %. </w:t>
      </w:r>
      <w:r w:rsidR="00365765">
        <w:t>Jak cituje ve svém článku na straně 6 Hospodářských novin z 2. 1. 2014 p</w:t>
      </w:r>
      <w:r w:rsidR="007B52F7">
        <w:t xml:space="preserve">an </w:t>
      </w:r>
      <w:r w:rsidR="00365765">
        <w:t>Marek Hudema slova jednoho z a</w:t>
      </w:r>
      <w:r w:rsidR="005B28D7">
        <w:t>ktivist</w:t>
      </w:r>
      <w:r w:rsidR="00365765">
        <w:t>ů</w:t>
      </w:r>
      <w:r w:rsidR="005B28D7">
        <w:t xml:space="preserve"> americké nevládní organizace</w:t>
      </w:r>
      <w:r w:rsidR="007B52F7">
        <w:t xml:space="preserve"> </w:t>
      </w:r>
      <w:r w:rsidR="005B28D7" w:rsidRPr="007B52F7">
        <w:rPr>
          <w:i/>
        </w:rPr>
        <w:t>Freedom House</w:t>
      </w:r>
      <w:r w:rsidR="005B28D7">
        <w:t xml:space="preserve">, </w:t>
      </w:r>
      <w:r w:rsidR="00B52FC0">
        <w:br/>
      </w:r>
      <w:r w:rsidR="005B28D7">
        <w:t>p. Biram</w:t>
      </w:r>
      <w:r w:rsidR="00365765">
        <w:t>a</w:t>
      </w:r>
      <w:r w:rsidR="005B28D7">
        <w:t xml:space="preserve"> Dah Abeid</w:t>
      </w:r>
      <w:r w:rsidR="00365765">
        <w:t xml:space="preserve">a: </w:t>
      </w:r>
      <w:r w:rsidR="00365765" w:rsidRPr="0004455C">
        <w:rPr>
          <w:i/>
        </w:rPr>
        <w:t>„Současný prezident</w:t>
      </w:r>
      <w:r w:rsidR="00365765">
        <w:t xml:space="preserve"> (Mauretánie</w:t>
      </w:r>
      <w:r w:rsidR="00167355">
        <w:t xml:space="preserve"> </w:t>
      </w:r>
      <w:r w:rsidR="00365765">
        <w:t>–</w:t>
      </w:r>
      <w:r w:rsidR="00167355">
        <w:t xml:space="preserve"> </w:t>
      </w:r>
      <w:r w:rsidR="00365765">
        <w:t>pozn. autor</w:t>
      </w:r>
      <w:r w:rsidR="007B52F7">
        <w:t>ky</w:t>
      </w:r>
      <w:r w:rsidR="00365765">
        <w:t xml:space="preserve">) </w:t>
      </w:r>
      <w:r w:rsidR="00365765" w:rsidRPr="0004455C">
        <w:rPr>
          <w:i/>
        </w:rPr>
        <w:t>Mohamed Ould Abdel Aziz veřejně tvrdí, že ten, kdo je proti otroctví, je proti islámu. A to může být trestáno smrtí.“</w:t>
      </w:r>
      <w:r w:rsidR="0004455C" w:rsidRPr="0004455C">
        <w:rPr>
          <w:rStyle w:val="Znakapoznpodarou"/>
        </w:rPr>
        <w:footnoteReference w:id="183"/>
      </w:r>
    </w:p>
    <w:p w:rsidR="007475FA" w:rsidRPr="007475FA" w:rsidRDefault="007475FA" w:rsidP="007B52F7">
      <w:pPr>
        <w:jc w:val="both"/>
      </w:pPr>
    </w:p>
    <w:p w:rsidR="00E11265" w:rsidRDefault="00A02A74" w:rsidP="007B52F7">
      <w:pPr>
        <w:pStyle w:val="2rovenadpisu"/>
        <w:jc w:val="both"/>
      </w:pPr>
      <w:bookmarkStart w:id="32" w:name="_Toc387254692"/>
      <w:r>
        <w:t>6.1 Obchodní jednání</w:t>
      </w:r>
      <w:bookmarkEnd w:id="32"/>
      <w:r w:rsidR="00E11265">
        <w:t xml:space="preserve"> </w:t>
      </w:r>
    </w:p>
    <w:p w:rsidR="00E11265" w:rsidRDefault="00E11265" w:rsidP="007B52F7">
      <w:pPr>
        <w:jc w:val="both"/>
      </w:pPr>
      <w:r>
        <w:t xml:space="preserve">Obchodní jednání v Africe mají rovněž svá specifika. Jedním z nich je např. jiné vnímání času, jehož podstatu dobře vystihuje bonmot </w:t>
      </w:r>
      <w:r w:rsidRPr="00973CCD">
        <w:rPr>
          <w:i/>
        </w:rPr>
        <w:t xml:space="preserve">„Evropané mají hodinky a Afričané </w:t>
      </w:r>
      <w:r w:rsidR="007D71D2">
        <w:rPr>
          <w:i/>
        </w:rPr>
        <w:br/>
      </w:r>
      <w:r w:rsidRPr="00973CCD">
        <w:rPr>
          <w:i/>
        </w:rPr>
        <w:t>mají čas.“</w:t>
      </w:r>
      <w:r w:rsidRPr="00833F1F">
        <w:rPr>
          <w:rStyle w:val="Znakapoznpodarou"/>
        </w:rPr>
        <w:footnoteReference w:id="184"/>
      </w:r>
      <w:r w:rsidR="00A02A74">
        <w:rPr>
          <w:i/>
        </w:rPr>
        <w:t xml:space="preserve"> </w:t>
      </w:r>
      <w:r w:rsidRPr="00210C95">
        <w:t>N</w:t>
      </w:r>
      <w:r>
        <w:t xml:space="preserve">edochvilnost Afričanů však může být mimo jiné způsobena problémy s infrastrukturou, a to dokonce i ve městech. Navíc se při uzavírání obchodů v Africe lze setkat se špatnou platební morálkou, případně s nepochopením některých detailů </w:t>
      </w:r>
      <w:r w:rsidR="007D71D2">
        <w:t>kontraktů</w:t>
      </w:r>
      <w:r>
        <w:t>, a to i přes jejich schválení a potvrzení. K dalším příznačným rysům obchodních vztahů mezi Afričany, případně s Afričany, obecně patří jednoznačné upřednostňování osobního nebo alespoň telefonního kontaktu před e-mailovou korespondencí. Zatímco průběh obchodního jednání s Afričanem se bude odehrávat pravděpodobně spíše v neformální atmosféře, oblečení na toto jednání bude naopak věnována náležitá pozornost, v níž nedbalost nemá místo. Při obchodních jednáních v soukromém sektoru je nicméně možné odložit sako, při jednáních na afrických centrálních úřadech je ale oblek s kravatou naprostou nezbytností.</w:t>
      </w:r>
      <w:r>
        <w:rPr>
          <w:rStyle w:val="Znakapoznpodarou"/>
        </w:rPr>
        <w:footnoteReference w:id="185"/>
      </w:r>
      <w:r>
        <w:t xml:space="preserve"> </w:t>
      </w:r>
    </w:p>
    <w:p w:rsidR="00E11265" w:rsidRDefault="00E11265" w:rsidP="007B52F7">
      <w:pPr>
        <w:jc w:val="both"/>
      </w:pPr>
      <w:r>
        <w:t xml:space="preserve">V arabských zemích tohoto kontinentu lze ke komunikaci úspěšně používat rovněž Skype. Pro tyto země je typické, že obchodní relace bývají budovány na přátelských osobních vztazích, které jsou v těchto lokalitách základním předpokladem úspěšné spolupráce. Náboženské cítění může rovněž do značné míry ovlivňovat kulturu vzájemného jednání mezi obchodními partnery. V komunitách vyznávajících islám zůstávají např. obchodní </w:t>
      </w:r>
      <w:r>
        <w:lastRenderedPageBreak/>
        <w:t>jednání doménou mužů, přičemž ženy na podobných akcích nejsou respektovány jako rovnocenní partneři. Pátek představuje pro tyto komunity hlavní modlitební den, proto jimi není považován za dobu vhodnou pro organizování obchodních schůzek. Muslimský postní měsíc ramadán pak je z obchodních jednání i z přijímání důležitých rozhodnutí také vyloučen. Kromě toho je třeba mít na paměti, že konzumace vepřového masa a produktů z něj, stejně jako pití alkoholu, jsou pro muslimy nepřípustným přečinem. Pro sever Afriky jsou navíc typická smlouvání o cenách, při nichž kupující usilují o dosažení co možná nejnižších cen.</w:t>
      </w:r>
      <w:r>
        <w:rPr>
          <w:rStyle w:val="Znakapoznpodarou"/>
        </w:rPr>
        <w:footnoteReference w:id="186"/>
      </w:r>
    </w:p>
    <w:p w:rsidR="00E11265" w:rsidRDefault="00E11265" w:rsidP="007B52F7">
      <w:pPr>
        <w:jc w:val="both"/>
      </w:pPr>
      <w:r>
        <w:t xml:space="preserve">V zemích střední Afriky sice tlak na ceny ve srovnání se severem kontinentu poněkud klesá, na druhou stranu se v nich ale lze ve vyšší míře setkat s neseriózními praktikami </w:t>
      </w:r>
      <w:r w:rsidR="007D71D2">
        <w:br/>
      </w:r>
      <w:r>
        <w:t>a s tendencemi k podvodnému jednání. Ani pozitivní reference nemusí v tomto regionu znamenat záruku úspěšného završení obchodní spolupráce pro všechny zúčastněné strany.</w:t>
      </w:r>
      <w:r>
        <w:rPr>
          <w:rStyle w:val="Znakapoznpodarou"/>
        </w:rPr>
        <w:footnoteReference w:id="187"/>
      </w:r>
    </w:p>
    <w:p w:rsidR="00E11265" w:rsidRDefault="00E11265" w:rsidP="007B52F7">
      <w:pPr>
        <w:jc w:val="both"/>
      </w:pPr>
      <w:r>
        <w:t xml:space="preserve">Jiným specifikem afrického trhu je např. to, že Etiopané používají svůj vlastní kalendář, v němž je rok rozdělen na třináct měsíců a který je oproti gregoriánskému </w:t>
      </w:r>
      <w:r w:rsidR="00590304">
        <w:br/>
      </w:r>
      <w:r>
        <w:t>kalendáři, používanému v převážné části dnešního světa, opožděný o cca sedm let a osm měsíců. Etiopský den se skládá z dvakrát dvanácti hodin a začíná východem slunce, tedy přibližně kolem středoevropské šesté hodiny ranní. Při sjednávání schůzek s etiopskými obchodními partnery je třeba tento časový posun brát v úvahu.</w:t>
      </w:r>
      <w:r>
        <w:rPr>
          <w:rStyle w:val="Znakapoznpodarou"/>
        </w:rPr>
        <w:footnoteReference w:id="188"/>
      </w:r>
    </w:p>
    <w:p w:rsidR="007B52F7" w:rsidRDefault="007B52F7" w:rsidP="007B52F7">
      <w:pPr>
        <w:jc w:val="both"/>
      </w:pPr>
    </w:p>
    <w:p w:rsidR="007B52F7" w:rsidRDefault="007B52F7" w:rsidP="007B52F7">
      <w:pPr>
        <w:jc w:val="both"/>
      </w:pPr>
    </w:p>
    <w:p w:rsidR="007475FA" w:rsidRDefault="007475FA" w:rsidP="007B52F7">
      <w:pPr>
        <w:jc w:val="both"/>
      </w:pPr>
    </w:p>
    <w:p w:rsidR="007D71D2" w:rsidRDefault="007D71D2" w:rsidP="007B52F7">
      <w:pPr>
        <w:jc w:val="both"/>
      </w:pPr>
    </w:p>
    <w:p w:rsidR="007D71D2" w:rsidRDefault="007D71D2" w:rsidP="007B52F7">
      <w:pPr>
        <w:jc w:val="both"/>
      </w:pPr>
    </w:p>
    <w:p w:rsidR="007475FA" w:rsidRDefault="007475FA" w:rsidP="007B52F7">
      <w:pPr>
        <w:jc w:val="both"/>
      </w:pPr>
    </w:p>
    <w:p w:rsidR="005928ED" w:rsidRPr="00C10CF7" w:rsidRDefault="005928ED" w:rsidP="00DA5D49">
      <w:pPr>
        <w:pStyle w:val="1rovenadpisu"/>
        <w:numPr>
          <w:ilvl w:val="0"/>
          <w:numId w:val="14"/>
        </w:numPr>
      </w:pPr>
      <w:bookmarkStart w:id="33" w:name="_Toc387254693"/>
      <w:r w:rsidRPr="00C10CF7">
        <w:lastRenderedPageBreak/>
        <w:t>Vlastní návrh řešení včetně ekonomického zhodnocení</w:t>
      </w:r>
      <w:bookmarkEnd w:id="33"/>
    </w:p>
    <w:p w:rsidR="000E560B" w:rsidRDefault="000E560B" w:rsidP="007B52F7">
      <w:pPr>
        <w:jc w:val="both"/>
      </w:pPr>
      <w:r>
        <w:t>Za vznikem integračních skupin v Africe lze, mimo jiné, do větší či menší míry tušit ekonomický podtext. Může se však integrační proces na ekonomice dotčené oblasti skutečně</w:t>
      </w:r>
      <w:r w:rsidR="007811D1">
        <w:t xml:space="preserve"> konkrétním způsobem</w:t>
      </w:r>
      <w:r>
        <w:t xml:space="preserve"> projevit? Pokud ano, lze tento fakt měřiteln</w:t>
      </w:r>
      <w:r w:rsidR="007811D1">
        <w:t>ě</w:t>
      </w:r>
      <w:r>
        <w:t>, a tudíž exaktn</w:t>
      </w:r>
      <w:r w:rsidR="007811D1">
        <w:t>ě,</w:t>
      </w:r>
      <w:r>
        <w:t xml:space="preserve"> prokázat?</w:t>
      </w:r>
    </w:p>
    <w:p w:rsidR="00EC5E7A" w:rsidRDefault="00EC5E7A" w:rsidP="007B52F7">
      <w:pPr>
        <w:jc w:val="both"/>
      </w:pPr>
      <w:r>
        <w:t>První část této kapitoly se pokusí odpověď na tuto otázku pomocí analýzy</w:t>
      </w:r>
      <w:r w:rsidR="007E1C3F">
        <w:t xml:space="preserve"> vybraných makroekonomických ukazatelů </w:t>
      </w:r>
      <w:r>
        <w:t>nalézt. Druhá část se zaměří na výběr n</w:t>
      </w:r>
      <w:r w:rsidR="008A374B">
        <w:t xml:space="preserve">ěkolika klíčových </w:t>
      </w:r>
      <w:r>
        <w:t>faktorů ekonomické</w:t>
      </w:r>
      <w:r w:rsidR="007E1C3F">
        <w:t xml:space="preserve"> </w:t>
      </w:r>
      <w:r>
        <w:t>i neekonomické povahy</w:t>
      </w:r>
      <w:r w:rsidR="008A374B">
        <w:t xml:space="preserve">, které mají na životní úroveň afrického obyvatelstva rozhodující vliv, a na eventuální rámcové návrhy řešení jejich současného stavu. </w:t>
      </w:r>
    </w:p>
    <w:p w:rsidR="00DB6FD7" w:rsidRPr="00C10CF7" w:rsidRDefault="00F76F25" w:rsidP="007B52F7">
      <w:pPr>
        <w:jc w:val="both"/>
      </w:pPr>
      <w:r w:rsidRPr="00C10CF7">
        <w:t xml:space="preserve">Pro vyhodnocení </w:t>
      </w:r>
      <w:r w:rsidR="00E410AF" w:rsidRPr="00C10CF7">
        <w:t xml:space="preserve">možných </w:t>
      </w:r>
      <w:r w:rsidRPr="00C10CF7">
        <w:t xml:space="preserve">konkrétních dopadů afrických integračních procesů </w:t>
      </w:r>
      <w:r w:rsidR="00CA67A3">
        <w:br/>
      </w:r>
      <w:r w:rsidRPr="00C10CF7">
        <w:t>na ekonomiku integrující oblasti, a tedy i na její podnikatelskou sféru, bylo</w:t>
      </w:r>
      <w:r w:rsidR="00CA67A3">
        <w:t xml:space="preserve"> v této práci </w:t>
      </w:r>
      <w:r w:rsidRPr="00C10CF7">
        <w:t>vybráno uskupení s názvem SADC</w:t>
      </w:r>
      <w:r w:rsidR="00B550E7" w:rsidRPr="00C10CF7">
        <w:t xml:space="preserve"> (</w:t>
      </w:r>
      <w:r w:rsidR="00B550E7" w:rsidRPr="00C10CF7">
        <w:rPr>
          <w:i/>
        </w:rPr>
        <w:t>Southern African Development Community</w:t>
      </w:r>
      <w:r w:rsidR="00B550E7" w:rsidRPr="00C10CF7">
        <w:t>)</w:t>
      </w:r>
      <w:r w:rsidRPr="00C10CF7">
        <w:t>, t</w:t>
      </w:r>
      <w:r w:rsidR="00E410AF" w:rsidRPr="00C10CF7">
        <w:t xml:space="preserve">zn. </w:t>
      </w:r>
      <w:r w:rsidR="00B550E7" w:rsidRPr="00C10CF7">
        <w:t>Jihoafrické rozvojové společenství</w:t>
      </w:r>
      <w:r w:rsidR="005B0DC7" w:rsidRPr="00C10CF7">
        <w:t xml:space="preserve"> (viz výše)</w:t>
      </w:r>
      <w:r w:rsidR="00576E4B" w:rsidRPr="00C10CF7">
        <w:t>. Důvodem k tomuto výběru byla jednak skutečnost, že toto</w:t>
      </w:r>
      <w:r w:rsidR="005B0DC7" w:rsidRPr="00C10CF7">
        <w:t xml:space="preserve"> převážně ekonomicky motivované</w:t>
      </w:r>
      <w:r w:rsidR="00576E4B" w:rsidRPr="00C10CF7">
        <w:t xml:space="preserve"> uskupení, jehož </w:t>
      </w:r>
      <w:r w:rsidR="005B0DC7" w:rsidRPr="00C10CF7">
        <w:t xml:space="preserve">původ sahá </w:t>
      </w:r>
      <w:r w:rsidR="00E410AF" w:rsidRPr="00C10CF7">
        <w:t>přibližně</w:t>
      </w:r>
      <w:r w:rsidR="005B0DC7" w:rsidRPr="00C10CF7">
        <w:t xml:space="preserve"> do 70. let minulého století, vzniklo</w:t>
      </w:r>
      <w:r w:rsidR="00913D8E">
        <w:t xml:space="preserve"> ve své aktuální podobě </w:t>
      </w:r>
      <w:r w:rsidR="007076DA" w:rsidRPr="00C10CF7">
        <w:rPr>
          <w:i/>
        </w:rPr>
        <w:t>de facto</w:t>
      </w:r>
      <w:r w:rsidR="005B0DC7" w:rsidRPr="00C10CF7">
        <w:t xml:space="preserve"> až v roce 1992</w:t>
      </w:r>
      <w:r w:rsidR="005B0DC7" w:rsidRPr="00C10CF7">
        <w:rPr>
          <w:rStyle w:val="Znakapoznpodarou"/>
        </w:rPr>
        <w:footnoteReference w:id="189"/>
      </w:r>
      <w:r w:rsidR="005B0DC7" w:rsidRPr="00C10CF7">
        <w:t xml:space="preserve">, </w:t>
      </w:r>
      <w:r w:rsidR="00E410AF" w:rsidRPr="00C10CF7">
        <w:t>což</w:t>
      </w:r>
      <w:r w:rsidR="007076DA" w:rsidRPr="00C10CF7">
        <w:t xml:space="preserve"> objektivně</w:t>
      </w:r>
      <w:r w:rsidR="00E410AF" w:rsidRPr="00C10CF7">
        <w:t xml:space="preserve"> zvyšovalo šance na dostupnost</w:t>
      </w:r>
      <w:r w:rsidR="009C45AE" w:rsidRPr="00C10CF7">
        <w:t xml:space="preserve"> dat</w:t>
      </w:r>
      <w:r w:rsidR="00E410AF" w:rsidRPr="00C10CF7">
        <w:t xml:space="preserve"> potřebných</w:t>
      </w:r>
      <w:r w:rsidR="009C45AE" w:rsidRPr="00C10CF7">
        <w:t xml:space="preserve"> </w:t>
      </w:r>
      <w:r w:rsidR="00E410AF" w:rsidRPr="00C10CF7">
        <w:t xml:space="preserve">pro </w:t>
      </w:r>
      <w:r w:rsidR="00227547">
        <w:t>porovná</w:t>
      </w:r>
      <w:r w:rsidR="00E410AF" w:rsidRPr="00C10CF7">
        <w:t>ní ekonomické situace zúčastněných zemí před vznikem</w:t>
      </w:r>
      <w:r w:rsidR="005B0DC7" w:rsidRPr="00C10CF7">
        <w:t xml:space="preserve"> </w:t>
      </w:r>
      <w:r w:rsidR="00E410AF" w:rsidRPr="00C10CF7">
        <w:t xml:space="preserve">i po </w:t>
      </w:r>
      <w:r w:rsidR="00D740F6">
        <w:t>vzniku SADC</w:t>
      </w:r>
      <w:r w:rsidR="00E410AF" w:rsidRPr="00C10CF7">
        <w:t xml:space="preserve">, a jednak fakt, že jedním z jeho členů se dodatečně, v roce 1994, stal ekonomicky silný africký hráč, </w:t>
      </w:r>
      <w:r w:rsidR="00B90339" w:rsidRPr="00C10CF7">
        <w:t xml:space="preserve">a to </w:t>
      </w:r>
      <w:r w:rsidR="00EE1169">
        <w:t>R</w:t>
      </w:r>
      <w:r w:rsidR="00E410AF" w:rsidRPr="00C10CF7">
        <w:t xml:space="preserve">epublika Jižní Afrika. </w:t>
      </w:r>
      <w:r w:rsidR="007076DA" w:rsidRPr="00C10CF7">
        <w:t>Členská základna SADC</w:t>
      </w:r>
      <w:r w:rsidR="007076DA" w:rsidRPr="00C10CF7">
        <w:rPr>
          <w:rStyle w:val="Znakapoznpodarou"/>
        </w:rPr>
        <w:footnoteReference w:id="190"/>
      </w:r>
      <w:r w:rsidR="007076DA" w:rsidRPr="00C10CF7">
        <w:t xml:space="preserve"> je v současnosti tvořena patnácti následujícími</w:t>
      </w:r>
      <w:r w:rsidR="005B0DC7" w:rsidRPr="00C10CF7">
        <w:t xml:space="preserve"> státy</w:t>
      </w:r>
      <w:r w:rsidR="007076DA" w:rsidRPr="00C10CF7">
        <w:t xml:space="preserve">: </w:t>
      </w:r>
      <w:r w:rsidR="005B0DC7" w:rsidRPr="00C10CF7">
        <w:t xml:space="preserve">Angola, Botswana, Demokratická republika Kongo, Jihoafrická republika, Lesotho, Madagaskar, Malawi, Mauricius, Mosambik, Namibie, </w:t>
      </w:r>
      <w:r w:rsidR="00665E2C">
        <w:t>Seychely</w:t>
      </w:r>
      <w:r w:rsidR="005B0DC7" w:rsidRPr="00C10CF7">
        <w:t>, Svazijsko, Tanzanie, Zambie a Zimbabwe</w:t>
      </w:r>
      <w:r w:rsidR="007076DA" w:rsidRPr="00C10CF7">
        <w:t>, z nichž některé do zf</w:t>
      </w:r>
      <w:r w:rsidR="009C45AE" w:rsidRPr="00C10CF7">
        <w:t xml:space="preserve">ormovaného uskupení vstupovaly </w:t>
      </w:r>
      <w:r w:rsidR="007076DA" w:rsidRPr="00C10CF7">
        <w:t>až v průběhu jeho existence</w:t>
      </w:r>
      <w:r w:rsidR="00913D8E">
        <w:t xml:space="preserve">, tedy až po roce 1992. </w:t>
      </w:r>
      <w:r w:rsidR="001A3FEB" w:rsidRPr="009B44DC">
        <w:t xml:space="preserve">Tato skutečnost byla </w:t>
      </w:r>
      <w:r w:rsidR="005406AD">
        <w:t>při</w:t>
      </w:r>
      <w:r w:rsidR="001A3FEB" w:rsidRPr="009B44DC">
        <w:t> hodnocení příslušných ekonomických ukazatelů zohledněna.</w:t>
      </w:r>
      <w:r w:rsidR="001A3FEB">
        <w:t xml:space="preserve"> </w:t>
      </w:r>
      <w:r w:rsidR="007076DA" w:rsidRPr="00C10CF7">
        <w:t>Přehled</w:t>
      </w:r>
      <w:r w:rsidR="009C45AE" w:rsidRPr="00C10CF7">
        <w:t xml:space="preserve"> s uvedenými roky</w:t>
      </w:r>
      <w:r w:rsidR="007076DA" w:rsidRPr="00C10CF7">
        <w:t xml:space="preserve"> vstupů jednotlivých členských zemí</w:t>
      </w:r>
      <w:r w:rsidR="00DB6FD7" w:rsidRPr="00C10CF7">
        <w:t xml:space="preserve"> do SADC je</w:t>
      </w:r>
      <w:r w:rsidR="00913D8E">
        <w:t xml:space="preserve"> pro lepší orientaci</w:t>
      </w:r>
      <w:r w:rsidR="00DB6FD7" w:rsidRPr="00C10CF7">
        <w:t xml:space="preserve"> znázorněn níže </w:t>
      </w:r>
      <w:r w:rsidR="00710BC9">
        <w:t xml:space="preserve">v tabulce </w:t>
      </w:r>
      <w:r w:rsidR="00B512D8">
        <w:t>7.1:</w:t>
      </w:r>
    </w:p>
    <w:p w:rsidR="008A374B" w:rsidRDefault="008A374B" w:rsidP="000E5EC5">
      <w:pPr>
        <w:spacing w:after="0"/>
        <w:rPr>
          <w:rFonts w:cs="Times New Roman"/>
          <w:i/>
          <w:sz w:val="22"/>
        </w:rPr>
      </w:pPr>
    </w:p>
    <w:p w:rsidR="00DB6FD7" w:rsidRPr="006E71A5" w:rsidRDefault="00DA22C1" w:rsidP="000E5EC5">
      <w:pPr>
        <w:spacing w:after="0"/>
        <w:rPr>
          <w:rFonts w:cs="Times New Roman"/>
          <w:i/>
          <w:sz w:val="22"/>
        </w:rPr>
      </w:pPr>
      <w:r w:rsidRPr="006E71A5">
        <w:rPr>
          <w:rFonts w:cs="Times New Roman"/>
          <w:i/>
          <w:sz w:val="22"/>
        </w:rPr>
        <w:lastRenderedPageBreak/>
        <w:t xml:space="preserve">Tabulka </w:t>
      </w:r>
      <w:r w:rsidR="009D5214" w:rsidRPr="006E71A5">
        <w:rPr>
          <w:rFonts w:cs="Times New Roman"/>
          <w:i/>
          <w:sz w:val="22"/>
        </w:rPr>
        <w:t>7.1</w:t>
      </w:r>
      <w:r w:rsidR="006E71A5">
        <w:rPr>
          <w:rFonts w:cs="Times New Roman"/>
          <w:i/>
          <w:sz w:val="22"/>
        </w:rPr>
        <w:t xml:space="preserve">: </w:t>
      </w:r>
      <w:r w:rsidRPr="006E71A5">
        <w:rPr>
          <w:rFonts w:cs="Times New Roman"/>
          <w:i/>
          <w:sz w:val="22"/>
        </w:rPr>
        <w:t xml:space="preserve">Vstupy jednotlivých </w:t>
      </w:r>
      <w:r w:rsidR="002B7387">
        <w:rPr>
          <w:rFonts w:cs="Times New Roman"/>
          <w:i/>
          <w:sz w:val="22"/>
        </w:rPr>
        <w:t>členských států do SADCC a</w:t>
      </w:r>
      <w:r w:rsidR="005406AD">
        <w:rPr>
          <w:rFonts w:cs="Times New Roman"/>
          <w:i/>
          <w:sz w:val="22"/>
        </w:rPr>
        <w:t xml:space="preserve"> do </w:t>
      </w:r>
      <w:r w:rsidR="002B7387">
        <w:rPr>
          <w:rFonts w:cs="Times New Roman"/>
          <w:i/>
          <w:sz w:val="22"/>
        </w:rPr>
        <w:t xml:space="preserve">pozdějšího </w:t>
      </w:r>
      <w:r w:rsidRPr="006E71A5">
        <w:rPr>
          <w:rFonts w:cs="Times New Roman"/>
          <w:i/>
          <w:sz w:val="22"/>
        </w:rPr>
        <w:t>SAD</w:t>
      </w:r>
      <w:r w:rsidR="002B7387">
        <w:rPr>
          <w:rFonts w:cs="Times New Roman"/>
          <w:i/>
          <w:sz w:val="22"/>
        </w:rPr>
        <w:t>C</w:t>
      </w:r>
    </w:p>
    <w:tbl>
      <w:tblPr>
        <w:tblStyle w:val="Mkatabulky"/>
        <w:tblW w:w="8977" w:type="dxa"/>
        <w:tblInd w:w="62" w:type="dxa"/>
        <w:tblLayout w:type="fixed"/>
        <w:tblLook w:val="04A0"/>
      </w:tblPr>
      <w:tblGrid>
        <w:gridCol w:w="472"/>
        <w:gridCol w:w="1134"/>
        <w:gridCol w:w="1134"/>
        <w:gridCol w:w="1134"/>
        <w:gridCol w:w="992"/>
        <w:gridCol w:w="1276"/>
        <w:gridCol w:w="1275"/>
        <w:gridCol w:w="1560"/>
      </w:tblGrid>
      <w:tr w:rsidR="000745B3" w:rsidRPr="00C10CF7" w:rsidTr="008A374B">
        <w:trPr>
          <w:trHeight w:val="1080"/>
        </w:trPr>
        <w:tc>
          <w:tcPr>
            <w:tcW w:w="472" w:type="dxa"/>
            <w:tcBorders>
              <w:top w:val="single" w:sz="12" w:space="0" w:color="auto"/>
              <w:left w:val="single" w:sz="12" w:space="0" w:color="auto"/>
              <w:bottom w:val="single" w:sz="12" w:space="0" w:color="auto"/>
              <w:right w:val="single" w:sz="6" w:space="0" w:color="auto"/>
            </w:tcBorders>
          </w:tcPr>
          <w:p w:rsidR="00FB3DDB" w:rsidRPr="00C10CF7" w:rsidRDefault="000745B3" w:rsidP="000745B3">
            <w:pPr>
              <w:spacing w:line="240" w:lineRule="auto"/>
              <w:rPr>
                <w:rFonts w:cs="Times New Roman"/>
                <w:b/>
                <w:sz w:val="20"/>
                <w:szCs w:val="20"/>
              </w:rPr>
            </w:pPr>
            <w:r>
              <w:rPr>
                <w:rFonts w:cs="Times New Roman"/>
                <w:b/>
                <w:sz w:val="20"/>
                <w:szCs w:val="20"/>
              </w:rPr>
              <w:t>Č. ř.</w:t>
            </w:r>
          </w:p>
        </w:tc>
        <w:tc>
          <w:tcPr>
            <w:tcW w:w="1134" w:type="dxa"/>
            <w:tcBorders>
              <w:top w:val="single" w:sz="12" w:space="0" w:color="auto"/>
              <w:left w:val="single" w:sz="6" w:space="0" w:color="auto"/>
              <w:bottom w:val="single" w:sz="12" w:space="0" w:color="auto"/>
              <w:right w:val="single" w:sz="6" w:space="0" w:color="auto"/>
            </w:tcBorders>
          </w:tcPr>
          <w:p w:rsidR="00FB3DDB" w:rsidRDefault="00FB3DDB" w:rsidP="000745B3">
            <w:pPr>
              <w:spacing w:line="240" w:lineRule="auto"/>
              <w:rPr>
                <w:rFonts w:cs="Times New Roman"/>
                <w:b/>
                <w:sz w:val="20"/>
                <w:szCs w:val="20"/>
              </w:rPr>
            </w:pPr>
            <w:r>
              <w:rPr>
                <w:rFonts w:cs="Times New Roman"/>
                <w:b/>
                <w:sz w:val="20"/>
                <w:szCs w:val="20"/>
              </w:rPr>
              <w:t>Zakládají-</w:t>
            </w:r>
          </w:p>
          <w:p w:rsidR="00FB3DDB" w:rsidRPr="00C10CF7" w:rsidRDefault="00FB3DDB" w:rsidP="000745B3">
            <w:pPr>
              <w:spacing w:line="240" w:lineRule="auto"/>
              <w:rPr>
                <w:rFonts w:cs="Times New Roman"/>
                <w:b/>
                <w:sz w:val="20"/>
                <w:szCs w:val="20"/>
              </w:rPr>
            </w:pPr>
            <w:r>
              <w:rPr>
                <w:rFonts w:cs="Times New Roman"/>
                <w:b/>
                <w:sz w:val="20"/>
                <w:szCs w:val="20"/>
              </w:rPr>
              <w:t>cí členové</w:t>
            </w:r>
            <w:r w:rsidRPr="00C10CF7">
              <w:rPr>
                <w:rFonts w:cs="Times New Roman"/>
                <w:b/>
                <w:sz w:val="20"/>
                <w:szCs w:val="20"/>
              </w:rPr>
              <w:t xml:space="preserve"> SADCC</w:t>
            </w:r>
            <w:r>
              <w:rPr>
                <w:rFonts w:cs="Times New Roman"/>
                <w:b/>
                <w:sz w:val="20"/>
                <w:szCs w:val="20"/>
              </w:rPr>
              <w:t xml:space="preserve"> (1980)</w:t>
            </w:r>
            <w:r w:rsidRPr="00C10CF7">
              <w:rPr>
                <w:rFonts w:cs="Times New Roman"/>
                <w:b/>
                <w:sz w:val="20"/>
                <w:szCs w:val="20"/>
              </w:rPr>
              <w:t xml:space="preserve"> </w:t>
            </w:r>
          </w:p>
        </w:tc>
        <w:tc>
          <w:tcPr>
            <w:tcW w:w="1134" w:type="dxa"/>
            <w:tcBorders>
              <w:top w:val="single" w:sz="12" w:space="0" w:color="auto"/>
              <w:left w:val="single" w:sz="6" w:space="0" w:color="auto"/>
              <w:bottom w:val="single" w:sz="12" w:space="0" w:color="auto"/>
              <w:right w:val="single" w:sz="12" w:space="0" w:color="auto"/>
            </w:tcBorders>
          </w:tcPr>
          <w:p w:rsidR="00FB3DDB" w:rsidRPr="00C10CF7" w:rsidRDefault="00FB3DDB" w:rsidP="000745B3">
            <w:pPr>
              <w:spacing w:line="240" w:lineRule="auto"/>
              <w:rPr>
                <w:rFonts w:cs="Times New Roman"/>
                <w:b/>
                <w:sz w:val="20"/>
                <w:szCs w:val="20"/>
              </w:rPr>
            </w:pPr>
            <w:r>
              <w:rPr>
                <w:rFonts w:cs="Times New Roman"/>
                <w:b/>
                <w:sz w:val="20"/>
                <w:szCs w:val="20"/>
              </w:rPr>
              <w:t>Dodatečný vstup do SADCC (1990)</w:t>
            </w:r>
          </w:p>
        </w:tc>
        <w:tc>
          <w:tcPr>
            <w:tcW w:w="1134" w:type="dxa"/>
            <w:tcBorders>
              <w:top w:val="single" w:sz="12" w:space="0" w:color="auto"/>
              <w:left w:val="single" w:sz="12" w:space="0" w:color="auto"/>
              <w:bottom w:val="single" w:sz="12" w:space="0" w:color="auto"/>
              <w:right w:val="single" w:sz="6" w:space="0" w:color="auto"/>
            </w:tcBorders>
          </w:tcPr>
          <w:p w:rsidR="00FB3DDB" w:rsidRDefault="00FB3DDB" w:rsidP="000745B3">
            <w:pPr>
              <w:spacing w:line="240" w:lineRule="auto"/>
              <w:rPr>
                <w:rFonts w:cs="Times New Roman"/>
                <w:b/>
                <w:sz w:val="20"/>
                <w:szCs w:val="20"/>
              </w:rPr>
            </w:pPr>
            <w:r>
              <w:rPr>
                <w:rFonts w:cs="Times New Roman"/>
                <w:b/>
                <w:sz w:val="20"/>
                <w:szCs w:val="20"/>
              </w:rPr>
              <w:t>Zakládají-</w:t>
            </w:r>
          </w:p>
          <w:p w:rsidR="00FB3DDB" w:rsidRDefault="00FB3DDB" w:rsidP="000745B3">
            <w:pPr>
              <w:spacing w:line="240" w:lineRule="auto"/>
              <w:rPr>
                <w:rFonts w:cs="Times New Roman"/>
                <w:b/>
                <w:sz w:val="20"/>
                <w:szCs w:val="20"/>
              </w:rPr>
            </w:pPr>
            <w:r>
              <w:rPr>
                <w:rFonts w:cs="Times New Roman"/>
                <w:b/>
                <w:sz w:val="20"/>
                <w:szCs w:val="20"/>
              </w:rPr>
              <w:t xml:space="preserve">cí členové SADC </w:t>
            </w:r>
          </w:p>
          <w:p w:rsidR="00FB3DDB" w:rsidRPr="00C10CF7" w:rsidRDefault="00FB3DDB" w:rsidP="000745B3">
            <w:pPr>
              <w:spacing w:line="240" w:lineRule="auto"/>
              <w:rPr>
                <w:rFonts w:cs="Times New Roman"/>
                <w:b/>
                <w:sz w:val="20"/>
                <w:szCs w:val="20"/>
              </w:rPr>
            </w:pPr>
            <w:r>
              <w:rPr>
                <w:rFonts w:cs="Times New Roman"/>
                <w:b/>
                <w:sz w:val="20"/>
                <w:szCs w:val="20"/>
              </w:rPr>
              <w:t>(1992)</w:t>
            </w:r>
          </w:p>
        </w:tc>
        <w:tc>
          <w:tcPr>
            <w:tcW w:w="992" w:type="dxa"/>
            <w:tcBorders>
              <w:top w:val="single" w:sz="12" w:space="0" w:color="auto"/>
              <w:left w:val="single" w:sz="6" w:space="0" w:color="auto"/>
              <w:bottom w:val="single" w:sz="12" w:space="0" w:color="auto"/>
              <w:right w:val="single" w:sz="6" w:space="0" w:color="auto"/>
            </w:tcBorders>
          </w:tcPr>
          <w:p w:rsidR="00FB3DDB" w:rsidRDefault="00FB3DDB" w:rsidP="000745B3">
            <w:pPr>
              <w:spacing w:line="240" w:lineRule="auto"/>
              <w:rPr>
                <w:rFonts w:cs="Times New Roman"/>
                <w:b/>
                <w:sz w:val="20"/>
                <w:szCs w:val="20"/>
              </w:rPr>
            </w:pPr>
            <w:r>
              <w:rPr>
                <w:rFonts w:cs="Times New Roman"/>
                <w:b/>
                <w:sz w:val="20"/>
                <w:szCs w:val="20"/>
              </w:rPr>
              <w:t>V</w:t>
            </w:r>
            <w:r w:rsidRPr="00C10CF7">
              <w:rPr>
                <w:rFonts w:cs="Times New Roman"/>
                <w:b/>
                <w:sz w:val="20"/>
                <w:szCs w:val="20"/>
              </w:rPr>
              <w:t>stup do SADC</w:t>
            </w:r>
            <w:r>
              <w:rPr>
                <w:rFonts w:cs="Times New Roman"/>
                <w:b/>
                <w:sz w:val="20"/>
                <w:szCs w:val="20"/>
              </w:rPr>
              <w:t xml:space="preserve"> v roce </w:t>
            </w:r>
          </w:p>
          <w:p w:rsidR="00FB3DDB" w:rsidRPr="00C10CF7" w:rsidRDefault="00FB3DDB" w:rsidP="000745B3">
            <w:pPr>
              <w:spacing w:line="240" w:lineRule="auto"/>
              <w:rPr>
                <w:rFonts w:cs="Times New Roman"/>
                <w:b/>
                <w:sz w:val="20"/>
                <w:szCs w:val="20"/>
              </w:rPr>
            </w:pPr>
            <w:r>
              <w:rPr>
                <w:rFonts w:cs="Times New Roman"/>
                <w:b/>
                <w:sz w:val="20"/>
                <w:szCs w:val="20"/>
              </w:rPr>
              <w:t>1994</w:t>
            </w:r>
          </w:p>
        </w:tc>
        <w:tc>
          <w:tcPr>
            <w:tcW w:w="1276" w:type="dxa"/>
            <w:tcBorders>
              <w:top w:val="single" w:sz="12" w:space="0" w:color="auto"/>
              <w:left w:val="single" w:sz="6" w:space="0" w:color="auto"/>
              <w:bottom w:val="single" w:sz="12" w:space="0" w:color="auto"/>
              <w:right w:val="single" w:sz="6" w:space="0" w:color="auto"/>
            </w:tcBorders>
          </w:tcPr>
          <w:p w:rsidR="00FB3DDB" w:rsidRDefault="00FB3DDB" w:rsidP="000745B3">
            <w:pPr>
              <w:spacing w:line="240" w:lineRule="auto"/>
              <w:rPr>
                <w:rFonts w:cs="Times New Roman"/>
                <w:b/>
                <w:sz w:val="20"/>
                <w:szCs w:val="20"/>
              </w:rPr>
            </w:pPr>
            <w:r>
              <w:rPr>
                <w:rFonts w:cs="Times New Roman"/>
                <w:b/>
                <w:sz w:val="20"/>
                <w:szCs w:val="20"/>
              </w:rPr>
              <w:t>V</w:t>
            </w:r>
            <w:r w:rsidRPr="00C10CF7">
              <w:rPr>
                <w:rFonts w:cs="Times New Roman"/>
                <w:b/>
                <w:sz w:val="20"/>
                <w:szCs w:val="20"/>
              </w:rPr>
              <w:t>stup do SADC</w:t>
            </w:r>
            <w:r>
              <w:rPr>
                <w:rFonts w:cs="Times New Roman"/>
                <w:b/>
                <w:sz w:val="20"/>
                <w:szCs w:val="20"/>
              </w:rPr>
              <w:t xml:space="preserve"> </w:t>
            </w:r>
          </w:p>
          <w:p w:rsidR="000745B3" w:rsidRDefault="00FB3DDB" w:rsidP="000745B3">
            <w:pPr>
              <w:spacing w:line="240" w:lineRule="auto"/>
              <w:rPr>
                <w:rFonts w:cs="Times New Roman"/>
                <w:b/>
                <w:sz w:val="20"/>
                <w:szCs w:val="20"/>
              </w:rPr>
            </w:pPr>
            <w:r>
              <w:rPr>
                <w:rFonts w:cs="Times New Roman"/>
                <w:b/>
                <w:sz w:val="20"/>
                <w:szCs w:val="20"/>
              </w:rPr>
              <w:t xml:space="preserve">v roce </w:t>
            </w:r>
          </w:p>
          <w:p w:rsidR="00FB3DDB" w:rsidRPr="00C10CF7" w:rsidRDefault="00FB3DDB" w:rsidP="000745B3">
            <w:pPr>
              <w:spacing w:line="240" w:lineRule="auto"/>
              <w:rPr>
                <w:rFonts w:cs="Times New Roman"/>
                <w:b/>
                <w:sz w:val="20"/>
                <w:szCs w:val="20"/>
              </w:rPr>
            </w:pPr>
            <w:r>
              <w:rPr>
                <w:rFonts w:cs="Times New Roman"/>
                <w:b/>
                <w:sz w:val="20"/>
                <w:szCs w:val="20"/>
              </w:rPr>
              <w:t>1995</w:t>
            </w:r>
          </w:p>
        </w:tc>
        <w:tc>
          <w:tcPr>
            <w:tcW w:w="1275" w:type="dxa"/>
            <w:tcBorders>
              <w:top w:val="single" w:sz="12" w:space="0" w:color="auto"/>
              <w:left w:val="single" w:sz="6" w:space="0" w:color="auto"/>
              <w:bottom w:val="single" w:sz="12" w:space="0" w:color="auto"/>
              <w:right w:val="single" w:sz="6" w:space="0" w:color="auto"/>
            </w:tcBorders>
          </w:tcPr>
          <w:p w:rsidR="00FB3DDB" w:rsidRDefault="00FB3DDB" w:rsidP="000745B3">
            <w:pPr>
              <w:spacing w:line="240" w:lineRule="auto"/>
              <w:rPr>
                <w:rFonts w:cs="Times New Roman"/>
                <w:b/>
                <w:sz w:val="20"/>
                <w:szCs w:val="20"/>
              </w:rPr>
            </w:pPr>
            <w:r>
              <w:rPr>
                <w:rFonts w:cs="Times New Roman"/>
                <w:b/>
                <w:sz w:val="20"/>
                <w:szCs w:val="20"/>
              </w:rPr>
              <w:t>V</w:t>
            </w:r>
            <w:r w:rsidRPr="00C10CF7">
              <w:rPr>
                <w:rFonts w:cs="Times New Roman"/>
                <w:b/>
                <w:sz w:val="20"/>
                <w:szCs w:val="20"/>
              </w:rPr>
              <w:t>stup do SADC</w:t>
            </w:r>
            <w:r>
              <w:rPr>
                <w:rFonts w:cs="Times New Roman"/>
                <w:b/>
                <w:sz w:val="20"/>
                <w:szCs w:val="20"/>
              </w:rPr>
              <w:t xml:space="preserve"> </w:t>
            </w:r>
          </w:p>
          <w:p w:rsidR="000745B3" w:rsidRDefault="00FB3DDB" w:rsidP="000745B3">
            <w:pPr>
              <w:spacing w:line="240" w:lineRule="auto"/>
              <w:rPr>
                <w:rFonts w:cs="Times New Roman"/>
                <w:b/>
                <w:sz w:val="20"/>
                <w:szCs w:val="20"/>
              </w:rPr>
            </w:pPr>
            <w:r>
              <w:rPr>
                <w:rFonts w:cs="Times New Roman"/>
                <w:b/>
                <w:sz w:val="20"/>
                <w:szCs w:val="20"/>
              </w:rPr>
              <w:t xml:space="preserve">v roce </w:t>
            </w:r>
          </w:p>
          <w:p w:rsidR="00FB3DDB" w:rsidRPr="00C10CF7" w:rsidRDefault="00FB3DDB" w:rsidP="000745B3">
            <w:pPr>
              <w:spacing w:line="240" w:lineRule="auto"/>
              <w:rPr>
                <w:rFonts w:cs="Times New Roman"/>
                <w:b/>
                <w:sz w:val="20"/>
                <w:szCs w:val="20"/>
              </w:rPr>
            </w:pPr>
            <w:r>
              <w:rPr>
                <w:rFonts w:cs="Times New Roman"/>
                <w:b/>
                <w:sz w:val="20"/>
                <w:szCs w:val="20"/>
              </w:rPr>
              <w:t>1998</w:t>
            </w:r>
          </w:p>
        </w:tc>
        <w:tc>
          <w:tcPr>
            <w:tcW w:w="1560" w:type="dxa"/>
            <w:tcBorders>
              <w:top w:val="single" w:sz="12" w:space="0" w:color="auto"/>
              <w:left w:val="single" w:sz="6" w:space="0" w:color="auto"/>
              <w:bottom w:val="single" w:sz="12" w:space="0" w:color="auto"/>
              <w:right w:val="single" w:sz="12" w:space="0" w:color="auto"/>
            </w:tcBorders>
          </w:tcPr>
          <w:p w:rsidR="00FB3DDB" w:rsidRDefault="00FB3DDB" w:rsidP="000745B3">
            <w:pPr>
              <w:spacing w:line="240" w:lineRule="auto"/>
              <w:rPr>
                <w:rFonts w:cs="Times New Roman"/>
                <w:b/>
                <w:sz w:val="20"/>
                <w:szCs w:val="20"/>
              </w:rPr>
            </w:pPr>
            <w:r>
              <w:rPr>
                <w:rFonts w:cs="Times New Roman"/>
                <w:b/>
                <w:sz w:val="20"/>
                <w:szCs w:val="20"/>
              </w:rPr>
              <w:t>V</w:t>
            </w:r>
            <w:r w:rsidRPr="00C10CF7">
              <w:rPr>
                <w:rFonts w:cs="Times New Roman"/>
                <w:b/>
                <w:sz w:val="20"/>
                <w:szCs w:val="20"/>
              </w:rPr>
              <w:t>stup do SADC</w:t>
            </w:r>
            <w:r>
              <w:rPr>
                <w:rFonts w:cs="Times New Roman"/>
                <w:b/>
                <w:sz w:val="20"/>
                <w:szCs w:val="20"/>
              </w:rPr>
              <w:t xml:space="preserve"> </w:t>
            </w:r>
          </w:p>
          <w:p w:rsidR="00FB3DDB" w:rsidRDefault="00FB3DDB" w:rsidP="000745B3">
            <w:pPr>
              <w:spacing w:line="240" w:lineRule="auto"/>
              <w:rPr>
                <w:rFonts w:cs="Times New Roman"/>
                <w:b/>
                <w:sz w:val="20"/>
                <w:szCs w:val="20"/>
              </w:rPr>
            </w:pPr>
            <w:r>
              <w:rPr>
                <w:rFonts w:cs="Times New Roman"/>
                <w:b/>
                <w:sz w:val="20"/>
                <w:szCs w:val="20"/>
              </w:rPr>
              <w:t xml:space="preserve">v roce </w:t>
            </w:r>
          </w:p>
          <w:p w:rsidR="00FB3DDB" w:rsidRPr="00C10CF7" w:rsidRDefault="00FB3DDB" w:rsidP="000745B3">
            <w:pPr>
              <w:spacing w:line="240" w:lineRule="auto"/>
              <w:rPr>
                <w:rFonts w:cs="Times New Roman"/>
                <w:b/>
                <w:sz w:val="20"/>
                <w:szCs w:val="20"/>
              </w:rPr>
            </w:pPr>
            <w:r>
              <w:rPr>
                <w:rFonts w:cs="Times New Roman"/>
                <w:b/>
                <w:sz w:val="20"/>
                <w:szCs w:val="20"/>
              </w:rPr>
              <w:t>2005</w:t>
            </w:r>
          </w:p>
        </w:tc>
      </w:tr>
      <w:tr w:rsidR="000745B3" w:rsidRPr="00C10CF7" w:rsidTr="008A374B">
        <w:tc>
          <w:tcPr>
            <w:tcW w:w="472" w:type="dxa"/>
            <w:tcBorders>
              <w:top w:val="single" w:sz="12"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 xml:space="preserve">  1</w:t>
            </w:r>
          </w:p>
        </w:tc>
        <w:tc>
          <w:tcPr>
            <w:tcW w:w="1134" w:type="dxa"/>
            <w:tcBorders>
              <w:top w:val="single" w:sz="12"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Angola</w:t>
            </w:r>
          </w:p>
        </w:tc>
        <w:tc>
          <w:tcPr>
            <w:tcW w:w="1134" w:type="dxa"/>
            <w:tcBorders>
              <w:top w:val="single" w:sz="12"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r>
              <w:rPr>
                <w:rFonts w:cs="Times New Roman"/>
                <w:sz w:val="20"/>
                <w:szCs w:val="20"/>
              </w:rPr>
              <w:t>Namibie</w:t>
            </w:r>
            <w:r w:rsidRPr="000745B3">
              <w:rPr>
                <w:rFonts w:cs="Times New Roman"/>
                <w:sz w:val="20"/>
                <w:szCs w:val="20"/>
              </w:rPr>
              <w:t>*</w:t>
            </w:r>
          </w:p>
        </w:tc>
        <w:tc>
          <w:tcPr>
            <w:tcW w:w="1134" w:type="dxa"/>
            <w:tcBorders>
              <w:top w:val="single" w:sz="12"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Angola</w:t>
            </w:r>
          </w:p>
        </w:tc>
        <w:tc>
          <w:tcPr>
            <w:tcW w:w="992" w:type="dxa"/>
            <w:tcBorders>
              <w:top w:val="single" w:sz="12" w:space="0" w:color="auto"/>
              <w:left w:val="single" w:sz="6" w:space="0" w:color="auto"/>
              <w:bottom w:val="single" w:sz="6" w:space="0" w:color="auto"/>
              <w:right w:val="single" w:sz="6" w:space="0" w:color="auto"/>
            </w:tcBorders>
          </w:tcPr>
          <w:p w:rsidR="00FB3DDB" w:rsidRPr="00C10CF7" w:rsidRDefault="000745B3" w:rsidP="000745B3">
            <w:pPr>
              <w:rPr>
                <w:rFonts w:cs="Times New Roman"/>
                <w:sz w:val="20"/>
                <w:szCs w:val="20"/>
              </w:rPr>
            </w:pPr>
            <w:r>
              <w:rPr>
                <w:rFonts w:cs="Times New Roman"/>
                <w:sz w:val="20"/>
                <w:szCs w:val="20"/>
              </w:rPr>
              <w:t>JAR</w:t>
            </w:r>
          </w:p>
        </w:tc>
        <w:tc>
          <w:tcPr>
            <w:tcW w:w="1276" w:type="dxa"/>
            <w:tcBorders>
              <w:top w:val="single" w:sz="12"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Pr>
                <w:rFonts w:cs="Times New Roman"/>
                <w:sz w:val="20"/>
                <w:szCs w:val="20"/>
              </w:rPr>
              <w:t>Mauricius</w:t>
            </w:r>
          </w:p>
        </w:tc>
        <w:tc>
          <w:tcPr>
            <w:tcW w:w="1275" w:type="dxa"/>
            <w:tcBorders>
              <w:top w:val="single" w:sz="12"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Pr>
                <w:rFonts w:cs="Times New Roman"/>
                <w:sz w:val="20"/>
                <w:szCs w:val="20"/>
              </w:rPr>
              <w:t>DR Kongo</w:t>
            </w:r>
          </w:p>
        </w:tc>
        <w:tc>
          <w:tcPr>
            <w:tcW w:w="1560" w:type="dxa"/>
            <w:tcBorders>
              <w:top w:val="single" w:sz="12"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r>
              <w:rPr>
                <w:rFonts w:cs="Times New Roman"/>
                <w:sz w:val="20"/>
                <w:szCs w:val="20"/>
              </w:rPr>
              <w:t>Madagaskar</w:t>
            </w:r>
            <w:r w:rsidRPr="000745B3">
              <w:rPr>
                <w:rFonts w:cs="Times New Roman"/>
                <w:sz w:val="20"/>
                <w:szCs w:val="20"/>
              </w:rPr>
              <w:t>***</w:t>
            </w: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 xml:space="preserve">  2</w:t>
            </w:r>
          </w:p>
        </w:tc>
        <w:tc>
          <w:tcPr>
            <w:tcW w:w="1134"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Botswana</w:t>
            </w:r>
          </w:p>
        </w:tc>
        <w:tc>
          <w:tcPr>
            <w:tcW w:w="1134"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Botswana</w:t>
            </w:r>
          </w:p>
        </w:tc>
        <w:tc>
          <w:tcPr>
            <w:tcW w:w="992"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C10CF7" w:rsidRDefault="00665E2C" w:rsidP="000745B3">
            <w:pPr>
              <w:rPr>
                <w:rFonts w:cs="Times New Roman"/>
                <w:sz w:val="20"/>
                <w:szCs w:val="20"/>
              </w:rPr>
            </w:pPr>
            <w:r>
              <w:rPr>
                <w:rFonts w:cs="Times New Roman"/>
                <w:sz w:val="20"/>
                <w:szCs w:val="20"/>
              </w:rPr>
              <w:t>Seychely</w:t>
            </w:r>
            <w:r w:rsidR="00FB3DDB" w:rsidRPr="000745B3">
              <w:rPr>
                <w:rFonts w:cs="Times New Roman"/>
                <w:sz w:val="20"/>
                <w:szCs w:val="20"/>
              </w:rPr>
              <w:t>**</w:t>
            </w:r>
          </w:p>
        </w:tc>
        <w:tc>
          <w:tcPr>
            <w:tcW w:w="1560"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 xml:space="preserve">  3</w:t>
            </w:r>
          </w:p>
        </w:tc>
        <w:tc>
          <w:tcPr>
            <w:tcW w:w="1134"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Lesotho</w:t>
            </w:r>
          </w:p>
        </w:tc>
        <w:tc>
          <w:tcPr>
            <w:tcW w:w="1134"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Lesotho</w:t>
            </w:r>
          </w:p>
        </w:tc>
        <w:tc>
          <w:tcPr>
            <w:tcW w:w="992"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 xml:space="preserve">  4</w:t>
            </w:r>
          </w:p>
        </w:tc>
        <w:tc>
          <w:tcPr>
            <w:tcW w:w="1134"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Malawi</w:t>
            </w:r>
          </w:p>
        </w:tc>
        <w:tc>
          <w:tcPr>
            <w:tcW w:w="1134"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Malawi</w:t>
            </w:r>
          </w:p>
        </w:tc>
        <w:tc>
          <w:tcPr>
            <w:tcW w:w="992"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 xml:space="preserve">  5</w:t>
            </w:r>
          </w:p>
        </w:tc>
        <w:tc>
          <w:tcPr>
            <w:tcW w:w="1134"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Mosambik</w:t>
            </w:r>
          </w:p>
        </w:tc>
        <w:tc>
          <w:tcPr>
            <w:tcW w:w="1134"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Mosambik</w:t>
            </w:r>
          </w:p>
        </w:tc>
        <w:tc>
          <w:tcPr>
            <w:tcW w:w="992"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 xml:space="preserve">  6</w:t>
            </w:r>
          </w:p>
        </w:tc>
        <w:tc>
          <w:tcPr>
            <w:tcW w:w="1134"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Svazijsko</w:t>
            </w:r>
          </w:p>
        </w:tc>
        <w:tc>
          <w:tcPr>
            <w:tcW w:w="1134"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C10CF7" w:rsidRDefault="00FB3DDB" w:rsidP="000745B3">
            <w:pPr>
              <w:rPr>
                <w:rFonts w:cs="Times New Roman"/>
                <w:sz w:val="20"/>
                <w:szCs w:val="20"/>
              </w:rPr>
            </w:pPr>
            <w:r w:rsidRPr="00C10CF7">
              <w:rPr>
                <w:rFonts w:cs="Times New Roman"/>
                <w:sz w:val="20"/>
                <w:szCs w:val="20"/>
              </w:rPr>
              <w:t>Svazijsko</w:t>
            </w:r>
          </w:p>
        </w:tc>
        <w:tc>
          <w:tcPr>
            <w:tcW w:w="992"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C10CF7" w:rsidRDefault="00FB3DDB" w:rsidP="000745B3">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C10CF7" w:rsidRDefault="00FB3DDB" w:rsidP="000745B3">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0E5EC5" w:rsidRDefault="00FB3DDB" w:rsidP="000745B3">
            <w:pPr>
              <w:rPr>
                <w:rFonts w:cs="Times New Roman"/>
                <w:sz w:val="20"/>
                <w:szCs w:val="20"/>
              </w:rPr>
            </w:pPr>
            <w:r w:rsidRPr="000E5EC5">
              <w:rPr>
                <w:rFonts w:cs="Times New Roman"/>
                <w:sz w:val="20"/>
                <w:szCs w:val="20"/>
              </w:rPr>
              <w:t xml:space="preserve">  7</w:t>
            </w:r>
          </w:p>
        </w:tc>
        <w:tc>
          <w:tcPr>
            <w:tcW w:w="1134" w:type="dxa"/>
            <w:tcBorders>
              <w:top w:val="single" w:sz="6" w:space="0" w:color="auto"/>
              <w:left w:val="single" w:sz="6" w:space="0" w:color="auto"/>
              <w:bottom w:val="single" w:sz="6" w:space="0" w:color="auto"/>
              <w:right w:val="single" w:sz="6" w:space="0" w:color="auto"/>
            </w:tcBorders>
          </w:tcPr>
          <w:p w:rsidR="00FB3DDB" w:rsidRPr="000E5EC5" w:rsidRDefault="00FB3DDB" w:rsidP="000745B3">
            <w:pPr>
              <w:rPr>
                <w:rFonts w:cs="Times New Roman"/>
                <w:sz w:val="20"/>
                <w:szCs w:val="20"/>
              </w:rPr>
            </w:pPr>
            <w:r w:rsidRPr="000E5EC5">
              <w:rPr>
                <w:rFonts w:cs="Times New Roman"/>
                <w:sz w:val="20"/>
                <w:szCs w:val="20"/>
              </w:rPr>
              <w:t>Tanzanie</w:t>
            </w:r>
          </w:p>
        </w:tc>
        <w:tc>
          <w:tcPr>
            <w:tcW w:w="1134" w:type="dxa"/>
            <w:tcBorders>
              <w:top w:val="single" w:sz="6" w:space="0" w:color="auto"/>
              <w:left w:val="single" w:sz="6" w:space="0" w:color="auto"/>
              <w:bottom w:val="single" w:sz="6" w:space="0" w:color="auto"/>
              <w:right w:val="single" w:sz="12" w:space="0" w:color="auto"/>
            </w:tcBorders>
          </w:tcPr>
          <w:p w:rsidR="00FB3DDB" w:rsidRPr="000E5EC5" w:rsidRDefault="00FB3DDB" w:rsidP="000745B3">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0E5EC5" w:rsidRDefault="00FB3DDB" w:rsidP="000745B3">
            <w:pPr>
              <w:rPr>
                <w:rFonts w:cs="Times New Roman"/>
                <w:sz w:val="20"/>
                <w:szCs w:val="20"/>
              </w:rPr>
            </w:pPr>
            <w:r w:rsidRPr="000E5EC5">
              <w:rPr>
                <w:rFonts w:cs="Times New Roman"/>
                <w:sz w:val="20"/>
                <w:szCs w:val="20"/>
              </w:rPr>
              <w:t>Tanzanie</w:t>
            </w:r>
          </w:p>
        </w:tc>
        <w:tc>
          <w:tcPr>
            <w:tcW w:w="992" w:type="dxa"/>
            <w:tcBorders>
              <w:top w:val="single" w:sz="6" w:space="0" w:color="auto"/>
              <w:left w:val="single" w:sz="6" w:space="0" w:color="auto"/>
              <w:bottom w:val="single" w:sz="6" w:space="0" w:color="auto"/>
              <w:right w:val="single" w:sz="6" w:space="0" w:color="auto"/>
            </w:tcBorders>
          </w:tcPr>
          <w:p w:rsidR="00FB3DDB" w:rsidRPr="000E5EC5" w:rsidRDefault="00FB3DDB" w:rsidP="000745B3">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0E5EC5" w:rsidRDefault="00FB3DDB" w:rsidP="000745B3">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0E5EC5" w:rsidRDefault="00FB3DDB" w:rsidP="000745B3">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0E5EC5" w:rsidRDefault="00FB3DDB" w:rsidP="000745B3">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0E5EC5" w:rsidRDefault="00FB3DDB" w:rsidP="000E5EC5">
            <w:pPr>
              <w:rPr>
                <w:rFonts w:cs="Times New Roman"/>
                <w:sz w:val="20"/>
                <w:szCs w:val="20"/>
              </w:rPr>
            </w:pPr>
            <w:r w:rsidRPr="000E5EC5">
              <w:rPr>
                <w:rFonts w:cs="Times New Roman"/>
                <w:sz w:val="20"/>
                <w:szCs w:val="20"/>
              </w:rPr>
              <w:t xml:space="preserve">  8</w:t>
            </w:r>
          </w:p>
        </w:tc>
        <w:tc>
          <w:tcPr>
            <w:tcW w:w="1134"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r w:rsidRPr="000E5EC5">
              <w:rPr>
                <w:rFonts w:cs="Times New Roman"/>
                <w:sz w:val="20"/>
                <w:szCs w:val="20"/>
              </w:rPr>
              <w:t>Zambie</w:t>
            </w:r>
          </w:p>
        </w:tc>
        <w:tc>
          <w:tcPr>
            <w:tcW w:w="1134" w:type="dxa"/>
            <w:tcBorders>
              <w:top w:val="single" w:sz="6" w:space="0" w:color="auto"/>
              <w:left w:val="single" w:sz="6" w:space="0" w:color="auto"/>
              <w:bottom w:val="single" w:sz="6" w:space="0" w:color="auto"/>
              <w:right w:val="single" w:sz="12" w:space="0" w:color="auto"/>
            </w:tcBorders>
          </w:tcPr>
          <w:p w:rsidR="00FB3DDB" w:rsidRPr="000E5EC5" w:rsidRDefault="00FB3DDB" w:rsidP="000E5EC5">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0E5EC5" w:rsidRDefault="00FB3DDB" w:rsidP="00606250">
            <w:pPr>
              <w:rPr>
                <w:rFonts w:cs="Times New Roman"/>
                <w:sz w:val="20"/>
                <w:szCs w:val="20"/>
              </w:rPr>
            </w:pPr>
            <w:r w:rsidRPr="000E5EC5">
              <w:rPr>
                <w:rFonts w:cs="Times New Roman"/>
                <w:sz w:val="20"/>
                <w:szCs w:val="20"/>
              </w:rPr>
              <w:t>Zambie</w:t>
            </w:r>
          </w:p>
        </w:tc>
        <w:tc>
          <w:tcPr>
            <w:tcW w:w="992"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0E5EC5" w:rsidRDefault="00FB3DDB" w:rsidP="000E5EC5">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6" w:space="0" w:color="auto"/>
              <w:right w:val="single" w:sz="6" w:space="0" w:color="auto"/>
            </w:tcBorders>
          </w:tcPr>
          <w:p w:rsidR="00FB3DDB" w:rsidRPr="000E5EC5" w:rsidRDefault="00FB3DDB" w:rsidP="000E5EC5">
            <w:pPr>
              <w:rPr>
                <w:rFonts w:cs="Times New Roman"/>
                <w:sz w:val="20"/>
                <w:szCs w:val="20"/>
              </w:rPr>
            </w:pPr>
            <w:r w:rsidRPr="000E5EC5">
              <w:rPr>
                <w:rFonts w:cs="Times New Roman"/>
                <w:sz w:val="20"/>
                <w:szCs w:val="20"/>
              </w:rPr>
              <w:t xml:space="preserve">  9</w:t>
            </w:r>
          </w:p>
        </w:tc>
        <w:tc>
          <w:tcPr>
            <w:tcW w:w="1134"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r w:rsidRPr="000E5EC5">
              <w:rPr>
                <w:rFonts w:cs="Times New Roman"/>
                <w:sz w:val="20"/>
                <w:szCs w:val="20"/>
              </w:rPr>
              <w:t>Zimbabwe</w:t>
            </w:r>
          </w:p>
        </w:tc>
        <w:tc>
          <w:tcPr>
            <w:tcW w:w="1134" w:type="dxa"/>
            <w:tcBorders>
              <w:top w:val="single" w:sz="6" w:space="0" w:color="auto"/>
              <w:left w:val="single" w:sz="6" w:space="0" w:color="auto"/>
              <w:bottom w:val="single" w:sz="6" w:space="0" w:color="auto"/>
              <w:right w:val="single" w:sz="12" w:space="0" w:color="auto"/>
            </w:tcBorders>
          </w:tcPr>
          <w:p w:rsidR="00FB3DDB" w:rsidRPr="000E5EC5" w:rsidRDefault="00FB3DDB" w:rsidP="000E5EC5">
            <w:pPr>
              <w:rPr>
                <w:rFonts w:cs="Times New Roman"/>
                <w:sz w:val="20"/>
                <w:szCs w:val="20"/>
              </w:rPr>
            </w:pPr>
          </w:p>
        </w:tc>
        <w:tc>
          <w:tcPr>
            <w:tcW w:w="1134" w:type="dxa"/>
            <w:tcBorders>
              <w:top w:val="single" w:sz="6" w:space="0" w:color="auto"/>
              <w:left w:val="single" w:sz="12" w:space="0" w:color="auto"/>
              <w:bottom w:val="single" w:sz="6" w:space="0" w:color="auto"/>
              <w:right w:val="single" w:sz="6" w:space="0" w:color="auto"/>
            </w:tcBorders>
          </w:tcPr>
          <w:p w:rsidR="00FB3DDB" w:rsidRPr="000E5EC5" w:rsidRDefault="00FB3DDB" w:rsidP="00606250">
            <w:pPr>
              <w:rPr>
                <w:rFonts w:cs="Times New Roman"/>
                <w:sz w:val="20"/>
                <w:szCs w:val="20"/>
              </w:rPr>
            </w:pPr>
            <w:r w:rsidRPr="000E5EC5">
              <w:rPr>
                <w:rFonts w:cs="Times New Roman"/>
                <w:sz w:val="20"/>
                <w:szCs w:val="20"/>
              </w:rPr>
              <w:t>Zimbabwe</w:t>
            </w:r>
          </w:p>
        </w:tc>
        <w:tc>
          <w:tcPr>
            <w:tcW w:w="992"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p>
        </w:tc>
        <w:tc>
          <w:tcPr>
            <w:tcW w:w="1275" w:type="dxa"/>
            <w:tcBorders>
              <w:top w:val="single" w:sz="6" w:space="0" w:color="auto"/>
              <w:left w:val="single" w:sz="6" w:space="0" w:color="auto"/>
              <w:bottom w:val="single" w:sz="6" w:space="0" w:color="auto"/>
              <w:right w:val="single" w:sz="6" w:space="0" w:color="auto"/>
            </w:tcBorders>
          </w:tcPr>
          <w:p w:rsidR="00FB3DDB" w:rsidRPr="000E5EC5" w:rsidRDefault="00FB3DDB" w:rsidP="000E5EC5">
            <w:pPr>
              <w:rPr>
                <w:rFonts w:cs="Times New Roman"/>
                <w:sz w:val="20"/>
                <w:szCs w:val="20"/>
              </w:rPr>
            </w:pPr>
          </w:p>
        </w:tc>
        <w:tc>
          <w:tcPr>
            <w:tcW w:w="1560" w:type="dxa"/>
            <w:tcBorders>
              <w:top w:val="single" w:sz="6" w:space="0" w:color="auto"/>
              <w:left w:val="single" w:sz="6" w:space="0" w:color="auto"/>
              <w:bottom w:val="single" w:sz="6" w:space="0" w:color="auto"/>
              <w:right w:val="single" w:sz="12" w:space="0" w:color="auto"/>
            </w:tcBorders>
          </w:tcPr>
          <w:p w:rsidR="00FB3DDB" w:rsidRPr="000E5EC5" w:rsidRDefault="00FB3DDB" w:rsidP="000E5EC5">
            <w:pPr>
              <w:rPr>
                <w:rFonts w:cs="Times New Roman"/>
                <w:sz w:val="20"/>
                <w:szCs w:val="20"/>
              </w:rPr>
            </w:pPr>
          </w:p>
        </w:tc>
      </w:tr>
      <w:tr w:rsidR="000745B3" w:rsidRPr="00C10CF7" w:rsidTr="008A374B">
        <w:tc>
          <w:tcPr>
            <w:tcW w:w="472" w:type="dxa"/>
            <w:tcBorders>
              <w:top w:val="single" w:sz="6" w:space="0" w:color="auto"/>
              <w:left w:val="single" w:sz="12" w:space="0" w:color="auto"/>
              <w:bottom w:val="single" w:sz="12" w:space="0" w:color="auto"/>
              <w:right w:val="single" w:sz="6" w:space="0" w:color="auto"/>
            </w:tcBorders>
          </w:tcPr>
          <w:p w:rsidR="00FB3DDB" w:rsidRPr="000E5EC5" w:rsidRDefault="00FB3DDB" w:rsidP="000E5EC5">
            <w:pPr>
              <w:rPr>
                <w:rFonts w:cs="Times New Roman"/>
                <w:sz w:val="20"/>
                <w:szCs w:val="20"/>
              </w:rPr>
            </w:pPr>
            <w:r w:rsidRPr="000E5EC5">
              <w:rPr>
                <w:rFonts w:cs="Times New Roman"/>
                <w:sz w:val="20"/>
                <w:szCs w:val="20"/>
              </w:rPr>
              <w:t>10</w:t>
            </w:r>
          </w:p>
        </w:tc>
        <w:tc>
          <w:tcPr>
            <w:tcW w:w="1134" w:type="dxa"/>
            <w:tcBorders>
              <w:top w:val="single" w:sz="6" w:space="0" w:color="auto"/>
              <w:left w:val="single" w:sz="6" w:space="0" w:color="auto"/>
              <w:bottom w:val="single" w:sz="12" w:space="0" w:color="auto"/>
              <w:right w:val="single" w:sz="6" w:space="0" w:color="auto"/>
            </w:tcBorders>
          </w:tcPr>
          <w:p w:rsidR="00FB3DDB" w:rsidRPr="000E5EC5" w:rsidRDefault="00FB3DDB" w:rsidP="000E5EC5">
            <w:pPr>
              <w:rPr>
                <w:rFonts w:cs="Times New Roman"/>
                <w:sz w:val="20"/>
                <w:szCs w:val="20"/>
              </w:rPr>
            </w:pPr>
          </w:p>
        </w:tc>
        <w:tc>
          <w:tcPr>
            <w:tcW w:w="1134" w:type="dxa"/>
            <w:tcBorders>
              <w:top w:val="single" w:sz="6" w:space="0" w:color="auto"/>
              <w:left w:val="single" w:sz="6" w:space="0" w:color="auto"/>
              <w:bottom w:val="single" w:sz="12" w:space="0" w:color="auto"/>
              <w:right w:val="single" w:sz="12" w:space="0" w:color="auto"/>
            </w:tcBorders>
          </w:tcPr>
          <w:p w:rsidR="00FB3DDB" w:rsidRPr="000E5EC5" w:rsidRDefault="00FB3DDB" w:rsidP="000E5EC5">
            <w:pPr>
              <w:rPr>
                <w:rFonts w:cs="Times New Roman"/>
                <w:sz w:val="20"/>
                <w:szCs w:val="20"/>
              </w:rPr>
            </w:pPr>
          </w:p>
        </w:tc>
        <w:tc>
          <w:tcPr>
            <w:tcW w:w="1134" w:type="dxa"/>
            <w:tcBorders>
              <w:top w:val="single" w:sz="6" w:space="0" w:color="auto"/>
              <w:left w:val="single" w:sz="12" w:space="0" w:color="auto"/>
              <w:bottom w:val="single" w:sz="12" w:space="0" w:color="auto"/>
              <w:right w:val="single" w:sz="6" w:space="0" w:color="auto"/>
            </w:tcBorders>
          </w:tcPr>
          <w:p w:rsidR="00FB3DDB" w:rsidRPr="000E5EC5" w:rsidRDefault="00FB3DDB" w:rsidP="00606250">
            <w:pPr>
              <w:rPr>
                <w:rFonts w:cs="Times New Roman"/>
                <w:sz w:val="20"/>
                <w:szCs w:val="20"/>
              </w:rPr>
            </w:pPr>
            <w:r w:rsidRPr="000E5EC5">
              <w:rPr>
                <w:rFonts w:cs="Times New Roman"/>
                <w:sz w:val="20"/>
                <w:szCs w:val="20"/>
              </w:rPr>
              <w:t>Namibie</w:t>
            </w:r>
          </w:p>
        </w:tc>
        <w:tc>
          <w:tcPr>
            <w:tcW w:w="992" w:type="dxa"/>
            <w:tcBorders>
              <w:top w:val="single" w:sz="6" w:space="0" w:color="auto"/>
              <w:left w:val="single" w:sz="6" w:space="0" w:color="auto"/>
              <w:bottom w:val="single" w:sz="12" w:space="0" w:color="auto"/>
              <w:right w:val="single" w:sz="6" w:space="0" w:color="auto"/>
            </w:tcBorders>
          </w:tcPr>
          <w:p w:rsidR="00FB3DDB" w:rsidRPr="000E5EC5" w:rsidRDefault="00FB3DDB" w:rsidP="000E5EC5">
            <w:pPr>
              <w:rPr>
                <w:rFonts w:cs="Times New Roman"/>
                <w:sz w:val="20"/>
                <w:szCs w:val="20"/>
              </w:rPr>
            </w:pPr>
          </w:p>
        </w:tc>
        <w:tc>
          <w:tcPr>
            <w:tcW w:w="1276" w:type="dxa"/>
            <w:tcBorders>
              <w:top w:val="single" w:sz="6" w:space="0" w:color="auto"/>
              <w:left w:val="single" w:sz="6" w:space="0" w:color="auto"/>
              <w:bottom w:val="single" w:sz="12" w:space="0" w:color="auto"/>
              <w:right w:val="single" w:sz="6" w:space="0" w:color="auto"/>
            </w:tcBorders>
          </w:tcPr>
          <w:p w:rsidR="00FB3DDB" w:rsidRPr="000E5EC5" w:rsidRDefault="00FB3DDB" w:rsidP="000E5EC5">
            <w:pPr>
              <w:rPr>
                <w:rFonts w:cs="Times New Roman"/>
                <w:sz w:val="20"/>
                <w:szCs w:val="20"/>
              </w:rPr>
            </w:pPr>
          </w:p>
        </w:tc>
        <w:tc>
          <w:tcPr>
            <w:tcW w:w="1275" w:type="dxa"/>
            <w:tcBorders>
              <w:top w:val="single" w:sz="6" w:space="0" w:color="auto"/>
              <w:left w:val="single" w:sz="6" w:space="0" w:color="auto"/>
              <w:bottom w:val="single" w:sz="12" w:space="0" w:color="auto"/>
              <w:right w:val="single" w:sz="6" w:space="0" w:color="auto"/>
            </w:tcBorders>
          </w:tcPr>
          <w:p w:rsidR="00FB3DDB" w:rsidRPr="000E5EC5" w:rsidRDefault="00FB3DDB" w:rsidP="000E5EC5">
            <w:pPr>
              <w:rPr>
                <w:rFonts w:cs="Times New Roman"/>
                <w:sz w:val="20"/>
                <w:szCs w:val="20"/>
              </w:rPr>
            </w:pPr>
          </w:p>
        </w:tc>
        <w:tc>
          <w:tcPr>
            <w:tcW w:w="1560" w:type="dxa"/>
            <w:tcBorders>
              <w:top w:val="single" w:sz="6" w:space="0" w:color="auto"/>
              <w:left w:val="single" w:sz="6" w:space="0" w:color="auto"/>
              <w:bottom w:val="single" w:sz="12" w:space="0" w:color="auto"/>
              <w:right w:val="single" w:sz="12" w:space="0" w:color="auto"/>
            </w:tcBorders>
          </w:tcPr>
          <w:p w:rsidR="00FB3DDB" w:rsidRPr="000E5EC5" w:rsidRDefault="00FB3DDB" w:rsidP="000E5EC5">
            <w:pPr>
              <w:rPr>
                <w:rFonts w:cs="Times New Roman"/>
                <w:sz w:val="20"/>
                <w:szCs w:val="20"/>
              </w:rPr>
            </w:pPr>
          </w:p>
        </w:tc>
      </w:tr>
    </w:tbl>
    <w:p w:rsidR="00910B3C" w:rsidRPr="00910B3C" w:rsidRDefault="00910B3C" w:rsidP="00910B3C">
      <w:pPr>
        <w:spacing w:before="240" w:after="0"/>
        <w:rPr>
          <w:rFonts w:cs="Times New Roman"/>
          <w:sz w:val="22"/>
        </w:rPr>
      </w:pPr>
      <w:r>
        <w:rPr>
          <w:rFonts w:cs="Times New Roman"/>
          <w:sz w:val="22"/>
        </w:rPr>
        <w:t>*</w:t>
      </w:r>
      <w:r>
        <w:rPr>
          <w:rFonts w:cs="Times New Roman"/>
          <w:color w:val="FFFFFF" w:themeColor="background1"/>
          <w:sz w:val="22"/>
        </w:rPr>
        <w:t xml:space="preserve"> </w:t>
      </w:r>
      <w:r w:rsidR="00FB3DDB">
        <w:rPr>
          <w:rFonts w:cs="Times New Roman"/>
          <w:color w:val="FFFFFF" w:themeColor="background1"/>
          <w:sz w:val="22"/>
        </w:rPr>
        <w:t>....</w:t>
      </w:r>
      <w:r w:rsidR="00606250" w:rsidRPr="00910B3C">
        <w:rPr>
          <w:rFonts w:cs="Times New Roman"/>
          <w:sz w:val="22"/>
        </w:rPr>
        <w:t>Namibie získala samostatnost v roce 1990</w:t>
      </w:r>
      <w:r w:rsidR="00FB3DDB">
        <w:rPr>
          <w:rFonts w:cs="Times New Roman"/>
          <w:sz w:val="22"/>
        </w:rPr>
        <w:t>.</w:t>
      </w:r>
    </w:p>
    <w:p w:rsidR="00910B3C" w:rsidRDefault="00910B3C" w:rsidP="00910B3C">
      <w:pPr>
        <w:spacing w:after="0"/>
        <w:rPr>
          <w:rFonts w:cs="Times New Roman"/>
          <w:sz w:val="22"/>
        </w:rPr>
      </w:pPr>
      <w:r>
        <w:rPr>
          <w:rFonts w:cs="Times New Roman"/>
          <w:sz w:val="22"/>
        </w:rPr>
        <w:t>**</w:t>
      </w:r>
      <w:r w:rsidR="00FB3DDB">
        <w:rPr>
          <w:rFonts w:cs="Times New Roman"/>
          <w:sz w:val="22"/>
        </w:rPr>
        <w:t xml:space="preserve">  </w:t>
      </w:r>
      <w:r w:rsidR="00D740F6">
        <w:rPr>
          <w:rFonts w:cs="Times New Roman"/>
          <w:sz w:val="22"/>
        </w:rPr>
        <w:t xml:space="preserve"> Členství republiky </w:t>
      </w:r>
      <w:r w:rsidR="00665E2C">
        <w:rPr>
          <w:rFonts w:cs="Times New Roman"/>
          <w:sz w:val="22"/>
        </w:rPr>
        <w:t>Seychely</w:t>
      </w:r>
      <w:r>
        <w:rPr>
          <w:rFonts w:cs="Times New Roman"/>
          <w:sz w:val="22"/>
        </w:rPr>
        <w:t xml:space="preserve"> v SADC bylo přerušeno v letech 2004–2007</w:t>
      </w:r>
      <w:r w:rsidR="00FB3DDB">
        <w:rPr>
          <w:rFonts w:cs="Times New Roman"/>
          <w:sz w:val="22"/>
        </w:rPr>
        <w:t>.</w:t>
      </w:r>
    </w:p>
    <w:p w:rsidR="00910B3C" w:rsidRPr="00606250" w:rsidRDefault="00910B3C" w:rsidP="00910B3C">
      <w:pPr>
        <w:spacing w:after="0"/>
        <w:rPr>
          <w:rFonts w:cs="Times New Roman"/>
          <w:sz w:val="22"/>
        </w:rPr>
      </w:pPr>
      <w:r>
        <w:rPr>
          <w:rFonts w:cs="Times New Roman"/>
          <w:sz w:val="22"/>
        </w:rPr>
        <w:t>*** Členství Madagaskaru v SADC bylo pozastaveno v roce 2009</w:t>
      </w:r>
      <w:r w:rsidR="00FB3DDB">
        <w:rPr>
          <w:rFonts w:cs="Times New Roman"/>
          <w:sz w:val="22"/>
        </w:rPr>
        <w:t>.</w:t>
      </w:r>
      <w:r>
        <w:rPr>
          <w:rFonts w:cs="Times New Roman"/>
          <w:sz w:val="22"/>
        </w:rPr>
        <w:t xml:space="preserve"> </w:t>
      </w:r>
    </w:p>
    <w:p w:rsidR="00DB6FD7" w:rsidRPr="000E5EC5" w:rsidRDefault="00DB6FD7" w:rsidP="00FB3DDB">
      <w:pPr>
        <w:spacing w:before="240"/>
        <w:rPr>
          <w:sz w:val="22"/>
        </w:rPr>
      </w:pPr>
      <w:r w:rsidRPr="000E5EC5">
        <w:rPr>
          <w:rFonts w:cs="Times New Roman"/>
          <w:sz w:val="22"/>
        </w:rPr>
        <w:t>Zdroj:</w:t>
      </w:r>
      <w:r w:rsidR="00635720">
        <w:rPr>
          <w:rFonts w:cs="Times New Roman"/>
          <w:sz w:val="22"/>
        </w:rPr>
        <w:t xml:space="preserve"> </w:t>
      </w:r>
      <w:r w:rsidR="00E94DB0">
        <w:rPr>
          <w:rFonts w:cs="Times New Roman"/>
          <w:sz w:val="22"/>
        </w:rPr>
        <w:t>Z</w:t>
      </w:r>
      <w:r w:rsidR="00635720">
        <w:rPr>
          <w:rFonts w:cs="Times New Roman"/>
          <w:sz w:val="22"/>
        </w:rPr>
        <w:t>pracován</w:t>
      </w:r>
      <w:r w:rsidR="00E94DB0">
        <w:rPr>
          <w:rFonts w:cs="Times New Roman"/>
          <w:sz w:val="22"/>
        </w:rPr>
        <w:t>o</w:t>
      </w:r>
      <w:r w:rsidR="00635720">
        <w:rPr>
          <w:rFonts w:cs="Times New Roman"/>
          <w:sz w:val="22"/>
        </w:rPr>
        <w:t xml:space="preserve"> na základě údajů </w:t>
      </w:r>
      <w:r w:rsidR="00661AAC">
        <w:rPr>
          <w:rFonts w:cs="Times New Roman"/>
          <w:sz w:val="22"/>
        </w:rPr>
        <w:t>získanýc</w:t>
      </w:r>
      <w:r w:rsidR="00635720">
        <w:rPr>
          <w:rFonts w:cs="Times New Roman"/>
          <w:sz w:val="22"/>
        </w:rPr>
        <w:t>h</w:t>
      </w:r>
      <w:r w:rsidR="00661AAC">
        <w:rPr>
          <w:rFonts w:cs="Times New Roman"/>
          <w:sz w:val="22"/>
        </w:rPr>
        <w:t xml:space="preserve"> z</w:t>
      </w:r>
      <w:r w:rsidR="00635720">
        <w:rPr>
          <w:rFonts w:cs="Times New Roman"/>
          <w:sz w:val="22"/>
        </w:rPr>
        <w:t xml:space="preserve">: </w:t>
      </w:r>
      <w:r w:rsidRPr="000E5EC5">
        <w:rPr>
          <w:rFonts w:cs="Times New Roman"/>
          <w:sz w:val="22"/>
        </w:rPr>
        <w:t xml:space="preserve">Southern African Development Community. </w:t>
      </w:r>
      <w:r w:rsidRPr="000E5EC5">
        <w:rPr>
          <w:rFonts w:cs="Times New Roman"/>
          <w:i/>
          <w:sz w:val="22"/>
        </w:rPr>
        <w:t>Towards a Common Future.</w:t>
      </w:r>
      <w:r w:rsidRPr="000E5EC5">
        <w:rPr>
          <w:rFonts w:cs="Times New Roman"/>
          <w:sz w:val="22"/>
        </w:rPr>
        <w:t xml:space="preserve"> </w:t>
      </w:r>
      <w:r w:rsidRPr="000E5EC5">
        <w:rPr>
          <w:rFonts w:cs="Times New Roman"/>
          <w:i/>
          <w:sz w:val="22"/>
        </w:rPr>
        <w:t>History and Treaty</w:t>
      </w:r>
      <w:r w:rsidRPr="000E5EC5">
        <w:rPr>
          <w:rFonts w:cs="Times New Roman"/>
          <w:sz w:val="22"/>
        </w:rPr>
        <w:t xml:space="preserve"> </w:t>
      </w:r>
      <w:r w:rsidRPr="000E5EC5">
        <w:rPr>
          <w:rFonts w:cs="Times New Roman"/>
          <w:sz w:val="22"/>
          <w:lang w:val="en-US"/>
        </w:rPr>
        <w:t>[online]. [</w:t>
      </w:r>
      <w:r w:rsidR="0087503D" w:rsidRPr="000E5EC5">
        <w:rPr>
          <w:rFonts w:cs="Times New Roman"/>
          <w:sz w:val="22"/>
          <w:lang w:val="en-US"/>
        </w:rPr>
        <w:t>vid</w:t>
      </w:r>
      <w:r w:rsidRPr="000E5EC5">
        <w:rPr>
          <w:rFonts w:cs="Times New Roman"/>
          <w:sz w:val="22"/>
          <w:lang w:val="en-US"/>
        </w:rPr>
        <w:t>. 2013</w:t>
      </w:r>
      <w:r w:rsidRPr="000E5EC5">
        <w:rPr>
          <w:rFonts w:cs="Times New Roman"/>
          <w:sz w:val="22"/>
        </w:rPr>
        <w:t>-12-29</w:t>
      </w:r>
      <w:r w:rsidRPr="000E5EC5">
        <w:rPr>
          <w:rFonts w:cs="Times New Roman"/>
          <w:sz w:val="22"/>
          <w:lang w:val="en-US"/>
        </w:rPr>
        <w:t>]. Dostup</w:t>
      </w:r>
      <w:r w:rsidR="007B52F7" w:rsidRPr="000E5EC5">
        <w:rPr>
          <w:rFonts w:cs="Times New Roman"/>
          <w:sz w:val="22"/>
          <w:lang w:val="en-US"/>
        </w:rPr>
        <w:t>né</w:t>
      </w:r>
      <w:r w:rsidRPr="000E5EC5">
        <w:rPr>
          <w:rFonts w:cs="Times New Roman"/>
          <w:sz w:val="22"/>
        </w:rPr>
        <w:t xml:space="preserve"> z: </w:t>
      </w:r>
      <w:hyperlink r:id="rId13" w:history="1">
        <w:r w:rsidRPr="000E5EC5">
          <w:rPr>
            <w:rStyle w:val="Hypertextovodkaz"/>
            <w:rFonts w:cs="Times New Roman"/>
            <w:color w:val="auto"/>
            <w:sz w:val="22"/>
            <w:u w:val="none"/>
          </w:rPr>
          <w:t>http://www.sadc.int/about-sadc/overview/history-and-treaty/</w:t>
        </w:r>
      </w:hyperlink>
      <w:r w:rsidR="0087503D" w:rsidRPr="000E5EC5">
        <w:rPr>
          <w:sz w:val="22"/>
        </w:rPr>
        <w:t>.</w:t>
      </w:r>
    </w:p>
    <w:p w:rsidR="00053D77" w:rsidRDefault="00053D77" w:rsidP="007B52F7">
      <w:pPr>
        <w:jc w:val="both"/>
        <w:rPr>
          <w:rFonts w:cs="Times New Roman"/>
          <w:szCs w:val="24"/>
        </w:rPr>
      </w:pPr>
      <w:r>
        <w:rPr>
          <w:rFonts w:eastAsia="Times New Roman" w:cs="Times New Roman"/>
          <w:szCs w:val="24"/>
          <w:lang w:eastAsia="cs-CZ"/>
        </w:rPr>
        <w:t>Původní záměr využít pro hodnocení dopadů integračních procesů na podnikatelské prostředí vybraných zemí subsaharské Afriky databázi DoingBusiness provozovanou Světovou bankou se ukázal jako nerealizovatelný. Ú</w:t>
      </w:r>
      <w:r w:rsidRPr="002055F3">
        <w:rPr>
          <w:rFonts w:cs="Times New Roman"/>
          <w:szCs w:val="24"/>
        </w:rPr>
        <w:t>daje DoingBusiness (</w:t>
      </w:r>
      <w:hyperlink r:id="rId14" w:tgtFrame="_blank" w:history="1">
        <w:r w:rsidRPr="002055F3">
          <w:rPr>
            <w:rFonts w:eastAsia="Times New Roman" w:cs="Times New Roman"/>
            <w:szCs w:val="24"/>
            <w:lang w:eastAsia="cs-CZ"/>
          </w:rPr>
          <w:t>http://www.doingbusiness.org/</w:t>
        </w:r>
      </w:hyperlink>
      <w:r w:rsidRPr="002055F3">
        <w:rPr>
          <w:rFonts w:cs="Times New Roman"/>
        </w:rPr>
        <w:t>),</w:t>
      </w:r>
      <w:r>
        <w:rPr>
          <w:rFonts w:cs="Times New Roman"/>
        </w:rPr>
        <w:t xml:space="preserve"> ale i dalších databází zabývajících se přímo kvalitou podnikatelského</w:t>
      </w:r>
      <w:r w:rsidRPr="002055F3">
        <w:rPr>
          <w:rFonts w:cs="Times New Roman"/>
        </w:rPr>
        <w:t xml:space="preserve"> </w:t>
      </w:r>
      <w:r>
        <w:rPr>
          <w:rFonts w:cs="Times New Roman"/>
        </w:rPr>
        <w:t xml:space="preserve">prostředí v jednotlivých zemích (např. </w:t>
      </w:r>
      <w:r w:rsidRPr="002055F3">
        <w:rPr>
          <w:rFonts w:cs="Times New Roman"/>
        </w:rPr>
        <w:t>Frazer Institute</w:t>
      </w:r>
      <w:r>
        <w:rPr>
          <w:rFonts w:cs="Times New Roman"/>
        </w:rPr>
        <w:t xml:space="preserve">; </w:t>
      </w:r>
      <w:hyperlink r:id="rId15" w:tgtFrame="_blank" w:history="1">
        <w:r w:rsidRPr="00651B46">
          <w:rPr>
            <w:rFonts w:eastAsia="Times New Roman" w:cs="Times New Roman"/>
            <w:szCs w:val="24"/>
            <w:lang w:eastAsia="cs-CZ"/>
          </w:rPr>
          <w:t>http://www.freetheworld.com/datasets_efw.html</w:t>
        </w:r>
      </w:hyperlink>
      <w:r w:rsidRPr="00651B46">
        <w:t xml:space="preserve"> nebo </w:t>
      </w:r>
      <w:r w:rsidRPr="00651B46">
        <w:rPr>
          <w:rFonts w:cs="Times New Roman"/>
        </w:rPr>
        <w:t xml:space="preserve">Heritage Foundation; </w:t>
      </w:r>
      <w:hyperlink r:id="rId16" w:history="1">
        <w:r w:rsidRPr="00651B46">
          <w:rPr>
            <w:rStyle w:val="Hypertextovodkaz"/>
            <w:rFonts w:eastAsia="Times New Roman" w:cs="Times New Roman"/>
            <w:color w:val="auto"/>
            <w:szCs w:val="24"/>
            <w:u w:val="none"/>
            <w:lang w:eastAsia="cs-CZ"/>
          </w:rPr>
          <w:t>http://</w:t>
        </w:r>
        <w:r w:rsidRPr="00651B46">
          <w:rPr>
            <w:rStyle w:val="Hypertextovodkaz"/>
            <w:rFonts w:eastAsia="Times New Roman" w:cs="Times New Roman"/>
            <w:color w:val="auto"/>
            <w:szCs w:val="24"/>
            <w:u w:val="none"/>
            <w:lang w:eastAsia="cs-CZ"/>
          </w:rPr>
          <w:br/>
          <w:t>www.heritage.org/index/explore?view=by-region-country-year</w:t>
        </w:r>
      </w:hyperlink>
      <w:r w:rsidRPr="00651B46">
        <w:rPr>
          <w:rFonts w:cs="Times New Roman"/>
        </w:rPr>
        <w:t>), mapují vývoj až od druhé poloviny 90. let 20. století, nebylo tedy možné charakterizovat podnikatelské klima v zemích SADC přímo. A</w:t>
      </w:r>
      <w:r w:rsidRPr="00651B46">
        <w:rPr>
          <w:rFonts w:cs="Times New Roman"/>
          <w:szCs w:val="24"/>
        </w:rPr>
        <w:t xml:space="preserve">nalýza prostředí, v němž firmy daného regionu operují, byla </w:t>
      </w:r>
      <w:r w:rsidRPr="002055F3">
        <w:rPr>
          <w:rFonts w:cs="Times New Roman"/>
          <w:szCs w:val="24"/>
        </w:rPr>
        <w:t>proto provedena pouze z makroekonomického pohledu. Pro hodnocení změn v mikroekonomickém, legislativním, institucionálním a sociálním</w:t>
      </w:r>
      <w:r>
        <w:rPr>
          <w:rFonts w:cs="Times New Roman"/>
          <w:szCs w:val="24"/>
        </w:rPr>
        <w:t xml:space="preserve"> </w:t>
      </w:r>
      <w:r w:rsidRPr="002055F3">
        <w:rPr>
          <w:rFonts w:cs="Times New Roman"/>
          <w:szCs w:val="24"/>
        </w:rPr>
        <w:t>rámci podnikání bohužel nenabízejí země jihoafrického regionu dostatečnou, hodnověrnou a mezinárodně srovnatelnou datovou základnu.</w:t>
      </w:r>
    </w:p>
    <w:p w:rsidR="00AF75A1" w:rsidRPr="00C10CF7" w:rsidRDefault="00B90339" w:rsidP="007B52F7">
      <w:pPr>
        <w:jc w:val="both"/>
      </w:pPr>
      <w:r w:rsidRPr="00C10CF7">
        <w:lastRenderedPageBreak/>
        <w:t>Pro hodnocení ekonomické situace ve vybraných členských zemích SADC byl</w:t>
      </w:r>
      <w:r w:rsidR="0026000F" w:rsidRPr="00C10CF7">
        <w:t>o</w:t>
      </w:r>
      <w:r w:rsidRPr="00C10CF7">
        <w:t xml:space="preserve"> </w:t>
      </w:r>
      <w:r w:rsidR="00CF2206">
        <w:t>vybrá</w:t>
      </w:r>
      <w:r w:rsidR="00AF75A1" w:rsidRPr="00C10CF7">
        <w:t>n</w:t>
      </w:r>
      <w:r w:rsidR="0026000F" w:rsidRPr="00C10CF7">
        <w:t>o</w:t>
      </w:r>
      <w:r w:rsidRPr="00C10CF7">
        <w:t xml:space="preserve"> </w:t>
      </w:r>
      <w:r w:rsidR="00393287">
        <w:t>sedm</w:t>
      </w:r>
      <w:r w:rsidR="0026000F" w:rsidRPr="00C10CF7">
        <w:t xml:space="preserve"> </w:t>
      </w:r>
      <w:r w:rsidRPr="00C10CF7">
        <w:t>následující</w:t>
      </w:r>
      <w:r w:rsidR="0026000F" w:rsidRPr="00C10CF7">
        <w:t>ch makroekonomických (dále i jen MAE) ukazatelů:</w:t>
      </w:r>
    </w:p>
    <w:p w:rsidR="00120E65" w:rsidRDefault="00120E65" w:rsidP="00315F8D">
      <w:pPr>
        <w:pStyle w:val="Odstavecseseznamem"/>
        <w:numPr>
          <w:ilvl w:val="0"/>
          <w:numId w:val="5"/>
        </w:numPr>
        <w:jc w:val="both"/>
      </w:pPr>
      <w:r w:rsidRPr="00393287">
        <w:t>HDP</w:t>
      </w:r>
      <w:r w:rsidR="00291383">
        <w:t xml:space="preserve"> (angl. </w:t>
      </w:r>
      <w:r w:rsidR="00291383" w:rsidRPr="00291383">
        <w:rPr>
          <w:i/>
        </w:rPr>
        <w:t>GDP</w:t>
      </w:r>
      <w:r w:rsidR="00291383">
        <w:t>)</w:t>
      </w:r>
      <w:r w:rsidRPr="00393287">
        <w:t xml:space="preserve"> </w:t>
      </w:r>
      <w:r w:rsidRPr="00393287">
        <w:rPr>
          <w:i/>
        </w:rPr>
        <w:t>per capita</w:t>
      </w:r>
      <w:r w:rsidRPr="00393287">
        <w:t xml:space="preserve"> ve stálých cenách a kurzech roku 2005 v USD</w:t>
      </w:r>
      <w:r w:rsidRPr="00393287">
        <w:rPr>
          <w:lang w:val="en-US"/>
        </w:rPr>
        <w:t>;</w:t>
      </w:r>
    </w:p>
    <w:p w:rsidR="00120E65" w:rsidRPr="00393287" w:rsidRDefault="00120E65" w:rsidP="00315F8D">
      <w:pPr>
        <w:pStyle w:val="Odstavecseseznamem"/>
        <w:numPr>
          <w:ilvl w:val="0"/>
          <w:numId w:val="5"/>
        </w:numPr>
        <w:jc w:val="both"/>
      </w:pPr>
      <w:r w:rsidRPr="00393287">
        <w:t>Obrat mezinárodního obchodu zbožím a službami</w:t>
      </w:r>
      <w:r w:rsidR="007E332D">
        <w:rPr>
          <w:rStyle w:val="Znakapoznpodarou"/>
        </w:rPr>
        <w:footnoteReference w:id="191"/>
      </w:r>
      <w:r w:rsidRPr="00393287">
        <w:t xml:space="preserve"> jako podíl na HDP (% HDP);</w:t>
      </w:r>
    </w:p>
    <w:p w:rsidR="00120E65" w:rsidRPr="00393287" w:rsidRDefault="00120E65" w:rsidP="00315F8D">
      <w:pPr>
        <w:pStyle w:val="Odstavecseseznamem"/>
        <w:numPr>
          <w:ilvl w:val="0"/>
          <w:numId w:val="5"/>
        </w:numPr>
        <w:jc w:val="both"/>
      </w:pPr>
      <w:r w:rsidRPr="00393287">
        <w:t>Úroková míra</w:t>
      </w:r>
      <w:r w:rsidRPr="00393287">
        <w:rPr>
          <w:rStyle w:val="Znakapoznpodarou"/>
        </w:rPr>
        <w:footnoteReference w:id="192"/>
      </w:r>
      <w:r w:rsidRPr="00393287">
        <w:t xml:space="preserve"> půjček v procentních bodech (%);</w:t>
      </w:r>
    </w:p>
    <w:p w:rsidR="00AF75A1" w:rsidRPr="00393287" w:rsidRDefault="00393287" w:rsidP="00315F8D">
      <w:pPr>
        <w:pStyle w:val="Odstavecseseznamem"/>
        <w:numPr>
          <w:ilvl w:val="0"/>
          <w:numId w:val="5"/>
        </w:numPr>
        <w:jc w:val="both"/>
      </w:pPr>
      <w:r w:rsidRPr="00393287">
        <w:t>Kurz národní měny k americkému dolaru podle pari</w:t>
      </w:r>
      <w:r w:rsidR="00AF75A1" w:rsidRPr="00393287">
        <w:t>t</w:t>
      </w:r>
      <w:r w:rsidRPr="00393287">
        <w:t>y</w:t>
      </w:r>
      <w:r w:rsidR="00AF75A1" w:rsidRPr="00393287">
        <w:t xml:space="preserve"> kupní síly</w:t>
      </w:r>
      <w:r w:rsidR="00CA3646" w:rsidRPr="00393287">
        <w:rPr>
          <w:rStyle w:val="Znakapoznpodarou"/>
        </w:rPr>
        <w:footnoteReference w:id="193"/>
      </w:r>
      <w:r w:rsidR="008112D7" w:rsidRPr="00393287">
        <w:rPr>
          <w:lang w:val="en-US"/>
        </w:rPr>
        <w:t>;</w:t>
      </w:r>
    </w:p>
    <w:p w:rsidR="00120E65" w:rsidRPr="00393287" w:rsidRDefault="00120E65" w:rsidP="00315F8D">
      <w:pPr>
        <w:pStyle w:val="Odstavecseseznamem"/>
        <w:numPr>
          <w:ilvl w:val="0"/>
          <w:numId w:val="5"/>
        </w:numPr>
        <w:jc w:val="both"/>
      </w:pPr>
      <w:r w:rsidRPr="00393287">
        <w:t>Reálný efektivní směnný kurz</w:t>
      </w:r>
      <w:r w:rsidRPr="00393287">
        <w:rPr>
          <w:rStyle w:val="Znakapoznpodarou"/>
        </w:rPr>
        <w:footnoteReference w:id="194"/>
      </w:r>
      <w:r w:rsidRPr="00393287">
        <w:t>, základna = 2005 (v</w:t>
      </w:r>
      <w:r>
        <w:t xml:space="preserve"> roce</w:t>
      </w:r>
      <w:r w:rsidRPr="00393287">
        <w:t xml:space="preserve"> 2005 = 100);</w:t>
      </w:r>
    </w:p>
    <w:p w:rsidR="00AF75A1" w:rsidRPr="00393287" w:rsidRDefault="00AF75A1" w:rsidP="00315F8D">
      <w:pPr>
        <w:pStyle w:val="Odstavecseseznamem"/>
        <w:numPr>
          <w:ilvl w:val="0"/>
          <w:numId w:val="5"/>
        </w:numPr>
        <w:jc w:val="both"/>
      </w:pPr>
      <w:r w:rsidRPr="00393287">
        <w:t>Inflace</w:t>
      </w:r>
      <w:r w:rsidR="00393287" w:rsidRPr="00393287">
        <w:t xml:space="preserve"> jako meziroční změna </w:t>
      </w:r>
      <w:r w:rsidRPr="00393287">
        <w:t>deflátor</w:t>
      </w:r>
      <w:r w:rsidR="00393287" w:rsidRPr="00393287">
        <w:t>u</w:t>
      </w:r>
      <w:r w:rsidRPr="00393287">
        <w:t xml:space="preserve"> HDP</w:t>
      </w:r>
      <w:r w:rsidR="004F1E6B" w:rsidRPr="00393287">
        <w:rPr>
          <w:rStyle w:val="Znakapoznpodarou"/>
        </w:rPr>
        <w:footnoteReference w:id="195"/>
      </w:r>
      <w:r w:rsidRPr="00393287">
        <w:t xml:space="preserve"> </w:t>
      </w:r>
      <w:r w:rsidR="00393287" w:rsidRPr="00393287">
        <w:t xml:space="preserve">v procentních bodech </w:t>
      </w:r>
      <w:r w:rsidRPr="00393287">
        <w:t>(% za rok)</w:t>
      </w:r>
      <w:r w:rsidR="008112D7" w:rsidRPr="00393287">
        <w:t>;</w:t>
      </w:r>
    </w:p>
    <w:p w:rsidR="00DD072C" w:rsidRPr="00393287" w:rsidRDefault="00393287" w:rsidP="00315F8D">
      <w:pPr>
        <w:pStyle w:val="Odstavecseseznamem"/>
        <w:numPr>
          <w:ilvl w:val="0"/>
          <w:numId w:val="5"/>
        </w:numPr>
        <w:jc w:val="both"/>
        <w:rPr>
          <w:szCs w:val="24"/>
        </w:rPr>
      </w:pPr>
      <w:r w:rsidRPr="00393287">
        <w:rPr>
          <w:rFonts w:eastAsia="Times New Roman" w:cs="Times New Roman"/>
          <w:bCs/>
          <w:szCs w:val="24"/>
          <w:lang w:eastAsia="cs-CZ"/>
        </w:rPr>
        <w:t>Míra nezaměstnanosti jako procentní podíl na c</w:t>
      </w:r>
      <w:r w:rsidR="00BD3EEF" w:rsidRPr="00393287">
        <w:rPr>
          <w:rFonts w:eastAsia="Times New Roman" w:cs="Times New Roman"/>
          <w:bCs/>
          <w:szCs w:val="24"/>
          <w:lang w:eastAsia="cs-CZ"/>
        </w:rPr>
        <w:t>elkov</w:t>
      </w:r>
      <w:r w:rsidRPr="00393287">
        <w:rPr>
          <w:rFonts w:eastAsia="Times New Roman" w:cs="Times New Roman"/>
          <w:bCs/>
          <w:szCs w:val="24"/>
          <w:lang w:eastAsia="cs-CZ"/>
        </w:rPr>
        <w:t>é pracovní síle</w:t>
      </w:r>
      <w:r w:rsidR="00BD3EEF" w:rsidRPr="00393287">
        <w:rPr>
          <w:szCs w:val="24"/>
        </w:rPr>
        <w:t xml:space="preserve"> (% celkové pracovní síly).</w:t>
      </w:r>
    </w:p>
    <w:p w:rsidR="00F16193" w:rsidRPr="00BB2C92" w:rsidRDefault="006D06B5" w:rsidP="00295337">
      <w:pPr>
        <w:jc w:val="both"/>
        <w:rPr>
          <w:szCs w:val="24"/>
        </w:rPr>
      </w:pPr>
      <w:r>
        <w:rPr>
          <w:szCs w:val="24"/>
        </w:rPr>
        <w:t xml:space="preserve">Za zkoumaný </w:t>
      </w:r>
      <w:r w:rsidR="00DD072C" w:rsidRPr="00C10CF7">
        <w:rPr>
          <w:szCs w:val="24"/>
        </w:rPr>
        <w:t>časový rámec bylo zvoleno období od roku 198</w:t>
      </w:r>
      <w:r w:rsidR="00197F01">
        <w:rPr>
          <w:szCs w:val="24"/>
        </w:rPr>
        <w:t>0</w:t>
      </w:r>
      <w:r w:rsidR="00DD072C" w:rsidRPr="00C10CF7">
        <w:rPr>
          <w:szCs w:val="24"/>
        </w:rPr>
        <w:t xml:space="preserve"> do roku 201</w:t>
      </w:r>
      <w:r w:rsidR="00197F01">
        <w:rPr>
          <w:szCs w:val="24"/>
        </w:rPr>
        <w:t>2</w:t>
      </w:r>
      <w:r w:rsidR="00DD072C" w:rsidRPr="00C10CF7">
        <w:rPr>
          <w:szCs w:val="24"/>
        </w:rPr>
        <w:t>, neboť</w:t>
      </w:r>
      <w:r w:rsidR="00995510">
        <w:rPr>
          <w:szCs w:val="24"/>
        </w:rPr>
        <w:t xml:space="preserve"> </w:t>
      </w:r>
      <w:r w:rsidR="009350E7">
        <w:rPr>
          <w:szCs w:val="24"/>
        </w:rPr>
        <w:t>jeho jed</w:t>
      </w:r>
      <w:r w:rsidR="00DD072C" w:rsidRPr="00C10CF7">
        <w:rPr>
          <w:szCs w:val="24"/>
        </w:rPr>
        <w:t>notliv</w:t>
      </w:r>
      <w:r w:rsidR="00995510">
        <w:rPr>
          <w:szCs w:val="24"/>
        </w:rPr>
        <w:t xml:space="preserve">á léta </w:t>
      </w:r>
      <w:r w:rsidR="00DD072C" w:rsidRPr="00C10CF7">
        <w:rPr>
          <w:szCs w:val="24"/>
        </w:rPr>
        <w:t>byl</w:t>
      </w:r>
      <w:r w:rsidR="00995510">
        <w:rPr>
          <w:szCs w:val="24"/>
        </w:rPr>
        <w:t>o možné dostatečně zmapovat jak z hlediska v</w:t>
      </w:r>
      <w:r w:rsidR="00BE3CC8" w:rsidRPr="00C10CF7">
        <w:rPr>
          <w:szCs w:val="24"/>
        </w:rPr>
        <w:t>ětšiny</w:t>
      </w:r>
      <w:r w:rsidR="00DD072C" w:rsidRPr="00C10CF7">
        <w:rPr>
          <w:szCs w:val="24"/>
        </w:rPr>
        <w:t xml:space="preserve"> vybraných MAE ukazatelů (viz výše), tak </w:t>
      </w:r>
      <w:r w:rsidR="00995510">
        <w:rPr>
          <w:szCs w:val="24"/>
        </w:rPr>
        <w:t xml:space="preserve">z hlediska výběru </w:t>
      </w:r>
      <w:r w:rsidR="00DD072C" w:rsidRPr="00C10CF7">
        <w:rPr>
          <w:szCs w:val="24"/>
        </w:rPr>
        <w:t>států, které byly podrobeny průzkumu.</w:t>
      </w:r>
      <w:r w:rsidR="00161E95">
        <w:rPr>
          <w:szCs w:val="24"/>
        </w:rPr>
        <w:t xml:space="preserve"> Délka období navíc </w:t>
      </w:r>
      <w:r w:rsidR="000A07D0">
        <w:rPr>
          <w:szCs w:val="24"/>
        </w:rPr>
        <w:t>nabíze</w:t>
      </w:r>
      <w:r w:rsidR="00161E95">
        <w:rPr>
          <w:szCs w:val="24"/>
        </w:rPr>
        <w:t xml:space="preserve">la poměrně dobrou </w:t>
      </w:r>
      <w:r w:rsidR="000A07D0">
        <w:rPr>
          <w:szCs w:val="24"/>
        </w:rPr>
        <w:t>základnu</w:t>
      </w:r>
      <w:r w:rsidR="00161E95">
        <w:rPr>
          <w:szCs w:val="24"/>
        </w:rPr>
        <w:t xml:space="preserve"> pro stanovení trendů vývoje sledovaných </w:t>
      </w:r>
      <w:r w:rsidR="00161E95" w:rsidRPr="00BB2C92">
        <w:rPr>
          <w:szCs w:val="24"/>
        </w:rPr>
        <w:t>veličin před rokem 1992</w:t>
      </w:r>
      <w:r w:rsidR="00BC4F2A">
        <w:rPr>
          <w:szCs w:val="24"/>
        </w:rPr>
        <w:t>, resp. 1994,</w:t>
      </w:r>
      <w:r w:rsidR="000A07D0" w:rsidRPr="00BB2C92">
        <w:rPr>
          <w:szCs w:val="24"/>
        </w:rPr>
        <w:t xml:space="preserve"> i </w:t>
      </w:r>
      <w:r w:rsidR="00161E95" w:rsidRPr="00BB2C92">
        <w:rPr>
          <w:szCs w:val="24"/>
        </w:rPr>
        <w:t>po n</w:t>
      </w:r>
      <w:r w:rsidR="00BC4F2A">
        <w:rPr>
          <w:szCs w:val="24"/>
        </w:rPr>
        <w:t>ich</w:t>
      </w:r>
      <w:r w:rsidR="00161E95" w:rsidRPr="00BB2C92">
        <w:rPr>
          <w:szCs w:val="24"/>
        </w:rPr>
        <w:t>.</w:t>
      </w:r>
      <w:r w:rsidR="00BB2C92" w:rsidRPr="00BB2C92">
        <w:rPr>
          <w:szCs w:val="24"/>
        </w:rPr>
        <w:t xml:space="preserve"> </w:t>
      </w:r>
      <w:r w:rsidR="00DD072C" w:rsidRPr="00BB2C92">
        <w:rPr>
          <w:szCs w:val="24"/>
        </w:rPr>
        <w:t>Analýz</w:t>
      </w:r>
      <w:r w:rsidR="00995510" w:rsidRPr="00BB2C92">
        <w:rPr>
          <w:szCs w:val="24"/>
        </w:rPr>
        <w:t xml:space="preserve">y </w:t>
      </w:r>
      <w:r w:rsidR="00DD072C" w:rsidRPr="00BB2C92">
        <w:rPr>
          <w:szCs w:val="24"/>
        </w:rPr>
        <w:t>byl</w:t>
      </w:r>
      <w:r w:rsidR="00995510" w:rsidRPr="00BB2C92">
        <w:rPr>
          <w:szCs w:val="24"/>
        </w:rPr>
        <w:t>y</w:t>
      </w:r>
      <w:r w:rsidR="00835910" w:rsidRPr="00BB2C92">
        <w:rPr>
          <w:szCs w:val="24"/>
        </w:rPr>
        <w:t xml:space="preserve"> z dostupných údajů </w:t>
      </w:r>
      <w:r w:rsidR="00DD072C" w:rsidRPr="00BB2C92">
        <w:rPr>
          <w:szCs w:val="24"/>
        </w:rPr>
        <w:t>proveden</w:t>
      </w:r>
      <w:r w:rsidR="00995510" w:rsidRPr="00BB2C92">
        <w:rPr>
          <w:szCs w:val="24"/>
        </w:rPr>
        <w:t>y</w:t>
      </w:r>
      <w:r w:rsidR="00B0156F" w:rsidRPr="00BB2C92">
        <w:rPr>
          <w:szCs w:val="24"/>
        </w:rPr>
        <w:t xml:space="preserve"> jednak výlučně </w:t>
      </w:r>
      <w:r w:rsidR="00FF0381" w:rsidRPr="00BB2C92">
        <w:rPr>
          <w:szCs w:val="24"/>
        </w:rPr>
        <w:t xml:space="preserve">za </w:t>
      </w:r>
      <w:r w:rsidR="00DD072C" w:rsidRPr="00BB2C92">
        <w:rPr>
          <w:szCs w:val="24"/>
        </w:rPr>
        <w:t>člensk</w:t>
      </w:r>
      <w:r w:rsidR="00FF0381" w:rsidRPr="00BB2C92">
        <w:rPr>
          <w:szCs w:val="24"/>
        </w:rPr>
        <w:t>é</w:t>
      </w:r>
      <w:r w:rsidR="00DD072C" w:rsidRPr="00BB2C92">
        <w:rPr>
          <w:szCs w:val="24"/>
        </w:rPr>
        <w:t xml:space="preserve"> </w:t>
      </w:r>
      <w:r w:rsidR="00422140" w:rsidRPr="00BB2C92">
        <w:rPr>
          <w:szCs w:val="24"/>
        </w:rPr>
        <w:t>zem</w:t>
      </w:r>
      <w:r w:rsidR="00FF0381" w:rsidRPr="00BB2C92">
        <w:rPr>
          <w:szCs w:val="24"/>
        </w:rPr>
        <w:t>ě</w:t>
      </w:r>
      <w:r w:rsidR="00DD072C" w:rsidRPr="00BB2C92">
        <w:rPr>
          <w:szCs w:val="24"/>
        </w:rPr>
        <w:t xml:space="preserve"> SADC, které </w:t>
      </w:r>
      <w:r w:rsidR="00B0156F" w:rsidRPr="00BB2C92">
        <w:rPr>
          <w:szCs w:val="24"/>
        </w:rPr>
        <w:t>stály u zrodu</w:t>
      </w:r>
      <w:r w:rsidR="00DD072C" w:rsidRPr="00BB2C92">
        <w:rPr>
          <w:szCs w:val="24"/>
        </w:rPr>
        <w:t xml:space="preserve"> tohoto uskupení</w:t>
      </w:r>
      <w:r w:rsidR="00B0156F" w:rsidRPr="00BB2C92">
        <w:rPr>
          <w:szCs w:val="24"/>
        </w:rPr>
        <w:t xml:space="preserve"> v roce 1992, tj. za Angolu, Botswanu, Lesotho, Malawi, Mosambik, Namibii, Svazijsko, Tanzanii</w:t>
      </w:r>
      <w:r w:rsidR="00BC4F2A">
        <w:rPr>
          <w:szCs w:val="24"/>
        </w:rPr>
        <w:t>, Za</w:t>
      </w:r>
      <w:r w:rsidR="00B0156F" w:rsidRPr="00BB2C92">
        <w:rPr>
          <w:szCs w:val="24"/>
        </w:rPr>
        <w:t>mbii a Zimbabwe, ale kromě toho</w:t>
      </w:r>
      <w:r w:rsidR="00835910" w:rsidRPr="00BB2C92">
        <w:rPr>
          <w:szCs w:val="24"/>
        </w:rPr>
        <w:t xml:space="preserve"> pro srovnání</w:t>
      </w:r>
      <w:r w:rsidR="00B0156F" w:rsidRPr="00BB2C92">
        <w:rPr>
          <w:szCs w:val="24"/>
        </w:rPr>
        <w:t xml:space="preserve"> </w:t>
      </w:r>
      <w:r w:rsidR="00835910" w:rsidRPr="00BB2C92">
        <w:rPr>
          <w:szCs w:val="24"/>
        </w:rPr>
        <w:t>také za SADC jako celek dle</w:t>
      </w:r>
      <w:r w:rsidR="00BC4F2A">
        <w:rPr>
          <w:szCs w:val="24"/>
        </w:rPr>
        <w:t xml:space="preserve"> </w:t>
      </w:r>
      <w:r w:rsidR="00835910" w:rsidRPr="00BB2C92">
        <w:rPr>
          <w:szCs w:val="24"/>
        </w:rPr>
        <w:t>aktuální členské základny, která se v </w:t>
      </w:r>
      <w:r w:rsidR="00B36B6B">
        <w:rPr>
          <w:szCs w:val="24"/>
        </w:rPr>
        <w:t>průběhu</w:t>
      </w:r>
      <w:r w:rsidR="00835910" w:rsidRPr="00BB2C92">
        <w:rPr>
          <w:szCs w:val="24"/>
        </w:rPr>
        <w:t xml:space="preserve"> let</w:t>
      </w:r>
      <w:r w:rsidR="00B36B6B">
        <w:rPr>
          <w:szCs w:val="24"/>
        </w:rPr>
        <w:t xml:space="preserve"> </w:t>
      </w:r>
      <w:r w:rsidR="00835910" w:rsidRPr="00BB2C92">
        <w:rPr>
          <w:szCs w:val="24"/>
        </w:rPr>
        <w:t xml:space="preserve">jeho existence po roce 1992 </w:t>
      </w:r>
      <w:r w:rsidR="00BC4F2A">
        <w:rPr>
          <w:szCs w:val="24"/>
        </w:rPr>
        <w:t xml:space="preserve">částečně </w:t>
      </w:r>
      <w:r w:rsidR="00835910" w:rsidRPr="00BB2C92">
        <w:rPr>
          <w:szCs w:val="24"/>
        </w:rPr>
        <w:t>měnila</w:t>
      </w:r>
      <w:r w:rsidR="000C06CF" w:rsidRPr="00BB2C92">
        <w:rPr>
          <w:szCs w:val="24"/>
        </w:rPr>
        <w:t>. Pro zajímavost pak byla analýza výše uvedených</w:t>
      </w:r>
      <w:r w:rsidR="00414407">
        <w:rPr>
          <w:szCs w:val="24"/>
        </w:rPr>
        <w:t xml:space="preserve"> MAE </w:t>
      </w:r>
      <w:r w:rsidR="000C06CF" w:rsidRPr="00BB2C92">
        <w:rPr>
          <w:szCs w:val="24"/>
        </w:rPr>
        <w:t>ukazatelů provedena ještě samostatně</w:t>
      </w:r>
      <w:r w:rsidR="00BB2C92" w:rsidRPr="00BB2C92">
        <w:rPr>
          <w:szCs w:val="24"/>
        </w:rPr>
        <w:t xml:space="preserve"> </w:t>
      </w:r>
      <w:r w:rsidR="000C06CF" w:rsidRPr="00BB2C92">
        <w:rPr>
          <w:szCs w:val="24"/>
        </w:rPr>
        <w:t>za Jihoafrickou republiku</w:t>
      </w:r>
      <w:r w:rsidR="00BB2C92" w:rsidRPr="00BB2C92">
        <w:rPr>
          <w:szCs w:val="24"/>
        </w:rPr>
        <w:t xml:space="preserve">, a to </w:t>
      </w:r>
      <w:r w:rsidR="000C06CF" w:rsidRPr="00BB2C92">
        <w:rPr>
          <w:szCs w:val="24"/>
        </w:rPr>
        <w:t xml:space="preserve">z důvodu její </w:t>
      </w:r>
      <w:r w:rsidR="004A78DA">
        <w:rPr>
          <w:szCs w:val="24"/>
        </w:rPr>
        <w:t xml:space="preserve">významné </w:t>
      </w:r>
      <w:r w:rsidR="000C06CF" w:rsidRPr="00BB2C92">
        <w:rPr>
          <w:szCs w:val="24"/>
        </w:rPr>
        <w:t>pozice v regionu.</w:t>
      </w:r>
    </w:p>
    <w:p w:rsidR="00363247" w:rsidRPr="00A12C44" w:rsidRDefault="00B46E7F" w:rsidP="0047164D">
      <w:pPr>
        <w:shd w:val="clear" w:color="auto" w:fill="FFFFFF"/>
        <w:jc w:val="both"/>
        <w:rPr>
          <w:rFonts w:eastAsia="Times New Roman" w:cs="Times New Roman"/>
          <w:szCs w:val="24"/>
          <w:lang w:eastAsia="cs-CZ"/>
        </w:rPr>
      </w:pPr>
      <w:r w:rsidRPr="00295337">
        <w:rPr>
          <w:rFonts w:cs="Times New Roman"/>
          <w:szCs w:val="24"/>
        </w:rPr>
        <w:lastRenderedPageBreak/>
        <w:t>Jako</w:t>
      </w:r>
      <w:r w:rsidR="00161E95" w:rsidRPr="00295337">
        <w:rPr>
          <w:rFonts w:cs="Times New Roman"/>
          <w:szCs w:val="24"/>
        </w:rPr>
        <w:t xml:space="preserve"> stěžejní</w:t>
      </w:r>
      <w:r w:rsidRPr="00295337">
        <w:rPr>
          <w:rFonts w:cs="Times New Roman"/>
          <w:szCs w:val="24"/>
        </w:rPr>
        <w:t xml:space="preserve"> zdroj dat</w:t>
      </w:r>
      <w:r w:rsidR="00F03AA5">
        <w:rPr>
          <w:rFonts w:cs="Times New Roman"/>
          <w:szCs w:val="24"/>
        </w:rPr>
        <w:t xml:space="preserve"> </w:t>
      </w:r>
      <w:r w:rsidRPr="00295337">
        <w:rPr>
          <w:rFonts w:cs="Times New Roman"/>
          <w:szCs w:val="24"/>
        </w:rPr>
        <w:t xml:space="preserve">byly využity </w:t>
      </w:r>
      <w:r w:rsidRPr="00505873">
        <w:rPr>
          <w:rFonts w:cs="Times New Roman"/>
          <w:szCs w:val="24"/>
        </w:rPr>
        <w:t>webové stránky Světové banky</w:t>
      </w:r>
      <w:r w:rsidR="00F6451E">
        <w:rPr>
          <w:rFonts w:cs="Times New Roman"/>
          <w:szCs w:val="24"/>
        </w:rPr>
        <w:t xml:space="preserve"> (</w:t>
      </w:r>
      <w:r w:rsidR="00F6451E" w:rsidRPr="00F6451E">
        <w:rPr>
          <w:rFonts w:cs="Times New Roman"/>
          <w:i/>
          <w:szCs w:val="24"/>
        </w:rPr>
        <w:t>World Bank</w:t>
      </w:r>
      <w:r w:rsidR="00F6451E">
        <w:rPr>
          <w:rFonts w:cs="Times New Roman"/>
          <w:szCs w:val="24"/>
        </w:rPr>
        <w:t>) (WB)</w:t>
      </w:r>
      <w:r w:rsidR="00505873">
        <w:rPr>
          <w:rFonts w:cs="Times New Roman"/>
          <w:szCs w:val="24"/>
        </w:rPr>
        <w:t xml:space="preserve">, </w:t>
      </w:r>
      <w:r w:rsidR="00505873" w:rsidRPr="00873BDE">
        <w:rPr>
          <w:rFonts w:cs="Times New Roman"/>
          <w:szCs w:val="24"/>
        </w:rPr>
        <w:t xml:space="preserve">odkud byly potřebné </w:t>
      </w:r>
      <w:r w:rsidR="001C41EC" w:rsidRPr="00873BDE">
        <w:rPr>
          <w:rFonts w:cs="Times New Roman"/>
          <w:szCs w:val="24"/>
        </w:rPr>
        <w:t>údaje</w:t>
      </w:r>
      <w:r w:rsidR="00505873" w:rsidRPr="00873BDE">
        <w:rPr>
          <w:rFonts w:cs="Times New Roman"/>
          <w:szCs w:val="24"/>
        </w:rPr>
        <w:t xml:space="preserve"> čerpány </w:t>
      </w:r>
      <w:r w:rsidR="00295337" w:rsidRPr="00873BDE">
        <w:rPr>
          <w:rFonts w:cs="Times New Roman"/>
          <w:szCs w:val="24"/>
        </w:rPr>
        <w:t xml:space="preserve">z </w:t>
      </w:r>
      <w:hyperlink r:id="rId17" w:history="1">
        <w:r w:rsidR="00873BDE" w:rsidRPr="00873BDE">
          <w:rPr>
            <w:rStyle w:val="Hypertextovodkaz"/>
            <w:rFonts w:eastAsia="Times New Roman" w:cs="Times New Roman"/>
            <w:color w:val="auto"/>
            <w:szCs w:val="24"/>
            <w:u w:val="none"/>
            <w:lang w:eastAsia="cs-CZ"/>
          </w:rPr>
          <w:t>http://data.worldbank.org/data-catalog/</w:t>
        </w:r>
        <w:r w:rsidR="00873BDE" w:rsidRPr="00873BDE">
          <w:rPr>
            <w:rStyle w:val="Hypertextovodkaz"/>
            <w:rFonts w:eastAsia="Times New Roman" w:cs="Times New Roman"/>
            <w:color w:val="auto"/>
            <w:szCs w:val="24"/>
            <w:u w:val="none"/>
            <w:lang w:eastAsia="cs-CZ"/>
          </w:rPr>
          <w:br/>
          <w:t>world-development-</w:t>
        </w:r>
      </w:hyperlink>
      <w:r w:rsidR="00295337" w:rsidRPr="00873BDE">
        <w:rPr>
          <w:szCs w:val="24"/>
        </w:rPr>
        <w:t>indicators</w:t>
      </w:r>
      <w:r w:rsidRPr="00873BDE">
        <w:rPr>
          <w:rFonts w:cs="Times New Roman"/>
          <w:szCs w:val="24"/>
        </w:rPr>
        <w:t>.</w:t>
      </w:r>
      <w:r w:rsidR="00C14468">
        <w:rPr>
          <w:rFonts w:cs="Times New Roman"/>
          <w:szCs w:val="24"/>
        </w:rPr>
        <w:t xml:space="preserve"> </w:t>
      </w:r>
      <w:r w:rsidRPr="00295337">
        <w:rPr>
          <w:rFonts w:cs="Times New Roman"/>
          <w:szCs w:val="24"/>
        </w:rPr>
        <w:t xml:space="preserve"> </w:t>
      </w:r>
      <w:r w:rsidR="00161E95" w:rsidRPr="00295337">
        <w:rPr>
          <w:rFonts w:cs="Times New Roman"/>
          <w:szCs w:val="24"/>
        </w:rPr>
        <w:t xml:space="preserve">Doplňující data byla získána i </w:t>
      </w:r>
      <w:r w:rsidR="00295337">
        <w:rPr>
          <w:rFonts w:cs="Times New Roman"/>
          <w:szCs w:val="24"/>
        </w:rPr>
        <w:t>z</w:t>
      </w:r>
      <w:r w:rsidR="00887B83">
        <w:rPr>
          <w:rFonts w:cs="Times New Roman"/>
          <w:szCs w:val="24"/>
        </w:rPr>
        <w:t> odborné instituce</w:t>
      </w:r>
      <w:r w:rsidR="00943E84">
        <w:rPr>
          <w:rFonts w:cs="Times New Roman"/>
          <w:szCs w:val="24"/>
        </w:rPr>
        <w:t>,</w:t>
      </w:r>
      <w:r w:rsidR="00887B83">
        <w:rPr>
          <w:rFonts w:cs="Times New Roman"/>
          <w:szCs w:val="24"/>
        </w:rPr>
        <w:t xml:space="preserve"> zřízené při OSN</w:t>
      </w:r>
      <w:r w:rsidR="00943E84">
        <w:rPr>
          <w:rFonts w:cs="Times New Roman"/>
          <w:szCs w:val="24"/>
        </w:rPr>
        <w:t>,</w:t>
      </w:r>
      <w:r w:rsidR="00887B83">
        <w:rPr>
          <w:rFonts w:cs="Times New Roman"/>
          <w:szCs w:val="24"/>
        </w:rPr>
        <w:t xml:space="preserve"> s názvem Konference OSN o obchodu a rozvoji (</w:t>
      </w:r>
      <w:r w:rsidR="00887B83" w:rsidRPr="00B27A38">
        <w:rPr>
          <w:rFonts w:cs="Times New Roman"/>
          <w:i/>
          <w:szCs w:val="24"/>
        </w:rPr>
        <w:t>United Nations Conference on Trade and Development</w:t>
      </w:r>
      <w:r w:rsidR="00887B83">
        <w:rPr>
          <w:rFonts w:cs="Times New Roman"/>
          <w:szCs w:val="24"/>
        </w:rPr>
        <w:t xml:space="preserve">) </w:t>
      </w:r>
      <w:r w:rsidR="00943E84">
        <w:rPr>
          <w:rFonts w:cs="Times New Roman"/>
          <w:szCs w:val="24"/>
        </w:rPr>
        <w:t>(</w:t>
      </w:r>
      <w:r w:rsidR="00887B83">
        <w:rPr>
          <w:rFonts w:cs="Times New Roman"/>
          <w:szCs w:val="24"/>
        </w:rPr>
        <w:t>UNCTAD)</w:t>
      </w:r>
      <w:r w:rsidR="00295337">
        <w:rPr>
          <w:rFonts w:cs="Times New Roman"/>
          <w:szCs w:val="24"/>
        </w:rPr>
        <w:t>, a to na </w:t>
      </w:r>
      <w:r w:rsidR="00505873">
        <w:rPr>
          <w:rFonts w:cs="Times New Roman"/>
          <w:szCs w:val="24"/>
        </w:rPr>
        <w:t>internetových stránkách</w:t>
      </w:r>
      <w:r w:rsidR="00F6451E">
        <w:rPr>
          <w:rFonts w:cs="Times New Roman"/>
          <w:szCs w:val="24"/>
        </w:rPr>
        <w:t xml:space="preserve"> </w:t>
      </w:r>
      <w:hyperlink r:id="rId18" w:history="1">
        <w:r w:rsidR="00F6451E" w:rsidRPr="00F6451E">
          <w:rPr>
            <w:rStyle w:val="Hypertextovodkaz"/>
            <w:rFonts w:eastAsia="Times New Roman" w:cs="Times New Roman"/>
            <w:color w:val="auto"/>
            <w:szCs w:val="24"/>
            <w:u w:val="none"/>
            <w:lang w:eastAsia="cs-CZ"/>
          </w:rPr>
          <w:t>http://unctadstat.</w:t>
        </w:r>
        <w:r w:rsidR="00F6451E" w:rsidRPr="00F6451E">
          <w:rPr>
            <w:rStyle w:val="Hypertextovodkaz"/>
            <w:rFonts w:eastAsia="Times New Roman" w:cs="Times New Roman"/>
            <w:color w:val="auto"/>
            <w:szCs w:val="24"/>
            <w:u w:val="none"/>
            <w:lang w:eastAsia="cs-CZ"/>
          </w:rPr>
          <w:br/>
          <w:t>unctad.org/</w:t>
        </w:r>
      </w:hyperlink>
      <w:r w:rsidR="00295337" w:rsidRPr="00F6451E">
        <w:rPr>
          <w:rFonts w:eastAsia="Times New Roman" w:cs="Times New Roman"/>
          <w:szCs w:val="24"/>
          <w:lang w:eastAsia="cs-CZ"/>
        </w:rPr>
        <w:t>,</w:t>
      </w:r>
      <w:r w:rsidR="00505873" w:rsidRPr="00F6451E">
        <w:rPr>
          <w:rFonts w:eastAsia="Times New Roman" w:cs="Times New Roman"/>
          <w:szCs w:val="24"/>
          <w:lang w:eastAsia="cs-CZ"/>
        </w:rPr>
        <w:t xml:space="preserve"> </w:t>
      </w:r>
      <w:r w:rsidR="00295337" w:rsidRPr="00F6451E">
        <w:rPr>
          <w:rFonts w:eastAsia="Times New Roman" w:cs="Times New Roman"/>
          <w:szCs w:val="24"/>
          <w:lang w:eastAsia="cs-CZ"/>
        </w:rPr>
        <w:t>z databáze</w:t>
      </w:r>
      <w:r w:rsidR="00363247" w:rsidRPr="00F6451E">
        <w:rPr>
          <w:rFonts w:eastAsia="Times New Roman" w:cs="Times New Roman"/>
          <w:szCs w:val="24"/>
          <w:lang w:eastAsia="cs-CZ"/>
        </w:rPr>
        <w:t xml:space="preserve"> </w:t>
      </w:r>
      <w:r w:rsidR="00295337" w:rsidRPr="00F6451E">
        <w:rPr>
          <w:rFonts w:eastAsia="Times New Roman" w:cs="Times New Roman"/>
          <w:szCs w:val="24"/>
          <w:lang w:eastAsia="cs-CZ"/>
        </w:rPr>
        <w:t>World Economic Outlook</w:t>
      </w:r>
      <w:r w:rsidR="00505873" w:rsidRPr="00F6451E">
        <w:rPr>
          <w:rFonts w:eastAsia="Times New Roman" w:cs="Times New Roman"/>
          <w:szCs w:val="24"/>
          <w:lang w:eastAsia="cs-CZ"/>
        </w:rPr>
        <w:t xml:space="preserve"> Mezinárodního měnového </w:t>
      </w:r>
      <w:r w:rsidR="00295337" w:rsidRPr="00F6451E">
        <w:rPr>
          <w:rFonts w:eastAsia="Times New Roman" w:cs="Times New Roman"/>
          <w:szCs w:val="24"/>
          <w:lang w:eastAsia="cs-CZ"/>
        </w:rPr>
        <w:t>fondu</w:t>
      </w:r>
      <w:r w:rsidR="00943E84" w:rsidRPr="00F6451E">
        <w:rPr>
          <w:rFonts w:eastAsia="Times New Roman" w:cs="Times New Roman"/>
          <w:szCs w:val="24"/>
          <w:lang w:eastAsia="cs-CZ"/>
        </w:rPr>
        <w:t xml:space="preserve"> (</w:t>
      </w:r>
      <w:r w:rsidR="00943E84" w:rsidRPr="00F6451E">
        <w:rPr>
          <w:rFonts w:eastAsia="Times New Roman" w:cs="Times New Roman"/>
          <w:i/>
          <w:szCs w:val="24"/>
          <w:lang w:eastAsia="cs-CZ"/>
        </w:rPr>
        <w:t>International Monetary Fund</w:t>
      </w:r>
      <w:r w:rsidR="00943E84" w:rsidRPr="00F6451E">
        <w:rPr>
          <w:rFonts w:eastAsia="Times New Roman" w:cs="Times New Roman"/>
          <w:szCs w:val="24"/>
          <w:lang w:eastAsia="cs-CZ"/>
        </w:rPr>
        <w:t xml:space="preserve">) (IMF) </w:t>
      </w:r>
      <w:r w:rsidR="0047164D" w:rsidRPr="00F6451E">
        <w:rPr>
          <w:rFonts w:eastAsia="Times New Roman" w:cs="Times New Roman"/>
          <w:szCs w:val="24"/>
          <w:lang w:eastAsia="cs-CZ"/>
        </w:rPr>
        <w:t>dostupné z</w:t>
      </w:r>
      <w:r w:rsidR="00F6451E" w:rsidRPr="00F6451E">
        <w:rPr>
          <w:rFonts w:eastAsia="Times New Roman" w:cs="Times New Roman"/>
          <w:szCs w:val="24"/>
          <w:lang w:eastAsia="cs-CZ"/>
        </w:rPr>
        <w:t xml:space="preserve"> </w:t>
      </w:r>
      <w:hyperlink r:id="rId19" w:history="1">
        <w:r w:rsidR="00F6451E" w:rsidRPr="00F6451E">
          <w:rPr>
            <w:rStyle w:val="Hypertextovodkaz"/>
            <w:rFonts w:eastAsia="Times New Roman" w:cs="Times New Roman"/>
            <w:color w:val="auto"/>
            <w:szCs w:val="24"/>
            <w:u w:val="none"/>
            <w:lang w:eastAsia="cs-CZ"/>
          </w:rPr>
          <w:t>http://www.imf.org/external/pubs/ft/</w:t>
        </w:r>
        <w:r w:rsidR="00F6451E" w:rsidRPr="00F6451E">
          <w:rPr>
            <w:rStyle w:val="Hypertextovodkaz"/>
            <w:rFonts w:eastAsia="Times New Roman" w:cs="Times New Roman"/>
            <w:color w:val="auto"/>
            <w:szCs w:val="24"/>
            <w:u w:val="none"/>
            <w:lang w:eastAsia="cs-CZ"/>
          </w:rPr>
          <w:br/>
          <w:t>weo/2014/01/weodata/weoselgr.aspx</w:t>
        </w:r>
      </w:hyperlink>
      <w:r w:rsidR="00295337" w:rsidRPr="00F6451E">
        <w:rPr>
          <w:rFonts w:eastAsia="Times New Roman" w:cs="Times New Roman"/>
          <w:szCs w:val="24"/>
          <w:lang w:eastAsia="cs-CZ"/>
        </w:rPr>
        <w:t>, z</w:t>
      </w:r>
      <w:r w:rsidR="0047164D" w:rsidRPr="00F6451E">
        <w:rPr>
          <w:rFonts w:eastAsia="Times New Roman" w:cs="Times New Roman"/>
          <w:szCs w:val="24"/>
          <w:lang w:eastAsia="cs-CZ"/>
        </w:rPr>
        <w:t xml:space="preserve"> databáze </w:t>
      </w:r>
      <w:r w:rsidR="00BC4F2A" w:rsidRPr="00F6451E">
        <w:rPr>
          <w:rFonts w:eastAsia="Times New Roman" w:cs="Times New Roman"/>
          <w:szCs w:val="24"/>
          <w:lang w:eastAsia="cs-CZ"/>
        </w:rPr>
        <w:t xml:space="preserve">The </w:t>
      </w:r>
      <w:r w:rsidR="00295337" w:rsidRPr="00F6451E">
        <w:rPr>
          <w:rFonts w:eastAsia="Times New Roman" w:cs="Times New Roman"/>
          <w:szCs w:val="24"/>
          <w:lang w:eastAsia="cs-CZ"/>
        </w:rPr>
        <w:t>World Factbook</w:t>
      </w:r>
      <w:r w:rsidR="00943E84" w:rsidRPr="00F6451E">
        <w:rPr>
          <w:rFonts w:eastAsia="Times New Roman" w:cs="Times New Roman"/>
          <w:szCs w:val="24"/>
          <w:lang w:eastAsia="cs-CZ"/>
        </w:rPr>
        <w:t xml:space="preserve"> spadající pod Ústřední zpravodajskou službu USA (</w:t>
      </w:r>
      <w:r w:rsidR="00943E84" w:rsidRPr="00F6451E">
        <w:rPr>
          <w:rFonts w:eastAsia="Times New Roman" w:cs="Times New Roman"/>
          <w:i/>
          <w:szCs w:val="24"/>
          <w:lang w:eastAsia="cs-CZ"/>
        </w:rPr>
        <w:t>Central Intelligence Agency</w:t>
      </w:r>
      <w:r w:rsidR="00943E84" w:rsidRPr="00F6451E">
        <w:rPr>
          <w:rFonts w:eastAsia="Times New Roman" w:cs="Times New Roman"/>
          <w:szCs w:val="24"/>
          <w:lang w:eastAsia="cs-CZ"/>
        </w:rPr>
        <w:t>) (</w:t>
      </w:r>
      <w:r w:rsidR="0047164D" w:rsidRPr="00F6451E">
        <w:rPr>
          <w:rFonts w:eastAsia="Times New Roman" w:cs="Times New Roman"/>
          <w:szCs w:val="24"/>
          <w:lang w:eastAsia="cs-CZ"/>
        </w:rPr>
        <w:t>CIA</w:t>
      </w:r>
      <w:r w:rsidR="00943E84" w:rsidRPr="00F6451E">
        <w:rPr>
          <w:rFonts w:eastAsia="Times New Roman" w:cs="Times New Roman"/>
          <w:szCs w:val="24"/>
          <w:lang w:eastAsia="cs-CZ"/>
        </w:rPr>
        <w:t>)</w:t>
      </w:r>
      <w:r w:rsidR="0047164D" w:rsidRPr="00F6451E">
        <w:rPr>
          <w:rFonts w:eastAsia="Times New Roman" w:cs="Times New Roman"/>
          <w:szCs w:val="24"/>
          <w:lang w:eastAsia="cs-CZ"/>
        </w:rPr>
        <w:t xml:space="preserve"> a dostupné na webu </w:t>
      </w:r>
      <w:hyperlink r:id="rId20" w:history="1">
        <w:r w:rsidR="00F6451E" w:rsidRPr="00F6451E">
          <w:rPr>
            <w:rStyle w:val="Hypertextovodkaz"/>
            <w:rFonts w:eastAsia="Times New Roman" w:cs="Times New Roman"/>
            <w:color w:val="auto"/>
            <w:szCs w:val="24"/>
            <w:u w:val="none"/>
            <w:lang w:eastAsia="cs-CZ"/>
          </w:rPr>
          <w:t>https://www.cia.gov/library/publications/the-world-factbook/</w:t>
        </w:r>
      </w:hyperlink>
      <w:r w:rsidR="0047164D" w:rsidRPr="00F6451E">
        <w:t xml:space="preserve"> </w:t>
      </w:r>
      <w:r w:rsidR="00295337" w:rsidRPr="00F6451E">
        <w:rPr>
          <w:rFonts w:eastAsia="Times New Roman" w:cs="Times New Roman"/>
          <w:szCs w:val="24"/>
          <w:lang w:eastAsia="cs-CZ"/>
        </w:rPr>
        <w:t>a</w:t>
      </w:r>
      <w:r w:rsidR="00A12C44" w:rsidRPr="00F6451E">
        <w:rPr>
          <w:rFonts w:eastAsia="Times New Roman" w:cs="Times New Roman"/>
          <w:szCs w:val="24"/>
          <w:lang w:eastAsia="cs-CZ"/>
        </w:rPr>
        <w:t xml:space="preserve"> </w:t>
      </w:r>
      <w:r w:rsidR="00F6451E" w:rsidRPr="00F6451E">
        <w:rPr>
          <w:rFonts w:eastAsia="Times New Roman" w:cs="Times New Roman"/>
          <w:szCs w:val="24"/>
          <w:lang w:eastAsia="cs-CZ"/>
        </w:rPr>
        <w:t xml:space="preserve">také </w:t>
      </w:r>
      <w:r w:rsidR="00295337" w:rsidRPr="00F6451E">
        <w:rPr>
          <w:rFonts w:eastAsia="Times New Roman" w:cs="Times New Roman"/>
          <w:szCs w:val="24"/>
          <w:lang w:eastAsia="cs-CZ"/>
        </w:rPr>
        <w:t>z</w:t>
      </w:r>
      <w:r w:rsidR="00F6451E" w:rsidRPr="00F6451E">
        <w:rPr>
          <w:rFonts w:eastAsia="Times New Roman" w:cs="Times New Roman"/>
          <w:szCs w:val="24"/>
          <w:lang w:eastAsia="cs-CZ"/>
        </w:rPr>
        <w:t> </w:t>
      </w:r>
      <w:r w:rsidR="0047164D" w:rsidRPr="00F6451E">
        <w:rPr>
          <w:rFonts w:eastAsia="Times New Roman" w:cs="Times New Roman"/>
          <w:szCs w:val="24"/>
          <w:lang w:eastAsia="cs-CZ"/>
        </w:rPr>
        <w:t>internetových</w:t>
      </w:r>
      <w:r w:rsidR="00F6451E" w:rsidRPr="00F6451E">
        <w:rPr>
          <w:rFonts w:eastAsia="Times New Roman" w:cs="Times New Roman"/>
          <w:szCs w:val="24"/>
          <w:lang w:eastAsia="cs-CZ"/>
        </w:rPr>
        <w:t xml:space="preserve"> </w:t>
      </w:r>
      <w:r w:rsidR="0047164D" w:rsidRPr="00943E84">
        <w:rPr>
          <w:rFonts w:eastAsia="Times New Roman" w:cs="Times New Roman"/>
          <w:szCs w:val="24"/>
          <w:lang w:eastAsia="cs-CZ"/>
        </w:rPr>
        <w:t>stránek</w:t>
      </w:r>
      <w:r w:rsidR="00295337" w:rsidRPr="00943E84">
        <w:rPr>
          <w:rFonts w:eastAsia="Times New Roman" w:cs="Times New Roman"/>
          <w:szCs w:val="24"/>
          <w:lang w:eastAsia="cs-CZ"/>
        </w:rPr>
        <w:t xml:space="preserve"> </w:t>
      </w:r>
      <w:r w:rsidR="00901875" w:rsidRPr="00943E84">
        <w:rPr>
          <w:rFonts w:eastAsia="Times New Roman" w:cs="Times New Roman"/>
          <w:szCs w:val="24"/>
          <w:lang w:eastAsia="cs-CZ"/>
        </w:rPr>
        <w:t>Mezinárodní organizace práce (</w:t>
      </w:r>
      <w:r w:rsidR="00901875" w:rsidRPr="00943E84">
        <w:rPr>
          <w:rFonts w:eastAsia="Times New Roman" w:cs="Times New Roman"/>
          <w:i/>
          <w:szCs w:val="24"/>
          <w:lang w:eastAsia="cs-CZ"/>
        </w:rPr>
        <w:t>International Labour Organization</w:t>
      </w:r>
      <w:r w:rsidR="00943E84" w:rsidRPr="00943E84">
        <w:rPr>
          <w:rFonts w:eastAsia="Times New Roman" w:cs="Times New Roman"/>
          <w:szCs w:val="24"/>
          <w:lang w:eastAsia="cs-CZ"/>
        </w:rPr>
        <w:t>) (</w:t>
      </w:r>
      <w:r w:rsidR="00901875" w:rsidRPr="00943E84">
        <w:rPr>
          <w:rFonts w:eastAsia="Times New Roman" w:cs="Times New Roman"/>
          <w:szCs w:val="24"/>
          <w:lang w:eastAsia="cs-CZ"/>
        </w:rPr>
        <w:t>ILO)</w:t>
      </w:r>
      <w:r w:rsidR="008C5927" w:rsidRPr="00943E84">
        <w:rPr>
          <w:rFonts w:eastAsia="Times New Roman" w:cs="Times New Roman"/>
          <w:szCs w:val="24"/>
          <w:lang w:eastAsia="cs-CZ"/>
        </w:rPr>
        <w:t>,</w:t>
      </w:r>
      <w:r w:rsidR="00295337" w:rsidRPr="00943E84">
        <w:rPr>
          <w:rFonts w:eastAsia="Times New Roman" w:cs="Times New Roman"/>
          <w:szCs w:val="24"/>
          <w:lang w:eastAsia="cs-CZ"/>
        </w:rPr>
        <w:t xml:space="preserve"> </w:t>
      </w:r>
      <w:r w:rsidR="0047164D" w:rsidRPr="00943E84">
        <w:rPr>
          <w:rFonts w:eastAsia="Times New Roman" w:cs="Times New Roman"/>
          <w:szCs w:val="24"/>
          <w:lang w:eastAsia="cs-CZ"/>
        </w:rPr>
        <w:t xml:space="preserve">přístupných z </w:t>
      </w:r>
      <w:hyperlink r:id="rId21" w:history="1">
        <w:r w:rsidR="00A12C44" w:rsidRPr="00A12C44">
          <w:rPr>
            <w:rStyle w:val="Hypertextovodkaz"/>
            <w:rFonts w:eastAsia="Times New Roman" w:cs="Times New Roman"/>
            <w:color w:val="auto"/>
            <w:szCs w:val="24"/>
            <w:u w:val="none"/>
            <w:lang w:eastAsia="cs-CZ"/>
          </w:rPr>
          <w:t>http://www.ilo.org/ilostat/faces/home/statisticaldata/data_by_country?</w:t>
        </w:r>
      </w:hyperlink>
      <w:r w:rsidR="00295337" w:rsidRPr="00A12C44">
        <w:rPr>
          <w:rFonts w:eastAsia="Times New Roman" w:cs="Times New Roman"/>
          <w:szCs w:val="24"/>
          <w:lang w:eastAsia="cs-CZ"/>
        </w:rPr>
        <w:t>.</w:t>
      </w:r>
    </w:p>
    <w:p w:rsidR="00E62F00" w:rsidRDefault="001C41EC" w:rsidP="001C41EC">
      <w:pPr>
        <w:shd w:val="clear" w:color="auto" w:fill="FFFFFF"/>
        <w:jc w:val="both"/>
        <w:rPr>
          <w:rFonts w:cs="Times New Roman"/>
          <w:szCs w:val="24"/>
        </w:rPr>
      </w:pPr>
      <w:r>
        <w:rPr>
          <w:rFonts w:cs="Times New Roman"/>
          <w:szCs w:val="24"/>
        </w:rPr>
        <w:t xml:space="preserve">Data </w:t>
      </w:r>
      <w:r w:rsidR="00E62F00">
        <w:rPr>
          <w:rFonts w:cs="Times New Roman"/>
          <w:szCs w:val="24"/>
        </w:rPr>
        <w:t>týkající se jednotlivých ukazatelů zkoumaných v této práci byl</w:t>
      </w:r>
      <w:r>
        <w:rPr>
          <w:rFonts w:cs="Times New Roman"/>
          <w:szCs w:val="24"/>
        </w:rPr>
        <w:t xml:space="preserve">a z </w:t>
      </w:r>
      <w:r w:rsidR="00E62F00">
        <w:rPr>
          <w:rFonts w:cs="Times New Roman"/>
          <w:szCs w:val="24"/>
        </w:rPr>
        <w:t>výše uveden</w:t>
      </w:r>
      <w:r>
        <w:rPr>
          <w:rFonts w:cs="Times New Roman"/>
          <w:szCs w:val="24"/>
        </w:rPr>
        <w:t xml:space="preserve">ých využitých </w:t>
      </w:r>
      <w:r w:rsidR="00E62F00">
        <w:rPr>
          <w:rFonts w:cs="Times New Roman"/>
          <w:szCs w:val="24"/>
        </w:rPr>
        <w:t>zdroj</w:t>
      </w:r>
      <w:r>
        <w:rPr>
          <w:rFonts w:cs="Times New Roman"/>
          <w:szCs w:val="24"/>
        </w:rPr>
        <w:t>ů čerpána podle následujícího klíče:</w:t>
      </w:r>
    </w:p>
    <w:p w:rsidR="001C41EC" w:rsidRDefault="001C41EC" w:rsidP="001C41EC">
      <w:pPr>
        <w:pStyle w:val="Odstavecseseznamem"/>
        <w:numPr>
          <w:ilvl w:val="0"/>
          <w:numId w:val="5"/>
        </w:numPr>
        <w:jc w:val="both"/>
      </w:pPr>
      <w:r w:rsidRPr="00393287">
        <w:t>HDP</w:t>
      </w:r>
      <w:r>
        <w:t xml:space="preserve"> </w:t>
      </w:r>
      <w:r w:rsidRPr="00393287">
        <w:rPr>
          <w:i/>
        </w:rPr>
        <w:t>per capita</w:t>
      </w:r>
      <w:r>
        <w:rPr>
          <w:i/>
        </w:rPr>
        <w:t xml:space="preserve"> </w:t>
      </w:r>
      <w:r w:rsidR="00F71038">
        <w:t>–</w:t>
      </w:r>
      <w:r>
        <w:t xml:space="preserve"> UNCTAD</w:t>
      </w:r>
      <w:r w:rsidRPr="00393287">
        <w:rPr>
          <w:lang w:val="en-US"/>
        </w:rPr>
        <w:t>;</w:t>
      </w:r>
    </w:p>
    <w:p w:rsidR="001C41EC" w:rsidRPr="00393287" w:rsidRDefault="001C41EC" w:rsidP="001C41EC">
      <w:pPr>
        <w:pStyle w:val="Odstavecseseznamem"/>
        <w:numPr>
          <w:ilvl w:val="0"/>
          <w:numId w:val="5"/>
        </w:numPr>
        <w:jc w:val="both"/>
      </w:pPr>
      <w:r w:rsidRPr="00393287">
        <w:t>Obrat mezinárodního obchodu zbožím a službami</w:t>
      </w:r>
      <w:r w:rsidR="00F71038">
        <w:t xml:space="preserve"> – </w:t>
      </w:r>
      <w:r w:rsidR="002479E2">
        <w:t>UNCTAD</w:t>
      </w:r>
      <w:r w:rsidRPr="00393287">
        <w:t>;</w:t>
      </w:r>
    </w:p>
    <w:p w:rsidR="001C41EC" w:rsidRPr="00393287" w:rsidRDefault="001C41EC" w:rsidP="001C41EC">
      <w:pPr>
        <w:pStyle w:val="Odstavecseseznamem"/>
        <w:numPr>
          <w:ilvl w:val="0"/>
          <w:numId w:val="5"/>
        </w:numPr>
        <w:jc w:val="both"/>
      </w:pPr>
      <w:r w:rsidRPr="00393287">
        <w:t>Úroková míra půjček</w:t>
      </w:r>
      <w:r w:rsidR="00F71038">
        <w:t xml:space="preserve"> – </w:t>
      </w:r>
      <w:r w:rsidR="00F6451E">
        <w:t>WB</w:t>
      </w:r>
      <w:r w:rsidR="00F71038">
        <w:t>,</w:t>
      </w:r>
      <w:r w:rsidR="002479E2">
        <w:t xml:space="preserve"> </w:t>
      </w:r>
      <w:r w:rsidR="00F71038">
        <w:t>CIA</w:t>
      </w:r>
      <w:r w:rsidRPr="00393287">
        <w:t>;</w:t>
      </w:r>
    </w:p>
    <w:p w:rsidR="001C41EC" w:rsidRPr="00393287" w:rsidRDefault="001C41EC" w:rsidP="001C41EC">
      <w:pPr>
        <w:pStyle w:val="Odstavecseseznamem"/>
        <w:numPr>
          <w:ilvl w:val="0"/>
          <w:numId w:val="5"/>
        </w:numPr>
        <w:jc w:val="both"/>
      </w:pPr>
      <w:r w:rsidRPr="00393287">
        <w:t>Kurz národní měny k </w:t>
      </w:r>
      <w:r w:rsidR="00F71038">
        <w:t>USD – IMF</w:t>
      </w:r>
      <w:r w:rsidRPr="00393287">
        <w:rPr>
          <w:lang w:val="en-US"/>
        </w:rPr>
        <w:t>;</w:t>
      </w:r>
    </w:p>
    <w:p w:rsidR="001C41EC" w:rsidRPr="00393287" w:rsidRDefault="001C41EC" w:rsidP="001C41EC">
      <w:pPr>
        <w:pStyle w:val="Odstavecseseznamem"/>
        <w:numPr>
          <w:ilvl w:val="0"/>
          <w:numId w:val="5"/>
        </w:numPr>
        <w:jc w:val="both"/>
      </w:pPr>
      <w:r w:rsidRPr="00393287">
        <w:t>Reálný efektivní směnný kurz</w:t>
      </w:r>
      <w:r w:rsidR="00F71038">
        <w:t xml:space="preserve"> – </w:t>
      </w:r>
      <w:r w:rsidR="00F6451E">
        <w:t>WB</w:t>
      </w:r>
      <w:r w:rsidR="00F71038">
        <w:t>,</w:t>
      </w:r>
      <w:r w:rsidR="006F03C4">
        <w:t xml:space="preserve"> </w:t>
      </w:r>
      <w:r w:rsidR="00F71038">
        <w:t>UNCTAD</w:t>
      </w:r>
      <w:r w:rsidRPr="00393287">
        <w:t>;</w:t>
      </w:r>
    </w:p>
    <w:p w:rsidR="001C41EC" w:rsidRDefault="001C41EC" w:rsidP="001C41EC">
      <w:pPr>
        <w:pStyle w:val="Odstavecseseznamem"/>
        <w:numPr>
          <w:ilvl w:val="0"/>
          <w:numId w:val="5"/>
        </w:numPr>
        <w:jc w:val="both"/>
      </w:pPr>
      <w:r w:rsidRPr="00393287">
        <w:t>Inflace</w:t>
      </w:r>
      <w:r w:rsidR="00F71038">
        <w:t xml:space="preserve"> – </w:t>
      </w:r>
      <w:r w:rsidR="00F6451E">
        <w:t>WB</w:t>
      </w:r>
      <w:r w:rsidRPr="00393287">
        <w:t>;</w:t>
      </w:r>
    </w:p>
    <w:p w:rsidR="001C41EC" w:rsidRPr="00F71038" w:rsidRDefault="00F71038" w:rsidP="001C41EC">
      <w:pPr>
        <w:pStyle w:val="Odstavecseseznamem"/>
        <w:numPr>
          <w:ilvl w:val="0"/>
          <w:numId w:val="5"/>
        </w:numPr>
        <w:shd w:val="clear" w:color="auto" w:fill="FFFFFF"/>
        <w:jc w:val="both"/>
        <w:rPr>
          <w:rFonts w:cs="Times New Roman"/>
          <w:szCs w:val="24"/>
        </w:rPr>
      </w:pPr>
      <w:r>
        <w:t>Míra nezaměstnanosti –</w:t>
      </w:r>
      <w:r w:rsidR="002B70F4">
        <w:t xml:space="preserve"> </w:t>
      </w:r>
      <w:r w:rsidR="00F6451E">
        <w:t>WB</w:t>
      </w:r>
      <w:r>
        <w:t>,</w:t>
      </w:r>
      <w:r w:rsidR="006F03C4">
        <w:t xml:space="preserve"> </w:t>
      </w:r>
      <w:r>
        <w:t>CIA,</w:t>
      </w:r>
      <w:r w:rsidR="00F6451E">
        <w:t xml:space="preserve"> </w:t>
      </w:r>
      <w:r>
        <w:t>ILO.</w:t>
      </w:r>
    </w:p>
    <w:p w:rsidR="0070289E" w:rsidRDefault="0002277F" w:rsidP="00901875">
      <w:pPr>
        <w:shd w:val="clear" w:color="auto" w:fill="FFFFFF"/>
        <w:jc w:val="both"/>
        <w:rPr>
          <w:rFonts w:cs="Times New Roman"/>
          <w:szCs w:val="24"/>
        </w:rPr>
      </w:pPr>
      <w:r>
        <w:rPr>
          <w:rFonts w:cs="Times New Roman"/>
          <w:szCs w:val="24"/>
        </w:rPr>
        <w:t xml:space="preserve">Shromážděné </w:t>
      </w:r>
      <w:r w:rsidR="00B46E7F" w:rsidRPr="00C10CF7">
        <w:rPr>
          <w:rFonts w:cs="Times New Roman"/>
          <w:szCs w:val="24"/>
        </w:rPr>
        <w:t>číselné údaje</w:t>
      </w:r>
      <w:r w:rsidR="00CF2678">
        <w:rPr>
          <w:rFonts w:cs="Times New Roman"/>
          <w:szCs w:val="24"/>
        </w:rPr>
        <w:t xml:space="preserve"> ke sledovaným MAE ukazatelům za jednotlivé roky a členské státy SADC </w:t>
      </w:r>
      <w:r w:rsidR="00B46E7F" w:rsidRPr="00C10CF7">
        <w:rPr>
          <w:rFonts w:cs="Times New Roman"/>
          <w:szCs w:val="24"/>
        </w:rPr>
        <w:t>byly</w:t>
      </w:r>
      <w:r w:rsidR="0070289E">
        <w:rPr>
          <w:rFonts w:cs="Times New Roman"/>
          <w:szCs w:val="24"/>
        </w:rPr>
        <w:t xml:space="preserve"> uspořádány pomocí počítačové aplikace Excel, přičemž byly </w:t>
      </w:r>
      <w:r w:rsidR="00B46E7F" w:rsidRPr="00C10CF7">
        <w:rPr>
          <w:rFonts w:cs="Times New Roman"/>
          <w:szCs w:val="24"/>
        </w:rPr>
        <w:t>pro větší přehlednost zaokrouhleny na dvě desetinná místa.</w:t>
      </w:r>
      <w:r w:rsidR="00EE0462">
        <w:rPr>
          <w:rFonts w:cs="Times New Roman"/>
          <w:szCs w:val="24"/>
        </w:rPr>
        <w:t xml:space="preserve"> </w:t>
      </w:r>
      <w:r w:rsidR="00EA342F">
        <w:rPr>
          <w:rFonts w:cs="Times New Roman"/>
          <w:szCs w:val="24"/>
        </w:rPr>
        <w:t>Ú</w:t>
      </w:r>
      <w:r w:rsidR="00B46E7F" w:rsidRPr="0070289E">
        <w:rPr>
          <w:rFonts w:cs="Times New Roman"/>
          <w:szCs w:val="24"/>
        </w:rPr>
        <w:t>daj</w:t>
      </w:r>
      <w:r w:rsidR="00EA342F">
        <w:rPr>
          <w:rFonts w:cs="Times New Roman"/>
          <w:szCs w:val="24"/>
        </w:rPr>
        <w:t>e</w:t>
      </w:r>
      <w:r w:rsidR="00760C90" w:rsidRPr="0070289E">
        <w:rPr>
          <w:rFonts w:cs="Times New Roman"/>
          <w:szCs w:val="24"/>
        </w:rPr>
        <w:t xml:space="preserve"> </w:t>
      </w:r>
      <w:r w:rsidR="00CE04AF">
        <w:rPr>
          <w:rFonts w:cs="Times New Roman"/>
          <w:szCs w:val="24"/>
        </w:rPr>
        <w:t>přiřazené</w:t>
      </w:r>
      <w:r w:rsidR="00E96A85">
        <w:rPr>
          <w:rFonts w:cs="Times New Roman"/>
          <w:szCs w:val="24"/>
        </w:rPr>
        <w:t xml:space="preserve"> jednotlivým</w:t>
      </w:r>
      <w:r w:rsidR="00EA342F">
        <w:rPr>
          <w:rFonts w:cs="Times New Roman"/>
          <w:szCs w:val="24"/>
        </w:rPr>
        <w:t xml:space="preserve"> členským </w:t>
      </w:r>
      <w:r w:rsidR="00E96A85">
        <w:rPr>
          <w:rFonts w:cs="Times New Roman"/>
          <w:szCs w:val="24"/>
        </w:rPr>
        <w:t>zemí</w:t>
      </w:r>
      <w:r w:rsidR="00EA342F">
        <w:rPr>
          <w:rFonts w:cs="Times New Roman"/>
          <w:szCs w:val="24"/>
        </w:rPr>
        <w:t>m SADC</w:t>
      </w:r>
      <w:r w:rsidR="00CE04AF">
        <w:rPr>
          <w:rFonts w:cs="Times New Roman"/>
          <w:szCs w:val="24"/>
        </w:rPr>
        <w:t xml:space="preserve"> byly za každý ze zkoumaných MAE ukazatelů a za každý</w:t>
      </w:r>
      <w:r w:rsidR="00E96A85">
        <w:rPr>
          <w:rFonts w:cs="Times New Roman"/>
          <w:szCs w:val="24"/>
        </w:rPr>
        <w:t xml:space="preserve"> </w:t>
      </w:r>
      <w:r w:rsidR="00CE04AF">
        <w:rPr>
          <w:rFonts w:cs="Times New Roman"/>
          <w:szCs w:val="24"/>
        </w:rPr>
        <w:t xml:space="preserve">rok sledovaného období zprůměrovány pomocí </w:t>
      </w:r>
      <w:r w:rsidR="0070289E" w:rsidRPr="0070289E">
        <w:rPr>
          <w:rFonts w:cs="Times New Roman"/>
          <w:szCs w:val="24"/>
        </w:rPr>
        <w:t>vážené</w:t>
      </w:r>
      <w:r w:rsidR="00CE04AF">
        <w:rPr>
          <w:rFonts w:cs="Times New Roman"/>
          <w:szCs w:val="24"/>
        </w:rPr>
        <w:t>ho</w:t>
      </w:r>
      <w:r w:rsidR="0070289E" w:rsidRPr="0070289E">
        <w:rPr>
          <w:rFonts w:cs="Times New Roman"/>
          <w:szCs w:val="24"/>
        </w:rPr>
        <w:t xml:space="preserve"> aritmetické</w:t>
      </w:r>
      <w:r w:rsidR="00CE04AF">
        <w:rPr>
          <w:rFonts w:cs="Times New Roman"/>
          <w:szCs w:val="24"/>
        </w:rPr>
        <w:t>ho</w:t>
      </w:r>
      <w:r w:rsidR="0070289E" w:rsidRPr="0070289E">
        <w:rPr>
          <w:rFonts w:cs="Times New Roman"/>
          <w:szCs w:val="24"/>
        </w:rPr>
        <w:t xml:space="preserve"> průměr</w:t>
      </w:r>
      <w:r w:rsidR="00CE04AF">
        <w:rPr>
          <w:rFonts w:cs="Times New Roman"/>
          <w:szCs w:val="24"/>
        </w:rPr>
        <w:t>u, který by měl lépe zachytit objekti</w:t>
      </w:r>
      <w:r w:rsidR="007B2497">
        <w:rPr>
          <w:rFonts w:cs="Times New Roman"/>
          <w:szCs w:val="24"/>
        </w:rPr>
        <w:t xml:space="preserve">vitu vypočtených hodnot ukazatelů než prostý aritmetický průměr. </w:t>
      </w:r>
      <w:r w:rsidR="0070289E">
        <w:rPr>
          <w:rFonts w:cs="Times New Roman"/>
          <w:szCs w:val="24"/>
        </w:rPr>
        <w:t>Jako váhy byly použity následující veličiny:</w:t>
      </w:r>
    </w:p>
    <w:p w:rsidR="0070289E" w:rsidRPr="0070289E" w:rsidRDefault="0070289E" w:rsidP="00315F8D">
      <w:pPr>
        <w:pStyle w:val="Odstavecseseznamem"/>
        <w:numPr>
          <w:ilvl w:val="0"/>
          <w:numId w:val="7"/>
        </w:numPr>
        <w:shd w:val="clear" w:color="auto" w:fill="FFFFFF"/>
        <w:jc w:val="both"/>
        <w:rPr>
          <w:rFonts w:cs="Times New Roman"/>
          <w:szCs w:val="24"/>
        </w:rPr>
      </w:pPr>
      <w:r>
        <w:rPr>
          <w:rFonts w:cs="Times New Roman"/>
          <w:szCs w:val="24"/>
        </w:rPr>
        <w:lastRenderedPageBreak/>
        <w:t>HDP podle parity kupní síly v mezinárodních dolarech</w:t>
      </w:r>
      <w:r w:rsidR="00273972" w:rsidRPr="00273972">
        <w:rPr>
          <w:rStyle w:val="Znakapoznpodarou"/>
        </w:rPr>
        <w:footnoteReference w:id="196"/>
      </w:r>
      <w:r w:rsidR="00273972">
        <w:rPr>
          <w:rFonts w:cs="Times New Roman"/>
          <w:szCs w:val="24"/>
        </w:rPr>
        <w:t xml:space="preserve"> </w:t>
      </w:r>
      <w:r>
        <w:rPr>
          <w:rFonts w:cs="Times New Roman"/>
          <w:szCs w:val="24"/>
        </w:rPr>
        <w:t>a stálých cenách roku 2005 (pro o</w:t>
      </w:r>
      <w:r w:rsidRPr="00393287">
        <w:t>brat mezinárodního obchodu zbožím a službami</w:t>
      </w:r>
      <w:r>
        <w:t>, ú</w:t>
      </w:r>
      <w:r w:rsidRPr="00393287">
        <w:t>rokov</w:t>
      </w:r>
      <w:r>
        <w:t>ou</w:t>
      </w:r>
      <w:r w:rsidRPr="00393287">
        <w:t xml:space="preserve"> mír</w:t>
      </w:r>
      <w:r>
        <w:t xml:space="preserve">u </w:t>
      </w:r>
      <w:r w:rsidRPr="00393287">
        <w:t>půjček</w:t>
      </w:r>
      <w:r>
        <w:t>, k</w:t>
      </w:r>
      <w:r w:rsidRPr="00393287">
        <w:t>urz národní měny k americkému dolaru podle parity kupní síly</w:t>
      </w:r>
      <w:r>
        <w:t>, reálný efektivní směnný kurz (REER) a i</w:t>
      </w:r>
      <w:r w:rsidRPr="00393287">
        <w:t>nflac</w:t>
      </w:r>
      <w:r>
        <w:t>i</w:t>
      </w:r>
      <w:r w:rsidRPr="00393287">
        <w:t xml:space="preserve"> jako meziroční změn</w:t>
      </w:r>
      <w:r>
        <w:t>u</w:t>
      </w:r>
      <w:r w:rsidRPr="00393287">
        <w:t xml:space="preserve"> deflátoru HDP</w:t>
      </w:r>
      <w:r>
        <w:t>)</w:t>
      </w:r>
      <w:r>
        <w:rPr>
          <w:lang w:val="en-US"/>
        </w:rPr>
        <w:t xml:space="preserve">; </w:t>
      </w:r>
    </w:p>
    <w:p w:rsidR="0070289E" w:rsidRPr="0070289E" w:rsidRDefault="0070289E" w:rsidP="00315F8D">
      <w:pPr>
        <w:pStyle w:val="Odstavecseseznamem"/>
        <w:numPr>
          <w:ilvl w:val="0"/>
          <w:numId w:val="7"/>
        </w:numPr>
        <w:shd w:val="clear" w:color="auto" w:fill="FFFFFF"/>
        <w:jc w:val="both"/>
        <w:rPr>
          <w:rFonts w:cs="Times New Roman"/>
          <w:szCs w:val="24"/>
        </w:rPr>
      </w:pPr>
      <w:r>
        <w:t xml:space="preserve">Celkový počet obyvatel (pro </w:t>
      </w:r>
      <w:r w:rsidRPr="00393287">
        <w:t xml:space="preserve">HDP </w:t>
      </w:r>
      <w:r w:rsidRPr="00393287">
        <w:rPr>
          <w:i/>
        </w:rPr>
        <w:t>per capita</w:t>
      </w:r>
      <w:r w:rsidRPr="00393287">
        <w:t xml:space="preserve"> ve stálých cenách a kurzech roku 2005 v</w:t>
      </w:r>
      <w:r>
        <w:t> </w:t>
      </w:r>
      <w:r w:rsidRPr="00393287">
        <w:t>USD</w:t>
      </w:r>
      <w:r>
        <w:t xml:space="preserve"> a pro m</w:t>
      </w:r>
      <w:r w:rsidRPr="00393287">
        <w:rPr>
          <w:rFonts w:eastAsia="Times New Roman" w:cs="Times New Roman"/>
          <w:bCs/>
          <w:szCs w:val="24"/>
          <w:lang w:eastAsia="cs-CZ"/>
        </w:rPr>
        <w:t>ír</w:t>
      </w:r>
      <w:r>
        <w:rPr>
          <w:rFonts w:eastAsia="Times New Roman" w:cs="Times New Roman"/>
          <w:bCs/>
          <w:szCs w:val="24"/>
          <w:lang w:eastAsia="cs-CZ"/>
        </w:rPr>
        <w:t>u</w:t>
      </w:r>
      <w:r w:rsidRPr="00393287">
        <w:rPr>
          <w:rFonts w:eastAsia="Times New Roman" w:cs="Times New Roman"/>
          <w:bCs/>
          <w:szCs w:val="24"/>
          <w:lang w:eastAsia="cs-CZ"/>
        </w:rPr>
        <w:t xml:space="preserve"> nezaměstnanosti</w:t>
      </w:r>
      <w:r>
        <w:rPr>
          <w:rFonts w:eastAsia="Times New Roman" w:cs="Times New Roman"/>
          <w:bCs/>
          <w:szCs w:val="24"/>
          <w:lang w:eastAsia="cs-CZ"/>
        </w:rPr>
        <w:t>).</w:t>
      </w:r>
      <w:r>
        <w:t xml:space="preserve">    </w:t>
      </w:r>
      <w:r>
        <w:rPr>
          <w:rFonts w:cs="Times New Roman"/>
          <w:szCs w:val="24"/>
        </w:rPr>
        <w:t xml:space="preserve"> </w:t>
      </w:r>
    </w:p>
    <w:p w:rsidR="00B46E7F" w:rsidRDefault="00B46E7F" w:rsidP="00901875">
      <w:pPr>
        <w:shd w:val="clear" w:color="auto" w:fill="FFFFFF"/>
        <w:jc w:val="both"/>
        <w:rPr>
          <w:rFonts w:cs="Times New Roman"/>
          <w:szCs w:val="24"/>
        </w:rPr>
      </w:pPr>
      <w:r>
        <w:rPr>
          <w:rFonts w:cs="Times New Roman"/>
          <w:szCs w:val="24"/>
        </w:rPr>
        <w:t xml:space="preserve">Takto získané údaje </w:t>
      </w:r>
      <w:r w:rsidR="007B2497">
        <w:rPr>
          <w:rFonts w:cs="Times New Roman"/>
          <w:szCs w:val="24"/>
        </w:rPr>
        <w:t xml:space="preserve">již </w:t>
      </w:r>
      <w:r>
        <w:rPr>
          <w:rFonts w:cs="Times New Roman"/>
          <w:szCs w:val="24"/>
        </w:rPr>
        <w:t xml:space="preserve">představují výsledné hodnoty daných </w:t>
      </w:r>
      <w:r w:rsidR="007B2497">
        <w:rPr>
          <w:rFonts w:cs="Times New Roman"/>
          <w:szCs w:val="24"/>
        </w:rPr>
        <w:t xml:space="preserve">MAE </w:t>
      </w:r>
      <w:r>
        <w:rPr>
          <w:rFonts w:cs="Times New Roman"/>
          <w:szCs w:val="24"/>
        </w:rPr>
        <w:t xml:space="preserve">ukazatelů v příslušném roce za SADC jako celek, resp. za jeho níže specifikovanou cílovou podskupinu. </w:t>
      </w:r>
      <w:r w:rsidRPr="00C10CF7">
        <w:rPr>
          <w:rFonts w:cs="Times New Roman"/>
          <w:szCs w:val="24"/>
        </w:rPr>
        <w:t>Pomocí lineární regrese byly pro každého z</w:t>
      </w:r>
      <w:r>
        <w:rPr>
          <w:rFonts w:cs="Times New Roman"/>
          <w:szCs w:val="24"/>
        </w:rPr>
        <w:t xml:space="preserve"> vybraných </w:t>
      </w:r>
      <w:r w:rsidR="003D71C3">
        <w:rPr>
          <w:rFonts w:cs="Times New Roman"/>
          <w:szCs w:val="24"/>
        </w:rPr>
        <w:t>indikátor</w:t>
      </w:r>
      <w:r w:rsidRPr="00C10CF7">
        <w:rPr>
          <w:rFonts w:cs="Times New Roman"/>
          <w:szCs w:val="24"/>
        </w:rPr>
        <w:t>ů</w:t>
      </w:r>
      <w:r>
        <w:rPr>
          <w:rFonts w:cs="Times New Roman"/>
          <w:szCs w:val="24"/>
        </w:rPr>
        <w:t xml:space="preserve"> </w:t>
      </w:r>
      <w:r w:rsidRPr="00C10CF7">
        <w:rPr>
          <w:rFonts w:cs="Times New Roman"/>
          <w:szCs w:val="24"/>
        </w:rPr>
        <w:t xml:space="preserve">odvozeny trendy </w:t>
      </w:r>
      <w:r>
        <w:rPr>
          <w:rFonts w:cs="Times New Roman"/>
          <w:szCs w:val="24"/>
        </w:rPr>
        <w:t xml:space="preserve">od roku </w:t>
      </w:r>
      <w:r w:rsidR="00B36B6B">
        <w:rPr>
          <w:rFonts w:cs="Times New Roman"/>
          <w:szCs w:val="24"/>
        </w:rPr>
        <w:br/>
      </w:r>
      <w:r w:rsidRPr="007B2497">
        <w:rPr>
          <w:rFonts w:cs="Times New Roman"/>
          <w:szCs w:val="24"/>
        </w:rPr>
        <w:t>1980</w:t>
      </w:r>
      <w:r w:rsidR="00B36B6B">
        <w:rPr>
          <w:rFonts w:cs="Times New Roman"/>
          <w:szCs w:val="24"/>
        </w:rPr>
        <w:t xml:space="preserve"> </w:t>
      </w:r>
      <w:r w:rsidRPr="007B2497">
        <w:rPr>
          <w:rFonts w:cs="Times New Roman"/>
          <w:szCs w:val="24"/>
        </w:rPr>
        <w:t xml:space="preserve">do roku </w:t>
      </w:r>
      <w:r w:rsidR="002765B6" w:rsidRPr="007B2497">
        <w:rPr>
          <w:rFonts w:cs="Times New Roman"/>
          <w:szCs w:val="24"/>
        </w:rPr>
        <w:t>1992, tedy do roku založení SADC,</w:t>
      </w:r>
      <w:r w:rsidR="00C10FF8">
        <w:rPr>
          <w:rFonts w:cs="Times New Roman"/>
          <w:szCs w:val="24"/>
        </w:rPr>
        <w:t xml:space="preserve"> a </w:t>
      </w:r>
      <w:r w:rsidR="002765B6" w:rsidRPr="007B2497">
        <w:rPr>
          <w:rFonts w:cs="Times New Roman"/>
          <w:szCs w:val="24"/>
        </w:rPr>
        <w:t xml:space="preserve">od roku 1992 </w:t>
      </w:r>
      <w:r w:rsidRPr="007B2497">
        <w:rPr>
          <w:rFonts w:cs="Times New Roman"/>
          <w:szCs w:val="24"/>
        </w:rPr>
        <w:t>do roku 2012.</w:t>
      </w:r>
      <w:r w:rsidR="00C10FF8">
        <w:rPr>
          <w:rFonts w:cs="Times New Roman"/>
          <w:szCs w:val="24"/>
        </w:rPr>
        <w:t xml:space="preserve"> Kromě toho byly stejnou metodou vypočteny rovněž </w:t>
      </w:r>
      <w:r w:rsidR="00E96A85">
        <w:rPr>
          <w:rFonts w:cs="Times New Roman"/>
          <w:szCs w:val="24"/>
        </w:rPr>
        <w:t xml:space="preserve">vývojové </w:t>
      </w:r>
      <w:r w:rsidR="00C10FF8">
        <w:rPr>
          <w:rFonts w:cs="Times New Roman"/>
          <w:szCs w:val="24"/>
        </w:rPr>
        <w:t>trendy</w:t>
      </w:r>
      <w:r w:rsidR="00E96A85">
        <w:rPr>
          <w:rFonts w:cs="Times New Roman"/>
          <w:szCs w:val="24"/>
        </w:rPr>
        <w:t xml:space="preserve"> </w:t>
      </w:r>
      <w:r w:rsidR="00C10FF8">
        <w:rPr>
          <w:rFonts w:cs="Times New Roman"/>
          <w:szCs w:val="24"/>
        </w:rPr>
        <w:t xml:space="preserve">ukazatelů od roku 1980 do roku 1994, který představuje rok vstupu JAR do SADC, a od roku 1994 do roku 2012. </w:t>
      </w:r>
      <w:r w:rsidRPr="00C10CF7">
        <w:rPr>
          <w:rFonts w:cs="Times New Roman"/>
          <w:szCs w:val="24"/>
        </w:rPr>
        <w:t xml:space="preserve">Data byla </w:t>
      </w:r>
      <w:r w:rsidR="00C10FF8">
        <w:rPr>
          <w:rFonts w:cs="Times New Roman"/>
          <w:szCs w:val="24"/>
        </w:rPr>
        <w:t xml:space="preserve">posléze opět </w:t>
      </w:r>
      <w:r w:rsidRPr="00C10CF7">
        <w:rPr>
          <w:rFonts w:cs="Times New Roman"/>
          <w:szCs w:val="24"/>
        </w:rPr>
        <w:t xml:space="preserve">pomocí programu Excel převedena do kontingenčních tabulek, z nichž byly následně vygenerovány příslušné grafy. </w:t>
      </w:r>
      <w:r w:rsidR="00C10FF8">
        <w:rPr>
          <w:rFonts w:cs="Times New Roman"/>
          <w:szCs w:val="24"/>
        </w:rPr>
        <w:t>Tabulk</w:t>
      </w:r>
      <w:r w:rsidR="00616C87">
        <w:rPr>
          <w:rFonts w:cs="Times New Roman"/>
          <w:szCs w:val="24"/>
        </w:rPr>
        <w:t>y</w:t>
      </w:r>
      <w:r w:rsidRPr="00790624">
        <w:rPr>
          <w:rFonts w:cs="Times New Roman"/>
          <w:color w:val="FF0000"/>
          <w:szCs w:val="24"/>
        </w:rPr>
        <w:t xml:space="preserve"> </w:t>
      </w:r>
      <w:r w:rsidRPr="00C10CF7">
        <w:rPr>
          <w:rFonts w:cs="Times New Roman"/>
          <w:szCs w:val="24"/>
        </w:rPr>
        <w:t>s</w:t>
      </w:r>
      <w:r w:rsidR="00C10FF8">
        <w:rPr>
          <w:rFonts w:cs="Times New Roman"/>
          <w:szCs w:val="24"/>
        </w:rPr>
        <w:t xml:space="preserve"> váženými</w:t>
      </w:r>
      <w:r w:rsidRPr="00C10CF7">
        <w:rPr>
          <w:rFonts w:cs="Times New Roman"/>
          <w:szCs w:val="24"/>
        </w:rPr>
        <w:t> průměrnými hodnotami ukazatelů</w:t>
      </w:r>
      <w:r>
        <w:rPr>
          <w:rFonts w:cs="Times New Roman"/>
          <w:szCs w:val="24"/>
        </w:rPr>
        <w:t xml:space="preserve"> </w:t>
      </w:r>
      <w:r w:rsidRPr="00C10CF7">
        <w:rPr>
          <w:rFonts w:cs="Times New Roman"/>
          <w:szCs w:val="24"/>
        </w:rPr>
        <w:t>za jednotlivé roky</w:t>
      </w:r>
      <w:r w:rsidR="00C10FF8">
        <w:rPr>
          <w:rFonts w:cs="Times New Roman"/>
          <w:szCs w:val="24"/>
        </w:rPr>
        <w:t xml:space="preserve"> období 1980 až 2012</w:t>
      </w:r>
      <w:r>
        <w:rPr>
          <w:rFonts w:cs="Times New Roman"/>
          <w:szCs w:val="24"/>
        </w:rPr>
        <w:t xml:space="preserve">, </w:t>
      </w:r>
      <w:r w:rsidRPr="00C10CF7">
        <w:rPr>
          <w:rFonts w:cs="Times New Roman"/>
          <w:szCs w:val="24"/>
        </w:rPr>
        <w:t xml:space="preserve">vývojové trendy </w:t>
      </w:r>
      <w:r>
        <w:rPr>
          <w:rFonts w:cs="Times New Roman"/>
          <w:szCs w:val="24"/>
        </w:rPr>
        <w:t xml:space="preserve">těchto </w:t>
      </w:r>
      <w:r w:rsidRPr="00C10CF7">
        <w:rPr>
          <w:rFonts w:cs="Times New Roman"/>
          <w:szCs w:val="24"/>
        </w:rPr>
        <w:t>ukazatelů</w:t>
      </w:r>
      <w:r w:rsidR="007B2497">
        <w:rPr>
          <w:rFonts w:cs="Times New Roman"/>
          <w:szCs w:val="24"/>
        </w:rPr>
        <w:t xml:space="preserve"> do</w:t>
      </w:r>
      <w:r w:rsidR="002765B6">
        <w:rPr>
          <w:rFonts w:cs="Times New Roman"/>
          <w:szCs w:val="24"/>
        </w:rPr>
        <w:t> </w:t>
      </w:r>
      <w:r w:rsidR="00C10FF8">
        <w:rPr>
          <w:rFonts w:cs="Times New Roman"/>
          <w:szCs w:val="24"/>
        </w:rPr>
        <w:t xml:space="preserve">přelomových let 1992 a 1994 i </w:t>
      </w:r>
      <w:r w:rsidRPr="00C10CF7">
        <w:rPr>
          <w:rFonts w:cs="Times New Roman"/>
          <w:szCs w:val="24"/>
        </w:rPr>
        <w:t>po n</w:t>
      </w:r>
      <w:r w:rsidR="00C10FF8">
        <w:rPr>
          <w:rFonts w:cs="Times New Roman"/>
          <w:szCs w:val="24"/>
        </w:rPr>
        <w:t>ich</w:t>
      </w:r>
      <w:r w:rsidR="00E022F3">
        <w:rPr>
          <w:rFonts w:cs="Times New Roman"/>
          <w:szCs w:val="24"/>
        </w:rPr>
        <w:t>,</w:t>
      </w:r>
      <w:r w:rsidR="0064324A">
        <w:rPr>
          <w:rFonts w:cs="Times New Roman"/>
          <w:szCs w:val="24"/>
        </w:rPr>
        <w:t xml:space="preserve"> </w:t>
      </w:r>
      <w:r w:rsidR="00E96A85">
        <w:rPr>
          <w:rFonts w:cs="Times New Roman"/>
          <w:szCs w:val="24"/>
        </w:rPr>
        <w:t xml:space="preserve">tabulka s hodnotami ukazatelů za jednotlivé roky sledovaného období za JAR, </w:t>
      </w:r>
      <w:r w:rsidR="0064324A">
        <w:rPr>
          <w:rFonts w:cs="Times New Roman"/>
          <w:szCs w:val="24"/>
        </w:rPr>
        <w:t xml:space="preserve">srovnávací tabulky trendů, </w:t>
      </w:r>
      <w:r w:rsidRPr="00C10CF7">
        <w:rPr>
          <w:rFonts w:cs="Times New Roman"/>
          <w:szCs w:val="24"/>
        </w:rPr>
        <w:t>grafická znázornění</w:t>
      </w:r>
      <w:r>
        <w:rPr>
          <w:rFonts w:cs="Times New Roman"/>
          <w:szCs w:val="24"/>
        </w:rPr>
        <w:t xml:space="preserve"> vypočtených hodnot</w:t>
      </w:r>
      <w:r w:rsidR="00C10FF8">
        <w:rPr>
          <w:rFonts w:cs="Times New Roman"/>
          <w:szCs w:val="24"/>
        </w:rPr>
        <w:t xml:space="preserve"> všech vybraných MAE ukazatelů z</w:t>
      </w:r>
      <w:r w:rsidR="006E1EB6">
        <w:rPr>
          <w:rFonts w:cs="Times New Roman"/>
          <w:szCs w:val="24"/>
        </w:rPr>
        <w:t xml:space="preserve">a </w:t>
      </w:r>
      <w:r w:rsidR="00C10FF8">
        <w:rPr>
          <w:rFonts w:cs="Times New Roman"/>
          <w:szCs w:val="24"/>
        </w:rPr>
        <w:t>výše definované</w:t>
      </w:r>
      <w:r w:rsidR="006E1EB6">
        <w:rPr>
          <w:rFonts w:cs="Times New Roman"/>
          <w:szCs w:val="24"/>
        </w:rPr>
        <w:t xml:space="preserve"> </w:t>
      </w:r>
      <w:r>
        <w:rPr>
          <w:rFonts w:cs="Times New Roman"/>
          <w:szCs w:val="24"/>
        </w:rPr>
        <w:t>podskupin</w:t>
      </w:r>
      <w:r w:rsidR="00C10FF8">
        <w:rPr>
          <w:rFonts w:cs="Times New Roman"/>
          <w:szCs w:val="24"/>
        </w:rPr>
        <w:t>y</w:t>
      </w:r>
      <w:r>
        <w:rPr>
          <w:rFonts w:cs="Times New Roman"/>
          <w:szCs w:val="24"/>
        </w:rPr>
        <w:t xml:space="preserve"> SADC</w:t>
      </w:r>
      <w:r w:rsidR="00C10FF8">
        <w:rPr>
          <w:rFonts w:cs="Times New Roman"/>
          <w:szCs w:val="24"/>
        </w:rPr>
        <w:t xml:space="preserve"> napříč obdobím 1980</w:t>
      </w:r>
      <w:r w:rsidR="00C01446">
        <w:rPr>
          <w:rFonts w:cs="Times New Roman"/>
          <w:szCs w:val="24"/>
        </w:rPr>
        <w:t>–</w:t>
      </w:r>
      <w:r w:rsidR="00C10FF8">
        <w:rPr>
          <w:rFonts w:cs="Times New Roman"/>
          <w:szCs w:val="24"/>
        </w:rPr>
        <w:t>2012</w:t>
      </w:r>
      <w:r w:rsidR="007B7D25">
        <w:rPr>
          <w:rFonts w:cs="Times New Roman"/>
          <w:szCs w:val="24"/>
        </w:rPr>
        <w:t>,</w:t>
      </w:r>
      <w:r w:rsidR="00E96A85">
        <w:rPr>
          <w:rFonts w:cs="Times New Roman"/>
          <w:szCs w:val="24"/>
        </w:rPr>
        <w:t xml:space="preserve"> </w:t>
      </w:r>
      <w:r w:rsidR="007B7D25">
        <w:rPr>
          <w:rFonts w:cs="Times New Roman"/>
          <w:szCs w:val="24"/>
        </w:rPr>
        <w:t>tabulka</w:t>
      </w:r>
      <w:r w:rsidR="00E96A85">
        <w:rPr>
          <w:rFonts w:cs="Times New Roman"/>
          <w:szCs w:val="24"/>
        </w:rPr>
        <w:t xml:space="preserve"> hodnotící okamžité změny ve vývoji ukazatelů v letech 1992</w:t>
      </w:r>
      <w:r w:rsidR="002162C4">
        <w:rPr>
          <w:rFonts w:cs="Times New Roman"/>
          <w:szCs w:val="24"/>
        </w:rPr>
        <w:t xml:space="preserve"> </w:t>
      </w:r>
      <w:r w:rsidR="00E96A85">
        <w:rPr>
          <w:rFonts w:cs="Times New Roman"/>
          <w:szCs w:val="24"/>
        </w:rPr>
        <w:t>a</w:t>
      </w:r>
      <w:r w:rsidR="002162C4">
        <w:rPr>
          <w:rFonts w:cs="Times New Roman"/>
          <w:szCs w:val="24"/>
        </w:rPr>
        <w:t xml:space="preserve"> 1</w:t>
      </w:r>
      <w:r w:rsidR="00E96A85">
        <w:rPr>
          <w:rFonts w:cs="Times New Roman"/>
          <w:szCs w:val="24"/>
        </w:rPr>
        <w:t>994</w:t>
      </w:r>
      <w:r w:rsidR="00E022F3">
        <w:rPr>
          <w:rFonts w:cs="Times New Roman"/>
          <w:szCs w:val="24"/>
        </w:rPr>
        <w:t xml:space="preserve"> </w:t>
      </w:r>
      <w:r w:rsidR="002162C4">
        <w:rPr>
          <w:rFonts w:cs="Times New Roman"/>
          <w:szCs w:val="24"/>
        </w:rPr>
        <w:t>i</w:t>
      </w:r>
      <w:r w:rsidR="00E022F3">
        <w:rPr>
          <w:rFonts w:cs="Times New Roman"/>
          <w:szCs w:val="24"/>
        </w:rPr>
        <w:t xml:space="preserve"> příslušné komentáře</w:t>
      </w:r>
      <w:r w:rsidR="00C10FF8">
        <w:rPr>
          <w:rFonts w:cs="Times New Roman"/>
          <w:szCs w:val="24"/>
        </w:rPr>
        <w:t xml:space="preserve"> </w:t>
      </w:r>
      <w:r w:rsidRPr="00C10CF7">
        <w:rPr>
          <w:rFonts w:cs="Times New Roman"/>
          <w:szCs w:val="24"/>
        </w:rPr>
        <w:t>jsou uvedeny níže.</w:t>
      </w:r>
      <w:r w:rsidR="0064324A">
        <w:rPr>
          <w:rFonts w:cs="Times New Roman"/>
          <w:szCs w:val="24"/>
        </w:rPr>
        <w:t xml:space="preserve"> Tyto komentáře se však z důvodu omezení rozsahu práce zaměří pouze na základní zhodnocení trendů zkoumaných ukazatelů ve vybraných časových obdobích, případně na nápadné </w:t>
      </w:r>
      <w:r w:rsidR="003E796B">
        <w:rPr>
          <w:rFonts w:cs="Times New Roman"/>
          <w:szCs w:val="24"/>
        </w:rPr>
        <w:t>změny ve vývoji indikátorů v přelomových letech 1992 a 1994</w:t>
      </w:r>
      <w:r w:rsidR="0064324A">
        <w:rPr>
          <w:rFonts w:cs="Times New Roman"/>
          <w:szCs w:val="24"/>
        </w:rPr>
        <w:t>.</w:t>
      </w:r>
      <w:r w:rsidR="00747362">
        <w:rPr>
          <w:rFonts w:cs="Times New Roman"/>
          <w:szCs w:val="24"/>
        </w:rPr>
        <w:t xml:space="preserve"> Pro </w:t>
      </w:r>
      <w:r w:rsidR="0064324A">
        <w:rPr>
          <w:rFonts w:cs="Times New Roman"/>
          <w:szCs w:val="24"/>
        </w:rPr>
        <w:t xml:space="preserve">podrobnější vyhodnocení vývoje MAE ukazatelů jsou určeny tabulky s jejich váženými průměrnými </w:t>
      </w:r>
      <w:r w:rsidR="002E2BCC">
        <w:rPr>
          <w:rFonts w:cs="Times New Roman"/>
          <w:szCs w:val="24"/>
        </w:rPr>
        <w:t>hodnotami</w:t>
      </w:r>
      <w:r w:rsidR="0064324A">
        <w:rPr>
          <w:rFonts w:cs="Times New Roman"/>
          <w:szCs w:val="24"/>
        </w:rPr>
        <w:t xml:space="preserve"> za jednotlivé roky, </w:t>
      </w:r>
      <w:r w:rsidR="00E96A85">
        <w:rPr>
          <w:rFonts w:cs="Times New Roman"/>
          <w:szCs w:val="24"/>
        </w:rPr>
        <w:t xml:space="preserve">tabulka s hodnotami ukazatelů za JAR, </w:t>
      </w:r>
      <w:r w:rsidR="0064324A">
        <w:rPr>
          <w:rFonts w:cs="Times New Roman"/>
          <w:szCs w:val="24"/>
        </w:rPr>
        <w:t>eventuálně srovnávací tabulky trendů.</w:t>
      </w:r>
      <w:r w:rsidR="002E2BCC">
        <w:rPr>
          <w:rFonts w:cs="Times New Roman"/>
          <w:szCs w:val="24"/>
        </w:rPr>
        <w:t xml:space="preserve"> </w:t>
      </w:r>
    </w:p>
    <w:p w:rsidR="00C01446" w:rsidRDefault="00E022F3" w:rsidP="00C01446">
      <w:pPr>
        <w:shd w:val="clear" w:color="auto" w:fill="FFFFFF"/>
        <w:jc w:val="both"/>
        <w:rPr>
          <w:szCs w:val="24"/>
        </w:rPr>
      </w:pPr>
      <w:r>
        <w:rPr>
          <w:rFonts w:cs="Times New Roman"/>
          <w:szCs w:val="24"/>
        </w:rPr>
        <w:lastRenderedPageBreak/>
        <w:t xml:space="preserve">Jak bylo </w:t>
      </w:r>
      <w:r w:rsidR="00725E87">
        <w:rPr>
          <w:rFonts w:cs="Times New Roman"/>
          <w:szCs w:val="24"/>
        </w:rPr>
        <w:t>naznače</w:t>
      </w:r>
      <w:r w:rsidR="00FB789E">
        <w:rPr>
          <w:rFonts w:cs="Times New Roman"/>
          <w:szCs w:val="24"/>
        </w:rPr>
        <w:t>no v předchozím textu</w:t>
      </w:r>
      <w:r>
        <w:rPr>
          <w:rFonts w:cs="Times New Roman"/>
          <w:szCs w:val="24"/>
        </w:rPr>
        <w:t>, rozbor</w:t>
      </w:r>
      <w:r w:rsidR="00C01446">
        <w:rPr>
          <w:rFonts w:cs="Times New Roman"/>
          <w:szCs w:val="24"/>
        </w:rPr>
        <w:t xml:space="preserve"> dat a</w:t>
      </w:r>
      <w:r>
        <w:rPr>
          <w:rFonts w:cs="Times New Roman"/>
          <w:szCs w:val="24"/>
        </w:rPr>
        <w:t xml:space="preserve"> trendů jednotlivých </w:t>
      </w:r>
      <w:r w:rsidR="006F087B">
        <w:rPr>
          <w:rFonts w:cs="Times New Roman"/>
          <w:szCs w:val="24"/>
        </w:rPr>
        <w:t xml:space="preserve">MAE indikátorů </w:t>
      </w:r>
      <w:r>
        <w:rPr>
          <w:rFonts w:cs="Times New Roman"/>
          <w:szCs w:val="24"/>
        </w:rPr>
        <w:t xml:space="preserve">byl proveden </w:t>
      </w:r>
      <w:r w:rsidR="00C01446">
        <w:rPr>
          <w:rFonts w:cs="Times New Roman"/>
          <w:szCs w:val="24"/>
        </w:rPr>
        <w:t>na základě</w:t>
      </w:r>
      <w:r>
        <w:rPr>
          <w:rFonts w:cs="Times New Roman"/>
          <w:szCs w:val="24"/>
        </w:rPr>
        <w:t xml:space="preserve"> tří zá</w:t>
      </w:r>
      <w:r w:rsidR="006F087B">
        <w:rPr>
          <w:rFonts w:cs="Times New Roman"/>
          <w:szCs w:val="24"/>
        </w:rPr>
        <w:t>klad</w:t>
      </w:r>
      <w:r>
        <w:rPr>
          <w:rFonts w:cs="Times New Roman"/>
          <w:szCs w:val="24"/>
        </w:rPr>
        <w:t xml:space="preserve">ních aspektů, dále označených jako I, II a III. </w:t>
      </w:r>
      <w:r w:rsidR="006F087B">
        <w:rPr>
          <w:rFonts w:cs="Times New Roman"/>
          <w:szCs w:val="24"/>
        </w:rPr>
        <w:t>Podle</w:t>
      </w:r>
      <w:r w:rsidR="00004DC8" w:rsidRPr="00E022F3">
        <w:rPr>
          <w:rFonts w:cs="Times New Roman"/>
          <w:szCs w:val="24"/>
        </w:rPr>
        <w:t> první</w:t>
      </w:r>
      <w:r w:rsidR="006F087B">
        <w:rPr>
          <w:rFonts w:cs="Times New Roman"/>
          <w:szCs w:val="24"/>
        </w:rPr>
        <w:t>ho</w:t>
      </w:r>
      <w:r w:rsidR="00004DC8" w:rsidRPr="00E022F3">
        <w:rPr>
          <w:rFonts w:cs="Times New Roman"/>
          <w:szCs w:val="24"/>
        </w:rPr>
        <w:t xml:space="preserve"> z nich se </w:t>
      </w:r>
      <w:r w:rsidRPr="00E022F3">
        <w:rPr>
          <w:rFonts w:cs="Times New Roman"/>
          <w:szCs w:val="24"/>
        </w:rPr>
        <w:t>r</w:t>
      </w:r>
      <w:r w:rsidR="00004DC8" w:rsidRPr="00E022F3">
        <w:rPr>
          <w:rFonts w:cs="Times New Roman"/>
          <w:szCs w:val="24"/>
        </w:rPr>
        <w:t>ozbor</w:t>
      </w:r>
      <w:r w:rsidRPr="00E022F3">
        <w:rPr>
          <w:rFonts w:cs="Times New Roman"/>
          <w:szCs w:val="24"/>
        </w:rPr>
        <w:t xml:space="preserve"> ekonomických</w:t>
      </w:r>
      <w:r w:rsidR="00004DC8" w:rsidRPr="00E022F3">
        <w:rPr>
          <w:rFonts w:cs="Times New Roman"/>
          <w:szCs w:val="24"/>
        </w:rPr>
        <w:t xml:space="preserve"> dat týk</w:t>
      </w:r>
      <w:r w:rsidR="003E796B">
        <w:rPr>
          <w:rFonts w:cs="Times New Roman"/>
          <w:szCs w:val="24"/>
        </w:rPr>
        <w:t>á</w:t>
      </w:r>
      <w:r w:rsidR="009078B9">
        <w:rPr>
          <w:rFonts w:cs="Times New Roman"/>
          <w:szCs w:val="24"/>
        </w:rPr>
        <w:t xml:space="preserve"> </w:t>
      </w:r>
      <w:r w:rsidR="00004DC8" w:rsidRPr="00E022F3">
        <w:rPr>
          <w:rFonts w:cs="Times New Roman"/>
          <w:szCs w:val="24"/>
        </w:rPr>
        <w:t>výhradně</w:t>
      </w:r>
      <w:r w:rsidRPr="00E022F3">
        <w:rPr>
          <w:rFonts w:cs="Times New Roman"/>
          <w:szCs w:val="24"/>
        </w:rPr>
        <w:t xml:space="preserve"> deseti </w:t>
      </w:r>
      <w:r w:rsidR="00004DC8" w:rsidRPr="00E022F3">
        <w:rPr>
          <w:rFonts w:cs="Times New Roman"/>
          <w:szCs w:val="24"/>
        </w:rPr>
        <w:t>států, které SADC v</w:t>
      </w:r>
      <w:r w:rsidR="006F087B">
        <w:rPr>
          <w:rFonts w:cs="Times New Roman"/>
          <w:szCs w:val="24"/>
        </w:rPr>
        <w:t> </w:t>
      </w:r>
      <w:r w:rsidR="00004DC8" w:rsidRPr="00E022F3">
        <w:rPr>
          <w:rFonts w:cs="Times New Roman"/>
          <w:szCs w:val="24"/>
        </w:rPr>
        <w:t>roce</w:t>
      </w:r>
      <w:r w:rsidR="006F087B">
        <w:rPr>
          <w:rFonts w:cs="Times New Roman"/>
          <w:szCs w:val="24"/>
        </w:rPr>
        <w:t xml:space="preserve"> 1</w:t>
      </w:r>
      <w:r w:rsidR="00004DC8" w:rsidRPr="00E022F3">
        <w:rPr>
          <w:rFonts w:cs="Times New Roman"/>
          <w:szCs w:val="24"/>
        </w:rPr>
        <w:t xml:space="preserve">992 založily, tedy Angoly, Botswany, </w:t>
      </w:r>
      <w:r w:rsidR="00004DC8" w:rsidRPr="00E022F3">
        <w:rPr>
          <w:szCs w:val="24"/>
        </w:rPr>
        <w:t>Lesotha, Malawi, Mosambiku, Namibie, Svazijska, Tanzanie, Zambie a Zimbabwe.</w:t>
      </w:r>
      <w:r w:rsidR="006F087B">
        <w:rPr>
          <w:szCs w:val="24"/>
        </w:rPr>
        <w:t xml:space="preserve"> </w:t>
      </w:r>
      <w:r w:rsidRPr="00E022F3">
        <w:rPr>
          <w:szCs w:val="24"/>
        </w:rPr>
        <w:t>V</w:t>
      </w:r>
      <w:r w:rsidR="008E350D" w:rsidRPr="00E022F3">
        <w:rPr>
          <w:szCs w:val="24"/>
        </w:rPr>
        <w:t>ztahují se k n</w:t>
      </w:r>
      <w:r>
        <w:rPr>
          <w:szCs w:val="24"/>
        </w:rPr>
        <w:t>ěmu</w:t>
      </w:r>
      <w:r w:rsidR="008E350D" w:rsidRPr="00E022F3">
        <w:rPr>
          <w:szCs w:val="24"/>
        </w:rPr>
        <w:t xml:space="preserve"> tabulky</w:t>
      </w:r>
      <w:r w:rsidR="003D71C3">
        <w:rPr>
          <w:szCs w:val="24"/>
        </w:rPr>
        <w:t xml:space="preserve"> 7.2 a 7.3 </w:t>
      </w:r>
      <w:r w:rsidR="006F087B">
        <w:rPr>
          <w:szCs w:val="24"/>
        </w:rPr>
        <w:br/>
      </w:r>
      <w:r w:rsidR="003D71C3">
        <w:rPr>
          <w:szCs w:val="24"/>
        </w:rPr>
        <w:t>s vyčíslením</w:t>
      </w:r>
      <w:r w:rsidR="00616C87">
        <w:rPr>
          <w:szCs w:val="24"/>
        </w:rPr>
        <w:t xml:space="preserve"> vážených průměrných hodnot</w:t>
      </w:r>
      <w:r w:rsidR="006F087B">
        <w:rPr>
          <w:szCs w:val="24"/>
        </w:rPr>
        <w:t xml:space="preserve"> zkoumaných </w:t>
      </w:r>
      <w:r w:rsidR="00616C87">
        <w:rPr>
          <w:szCs w:val="24"/>
        </w:rPr>
        <w:t xml:space="preserve">MAE ukazatelů a </w:t>
      </w:r>
      <w:r w:rsidR="003D71C3">
        <w:rPr>
          <w:szCs w:val="24"/>
        </w:rPr>
        <w:t xml:space="preserve">s </w:t>
      </w:r>
      <w:r w:rsidRPr="00E022F3">
        <w:rPr>
          <w:szCs w:val="24"/>
        </w:rPr>
        <w:t>trend</w:t>
      </w:r>
      <w:r w:rsidR="00616C87">
        <w:rPr>
          <w:szCs w:val="24"/>
        </w:rPr>
        <w:t>y jejich</w:t>
      </w:r>
      <w:r w:rsidRPr="00E022F3">
        <w:rPr>
          <w:szCs w:val="24"/>
        </w:rPr>
        <w:t xml:space="preserve"> </w:t>
      </w:r>
      <w:r w:rsidRPr="00616C87">
        <w:rPr>
          <w:szCs w:val="24"/>
        </w:rPr>
        <w:t>vývoje</w:t>
      </w:r>
      <w:r w:rsidR="003D71C3">
        <w:rPr>
          <w:szCs w:val="24"/>
        </w:rPr>
        <w:t xml:space="preserve">. </w:t>
      </w:r>
      <w:r w:rsidR="00513B52">
        <w:rPr>
          <w:szCs w:val="24"/>
        </w:rPr>
        <w:t>Názvy</w:t>
      </w:r>
      <w:r w:rsidR="003D71C3">
        <w:rPr>
          <w:szCs w:val="24"/>
        </w:rPr>
        <w:t xml:space="preserve"> tabul</w:t>
      </w:r>
      <w:r w:rsidR="00513B52">
        <w:rPr>
          <w:szCs w:val="24"/>
        </w:rPr>
        <w:t>e</w:t>
      </w:r>
      <w:r w:rsidR="003D71C3">
        <w:rPr>
          <w:szCs w:val="24"/>
        </w:rPr>
        <w:t xml:space="preserve">k </w:t>
      </w:r>
      <w:r w:rsidR="00725E87">
        <w:rPr>
          <w:szCs w:val="24"/>
        </w:rPr>
        <w:t xml:space="preserve">obsahují klíčová slova </w:t>
      </w:r>
      <w:r w:rsidR="0051484F">
        <w:rPr>
          <w:szCs w:val="24"/>
        </w:rPr>
        <w:t>„</w:t>
      </w:r>
      <w:r w:rsidR="00616C87" w:rsidRPr="0051484F">
        <w:rPr>
          <w:szCs w:val="24"/>
        </w:rPr>
        <w:t>původní složení</w:t>
      </w:r>
      <w:r w:rsidR="0051484F">
        <w:rPr>
          <w:szCs w:val="24"/>
        </w:rPr>
        <w:t>“</w:t>
      </w:r>
      <w:r w:rsidR="003D71C3">
        <w:rPr>
          <w:szCs w:val="24"/>
        </w:rPr>
        <w:t xml:space="preserve">. </w:t>
      </w:r>
      <w:r w:rsidR="00004DC8" w:rsidRPr="00FB789E">
        <w:rPr>
          <w:szCs w:val="24"/>
        </w:rPr>
        <w:t xml:space="preserve">Přelomovým rokem </w:t>
      </w:r>
      <w:r w:rsidR="00275958" w:rsidRPr="00FB789E">
        <w:rPr>
          <w:szCs w:val="24"/>
        </w:rPr>
        <w:t xml:space="preserve">pro </w:t>
      </w:r>
      <w:r w:rsidR="00FB789E" w:rsidRPr="00FB789E">
        <w:rPr>
          <w:szCs w:val="24"/>
        </w:rPr>
        <w:t>výpočet</w:t>
      </w:r>
      <w:r w:rsidR="006F087B">
        <w:rPr>
          <w:szCs w:val="24"/>
        </w:rPr>
        <w:t xml:space="preserve"> </w:t>
      </w:r>
      <w:r w:rsidR="00275958" w:rsidRPr="00FB789E">
        <w:rPr>
          <w:szCs w:val="24"/>
        </w:rPr>
        <w:t>trendů</w:t>
      </w:r>
      <w:r w:rsidR="006F087B">
        <w:rPr>
          <w:szCs w:val="24"/>
        </w:rPr>
        <w:t xml:space="preserve"> </w:t>
      </w:r>
      <w:r w:rsidR="00275958" w:rsidRPr="00FB789E">
        <w:rPr>
          <w:szCs w:val="24"/>
        </w:rPr>
        <w:t>a</w:t>
      </w:r>
      <w:r w:rsidR="006F087B">
        <w:rPr>
          <w:szCs w:val="24"/>
        </w:rPr>
        <w:t xml:space="preserve"> </w:t>
      </w:r>
      <w:r w:rsidR="00004DC8" w:rsidRPr="00FB789E">
        <w:rPr>
          <w:szCs w:val="24"/>
        </w:rPr>
        <w:t xml:space="preserve">pro identifikaci </w:t>
      </w:r>
      <w:r w:rsidR="007002B6" w:rsidRPr="00FB789E">
        <w:rPr>
          <w:szCs w:val="24"/>
        </w:rPr>
        <w:t>eventuální</w:t>
      </w:r>
      <w:r w:rsidR="00004DC8" w:rsidRPr="00FB789E">
        <w:rPr>
          <w:szCs w:val="24"/>
        </w:rPr>
        <w:t>ch nápadných změn v</w:t>
      </w:r>
      <w:r w:rsidRPr="00FB789E">
        <w:rPr>
          <w:szCs w:val="24"/>
        </w:rPr>
        <w:t>e vážených</w:t>
      </w:r>
      <w:r w:rsidR="00004DC8" w:rsidRPr="00FB789E">
        <w:rPr>
          <w:szCs w:val="24"/>
        </w:rPr>
        <w:t xml:space="preserve"> průměrných hodnotách </w:t>
      </w:r>
      <w:r w:rsidR="003E796B">
        <w:rPr>
          <w:szCs w:val="24"/>
        </w:rPr>
        <w:t>index</w:t>
      </w:r>
      <w:r w:rsidR="00004DC8" w:rsidRPr="00FB789E">
        <w:rPr>
          <w:szCs w:val="24"/>
        </w:rPr>
        <w:t>ů</w:t>
      </w:r>
      <w:r w:rsidR="00275958" w:rsidRPr="00FB789E">
        <w:rPr>
          <w:szCs w:val="24"/>
        </w:rPr>
        <w:t xml:space="preserve"> </w:t>
      </w:r>
      <w:r w:rsidR="00004DC8" w:rsidRPr="00FB789E">
        <w:rPr>
          <w:szCs w:val="24"/>
        </w:rPr>
        <w:t>je rok 1992</w:t>
      </w:r>
      <w:r w:rsidR="00783694">
        <w:rPr>
          <w:szCs w:val="24"/>
        </w:rPr>
        <w:t xml:space="preserve">, </w:t>
      </w:r>
      <w:r w:rsidR="00C01446">
        <w:rPr>
          <w:szCs w:val="24"/>
        </w:rPr>
        <w:t>případ</w:t>
      </w:r>
      <w:r w:rsidR="002402EB">
        <w:rPr>
          <w:szCs w:val="24"/>
        </w:rPr>
        <w:t>n</w:t>
      </w:r>
      <w:r w:rsidR="00C01446">
        <w:rPr>
          <w:szCs w:val="24"/>
        </w:rPr>
        <w:t>ě</w:t>
      </w:r>
      <w:r w:rsidR="002402EB">
        <w:rPr>
          <w:szCs w:val="24"/>
        </w:rPr>
        <w:t xml:space="preserve"> i</w:t>
      </w:r>
      <w:r w:rsidR="00C01446">
        <w:rPr>
          <w:szCs w:val="24"/>
        </w:rPr>
        <w:t xml:space="preserve"> rok 1994</w:t>
      </w:r>
      <w:r w:rsidR="002402EB">
        <w:rPr>
          <w:szCs w:val="24"/>
        </w:rPr>
        <w:t xml:space="preserve"> jakožto rok vstupu JA</w:t>
      </w:r>
      <w:r w:rsidR="00783694">
        <w:rPr>
          <w:szCs w:val="24"/>
        </w:rPr>
        <w:t>R do tohoto společenství</w:t>
      </w:r>
      <w:r w:rsidR="00C01446">
        <w:rPr>
          <w:szCs w:val="24"/>
        </w:rPr>
        <w:t>.</w:t>
      </w:r>
    </w:p>
    <w:p w:rsidR="000156C5" w:rsidRDefault="007F64F7" w:rsidP="000156C5">
      <w:pPr>
        <w:shd w:val="clear" w:color="auto" w:fill="FFFFFF"/>
        <w:jc w:val="both"/>
        <w:rPr>
          <w:szCs w:val="24"/>
        </w:rPr>
      </w:pPr>
      <w:r w:rsidRPr="000156C5">
        <w:rPr>
          <w:szCs w:val="24"/>
        </w:rPr>
        <w:t>Druhý aspekt</w:t>
      </w:r>
      <w:r w:rsidR="00DF0FB3" w:rsidRPr="000156C5">
        <w:rPr>
          <w:szCs w:val="24"/>
        </w:rPr>
        <w:t xml:space="preserve"> </w:t>
      </w:r>
      <w:r w:rsidR="006F087B">
        <w:rPr>
          <w:szCs w:val="24"/>
        </w:rPr>
        <w:t>vycház</w:t>
      </w:r>
      <w:r w:rsidR="00DF0FB3" w:rsidRPr="000156C5">
        <w:rPr>
          <w:szCs w:val="24"/>
        </w:rPr>
        <w:t xml:space="preserve">el </w:t>
      </w:r>
      <w:r w:rsidR="006F087B">
        <w:rPr>
          <w:szCs w:val="24"/>
        </w:rPr>
        <w:t>ze</w:t>
      </w:r>
      <w:r w:rsidR="00DF0FB3" w:rsidRPr="000156C5">
        <w:rPr>
          <w:szCs w:val="24"/>
        </w:rPr>
        <w:t xml:space="preserve"> </w:t>
      </w:r>
      <w:r w:rsidRPr="000156C5">
        <w:rPr>
          <w:szCs w:val="24"/>
        </w:rPr>
        <w:t>záměr</w:t>
      </w:r>
      <w:r w:rsidR="005D362C" w:rsidRPr="000156C5">
        <w:rPr>
          <w:szCs w:val="24"/>
        </w:rPr>
        <w:t>u</w:t>
      </w:r>
      <w:r w:rsidRPr="000156C5">
        <w:rPr>
          <w:szCs w:val="24"/>
        </w:rPr>
        <w:t xml:space="preserve"> pokusit se </w:t>
      </w:r>
      <w:r w:rsidR="005D362C" w:rsidRPr="000156C5">
        <w:rPr>
          <w:szCs w:val="24"/>
        </w:rPr>
        <w:t>zjistit</w:t>
      </w:r>
      <w:r w:rsidRPr="000156C5">
        <w:rPr>
          <w:szCs w:val="24"/>
        </w:rPr>
        <w:t>,</w:t>
      </w:r>
      <w:r w:rsidR="00E50638">
        <w:rPr>
          <w:szCs w:val="24"/>
        </w:rPr>
        <w:t xml:space="preserve"> </w:t>
      </w:r>
      <w:r w:rsidR="00FB789E" w:rsidRPr="000156C5">
        <w:rPr>
          <w:szCs w:val="24"/>
        </w:rPr>
        <w:t>jak</w:t>
      </w:r>
      <w:r w:rsidR="00E50638">
        <w:rPr>
          <w:szCs w:val="24"/>
        </w:rPr>
        <w:t xml:space="preserve"> byla ovlivňována </w:t>
      </w:r>
      <w:r w:rsidR="00FB789E" w:rsidRPr="000156C5">
        <w:rPr>
          <w:szCs w:val="24"/>
        </w:rPr>
        <w:t>ekonomick</w:t>
      </w:r>
      <w:r w:rsidR="003E796B">
        <w:rPr>
          <w:szCs w:val="24"/>
        </w:rPr>
        <w:t>á</w:t>
      </w:r>
      <w:r w:rsidR="00FB789E" w:rsidRPr="000156C5">
        <w:rPr>
          <w:szCs w:val="24"/>
        </w:rPr>
        <w:t xml:space="preserve"> situac</w:t>
      </w:r>
      <w:r w:rsidR="003E796B">
        <w:rPr>
          <w:szCs w:val="24"/>
        </w:rPr>
        <w:t>e</w:t>
      </w:r>
      <w:r w:rsidR="00E50638">
        <w:rPr>
          <w:szCs w:val="24"/>
        </w:rPr>
        <w:t xml:space="preserve"> </w:t>
      </w:r>
      <w:r w:rsidR="00FB789E" w:rsidRPr="000156C5">
        <w:rPr>
          <w:szCs w:val="24"/>
        </w:rPr>
        <w:t xml:space="preserve">SADC </w:t>
      </w:r>
      <w:r w:rsidR="00E50638">
        <w:rPr>
          <w:szCs w:val="24"/>
        </w:rPr>
        <w:t xml:space="preserve">při </w:t>
      </w:r>
      <w:r w:rsidR="009078B9" w:rsidRPr="000156C5">
        <w:rPr>
          <w:szCs w:val="24"/>
        </w:rPr>
        <w:t>průběžn</w:t>
      </w:r>
      <w:r w:rsidR="00E50638">
        <w:rPr>
          <w:szCs w:val="24"/>
        </w:rPr>
        <w:t>ých</w:t>
      </w:r>
      <w:r w:rsidR="009078B9" w:rsidRPr="000156C5">
        <w:rPr>
          <w:szCs w:val="24"/>
        </w:rPr>
        <w:t xml:space="preserve"> změn</w:t>
      </w:r>
      <w:r w:rsidR="00E50638">
        <w:rPr>
          <w:szCs w:val="24"/>
        </w:rPr>
        <w:t>ách</w:t>
      </w:r>
      <w:r w:rsidR="009078B9" w:rsidRPr="000156C5">
        <w:rPr>
          <w:szCs w:val="24"/>
        </w:rPr>
        <w:t xml:space="preserve"> ve skladbě </w:t>
      </w:r>
      <w:r w:rsidR="00FB789E" w:rsidRPr="000156C5">
        <w:rPr>
          <w:szCs w:val="24"/>
        </w:rPr>
        <w:t>jeho</w:t>
      </w:r>
      <w:r w:rsidR="009078B9" w:rsidRPr="000156C5">
        <w:rPr>
          <w:szCs w:val="24"/>
        </w:rPr>
        <w:t xml:space="preserve"> členské základny</w:t>
      </w:r>
      <w:r w:rsidR="00FB789E" w:rsidRPr="000156C5">
        <w:rPr>
          <w:szCs w:val="24"/>
        </w:rPr>
        <w:t>, které započal</w:t>
      </w:r>
      <w:r w:rsidR="009078B9" w:rsidRPr="000156C5">
        <w:rPr>
          <w:szCs w:val="24"/>
        </w:rPr>
        <w:t>y</w:t>
      </w:r>
      <w:r w:rsidR="00FB789E" w:rsidRPr="000156C5">
        <w:rPr>
          <w:szCs w:val="24"/>
        </w:rPr>
        <w:t xml:space="preserve"> rokem 1994, kdy do uskupení přistoupila Jihoafrická republika</w:t>
      </w:r>
      <w:r w:rsidR="009078B9" w:rsidRPr="000156C5">
        <w:rPr>
          <w:szCs w:val="24"/>
        </w:rPr>
        <w:t xml:space="preserve">. </w:t>
      </w:r>
      <w:r w:rsidR="00FB789E" w:rsidRPr="000156C5">
        <w:rPr>
          <w:szCs w:val="24"/>
        </w:rPr>
        <w:t xml:space="preserve">V analýze </w:t>
      </w:r>
      <w:r w:rsidR="009078B9" w:rsidRPr="000156C5">
        <w:rPr>
          <w:szCs w:val="24"/>
        </w:rPr>
        <w:t>ne</w:t>
      </w:r>
      <w:r w:rsidR="00FB789E" w:rsidRPr="000156C5">
        <w:rPr>
          <w:szCs w:val="24"/>
        </w:rPr>
        <w:t>sou příslušná ekonomická data</w:t>
      </w:r>
      <w:r w:rsidR="009078B9" w:rsidRPr="000156C5">
        <w:rPr>
          <w:szCs w:val="24"/>
        </w:rPr>
        <w:t xml:space="preserve"> </w:t>
      </w:r>
      <w:r w:rsidR="00FB789E" w:rsidRPr="000156C5">
        <w:rPr>
          <w:szCs w:val="24"/>
        </w:rPr>
        <w:t>označen</w:t>
      </w:r>
      <w:r w:rsidR="009078B9" w:rsidRPr="000156C5">
        <w:rPr>
          <w:szCs w:val="24"/>
        </w:rPr>
        <w:t xml:space="preserve">í </w:t>
      </w:r>
      <w:r w:rsidR="0051484F" w:rsidRPr="000156C5">
        <w:rPr>
          <w:szCs w:val="24"/>
        </w:rPr>
        <w:t>„</w:t>
      </w:r>
      <w:r w:rsidR="00500AEA" w:rsidRPr="000156C5">
        <w:rPr>
          <w:szCs w:val="24"/>
        </w:rPr>
        <w:t>aktuální složení</w:t>
      </w:r>
      <w:r w:rsidR="0051484F" w:rsidRPr="000156C5">
        <w:rPr>
          <w:szCs w:val="24"/>
        </w:rPr>
        <w:t>“</w:t>
      </w:r>
      <w:r w:rsidR="00616C87" w:rsidRPr="000156C5">
        <w:rPr>
          <w:szCs w:val="24"/>
        </w:rPr>
        <w:t xml:space="preserve"> </w:t>
      </w:r>
      <w:r w:rsidR="00500AEA" w:rsidRPr="000156C5">
        <w:rPr>
          <w:szCs w:val="24"/>
        </w:rPr>
        <w:t>a vztahují se k nim tabulky</w:t>
      </w:r>
      <w:r w:rsidR="009078B9" w:rsidRPr="000156C5">
        <w:rPr>
          <w:szCs w:val="24"/>
        </w:rPr>
        <w:t xml:space="preserve"> </w:t>
      </w:r>
      <w:r w:rsidR="006F087B">
        <w:rPr>
          <w:szCs w:val="24"/>
        </w:rPr>
        <w:br/>
      </w:r>
      <w:r w:rsidR="009078B9" w:rsidRPr="000156C5">
        <w:rPr>
          <w:szCs w:val="24"/>
        </w:rPr>
        <w:t>7.4 a 7.5.</w:t>
      </w:r>
      <w:r w:rsidR="006F087B">
        <w:rPr>
          <w:szCs w:val="24"/>
        </w:rPr>
        <w:t xml:space="preserve"> </w:t>
      </w:r>
      <w:r w:rsidR="009078B9" w:rsidRPr="000156C5">
        <w:rPr>
          <w:szCs w:val="24"/>
        </w:rPr>
        <w:t xml:space="preserve">V </w:t>
      </w:r>
      <w:r w:rsidR="0098664C" w:rsidRPr="000156C5">
        <w:rPr>
          <w:szCs w:val="24"/>
        </w:rPr>
        <w:t>období od roku 1980 do roku 1993</w:t>
      </w:r>
      <w:r w:rsidR="009078B9" w:rsidRPr="000156C5">
        <w:rPr>
          <w:szCs w:val="24"/>
        </w:rPr>
        <w:t xml:space="preserve"> jsou hodnoty MAE indikátorů této skupiny z pochopitelných důvodů </w:t>
      </w:r>
      <w:r w:rsidR="0098664C" w:rsidRPr="000156C5">
        <w:rPr>
          <w:szCs w:val="24"/>
        </w:rPr>
        <w:t>identick</w:t>
      </w:r>
      <w:r w:rsidR="009078B9" w:rsidRPr="000156C5">
        <w:rPr>
          <w:szCs w:val="24"/>
        </w:rPr>
        <w:t>é</w:t>
      </w:r>
      <w:r w:rsidR="0098664C" w:rsidRPr="000156C5">
        <w:rPr>
          <w:szCs w:val="24"/>
        </w:rPr>
        <w:t xml:space="preserve"> s jejich hodnotami za skupinu </w:t>
      </w:r>
      <w:r w:rsidR="009078B9" w:rsidRPr="000156C5">
        <w:rPr>
          <w:szCs w:val="24"/>
        </w:rPr>
        <w:t>označenou jako „</w:t>
      </w:r>
      <w:r w:rsidR="0098664C" w:rsidRPr="000156C5">
        <w:rPr>
          <w:szCs w:val="24"/>
        </w:rPr>
        <w:t>původní složení</w:t>
      </w:r>
      <w:r w:rsidR="009078B9" w:rsidRPr="000156C5">
        <w:rPr>
          <w:szCs w:val="24"/>
        </w:rPr>
        <w:t>“, což je zřejmé rovněž z grafických znázornění průběhů těchto hodnot v čase.</w:t>
      </w:r>
      <w:r w:rsidR="00616C87" w:rsidRPr="000156C5">
        <w:rPr>
          <w:szCs w:val="24"/>
        </w:rPr>
        <w:t xml:space="preserve"> Podobně se pro obě výše </w:t>
      </w:r>
      <w:r w:rsidR="009078B9" w:rsidRPr="000156C5">
        <w:rPr>
          <w:szCs w:val="24"/>
        </w:rPr>
        <w:t>definova</w:t>
      </w:r>
      <w:r w:rsidR="00616C87" w:rsidRPr="000156C5">
        <w:rPr>
          <w:szCs w:val="24"/>
        </w:rPr>
        <w:t>né skupiny SADC shoduj</w:t>
      </w:r>
      <w:r w:rsidR="006F087B">
        <w:rPr>
          <w:szCs w:val="24"/>
        </w:rPr>
        <w:t>e</w:t>
      </w:r>
      <w:r w:rsidR="00616C87" w:rsidRPr="000156C5">
        <w:rPr>
          <w:szCs w:val="24"/>
        </w:rPr>
        <w:t xml:space="preserve"> i</w:t>
      </w:r>
      <w:r w:rsidR="006F087B">
        <w:rPr>
          <w:szCs w:val="24"/>
        </w:rPr>
        <w:t xml:space="preserve"> část </w:t>
      </w:r>
      <w:r w:rsidR="00616C87" w:rsidRPr="000156C5">
        <w:rPr>
          <w:szCs w:val="24"/>
        </w:rPr>
        <w:t>trend</w:t>
      </w:r>
      <w:r w:rsidR="006F087B">
        <w:rPr>
          <w:szCs w:val="24"/>
        </w:rPr>
        <w:t xml:space="preserve">ů vývoje </w:t>
      </w:r>
      <w:r w:rsidR="009078B9" w:rsidRPr="000156C5">
        <w:rPr>
          <w:szCs w:val="24"/>
        </w:rPr>
        <w:t>ukazatelů</w:t>
      </w:r>
      <w:r w:rsidR="00616C87" w:rsidRPr="000156C5">
        <w:rPr>
          <w:szCs w:val="24"/>
        </w:rPr>
        <w:t>,</w:t>
      </w:r>
      <w:r w:rsidR="009078B9" w:rsidRPr="000156C5">
        <w:rPr>
          <w:szCs w:val="24"/>
        </w:rPr>
        <w:t xml:space="preserve"> a </w:t>
      </w:r>
      <w:r w:rsidR="00616C87" w:rsidRPr="000156C5">
        <w:rPr>
          <w:szCs w:val="24"/>
        </w:rPr>
        <w:t>to</w:t>
      </w:r>
      <w:r w:rsidR="009078B9" w:rsidRPr="000156C5">
        <w:rPr>
          <w:szCs w:val="24"/>
        </w:rPr>
        <w:t xml:space="preserve"> jmenovitě </w:t>
      </w:r>
      <w:r w:rsidR="00616C87" w:rsidRPr="000156C5">
        <w:rPr>
          <w:szCs w:val="24"/>
        </w:rPr>
        <w:t>od roku 1980 do roku 1992.</w:t>
      </w:r>
      <w:r w:rsidR="00783694" w:rsidRPr="000156C5">
        <w:rPr>
          <w:szCs w:val="24"/>
        </w:rPr>
        <w:t xml:space="preserve"> I z tohoto druhého pohledu představují pro danou skupinu SADC zlomy pro stanovení trendů ve vývoji MAE ukazatelů roky</w:t>
      </w:r>
      <w:r w:rsidR="006F087B">
        <w:rPr>
          <w:szCs w:val="24"/>
        </w:rPr>
        <w:t xml:space="preserve"> </w:t>
      </w:r>
      <w:r w:rsidR="00783694" w:rsidRPr="000156C5">
        <w:rPr>
          <w:szCs w:val="24"/>
        </w:rPr>
        <w:t>1992 a 1994.</w:t>
      </w:r>
    </w:p>
    <w:p w:rsidR="000156C5" w:rsidRDefault="008A6FD1" w:rsidP="000156C5">
      <w:pPr>
        <w:shd w:val="clear" w:color="auto" w:fill="FFFFFF"/>
        <w:jc w:val="both"/>
        <w:rPr>
          <w:szCs w:val="24"/>
        </w:rPr>
      </w:pPr>
      <w:r w:rsidRPr="000156C5">
        <w:rPr>
          <w:szCs w:val="24"/>
        </w:rPr>
        <w:t>T</w:t>
      </w:r>
      <w:r w:rsidR="007F64F7" w:rsidRPr="000156C5">
        <w:rPr>
          <w:szCs w:val="24"/>
        </w:rPr>
        <w:t xml:space="preserve">řetí aspekt </w:t>
      </w:r>
      <w:r w:rsidR="005D362C" w:rsidRPr="000156C5">
        <w:rPr>
          <w:szCs w:val="24"/>
        </w:rPr>
        <w:t>byl</w:t>
      </w:r>
      <w:r w:rsidR="006F1D18" w:rsidRPr="000156C5">
        <w:rPr>
          <w:szCs w:val="24"/>
        </w:rPr>
        <w:t xml:space="preserve"> </w:t>
      </w:r>
      <w:r w:rsidR="007F64F7" w:rsidRPr="000156C5">
        <w:rPr>
          <w:szCs w:val="24"/>
        </w:rPr>
        <w:t>opět</w:t>
      </w:r>
      <w:r w:rsidR="006F1D18" w:rsidRPr="000156C5">
        <w:rPr>
          <w:szCs w:val="24"/>
        </w:rPr>
        <w:t xml:space="preserve"> podmíněn</w:t>
      </w:r>
      <w:r w:rsidR="007F64F7" w:rsidRPr="000156C5">
        <w:rPr>
          <w:szCs w:val="24"/>
        </w:rPr>
        <w:t xml:space="preserve"> skutečnost</w:t>
      </w:r>
      <w:r w:rsidR="006F1D18" w:rsidRPr="000156C5">
        <w:rPr>
          <w:szCs w:val="24"/>
        </w:rPr>
        <w:t>í</w:t>
      </w:r>
      <w:r w:rsidR="007F64F7" w:rsidRPr="000156C5">
        <w:rPr>
          <w:szCs w:val="24"/>
        </w:rPr>
        <w:t>, že v roce 1994 vstoupila do SADC Jihoafrická republika, která patří v Africe k nejrozvinutějším státům. Analýza</w:t>
      </w:r>
      <w:r w:rsidR="00783694" w:rsidRPr="000156C5">
        <w:rPr>
          <w:szCs w:val="24"/>
        </w:rPr>
        <w:t xml:space="preserve"> MAE indikátorů </w:t>
      </w:r>
      <w:r w:rsidRPr="000156C5">
        <w:rPr>
          <w:szCs w:val="24"/>
        </w:rPr>
        <w:t xml:space="preserve">je v tomto </w:t>
      </w:r>
      <w:r w:rsidR="007F64F7" w:rsidRPr="000156C5">
        <w:rPr>
          <w:szCs w:val="24"/>
        </w:rPr>
        <w:t>případě</w:t>
      </w:r>
      <w:r w:rsidRPr="000156C5">
        <w:rPr>
          <w:szCs w:val="24"/>
        </w:rPr>
        <w:t xml:space="preserve"> </w:t>
      </w:r>
      <w:r w:rsidR="006F087B">
        <w:rPr>
          <w:szCs w:val="24"/>
        </w:rPr>
        <w:t>soustředě</w:t>
      </w:r>
      <w:r w:rsidRPr="000156C5">
        <w:rPr>
          <w:szCs w:val="24"/>
        </w:rPr>
        <w:t xml:space="preserve">na výhradně na JAR, pro niž </w:t>
      </w:r>
      <w:r w:rsidR="00783694" w:rsidRPr="000156C5">
        <w:rPr>
          <w:szCs w:val="24"/>
        </w:rPr>
        <w:t xml:space="preserve">je </w:t>
      </w:r>
      <w:r w:rsidRPr="000156C5">
        <w:rPr>
          <w:szCs w:val="24"/>
        </w:rPr>
        <w:t>rok</w:t>
      </w:r>
      <w:r w:rsidR="00783694" w:rsidRPr="000156C5">
        <w:rPr>
          <w:szCs w:val="24"/>
        </w:rPr>
        <w:t>em</w:t>
      </w:r>
      <w:r w:rsidRPr="000156C5">
        <w:rPr>
          <w:szCs w:val="24"/>
        </w:rPr>
        <w:t xml:space="preserve"> zlomu</w:t>
      </w:r>
      <w:r w:rsidR="00783694" w:rsidRPr="000156C5">
        <w:rPr>
          <w:szCs w:val="24"/>
        </w:rPr>
        <w:t xml:space="preserve"> </w:t>
      </w:r>
      <w:r w:rsidRPr="000156C5">
        <w:rPr>
          <w:szCs w:val="24"/>
        </w:rPr>
        <w:t>právě rok 1994. Související údaj</w:t>
      </w:r>
      <w:r w:rsidR="00305DEE" w:rsidRPr="000156C5">
        <w:rPr>
          <w:szCs w:val="24"/>
        </w:rPr>
        <w:t>e jsou vyčísleny v</w:t>
      </w:r>
      <w:r w:rsidR="00783694" w:rsidRPr="000156C5">
        <w:rPr>
          <w:szCs w:val="24"/>
        </w:rPr>
        <w:t> </w:t>
      </w:r>
      <w:r w:rsidR="00305DEE" w:rsidRPr="000156C5">
        <w:rPr>
          <w:szCs w:val="24"/>
        </w:rPr>
        <w:t>tabulkách</w:t>
      </w:r>
      <w:r w:rsidR="00783694" w:rsidRPr="000156C5">
        <w:rPr>
          <w:szCs w:val="24"/>
        </w:rPr>
        <w:t xml:space="preserve"> 7.6 a 7.7.</w:t>
      </w:r>
    </w:p>
    <w:p w:rsidR="00C14468" w:rsidRDefault="0085586A" w:rsidP="000156C5">
      <w:pPr>
        <w:shd w:val="clear" w:color="auto" w:fill="FFFFFF"/>
        <w:jc w:val="both"/>
        <w:rPr>
          <w:szCs w:val="24"/>
        </w:rPr>
      </w:pPr>
      <w:r>
        <w:rPr>
          <w:szCs w:val="24"/>
        </w:rPr>
        <w:t xml:space="preserve">Hodnoty sledovaných MAE ukazatelů odpovídající zlomovým rokům 1992 a 1994 jsou zahrnuty jak v trendech do roku zlomu, tak v trendech po </w:t>
      </w:r>
      <w:r w:rsidR="002E2BCC">
        <w:rPr>
          <w:szCs w:val="24"/>
        </w:rPr>
        <w:t>něm</w:t>
      </w:r>
      <w:r>
        <w:rPr>
          <w:szCs w:val="24"/>
        </w:rPr>
        <w:t>.</w:t>
      </w:r>
      <w:r w:rsidR="00777765">
        <w:rPr>
          <w:szCs w:val="24"/>
        </w:rPr>
        <w:t xml:space="preserve"> Interpretace k</w:t>
      </w:r>
      <w:r w:rsidR="006F087B">
        <w:rPr>
          <w:szCs w:val="24"/>
        </w:rPr>
        <w:t xml:space="preserve"> vývoji </w:t>
      </w:r>
      <w:r w:rsidR="00E50638">
        <w:rPr>
          <w:szCs w:val="24"/>
        </w:rPr>
        <w:t xml:space="preserve">těchto </w:t>
      </w:r>
      <w:r w:rsidR="006F087B">
        <w:rPr>
          <w:szCs w:val="24"/>
        </w:rPr>
        <w:t xml:space="preserve">ukazatelů, ať již z hlediska </w:t>
      </w:r>
      <w:r w:rsidR="00D65304">
        <w:rPr>
          <w:szCs w:val="24"/>
        </w:rPr>
        <w:t>dlouhodobého časového horizontu prostřednictvím trendů vývoje ukazatelů, nebo z </w:t>
      </w:r>
      <w:r w:rsidR="006F087B">
        <w:rPr>
          <w:szCs w:val="24"/>
        </w:rPr>
        <w:t>krátkodobého</w:t>
      </w:r>
      <w:r w:rsidR="00D65304">
        <w:rPr>
          <w:szCs w:val="24"/>
        </w:rPr>
        <w:t xml:space="preserve"> pohledu</w:t>
      </w:r>
      <w:r w:rsidR="006F087B">
        <w:rPr>
          <w:szCs w:val="24"/>
        </w:rPr>
        <w:t xml:space="preserve"> při sledování okamžitých změn vyvolaných založením SADC a vstupem JAR do něj,</w:t>
      </w:r>
      <w:r w:rsidR="00D65304">
        <w:rPr>
          <w:szCs w:val="24"/>
        </w:rPr>
        <w:t xml:space="preserve"> </w:t>
      </w:r>
      <w:r w:rsidR="00777765">
        <w:rPr>
          <w:szCs w:val="24"/>
        </w:rPr>
        <w:t xml:space="preserve">je provedena za </w:t>
      </w:r>
      <w:r w:rsidR="00B15CD0">
        <w:rPr>
          <w:szCs w:val="24"/>
        </w:rPr>
        <w:t xml:space="preserve">splnění </w:t>
      </w:r>
      <w:r w:rsidR="00777765">
        <w:rPr>
          <w:szCs w:val="24"/>
        </w:rPr>
        <w:t>předpokladu „jinak stejných podmínek“.</w:t>
      </w:r>
    </w:p>
    <w:p w:rsidR="00F90F4A" w:rsidRPr="00D31BFC" w:rsidRDefault="00F90F4A" w:rsidP="00F90F4A">
      <w:pPr>
        <w:shd w:val="clear" w:color="auto" w:fill="FFFFFF"/>
        <w:jc w:val="both"/>
        <w:rPr>
          <w:rFonts w:cs="Times New Roman"/>
          <w:szCs w:val="24"/>
        </w:rPr>
      </w:pPr>
      <w:r>
        <w:rPr>
          <w:rFonts w:cs="Times New Roman"/>
          <w:szCs w:val="24"/>
        </w:rPr>
        <w:lastRenderedPageBreak/>
        <w:t>V</w:t>
      </w:r>
      <w:r w:rsidRPr="00D31BFC">
        <w:rPr>
          <w:rFonts w:cs="Times New Roman"/>
          <w:szCs w:val="24"/>
        </w:rPr>
        <w:t> případě jednotlivých člen</w:t>
      </w:r>
      <w:r>
        <w:rPr>
          <w:rFonts w:cs="Times New Roman"/>
          <w:szCs w:val="24"/>
        </w:rPr>
        <w:t>ských zemí</w:t>
      </w:r>
      <w:r w:rsidRPr="00D31BFC">
        <w:rPr>
          <w:rFonts w:cs="Times New Roman"/>
          <w:szCs w:val="24"/>
        </w:rPr>
        <w:t xml:space="preserve"> skupiny SADC</w:t>
      </w:r>
      <w:r>
        <w:rPr>
          <w:rFonts w:cs="Times New Roman"/>
          <w:szCs w:val="24"/>
        </w:rPr>
        <w:t xml:space="preserve"> se jako p</w:t>
      </w:r>
      <w:r w:rsidRPr="00D31BFC">
        <w:rPr>
          <w:rFonts w:cs="Times New Roman"/>
          <w:szCs w:val="24"/>
        </w:rPr>
        <w:t>oněkud diskutabilní</w:t>
      </w:r>
      <w:r>
        <w:rPr>
          <w:rFonts w:cs="Times New Roman"/>
          <w:szCs w:val="24"/>
        </w:rPr>
        <w:t xml:space="preserve"> jeví </w:t>
      </w:r>
      <w:r w:rsidRPr="00D31BFC">
        <w:rPr>
          <w:rFonts w:cs="Times New Roman"/>
          <w:szCs w:val="24"/>
        </w:rPr>
        <w:t>otázka s</w:t>
      </w:r>
      <w:r>
        <w:rPr>
          <w:rFonts w:cs="Times New Roman"/>
          <w:szCs w:val="24"/>
        </w:rPr>
        <w:t xml:space="preserve">polehlivosti údajů týkajících se míry nezaměstnanosti jako procentního podílu na celkové pracovní síle. </w:t>
      </w:r>
      <w:r w:rsidRPr="00D31BFC">
        <w:rPr>
          <w:rFonts w:cs="Times New Roman"/>
          <w:szCs w:val="24"/>
        </w:rPr>
        <w:t>Potřebná data nebývají vždy k dispozici nebo mohou být oproti skutečnosti zkreslená. Z těchto důvodů by měla být považována spíše za orientační než za objektivní s tím, že se jedná o nejlepší možné dostupné údaje.</w:t>
      </w:r>
    </w:p>
    <w:p w:rsidR="0021166E" w:rsidRPr="009C524C" w:rsidRDefault="000156C5" w:rsidP="00F0522F">
      <w:pPr>
        <w:shd w:val="clear" w:color="auto" w:fill="FFFFFF"/>
        <w:jc w:val="both"/>
        <w:rPr>
          <w:rFonts w:cs="Times New Roman"/>
          <w:b/>
          <w:szCs w:val="24"/>
        </w:rPr>
      </w:pPr>
      <w:r w:rsidRPr="009C524C">
        <w:rPr>
          <w:rFonts w:cs="Times New Roman"/>
          <w:b/>
          <w:szCs w:val="24"/>
        </w:rPr>
        <w:t>I – SADC – V PŮVODNÍM SLOŽENÍ Z ROKU 1992</w:t>
      </w:r>
    </w:p>
    <w:p w:rsidR="00E20B31" w:rsidRPr="009C524C" w:rsidRDefault="00E20B31" w:rsidP="00E20B31">
      <w:pPr>
        <w:spacing w:after="0"/>
        <w:rPr>
          <w:rFonts w:cs="Times New Roman"/>
          <w:i/>
          <w:sz w:val="22"/>
        </w:rPr>
      </w:pPr>
      <w:r w:rsidRPr="009C524C">
        <w:rPr>
          <w:rFonts w:cs="Times New Roman"/>
          <w:i/>
          <w:sz w:val="22"/>
        </w:rPr>
        <w:t xml:space="preserve">Tabulka 7.2: Vážené průměrné hodnoty sledovaných MAE ukazatelů za SADC – původní složení – </w:t>
      </w:r>
    </w:p>
    <w:p w:rsidR="00E20B31" w:rsidRPr="009C524C" w:rsidRDefault="00E20B31" w:rsidP="00E20B31">
      <w:pPr>
        <w:spacing w:after="0"/>
        <w:rPr>
          <w:rFonts w:cs="Times New Roman"/>
          <w:i/>
          <w:sz w:val="22"/>
        </w:rPr>
      </w:pPr>
      <w:r w:rsidRPr="009C524C">
        <w:rPr>
          <w:rFonts w:cs="Times New Roman"/>
          <w:i/>
          <w:sz w:val="22"/>
        </w:rPr>
        <w:t xml:space="preserve">                      v</w:t>
      </w:r>
      <w:r w:rsidR="00747677">
        <w:rPr>
          <w:rFonts w:cs="Times New Roman"/>
          <w:i/>
          <w:sz w:val="22"/>
        </w:rPr>
        <w:t> </w:t>
      </w:r>
      <w:r w:rsidRPr="009C524C">
        <w:rPr>
          <w:rFonts w:cs="Times New Roman"/>
          <w:i/>
          <w:sz w:val="22"/>
        </w:rPr>
        <w:t>jednotlivých</w:t>
      </w:r>
      <w:r w:rsidR="00747677">
        <w:rPr>
          <w:rFonts w:cs="Times New Roman"/>
          <w:i/>
          <w:sz w:val="22"/>
        </w:rPr>
        <w:t xml:space="preserve"> </w:t>
      </w:r>
      <w:r w:rsidRPr="009C524C">
        <w:rPr>
          <w:rFonts w:cs="Times New Roman"/>
          <w:i/>
          <w:sz w:val="22"/>
        </w:rPr>
        <w:t>letech období 1980</w:t>
      </w:r>
      <w:r w:rsidR="00B9436F" w:rsidRPr="009C524C">
        <w:rPr>
          <w:rFonts w:cs="Times New Roman"/>
          <w:i/>
          <w:sz w:val="22"/>
        </w:rPr>
        <w:t>–</w:t>
      </w:r>
      <w:r w:rsidRPr="009C524C">
        <w:rPr>
          <w:rFonts w:cs="Times New Roman"/>
          <w:i/>
          <w:sz w:val="22"/>
        </w:rPr>
        <w:t>2012</w:t>
      </w:r>
    </w:p>
    <w:tbl>
      <w:tblPr>
        <w:tblW w:w="9082" w:type="dxa"/>
        <w:tblInd w:w="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340"/>
        <w:gridCol w:w="540"/>
        <w:gridCol w:w="1115"/>
        <w:gridCol w:w="1417"/>
        <w:gridCol w:w="1134"/>
        <w:gridCol w:w="993"/>
        <w:gridCol w:w="992"/>
        <w:gridCol w:w="1276"/>
        <w:gridCol w:w="1275"/>
      </w:tblGrid>
      <w:tr w:rsidR="00D039D5" w:rsidRPr="009C524C" w:rsidTr="00873BDE">
        <w:trPr>
          <w:trHeight w:val="1724"/>
        </w:trPr>
        <w:tc>
          <w:tcPr>
            <w:tcW w:w="340" w:type="dxa"/>
            <w:tcBorders>
              <w:top w:val="single" w:sz="12" w:space="0" w:color="auto"/>
              <w:bottom w:val="single" w:sz="12" w:space="0" w:color="auto"/>
              <w:right w:val="single" w:sz="6"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Č. ř.</w:t>
            </w:r>
          </w:p>
        </w:tc>
        <w:tc>
          <w:tcPr>
            <w:tcW w:w="540" w:type="dxa"/>
            <w:tcBorders>
              <w:top w:val="single" w:sz="12" w:space="0" w:color="auto"/>
              <w:left w:val="single" w:sz="6" w:space="0" w:color="auto"/>
              <w:bottom w:val="single" w:sz="12" w:space="0" w:color="auto"/>
              <w:right w:val="single" w:sz="12"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Rok</w:t>
            </w:r>
          </w:p>
        </w:tc>
        <w:tc>
          <w:tcPr>
            <w:tcW w:w="1115" w:type="dxa"/>
            <w:tcBorders>
              <w:top w:val="single" w:sz="12" w:space="0" w:color="auto"/>
              <w:left w:val="single" w:sz="12" w:space="0" w:color="auto"/>
              <w:bottom w:val="single" w:sz="12" w:space="0" w:color="auto"/>
              <w:right w:val="single" w:sz="6"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HDP na obyvatele ve stálých cenách a kurzech roku 2005 v USD</w:t>
            </w:r>
          </w:p>
        </w:tc>
        <w:tc>
          <w:tcPr>
            <w:tcW w:w="1417" w:type="dxa"/>
            <w:tcBorders>
              <w:top w:val="single" w:sz="12" w:space="0" w:color="auto"/>
              <w:left w:val="single" w:sz="6" w:space="0" w:color="auto"/>
              <w:bottom w:val="single" w:sz="12" w:space="0" w:color="auto"/>
              <w:right w:val="single" w:sz="6"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Obrat mezinárodní-ho obchodu zbožím a službami jako podíl na HDP v %</w:t>
            </w:r>
          </w:p>
        </w:tc>
        <w:tc>
          <w:tcPr>
            <w:tcW w:w="1134" w:type="dxa"/>
            <w:tcBorders>
              <w:top w:val="single" w:sz="12" w:space="0" w:color="auto"/>
              <w:left w:val="single" w:sz="6" w:space="0" w:color="auto"/>
              <w:bottom w:val="single" w:sz="12" w:space="0" w:color="auto"/>
              <w:right w:val="single" w:sz="6"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Úroková míra půjček v procent-ních bodech</w:t>
            </w:r>
          </w:p>
        </w:tc>
        <w:tc>
          <w:tcPr>
            <w:tcW w:w="993" w:type="dxa"/>
            <w:tcBorders>
              <w:top w:val="single" w:sz="12" w:space="0" w:color="auto"/>
              <w:left w:val="single" w:sz="6" w:space="0" w:color="auto"/>
              <w:bottom w:val="single" w:sz="12" w:space="0" w:color="auto"/>
              <w:right w:val="single" w:sz="6" w:space="0" w:color="auto"/>
            </w:tcBorders>
            <w:shd w:val="clear" w:color="auto" w:fill="auto"/>
            <w:hideMark/>
          </w:tcPr>
          <w:p w:rsidR="00D039D5" w:rsidRPr="009C524C" w:rsidRDefault="00D039D5" w:rsidP="00453514">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Kurz národní měny k </w:t>
            </w:r>
            <w:r w:rsidR="00453514">
              <w:rPr>
                <w:rFonts w:eastAsia="Times New Roman" w:cs="Times New Roman"/>
                <w:b/>
                <w:bCs/>
                <w:sz w:val="20"/>
                <w:szCs w:val="20"/>
                <w:lang w:eastAsia="cs-CZ"/>
              </w:rPr>
              <w:t>USD</w:t>
            </w:r>
            <w:r w:rsidRPr="009C524C">
              <w:rPr>
                <w:rFonts w:eastAsia="Times New Roman" w:cs="Times New Roman"/>
                <w:b/>
                <w:bCs/>
                <w:sz w:val="20"/>
                <w:szCs w:val="20"/>
                <w:lang w:eastAsia="cs-CZ"/>
              </w:rPr>
              <w:t xml:space="preserve"> podle parity kupní síly</w:t>
            </w:r>
          </w:p>
        </w:tc>
        <w:tc>
          <w:tcPr>
            <w:tcW w:w="992" w:type="dxa"/>
            <w:tcBorders>
              <w:top w:val="single" w:sz="12" w:space="0" w:color="auto"/>
              <w:left w:val="single" w:sz="6" w:space="0" w:color="auto"/>
              <w:bottom w:val="single" w:sz="12" w:space="0" w:color="auto"/>
              <w:right w:val="single" w:sz="6"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Reálný efektivní směnný kurz, základna = 2005</w:t>
            </w:r>
          </w:p>
        </w:tc>
        <w:tc>
          <w:tcPr>
            <w:tcW w:w="1276" w:type="dxa"/>
            <w:tcBorders>
              <w:top w:val="single" w:sz="12" w:space="0" w:color="auto"/>
              <w:left w:val="single" w:sz="6" w:space="0" w:color="auto"/>
              <w:bottom w:val="single" w:sz="12" w:space="0" w:color="auto"/>
              <w:right w:val="single" w:sz="6"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Inflace jako meziroční změna deflátoru HDP v procentních bodech</w:t>
            </w:r>
          </w:p>
        </w:tc>
        <w:tc>
          <w:tcPr>
            <w:tcW w:w="1275" w:type="dxa"/>
            <w:tcBorders>
              <w:top w:val="single" w:sz="12" w:space="0" w:color="auto"/>
              <w:left w:val="single" w:sz="6" w:space="0" w:color="auto"/>
              <w:bottom w:val="single" w:sz="12" w:space="0" w:color="auto"/>
            </w:tcBorders>
            <w:shd w:val="clear" w:color="auto" w:fill="auto"/>
            <w:hideMark/>
          </w:tcPr>
          <w:p w:rsidR="00D039D5" w:rsidRPr="009C524C" w:rsidRDefault="00D039D5" w:rsidP="00D039D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Míra nezaměstna-nosti jako procentní podíl na celkové pracovní síle</w:t>
            </w:r>
          </w:p>
        </w:tc>
      </w:tr>
      <w:tr w:rsidR="00D039D5" w:rsidRPr="009C524C" w:rsidTr="00E94DB0">
        <w:trPr>
          <w:trHeight w:val="300"/>
        </w:trPr>
        <w:tc>
          <w:tcPr>
            <w:tcW w:w="340" w:type="dxa"/>
            <w:tcBorders>
              <w:top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w:t>
            </w:r>
          </w:p>
        </w:tc>
        <w:tc>
          <w:tcPr>
            <w:tcW w:w="540" w:type="dxa"/>
            <w:tcBorders>
              <w:top w:val="single" w:sz="12" w:space="0" w:color="auto"/>
              <w:bottom w:val="single" w:sz="6" w:space="0" w:color="auto"/>
              <w:right w:val="single" w:sz="12"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1980</w:t>
            </w:r>
          </w:p>
        </w:tc>
        <w:tc>
          <w:tcPr>
            <w:tcW w:w="1115" w:type="dxa"/>
            <w:tcBorders>
              <w:top w:val="single" w:sz="12" w:space="0" w:color="auto"/>
              <w:left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634,75</w:t>
            </w:r>
          </w:p>
        </w:tc>
        <w:tc>
          <w:tcPr>
            <w:tcW w:w="1417" w:type="dxa"/>
            <w:tcBorders>
              <w:top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87,91</w:t>
            </w:r>
          </w:p>
        </w:tc>
        <w:tc>
          <w:tcPr>
            <w:tcW w:w="1134" w:type="dxa"/>
            <w:tcBorders>
              <w:top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12,17</w:t>
            </w:r>
          </w:p>
        </w:tc>
        <w:tc>
          <w:tcPr>
            <w:tcW w:w="993" w:type="dxa"/>
            <w:tcBorders>
              <w:top w:val="single" w:sz="12" w:space="0" w:color="auto"/>
              <w:bottom w:val="single" w:sz="6" w:space="0" w:color="auto"/>
            </w:tcBorders>
            <w:shd w:val="clear" w:color="auto" w:fill="auto"/>
            <w:noWrap/>
            <w:vAlign w:val="bottom"/>
            <w:hideMark/>
          </w:tcPr>
          <w:p w:rsidR="00D039D5" w:rsidRPr="009C524C" w:rsidRDefault="00851862"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0,26</w:t>
            </w:r>
          </w:p>
        </w:tc>
        <w:tc>
          <w:tcPr>
            <w:tcW w:w="992" w:type="dxa"/>
            <w:tcBorders>
              <w:top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207,60</w:t>
            </w:r>
          </w:p>
        </w:tc>
        <w:tc>
          <w:tcPr>
            <w:tcW w:w="1276" w:type="dxa"/>
            <w:tcBorders>
              <w:top w:val="single" w:sz="12" w:space="0" w:color="auto"/>
              <w:bottom w:val="single" w:sz="6" w:space="0" w:color="auto"/>
            </w:tcBorders>
            <w:shd w:val="clear" w:color="auto" w:fill="auto"/>
            <w:noWrap/>
            <w:vAlign w:val="bottom"/>
            <w:hideMark/>
          </w:tcPr>
          <w:p w:rsidR="00D039D5" w:rsidRPr="009C524C" w:rsidRDefault="00B30F26"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E05772" w:rsidRPr="009C524C">
              <w:rPr>
                <w:rFonts w:eastAsia="Times New Roman" w:cs="Times New Roman"/>
                <w:sz w:val="20"/>
                <w:szCs w:val="20"/>
                <w:lang w:eastAsia="cs-CZ"/>
              </w:rPr>
              <w:t xml:space="preserve"> </w:t>
            </w: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9,70</w:t>
            </w:r>
          </w:p>
        </w:tc>
        <w:tc>
          <w:tcPr>
            <w:tcW w:w="1275" w:type="dxa"/>
            <w:tcBorders>
              <w:top w:val="single" w:sz="12" w:space="0" w:color="auto"/>
              <w:bottom w:val="single" w:sz="6" w:space="0" w:color="auto"/>
            </w:tcBorders>
            <w:shd w:val="clear" w:color="auto" w:fill="auto"/>
            <w:noWrap/>
            <w:vAlign w:val="bottom"/>
            <w:hideMark/>
          </w:tcPr>
          <w:p w:rsidR="00D039D5" w:rsidRPr="009C524C" w:rsidRDefault="00E93432" w:rsidP="00E93432">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8,52</w:t>
            </w:r>
          </w:p>
        </w:tc>
      </w:tr>
      <w:tr w:rsidR="00D039D5"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1981</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616,32</w:t>
            </w:r>
          </w:p>
        </w:tc>
        <w:tc>
          <w:tcPr>
            <w:tcW w:w="1417"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81,92</w:t>
            </w:r>
          </w:p>
        </w:tc>
        <w:tc>
          <w:tcPr>
            <w:tcW w:w="1134"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14,19</w:t>
            </w:r>
          </w:p>
        </w:tc>
        <w:tc>
          <w:tcPr>
            <w:tcW w:w="993" w:type="dxa"/>
            <w:tcBorders>
              <w:top w:val="single" w:sz="6" w:space="0" w:color="auto"/>
              <w:bottom w:val="single" w:sz="6" w:space="0" w:color="auto"/>
            </w:tcBorders>
            <w:shd w:val="clear" w:color="auto" w:fill="auto"/>
            <w:noWrap/>
            <w:vAlign w:val="bottom"/>
            <w:hideMark/>
          </w:tcPr>
          <w:p w:rsidR="00D039D5" w:rsidRPr="009C524C" w:rsidRDefault="00851862"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0,24</w:t>
            </w:r>
          </w:p>
        </w:tc>
        <w:tc>
          <w:tcPr>
            <w:tcW w:w="992"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215,39</w:t>
            </w:r>
          </w:p>
        </w:tc>
        <w:tc>
          <w:tcPr>
            <w:tcW w:w="1276" w:type="dxa"/>
            <w:tcBorders>
              <w:top w:val="single" w:sz="6" w:space="0" w:color="auto"/>
              <w:bottom w:val="single" w:sz="6" w:space="0" w:color="auto"/>
            </w:tcBorders>
            <w:shd w:val="clear" w:color="auto" w:fill="auto"/>
            <w:noWrap/>
            <w:vAlign w:val="bottom"/>
            <w:hideMark/>
          </w:tcPr>
          <w:p w:rsidR="00D039D5" w:rsidRPr="009C524C" w:rsidRDefault="00B30F26"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E05772"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5,47</w:t>
            </w:r>
          </w:p>
        </w:tc>
        <w:tc>
          <w:tcPr>
            <w:tcW w:w="1275" w:type="dxa"/>
            <w:tcBorders>
              <w:top w:val="single" w:sz="6" w:space="0" w:color="auto"/>
              <w:bottom w:val="single" w:sz="6" w:space="0" w:color="auto"/>
            </w:tcBorders>
            <w:shd w:val="clear" w:color="auto" w:fill="auto"/>
            <w:noWrap/>
            <w:vAlign w:val="bottom"/>
            <w:hideMark/>
          </w:tcPr>
          <w:p w:rsidR="00D039D5" w:rsidRPr="009C524C" w:rsidRDefault="00E93432" w:rsidP="00E93432">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9,08</w:t>
            </w:r>
          </w:p>
        </w:tc>
      </w:tr>
      <w:tr w:rsidR="00D039D5"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1982</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603,05</w:t>
            </w:r>
          </w:p>
        </w:tc>
        <w:tc>
          <w:tcPr>
            <w:tcW w:w="1417"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77,89</w:t>
            </w:r>
          </w:p>
        </w:tc>
        <w:tc>
          <w:tcPr>
            <w:tcW w:w="1134"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17,85</w:t>
            </w:r>
          </w:p>
        </w:tc>
        <w:tc>
          <w:tcPr>
            <w:tcW w:w="993" w:type="dxa"/>
            <w:tcBorders>
              <w:top w:val="single" w:sz="6" w:space="0" w:color="auto"/>
              <w:bottom w:val="single" w:sz="6" w:space="0" w:color="auto"/>
            </w:tcBorders>
            <w:shd w:val="clear" w:color="auto" w:fill="auto"/>
            <w:noWrap/>
            <w:vAlign w:val="bottom"/>
            <w:hideMark/>
          </w:tcPr>
          <w:p w:rsidR="00D039D5" w:rsidRPr="009C524C" w:rsidRDefault="00851862"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0,26</w:t>
            </w:r>
          </w:p>
        </w:tc>
        <w:tc>
          <w:tcPr>
            <w:tcW w:w="992"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208,72</w:t>
            </w:r>
          </w:p>
        </w:tc>
        <w:tc>
          <w:tcPr>
            <w:tcW w:w="1276" w:type="dxa"/>
            <w:tcBorders>
              <w:top w:val="single" w:sz="6" w:space="0" w:color="auto"/>
              <w:bottom w:val="single" w:sz="6" w:space="0" w:color="auto"/>
            </w:tcBorders>
            <w:shd w:val="clear" w:color="auto" w:fill="auto"/>
            <w:noWrap/>
            <w:vAlign w:val="bottom"/>
            <w:hideMark/>
          </w:tcPr>
          <w:p w:rsidR="00D039D5" w:rsidRPr="009C524C" w:rsidRDefault="00B30F26"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E05772" w:rsidRPr="009C524C">
              <w:rPr>
                <w:rFonts w:eastAsia="Times New Roman" w:cs="Times New Roman"/>
                <w:sz w:val="20"/>
                <w:szCs w:val="20"/>
                <w:lang w:eastAsia="cs-CZ"/>
              </w:rPr>
              <w:t xml:space="preserve"> </w:t>
            </w: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8,16</w:t>
            </w:r>
          </w:p>
        </w:tc>
        <w:tc>
          <w:tcPr>
            <w:tcW w:w="1275" w:type="dxa"/>
            <w:tcBorders>
              <w:top w:val="single" w:sz="6" w:space="0" w:color="auto"/>
              <w:bottom w:val="single" w:sz="6" w:space="0" w:color="auto"/>
            </w:tcBorders>
            <w:shd w:val="clear" w:color="auto" w:fill="auto"/>
            <w:noWrap/>
            <w:vAlign w:val="bottom"/>
            <w:hideMark/>
          </w:tcPr>
          <w:p w:rsidR="00D039D5" w:rsidRPr="009C524C" w:rsidRDefault="00E93432" w:rsidP="00E93432">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9,85</w:t>
            </w:r>
          </w:p>
        </w:tc>
      </w:tr>
      <w:tr w:rsidR="00D039D5"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4</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1983</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592,93</w:t>
            </w:r>
          </w:p>
        </w:tc>
        <w:tc>
          <w:tcPr>
            <w:tcW w:w="1417"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75,57</w:t>
            </w:r>
          </w:p>
        </w:tc>
        <w:tc>
          <w:tcPr>
            <w:tcW w:w="1134"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17,28</w:t>
            </w:r>
          </w:p>
        </w:tc>
        <w:tc>
          <w:tcPr>
            <w:tcW w:w="993" w:type="dxa"/>
            <w:tcBorders>
              <w:top w:val="single" w:sz="6" w:space="0" w:color="auto"/>
              <w:bottom w:val="single" w:sz="6" w:space="0" w:color="auto"/>
            </w:tcBorders>
            <w:shd w:val="clear" w:color="auto" w:fill="auto"/>
            <w:noWrap/>
            <w:vAlign w:val="bottom"/>
            <w:hideMark/>
          </w:tcPr>
          <w:p w:rsidR="00D039D5" w:rsidRPr="009C524C" w:rsidRDefault="00851862"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0,29</w:t>
            </w:r>
          </w:p>
        </w:tc>
        <w:tc>
          <w:tcPr>
            <w:tcW w:w="992"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221,35</w:t>
            </w:r>
          </w:p>
        </w:tc>
        <w:tc>
          <w:tcPr>
            <w:tcW w:w="1276" w:type="dxa"/>
            <w:tcBorders>
              <w:top w:val="single" w:sz="6" w:space="0" w:color="auto"/>
              <w:bottom w:val="single" w:sz="6" w:space="0" w:color="auto"/>
            </w:tcBorders>
            <w:shd w:val="clear" w:color="auto" w:fill="auto"/>
            <w:noWrap/>
            <w:vAlign w:val="bottom"/>
            <w:hideMark/>
          </w:tcPr>
          <w:p w:rsidR="00D039D5" w:rsidRPr="009C524C" w:rsidRDefault="00B30F26"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E05772"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6,98</w:t>
            </w:r>
          </w:p>
        </w:tc>
        <w:tc>
          <w:tcPr>
            <w:tcW w:w="1275"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10,92</w:t>
            </w:r>
          </w:p>
        </w:tc>
      </w:tr>
      <w:tr w:rsidR="00D039D5" w:rsidRPr="009C524C" w:rsidTr="000530AD">
        <w:trPr>
          <w:trHeight w:val="300"/>
        </w:trPr>
        <w:tc>
          <w:tcPr>
            <w:tcW w:w="340"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5</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1984</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593,86</w:t>
            </w:r>
          </w:p>
        </w:tc>
        <w:tc>
          <w:tcPr>
            <w:tcW w:w="1417"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78,45</w:t>
            </w:r>
          </w:p>
        </w:tc>
        <w:tc>
          <w:tcPr>
            <w:tcW w:w="1134"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18,46</w:t>
            </w:r>
          </w:p>
        </w:tc>
        <w:tc>
          <w:tcPr>
            <w:tcW w:w="993" w:type="dxa"/>
            <w:tcBorders>
              <w:top w:val="single" w:sz="6" w:space="0" w:color="auto"/>
              <w:bottom w:val="single" w:sz="6" w:space="0" w:color="auto"/>
            </w:tcBorders>
            <w:shd w:val="clear" w:color="auto" w:fill="auto"/>
            <w:noWrap/>
            <w:vAlign w:val="bottom"/>
            <w:hideMark/>
          </w:tcPr>
          <w:p w:rsidR="00D039D5" w:rsidRPr="009C524C" w:rsidRDefault="00851862"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0,34</w:t>
            </w:r>
          </w:p>
        </w:tc>
        <w:tc>
          <w:tcPr>
            <w:tcW w:w="992"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229,75</w:t>
            </w:r>
          </w:p>
        </w:tc>
        <w:tc>
          <w:tcPr>
            <w:tcW w:w="1276" w:type="dxa"/>
            <w:tcBorders>
              <w:top w:val="single" w:sz="6" w:space="0" w:color="auto"/>
              <w:bottom w:val="single" w:sz="6" w:space="0" w:color="auto"/>
            </w:tcBorders>
            <w:shd w:val="clear" w:color="auto" w:fill="auto"/>
            <w:noWrap/>
            <w:vAlign w:val="bottom"/>
            <w:hideMark/>
          </w:tcPr>
          <w:p w:rsidR="00D039D5" w:rsidRPr="009C524C" w:rsidRDefault="00B30F26"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E05772" w:rsidRPr="009C524C">
              <w:rPr>
                <w:rFonts w:eastAsia="Times New Roman" w:cs="Times New Roman"/>
                <w:sz w:val="20"/>
                <w:szCs w:val="20"/>
                <w:lang w:eastAsia="cs-CZ"/>
              </w:rPr>
              <w:t xml:space="preserve"> </w:t>
            </w:r>
            <w:r w:rsidR="00D039D5" w:rsidRPr="009C524C">
              <w:rPr>
                <w:rFonts w:eastAsia="Times New Roman" w:cs="Times New Roman"/>
                <w:sz w:val="20"/>
                <w:szCs w:val="20"/>
                <w:lang w:eastAsia="cs-CZ"/>
              </w:rPr>
              <w:t>7,10</w:t>
            </w:r>
          </w:p>
        </w:tc>
        <w:tc>
          <w:tcPr>
            <w:tcW w:w="1275" w:type="dxa"/>
            <w:tcBorders>
              <w:top w:val="single" w:sz="6" w:space="0" w:color="auto"/>
              <w:bottom w:val="single" w:sz="6" w:space="0" w:color="auto"/>
            </w:tcBorders>
            <w:shd w:val="clear" w:color="auto" w:fill="auto"/>
            <w:noWrap/>
            <w:vAlign w:val="bottom"/>
            <w:hideMark/>
          </w:tcPr>
          <w:p w:rsidR="00D039D5" w:rsidRPr="009C524C" w:rsidRDefault="00D039D5"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11,73</w:t>
            </w:r>
          </w:p>
        </w:tc>
      </w:tr>
      <w:tr w:rsidR="002B70F4" w:rsidRPr="009C524C" w:rsidTr="000530AD">
        <w:trPr>
          <w:trHeight w:val="300"/>
        </w:trPr>
        <w:tc>
          <w:tcPr>
            <w:tcW w:w="340"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6</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1985</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594,42</w:t>
            </w:r>
          </w:p>
        </w:tc>
        <w:tc>
          <w:tcPr>
            <w:tcW w:w="1417"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72,73</w:t>
            </w:r>
          </w:p>
        </w:tc>
        <w:tc>
          <w:tcPr>
            <w:tcW w:w="1134"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18,03</w:t>
            </w:r>
          </w:p>
        </w:tc>
        <w:tc>
          <w:tcPr>
            <w:tcW w:w="993"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0,38</w:t>
            </w:r>
          </w:p>
        </w:tc>
        <w:tc>
          <w:tcPr>
            <w:tcW w:w="992"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153,39</w:t>
            </w:r>
          </w:p>
        </w:tc>
        <w:tc>
          <w:tcPr>
            <w:tcW w:w="1276"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10,76</w:t>
            </w:r>
          </w:p>
        </w:tc>
        <w:tc>
          <w:tcPr>
            <w:tcW w:w="1275"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12,70</w:t>
            </w:r>
          </w:p>
        </w:tc>
      </w:tr>
      <w:tr w:rsidR="002B70F4"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7</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1986</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597,76</w:t>
            </w:r>
          </w:p>
        </w:tc>
        <w:tc>
          <w:tcPr>
            <w:tcW w:w="1417"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67,38</w:t>
            </w:r>
          </w:p>
        </w:tc>
        <w:tc>
          <w:tcPr>
            <w:tcW w:w="1134"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17,44</w:t>
            </w:r>
          </w:p>
        </w:tc>
        <w:tc>
          <w:tcPr>
            <w:tcW w:w="993"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0,42</w:t>
            </w:r>
          </w:p>
        </w:tc>
        <w:tc>
          <w:tcPr>
            <w:tcW w:w="992"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116,09</w:t>
            </w:r>
          </w:p>
        </w:tc>
        <w:tc>
          <w:tcPr>
            <w:tcW w:w="1276"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12,94</w:t>
            </w:r>
          </w:p>
        </w:tc>
        <w:tc>
          <w:tcPr>
            <w:tcW w:w="1275"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13,51</w:t>
            </w:r>
          </w:p>
        </w:tc>
      </w:tr>
      <w:tr w:rsidR="002B70F4"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8</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1987</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609,39</w:t>
            </w:r>
          </w:p>
        </w:tc>
        <w:tc>
          <w:tcPr>
            <w:tcW w:w="1417"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75,19</w:t>
            </w:r>
          </w:p>
        </w:tc>
        <w:tc>
          <w:tcPr>
            <w:tcW w:w="1134"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15,19</w:t>
            </w:r>
          </w:p>
        </w:tc>
        <w:tc>
          <w:tcPr>
            <w:tcW w:w="993"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0,49</w:t>
            </w:r>
          </w:p>
        </w:tc>
        <w:tc>
          <w:tcPr>
            <w:tcW w:w="992"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103,13</w:t>
            </w:r>
          </w:p>
        </w:tc>
        <w:tc>
          <w:tcPr>
            <w:tcW w:w="1276"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25,27</w:t>
            </w:r>
          </w:p>
        </w:tc>
        <w:tc>
          <w:tcPr>
            <w:tcW w:w="1275"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13,76</w:t>
            </w:r>
          </w:p>
        </w:tc>
      </w:tr>
      <w:tr w:rsidR="002B70F4"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9</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1988</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623,33</w:t>
            </w:r>
          </w:p>
        </w:tc>
        <w:tc>
          <w:tcPr>
            <w:tcW w:w="1417"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69,10</w:t>
            </w:r>
          </w:p>
        </w:tc>
        <w:tc>
          <w:tcPr>
            <w:tcW w:w="1134"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17,91</w:t>
            </w:r>
          </w:p>
        </w:tc>
        <w:tc>
          <w:tcPr>
            <w:tcW w:w="993"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13,09</w:t>
            </w:r>
          </w:p>
        </w:tc>
        <w:tc>
          <w:tcPr>
            <w:tcW w:w="992"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115,08</w:t>
            </w:r>
          </w:p>
        </w:tc>
        <w:tc>
          <w:tcPr>
            <w:tcW w:w="1276"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20,26</w:t>
            </w:r>
          </w:p>
        </w:tc>
        <w:tc>
          <w:tcPr>
            <w:tcW w:w="1275"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13,37</w:t>
            </w:r>
          </w:p>
        </w:tc>
      </w:tr>
      <w:tr w:rsidR="002B70F4" w:rsidRPr="009C524C" w:rsidTr="00873BDE">
        <w:trPr>
          <w:trHeight w:val="300"/>
        </w:trPr>
        <w:tc>
          <w:tcPr>
            <w:tcW w:w="340"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10</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1989</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633,46</w:t>
            </w:r>
          </w:p>
        </w:tc>
        <w:tc>
          <w:tcPr>
            <w:tcW w:w="1417"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65,12</w:t>
            </w:r>
          </w:p>
        </w:tc>
        <w:tc>
          <w:tcPr>
            <w:tcW w:w="1134"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18,84</w:t>
            </w:r>
          </w:p>
        </w:tc>
        <w:tc>
          <w:tcPr>
            <w:tcW w:w="993"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15,00</w:t>
            </w:r>
          </w:p>
        </w:tc>
        <w:tc>
          <w:tcPr>
            <w:tcW w:w="992"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117,89</w:t>
            </w:r>
          </w:p>
        </w:tc>
        <w:tc>
          <w:tcPr>
            <w:tcW w:w="1276"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22,67</w:t>
            </w:r>
          </w:p>
        </w:tc>
        <w:tc>
          <w:tcPr>
            <w:tcW w:w="1275" w:type="dxa"/>
            <w:tcBorders>
              <w:top w:val="single" w:sz="6" w:space="0" w:color="auto"/>
              <w:bottom w:val="single" w:sz="6" w:space="0" w:color="auto"/>
            </w:tcBorders>
            <w:shd w:val="clear" w:color="auto" w:fill="auto"/>
            <w:noWrap/>
            <w:vAlign w:val="bottom"/>
            <w:hideMark/>
          </w:tcPr>
          <w:p w:rsidR="002B70F4" w:rsidRPr="009C524C" w:rsidRDefault="002B70F4"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12,97</w:t>
            </w:r>
          </w:p>
        </w:tc>
      </w:tr>
      <w:tr w:rsidR="0057136E" w:rsidRPr="009C524C" w:rsidTr="00873BDE">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11</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1990</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634,08</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69,72</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21,95</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15,83</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111,15</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21,61</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12,60</w:t>
            </w:r>
          </w:p>
        </w:tc>
      </w:tr>
      <w:tr w:rsidR="0057136E" w:rsidRPr="009C524C" w:rsidTr="0057136E">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12</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1991</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637,59</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64,21</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24,26</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19,12</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112,59</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66,46</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12,62</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13</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1992</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606,94</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69,19</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26,88</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23,29</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97,33</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95,14</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12,73</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14</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1993</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560,12</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70,46</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40,78</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27,77</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96,68</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310,97</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12,85</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15</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1994</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554,11</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70,49</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33,81</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35,87</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94,75</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503,31</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12,76</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16</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1995</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571,96</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96,78</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73,70</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31,98</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93,29</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471,93</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11,77</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17</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1996</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615,36</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93,59</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77,62</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36,75</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93,15</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1 358,24</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12,28</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18</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1997</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629,35</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91,12</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29,91</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42,54</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97,44</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32,17</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12,56</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19</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1998</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630,27</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88,77</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31,36</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47,86</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95,59</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14,62</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12,47</w:t>
            </w:r>
          </w:p>
        </w:tc>
      </w:tr>
      <w:tr w:rsidR="0057136E" w:rsidRPr="009C524C" w:rsidTr="002B70F4">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20</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1999</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636,24</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98,70</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42,88</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52,93</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94,38</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153,94</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12,88</w:t>
            </w:r>
          </w:p>
        </w:tc>
      </w:tr>
      <w:tr w:rsidR="0057136E" w:rsidRPr="009C524C" w:rsidTr="002B70F4">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21</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2000</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634,38</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94,70</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49,81</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50,15</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96,50</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120,02</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13,28</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22</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2001</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640,88</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91,24</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44,81</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53,69</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92,55</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B30F2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35,40</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14,12</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23</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2002</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671,41</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92,54</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45,65</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59,41</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89,69</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47,84</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14,83</w:t>
            </w:r>
          </w:p>
        </w:tc>
      </w:tr>
      <w:tr w:rsidR="0057136E" w:rsidRPr="009C524C" w:rsidTr="00E94DB0">
        <w:trPr>
          <w:trHeight w:val="300"/>
        </w:trPr>
        <w:tc>
          <w:tcPr>
            <w:tcW w:w="340"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24</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2003</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677,29</w:t>
            </w:r>
          </w:p>
        </w:tc>
        <w:tc>
          <w:tcPr>
            <w:tcW w:w="1417"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91,98</w:t>
            </w:r>
          </w:p>
        </w:tc>
        <w:tc>
          <w:tcPr>
            <w:tcW w:w="1134"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49,96</w:t>
            </w:r>
          </w:p>
        </w:tc>
        <w:tc>
          <w:tcPr>
            <w:tcW w:w="993"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68,56</w:t>
            </w:r>
          </w:p>
        </w:tc>
        <w:tc>
          <w:tcPr>
            <w:tcW w:w="992"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93,10</w:t>
            </w:r>
          </w:p>
        </w:tc>
        <w:tc>
          <w:tcPr>
            <w:tcW w:w="1276"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29,99</w:t>
            </w:r>
          </w:p>
        </w:tc>
        <w:tc>
          <w:tcPr>
            <w:tcW w:w="1275" w:type="dxa"/>
            <w:tcBorders>
              <w:top w:val="single" w:sz="6" w:space="0" w:color="auto"/>
              <w:bottom w:val="single" w:sz="6"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15,19</w:t>
            </w:r>
          </w:p>
        </w:tc>
      </w:tr>
      <w:tr w:rsidR="0057136E" w:rsidRPr="009C524C" w:rsidTr="00873BDE">
        <w:trPr>
          <w:trHeight w:val="300"/>
        </w:trPr>
        <w:tc>
          <w:tcPr>
            <w:tcW w:w="340"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25</w:t>
            </w:r>
          </w:p>
        </w:tc>
        <w:tc>
          <w:tcPr>
            <w:tcW w:w="540" w:type="dxa"/>
            <w:tcBorders>
              <w:top w:val="single" w:sz="6" w:space="0" w:color="auto"/>
              <w:bottom w:val="single" w:sz="12" w:space="0" w:color="auto"/>
              <w:right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2004</w:t>
            </w:r>
          </w:p>
        </w:tc>
        <w:tc>
          <w:tcPr>
            <w:tcW w:w="1115" w:type="dxa"/>
            <w:tcBorders>
              <w:top w:val="single" w:sz="6" w:space="0" w:color="auto"/>
              <w:left w:val="single" w:sz="12"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713,40</w:t>
            </w:r>
          </w:p>
        </w:tc>
        <w:tc>
          <w:tcPr>
            <w:tcW w:w="1417"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90,06</w:t>
            </w:r>
          </w:p>
        </w:tc>
        <w:tc>
          <w:tcPr>
            <w:tcW w:w="1134"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57,77</w:t>
            </w:r>
          </w:p>
        </w:tc>
        <w:tc>
          <w:tcPr>
            <w:tcW w:w="993"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75,77</w:t>
            </w:r>
          </w:p>
        </w:tc>
        <w:tc>
          <w:tcPr>
            <w:tcW w:w="992"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95,28</w:t>
            </w:r>
          </w:p>
        </w:tc>
        <w:tc>
          <w:tcPr>
            <w:tcW w:w="1276"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18,26</w:t>
            </w:r>
          </w:p>
        </w:tc>
        <w:tc>
          <w:tcPr>
            <w:tcW w:w="1275" w:type="dxa"/>
            <w:tcBorders>
              <w:top w:val="single" w:sz="6" w:space="0" w:color="auto"/>
              <w:bottom w:val="single" w:sz="12" w:space="0" w:color="auto"/>
            </w:tcBorders>
            <w:shd w:val="clear" w:color="auto" w:fill="auto"/>
            <w:noWrap/>
            <w:vAlign w:val="bottom"/>
            <w:hideMark/>
          </w:tcPr>
          <w:p w:rsidR="0057136E" w:rsidRPr="009C524C" w:rsidRDefault="0057136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15,19</w:t>
            </w:r>
          </w:p>
        </w:tc>
      </w:tr>
      <w:tr w:rsidR="00873BDE" w:rsidRPr="009C524C" w:rsidTr="00405745">
        <w:trPr>
          <w:trHeight w:val="300"/>
        </w:trPr>
        <w:tc>
          <w:tcPr>
            <w:tcW w:w="340" w:type="dxa"/>
            <w:tcBorders>
              <w:top w:val="single" w:sz="12" w:space="0" w:color="auto"/>
              <w:left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lastRenderedPageBreak/>
              <w:t>Č. ř.</w:t>
            </w:r>
          </w:p>
        </w:tc>
        <w:tc>
          <w:tcPr>
            <w:tcW w:w="540" w:type="dxa"/>
            <w:tcBorders>
              <w:top w:val="single" w:sz="12" w:space="0" w:color="auto"/>
              <w:bottom w:val="single" w:sz="6" w:space="0" w:color="auto"/>
              <w:right w:val="single" w:sz="12"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Rok</w:t>
            </w:r>
          </w:p>
        </w:tc>
        <w:tc>
          <w:tcPr>
            <w:tcW w:w="1115" w:type="dxa"/>
            <w:tcBorders>
              <w:top w:val="single" w:sz="12" w:space="0" w:color="auto"/>
              <w:left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HDP na obyvatele ve stálých cenách a kurzech roku 2005 v USD</w:t>
            </w:r>
          </w:p>
        </w:tc>
        <w:tc>
          <w:tcPr>
            <w:tcW w:w="1417" w:type="dxa"/>
            <w:tcBorders>
              <w:top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Obrat mezinárodní-ho obchodu zbožím a službami jako podíl na HDP v %</w:t>
            </w:r>
          </w:p>
        </w:tc>
        <w:tc>
          <w:tcPr>
            <w:tcW w:w="1134" w:type="dxa"/>
            <w:tcBorders>
              <w:top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Úroková míra půjček v procent-ních bodech</w:t>
            </w:r>
          </w:p>
        </w:tc>
        <w:tc>
          <w:tcPr>
            <w:tcW w:w="993" w:type="dxa"/>
            <w:tcBorders>
              <w:top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Kurz národní měny k </w:t>
            </w:r>
            <w:r>
              <w:rPr>
                <w:rFonts w:eastAsia="Times New Roman" w:cs="Times New Roman"/>
                <w:b/>
                <w:bCs/>
                <w:sz w:val="20"/>
                <w:szCs w:val="20"/>
                <w:lang w:eastAsia="cs-CZ"/>
              </w:rPr>
              <w:t>USD</w:t>
            </w:r>
            <w:r w:rsidRPr="009C524C">
              <w:rPr>
                <w:rFonts w:eastAsia="Times New Roman" w:cs="Times New Roman"/>
                <w:b/>
                <w:bCs/>
                <w:sz w:val="20"/>
                <w:szCs w:val="20"/>
                <w:lang w:eastAsia="cs-CZ"/>
              </w:rPr>
              <w:t xml:space="preserve"> podle parity kupní síly</w:t>
            </w:r>
          </w:p>
        </w:tc>
        <w:tc>
          <w:tcPr>
            <w:tcW w:w="992" w:type="dxa"/>
            <w:tcBorders>
              <w:top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Reálný efektivní směnný kurz, základna = 2005</w:t>
            </w:r>
          </w:p>
        </w:tc>
        <w:tc>
          <w:tcPr>
            <w:tcW w:w="1276" w:type="dxa"/>
            <w:tcBorders>
              <w:top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Inflace jako meziroční změna deflátoru HDP v procentních bodech</w:t>
            </w:r>
          </w:p>
        </w:tc>
        <w:tc>
          <w:tcPr>
            <w:tcW w:w="1275" w:type="dxa"/>
            <w:tcBorders>
              <w:top w:val="single" w:sz="12" w:space="0" w:color="auto"/>
              <w:bottom w:val="single" w:sz="6" w:space="0" w:color="auto"/>
            </w:tcBorders>
            <w:shd w:val="clear" w:color="auto" w:fill="auto"/>
            <w:noWrap/>
            <w:hideMark/>
          </w:tcPr>
          <w:p w:rsidR="00873BDE" w:rsidRPr="009C524C" w:rsidRDefault="00873BDE"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Míra nezaměstna-nosti jako procentní podíl na celkové pracovní síle</w:t>
            </w:r>
          </w:p>
        </w:tc>
      </w:tr>
      <w:tr w:rsidR="00873BDE" w:rsidRPr="009C524C" w:rsidTr="00873BDE">
        <w:trPr>
          <w:trHeight w:val="300"/>
        </w:trPr>
        <w:tc>
          <w:tcPr>
            <w:tcW w:w="340" w:type="dxa"/>
            <w:tcBorders>
              <w:top w:val="single" w:sz="12"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26</w:t>
            </w:r>
          </w:p>
        </w:tc>
        <w:tc>
          <w:tcPr>
            <w:tcW w:w="540" w:type="dxa"/>
            <w:tcBorders>
              <w:top w:val="single" w:sz="12" w:space="0" w:color="auto"/>
              <w:bottom w:val="single" w:sz="6" w:space="0" w:color="auto"/>
              <w:right w:val="single" w:sz="12"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2005</w:t>
            </w:r>
          </w:p>
        </w:tc>
        <w:tc>
          <w:tcPr>
            <w:tcW w:w="1115" w:type="dxa"/>
            <w:tcBorders>
              <w:top w:val="single" w:sz="12"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760,70</w:t>
            </w:r>
          </w:p>
        </w:tc>
        <w:tc>
          <w:tcPr>
            <w:tcW w:w="1417" w:type="dxa"/>
            <w:tcBorders>
              <w:top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90,42</w:t>
            </w:r>
          </w:p>
        </w:tc>
        <w:tc>
          <w:tcPr>
            <w:tcW w:w="1134" w:type="dxa"/>
            <w:tcBorders>
              <w:top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48,75</w:t>
            </w:r>
          </w:p>
        </w:tc>
        <w:tc>
          <w:tcPr>
            <w:tcW w:w="993" w:type="dxa"/>
            <w:tcBorders>
              <w:top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83,03</w:t>
            </w:r>
          </w:p>
        </w:tc>
        <w:tc>
          <w:tcPr>
            <w:tcW w:w="992" w:type="dxa"/>
            <w:tcBorders>
              <w:top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100,00</w:t>
            </w:r>
          </w:p>
        </w:tc>
        <w:tc>
          <w:tcPr>
            <w:tcW w:w="1276" w:type="dxa"/>
            <w:tcBorders>
              <w:top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15,09</w:t>
            </w:r>
          </w:p>
        </w:tc>
        <w:tc>
          <w:tcPr>
            <w:tcW w:w="1275" w:type="dxa"/>
            <w:tcBorders>
              <w:top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15,56</w:t>
            </w:r>
          </w:p>
        </w:tc>
      </w:tr>
      <w:tr w:rsidR="00873BDE" w:rsidRPr="009C524C" w:rsidTr="00093AF7">
        <w:trPr>
          <w:trHeight w:val="300"/>
        </w:trPr>
        <w:tc>
          <w:tcPr>
            <w:tcW w:w="340"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27</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2006</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817,35</w:t>
            </w:r>
          </w:p>
        </w:tc>
        <w:tc>
          <w:tcPr>
            <w:tcW w:w="1417"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92,51</w:t>
            </w:r>
          </w:p>
        </w:tc>
        <w:tc>
          <w:tcPr>
            <w:tcW w:w="1134"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31,50</w:t>
            </w:r>
          </w:p>
        </w:tc>
        <w:tc>
          <w:tcPr>
            <w:tcW w:w="993"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85,30</w:t>
            </w:r>
          </w:p>
        </w:tc>
        <w:tc>
          <w:tcPr>
            <w:tcW w:w="992"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106,21</w:t>
            </w:r>
          </w:p>
        </w:tc>
        <w:tc>
          <w:tcPr>
            <w:tcW w:w="1276"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10,41</w:t>
            </w:r>
          </w:p>
        </w:tc>
        <w:tc>
          <w:tcPr>
            <w:tcW w:w="1275"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15,69</w:t>
            </w:r>
          </w:p>
        </w:tc>
      </w:tr>
      <w:tr w:rsidR="00873BDE" w:rsidRPr="009C524C" w:rsidTr="00093AF7">
        <w:trPr>
          <w:trHeight w:val="300"/>
        </w:trPr>
        <w:tc>
          <w:tcPr>
            <w:tcW w:w="340"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28</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2007</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895,94</w:t>
            </w:r>
          </w:p>
        </w:tc>
        <w:tc>
          <w:tcPr>
            <w:tcW w:w="1417"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95,45</w:t>
            </w:r>
          </w:p>
        </w:tc>
        <w:tc>
          <w:tcPr>
            <w:tcW w:w="1134"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31,10</w:t>
            </w:r>
          </w:p>
        </w:tc>
        <w:tc>
          <w:tcPr>
            <w:tcW w:w="993"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89,92</w:t>
            </w:r>
          </w:p>
        </w:tc>
        <w:tc>
          <w:tcPr>
            <w:tcW w:w="992"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100,69</w:t>
            </w:r>
          </w:p>
        </w:tc>
        <w:tc>
          <w:tcPr>
            <w:tcW w:w="1276"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9,63</w:t>
            </w:r>
          </w:p>
        </w:tc>
        <w:tc>
          <w:tcPr>
            <w:tcW w:w="1275"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16,15</w:t>
            </w:r>
          </w:p>
        </w:tc>
      </w:tr>
      <w:tr w:rsidR="00873BDE" w:rsidRPr="009C524C" w:rsidTr="00093AF7">
        <w:trPr>
          <w:trHeight w:val="300"/>
        </w:trPr>
        <w:tc>
          <w:tcPr>
            <w:tcW w:w="340"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29</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2008</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949,87</w:t>
            </w:r>
          </w:p>
        </w:tc>
        <w:tc>
          <w:tcPr>
            <w:tcW w:w="1417"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101,57</w:t>
            </w:r>
          </w:p>
        </w:tc>
        <w:tc>
          <w:tcPr>
            <w:tcW w:w="1134"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27,25</w:t>
            </w:r>
          </w:p>
        </w:tc>
        <w:tc>
          <w:tcPr>
            <w:tcW w:w="993"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100,26</w:t>
            </w:r>
          </w:p>
        </w:tc>
        <w:tc>
          <w:tcPr>
            <w:tcW w:w="992"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108,13</w:t>
            </w:r>
          </w:p>
        </w:tc>
        <w:tc>
          <w:tcPr>
            <w:tcW w:w="1276"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13,97</w:t>
            </w:r>
          </w:p>
        </w:tc>
        <w:tc>
          <w:tcPr>
            <w:tcW w:w="1275"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16,61</w:t>
            </w:r>
          </w:p>
        </w:tc>
      </w:tr>
      <w:tr w:rsidR="00873BDE" w:rsidRPr="009C524C" w:rsidTr="00093AF7">
        <w:trPr>
          <w:trHeight w:val="300"/>
        </w:trPr>
        <w:tc>
          <w:tcPr>
            <w:tcW w:w="340"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30</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2009</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958,57</w:t>
            </w:r>
          </w:p>
        </w:tc>
        <w:tc>
          <w:tcPr>
            <w:tcW w:w="1417"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91,39</w:t>
            </w:r>
          </w:p>
        </w:tc>
        <w:tc>
          <w:tcPr>
            <w:tcW w:w="1134"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25,45</w:t>
            </w:r>
          </w:p>
        </w:tc>
        <w:tc>
          <w:tcPr>
            <w:tcW w:w="993"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105,65</w:t>
            </w:r>
          </w:p>
        </w:tc>
        <w:tc>
          <w:tcPr>
            <w:tcW w:w="992"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108,16</w:t>
            </w:r>
          </w:p>
        </w:tc>
        <w:tc>
          <w:tcPr>
            <w:tcW w:w="1276"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1,56</w:t>
            </w:r>
          </w:p>
        </w:tc>
        <w:tc>
          <w:tcPr>
            <w:tcW w:w="1275"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16,37</w:t>
            </w:r>
          </w:p>
        </w:tc>
      </w:tr>
      <w:tr w:rsidR="00873BDE" w:rsidRPr="009C524C" w:rsidTr="00093AF7">
        <w:trPr>
          <w:trHeight w:val="300"/>
        </w:trPr>
        <w:tc>
          <w:tcPr>
            <w:tcW w:w="340"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31</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2010</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985,29</w:t>
            </w:r>
          </w:p>
        </w:tc>
        <w:tc>
          <w:tcPr>
            <w:tcW w:w="1417"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91,28</w:t>
            </w:r>
          </w:p>
        </w:tc>
        <w:tc>
          <w:tcPr>
            <w:tcW w:w="1134"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26,37</w:t>
            </w:r>
          </w:p>
        </w:tc>
        <w:tc>
          <w:tcPr>
            <w:tcW w:w="993"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116,13</w:t>
            </w:r>
          </w:p>
        </w:tc>
        <w:tc>
          <w:tcPr>
            <w:tcW w:w="992"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110,97</w:t>
            </w:r>
          </w:p>
        </w:tc>
        <w:tc>
          <w:tcPr>
            <w:tcW w:w="1276"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15,12</w:t>
            </w:r>
          </w:p>
        </w:tc>
        <w:tc>
          <w:tcPr>
            <w:tcW w:w="1275" w:type="dxa"/>
            <w:tcBorders>
              <w:top w:val="single" w:sz="6" w:space="0" w:color="auto"/>
              <w:bottom w:val="single" w:sz="6" w:space="0" w:color="auto"/>
            </w:tcBorders>
            <w:shd w:val="clear" w:color="auto" w:fill="auto"/>
            <w:noWrap/>
            <w:vAlign w:val="bottom"/>
            <w:hideMark/>
          </w:tcPr>
          <w:p w:rsidR="00873BDE" w:rsidRPr="009C524C" w:rsidRDefault="00873BDE" w:rsidP="00D039D5">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16,14</w:t>
            </w:r>
          </w:p>
        </w:tc>
      </w:tr>
      <w:tr w:rsidR="00873BDE" w:rsidRPr="009C524C" w:rsidTr="00093AF7">
        <w:trPr>
          <w:trHeight w:val="300"/>
        </w:trPr>
        <w:tc>
          <w:tcPr>
            <w:tcW w:w="340" w:type="dxa"/>
            <w:tcBorders>
              <w:top w:val="single" w:sz="6" w:space="0" w:color="auto"/>
              <w:left w:val="single" w:sz="12" w:space="0" w:color="auto"/>
              <w:bottom w:val="single" w:sz="6" w:space="0" w:color="auto"/>
            </w:tcBorders>
            <w:shd w:val="clear" w:color="auto" w:fill="auto"/>
            <w:noWrap/>
            <w:vAlign w:val="bottom"/>
            <w:hideMark/>
          </w:tcPr>
          <w:p w:rsidR="00873BDE" w:rsidRPr="00D039D5" w:rsidRDefault="00873BDE" w:rsidP="00B06480">
            <w:pPr>
              <w:spacing w:after="0" w:line="240" w:lineRule="auto"/>
              <w:jc w:val="right"/>
              <w:rPr>
                <w:rFonts w:eastAsia="Times New Roman" w:cs="Times New Roman"/>
                <w:sz w:val="20"/>
                <w:szCs w:val="20"/>
                <w:lang w:eastAsia="cs-CZ"/>
              </w:rPr>
            </w:pPr>
            <w:r w:rsidRPr="00D039D5">
              <w:rPr>
                <w:rFonts w:eastAsia="Times New Roman" w:cs="Times New Roman"/>
                <w:sz w:val="20"/>
                <w:szCs w:val="20"/>
                <w:lang w:eastAsia="cs-CZ"/>
              </w:rPr>
              <w:t>32</w:t>
            </w:r>
          </w:p>
        </w:tc>
        <w:tc>
          <w:tcPr>
            <w:tcW w:w="540" w:type="dxa"/>
            <w:tcBorders>
              <w:top w:val="single" w:sz="6" w:space="0" w:color="auto"/>
              <w:bottom w:val="single" w:sz="6" w:space="0" w:color="auto"/>
              <w:right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2011</w:t>
            </w:r>
          </w:p>
        </w:tc>
        <w:tc>
          <w:tcPr>
            <w:tcW w:w="1115" w:type="dxa"/>
            <w:tcBorders>
              <w:top w:val="single" w:sz="6" w:space="0" w:color="auto"/>
              <w:left w:val="single" w:sz="12"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1 009,76</w:t>
            </w:r>
          </w:p>
        </w:tc>
        <w:tc>
          <w:tcPr>
            <w:tcW w:w="1417" w:type="dxa"/>
            <w:tcBorders>
              <w:top w:val="single" w:sz="6"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D039D5">
              <w:rPr>
                <w:rFonts w:eastAsia="Times New Roman" w:cs="Times New Roman"/>
                <w:sz w:val="20"/>
                <w:szCs w:val="20"/>
                <w:lang w:eastAsia="cs-CZ"/>
              </w:rPr>
              <w:t>96,07</w:t>
            </w:r>
          </w:p>
        </w:tc>
        <w:tc>
          <w:tcPr>
            <w:tcW w:w="1134" w:type="dxa"/>
            <w:tcBorders>
              <w:top w:val="single" w:sz="6"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24,37</w:t>
            </w:r>
          </w:p>
        </w:tc>
        <w:tc>
          <w:tcPr>
            <w:tcW w:w="993" w:type="dxa"/>
            <w:tcBorders>
              <w:top w:val="single" w:sz="6"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128,90</w:t>
            </w:r>
          </w:p>
        </w:tc>
        <w:tc>
          <w:tcPr>
            <w:tcW w:w="992" w:type="dxa"/>
            <w:tcBorders>
              <w:top w:val="single" w:sz="6"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113,18</w:t>
            </w:r>
          </w:p>
        </w:tc>
        <w:tc>
          <w:tcPr>
            <w:tcW w:w="1276" w:type="dxa"/>
            <w:tcBorders>
              <w:top w:val="single" w:sz="6"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D039D5">
              <w:rPr>
                <w:rFonts w:eastAsia="Times New Roman" w:cs="Times New Roman"/>
                <w:sz w:val="20"/>
                <w:szCs w:val="20"/>
                <w:lang w:eastAsia="cs-CZ"/>
              </w:rPr>
              <w:t>14,64</w:t>
            </w:r>
          </w:p>
        </w:tc>
        <w:tc>
          <w:tcPr>
            <w:tcW w:w="1275" w:type="dxa"/>
            <w:tcBorders>
              <w:top w:val="single" w:sz="6" w:space="0" w:color="auto"/>
              <w:bottom w:val="single" w:sz="6"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15,90</w:t>
            </w:r>
          </w:p>
        </w:tc>
      </w:tr>
      <w:tr w:rsidR="00873BDE" w:rsidRPr="009C524C" w:rsidTr="00093AF7">
        <w:trPr>
          <w:trHeight w:val="300"/>
        </w:trPr>
        <w:tc>
          <w:tcPr>
            <w:tcW w:w="340" w:type="dxa"/>
            <w:tcBorders>
              <w:top w:val="single" w:sz="6" w:space="0" w:color="auto"/>
              <w:left w:val="single" w:sz="12" w:space="0" w:color="auto"/>
              <w:bottom w:val="single" w:sz="12" w:space="0" w:color="auto"/>
            </w:tcBorders>
            <w:shd w:val="clear" w:color="auto" w:fill="auto"/>
            <w:noWrap/>
            <w:vAlign w:val="bottom"/>
            <w:hideMark/>
          </w:tcPr>
          <w:p w:rsidR="00873BDE" w:rsidRPr="00D039D5" w:rsidRDefault="00873BDE" w:rsidP="00B06480">
            <w:pPr>
              <w:spacing w:after="0" w:line="240" w:lineRule="auto"/>
              <w:jc w:val="right"/>
              <w:rPr>
                <w:rFonts w:eastAsia="Times New Roman" w:cs="Times New Roman"/>
                <w:sz w:val="20"/>
                <w:szCs w:val="20"/>
                <w:lang w:eastAsia="cs-CZ"/>
              </w:rPr>
            </w:pPr>
            <w:r w:rsidRPr="00D039D5">
              <w:rPr>
                <w:rFonts w:eastAsia="Times New Roman" w:cs="Times New Roman"/>
                <w:sz w:val="20"/>
                <w:szCs w:val="20"/>
                <w:lang w:eastAsia="cs-CZ"/>
              </w:rPr>
              <w:t>33</w:t>
            </w:r>
          </w:p>
        </w:tc>
        <w:tc>
          <w:tcPr>
            <w:tcW w:w="540" w:type="dxa"/>
            <w:tcBorders>
              <w:top w:val="single" w:sz="6" w:space="0" w:color="auto"/>
              <w:bottom w:val="single" w:sz="12" w:space="0" w:color="auto"/>
              <w:right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2012</w:t>
            </w:r>
          </w:p>
        </w:tc>
        <w:tc>
          <w:tcPr>
            <w:tcW w:w="1115" w:type="dxa"/>
            <w:tcBorders>
              <w:top w:val="single" w:sz="6" w:space="0" w:color="auto"/>
              <w:left w:val="single" w:sz="12"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1 046,10</w:t>
            </w:r>
          </w:p>
        </w:tc>
        <w:tc>
          <w:tcPr>
            <w:tcW w:w="1417" w:type="dxa"/>
            <w:tcBorders>
              <w:top w:val="single" w:sz="6"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D039D5">
              <w:rPr>
                <w:rFonts w:eastAsia="Times New Roman" w:cs="Times New Roman"/>
                <w:sz w:val="20"/>
                <w:szCs w:val="20"/>
                <w:lang w:eastAsia="cs-CZ"/>
              </w:rPr>
              <w:t>94,06</w:t>
            </w:r>
          </w:p>
        </w:tc>
        <w:tc>
          <w:tcPr>
            <w:tcW w:w="1134" w:type="dxa"/>
            <w:tcBorders>
              <w:top w:val="single" w:sz="6"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22,75</w:t>
            </w:r>
          </w:p>
        </w:tc>
        <w:tc>
          <w:tcPr>
            <w:tcW w:w="993" w:type="dxa"/>
            <w:tcBorders>
              <w:top w:val="single" w:sz="6"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140,51</w:t>
            </w:r>
          </w:p>
        </w:tc>
        <w:tc>
          <w:tcPr>
            <w:tcW w:w="992" w:type="dxa"/>
            <w:tcBorders>
              <w:top w:val="single" w:sz="6"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114,86</w:t>
            </w:r>
          </w:p>
        </w:tc>
        <w:tc>
          <w:tcPr>
            <w:tcW w:w="1276" w:type="dxa"/>
            <w:tcBorders>
              <w:top w:val="single" w:sz="6"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D039D5">
              <w:rPr>
                <w:rFonts w:eastAsia="Times New Roman" w:cs="Times New Roman"/>
                <w:sz w:val="20"/>
                <w:szCs w:val="20"/>
                <w:lang w:eastAsia="cs-CZ"/>
              </w:rPr>
              <w:t>6,30</w:t>
            </w:r>
          </w:p>
        </w:tc>
        <w:tc>
          <w:tcPr>
            <w:tcW w:w="1275" w:type="dxa"/>
            <w:tcBorders>
              <w:top w:val="single" w:sz="6" w:space="0" w:color="auto"/>
              <w:bottom w:val="single" w:sz="12" w:space="0" w:color="auto"/>
            </w:tcBorders>
            <w:shd w:val="clear" w:color="auto" w:fill="auto"/>
            <w:noWrap/>
            <w:vAlign w:val="bottom"/>
            <w:hideMark/>
          </w:tcPr>
          <w:p w:rsidR="00873BDE" w:rsidRPr="00D039D5" w:rsidRDefault="00873BDE" w:rsidP="00B06480">
            <w:pPr>
              <w:spacing w:after="0" w:line="240" w:lineRule="auto"/>
              <w:rPr>
                <w:rFonts w:eastAsia="Times New Roman" w:cs="Times New Roman"/>
                <w:sz w:val="20"/>
                <w:szCs w:val="20"/>
                <w:lang w:eastAsia="cs-CZ"/>
              </w:rPr>
            </w:pPr>
            <w:r w:rsidRPr="00D039D5">
              <w:rPr>
                <w:rFonts w:eastAsia="Times New Roman" w:cs="Times New Roman"/>
                <w:sz w:val="20"/>
                <w:szCs w:val="20"/>
                <w:lang w:eastAsia="cs-CZ"/>
              </w:rPr>
              <w:t>12,57</w:t>
            </w:r>
          </w:p>
        </w:tc>
      </w:tr>
    </w:tbl>
    <w:p w:rsidR="00E778FD" w:rsidRDefault="00E20B31" w:rsidP="00E778FD">
      <w:pPr>
        <w:shd w:val="clear" w:color="auto" w:fill="FFFFFF"/>
        <w:spacing w:before="240" w:after="0"/>
        <w:rPr>
          <w:rFonts w:cs="Times New Roman"/>
          <w:sz w:val="22"/>
        </w:rPr>
      </w:pPr>
      <w:r w:rsidRPr="00FB7272">
        <w:rPr>
          <w:rFonts w:cs="Times New Roman"/>
          <w:sz w:val="22"/>
        </w:rPr>
        <w:t xml:space="preserve">Zdroj: </w:t>
      </w:r>
      <w:r w:rsidR="00E94DB0">
        <w:rPr>
          <w:rFonts w:cs="Times New Roman"/>
          <w:sz w:val="22"/>
        </w:rPr>
        <w:t>Z</w:t>
      </w:r>
      <w:r w:rsidRPr="00FB7272">
        <w:rPr>
          <w:rFonts w:cs="Times New Roman"/>
          <w:sz w:val="22"/>
        </w:rPr>
        <w:t>pracován</w:t>
      </w:r>
      <w:r w:rsidR="00E94DB0">
        <w:rPr>
          <w:rFonts w:cs="Times New Roman"/>
          <w:sz w:val="22"/>
        </w:rPr>
        <w:t>o</w:t>
      </w:r>
      <w:r w:rsidRPr="00FB7272">
        <w:rPr>
          <w:rFonts w:cs="Times New Roman"/>
          <w:sz w:val="22"/>
        </w:rPr>
        <w:t xml:space="preserve"> na základě údajů</w:t>
      </w:r>
      <w:r>
        <w:rPr>
          <w:rFonts w:cs="Times New Roman"/>
          <w:sz w:val="22"/>
        </w:rPr>
        <w:t xml:space="preserve"> získaných </w:t>
      </w:r>
      <w:r w:rsidRPr="00FB7272">
        <w:rPr>
          <w:rFonts w:cs="Times New Roman"/>
          <w:sz w:val="22"/>
        </w:rPr>
        <w:t>z:</w:t>
      </w:r>
    </w:p>
    <w:p w:rsidR="00E778FD" w:rsidRPr="00D33BEF" w:rsidRDefault="00E778FD" w:rsidP="00E778FD">
      <w:pPr>
        <w:shd w:val="clear" w:color="auto" w:fill="FFFFFF"/>
        <w:spacing w:after="0"/>
      </w:pPr>
      <w:r w:rsidRPr="000B441E">
        <w:rPr>
          <w:rFonts w:cs="Times New Roman"/>
          <w:sz w:val="22"/>
        </w:rPr>
        <w:t>1</w:t>
      </w:r>
      <w:r>
        <w:rPr>
          <w:rFonts w:cs="Times New Roman"/>
          <w:sz w:val="22"/>
        </w:rPr>
        <w:t xml:space="preserve">) </w:t>
      </w:r>
      <w:r w:rsidRPr="00446178">
        <w:rPr>
          <w:rFonts w:cs="Times New Roman"/>
          <w:sz w:val="22"/>
        </w:rPr>
        <w:t>The World Bank.</w:t>
      </w:r>
      <w:r>
        <w:rPr>
          <w:rFonts w:cs="Times New Roman"/>
          <w:sz w:val="22"/>
        </w:rPr>
        <w:t xml:space="preserve"> </w:t>
      </w:r>
      <w:r w:rsidRPr="00446178">
        <w:rPr>
          <w:rFonts w:cs="Times New Roman"/>
          <w:i/>
          <w:sz w:val="22"/>
        </w:rPr>
        <w:t>World Development Indicators</w:t>
      </w:r>
      <w:r>
        <w:rPr>
          <w:rFonts w:cs="Times New Roman"/>
          <w:i/>
          <w:sz w:val="22"/>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D33BEF">
        <w:rPr>
          <w:sz w:val="22"/>
        </w:rPr>
        <w:t xml:space="preserve">Dostupné z: </w:t>
      </w:r>
      <w:hyperlink r:id="rId22" w:tgtFrame="_blank" w:history="1">
        <w:r w:rsidRPr="00D33BEF">
          <w:rPr>
            <w:rFonts w:eastAsia="Times New Roman" w:cs="Times New Roman"/>
            <w:sz w:val="22"/>
            <w:lang w:eastAsia="cs-CZ"/>
          </w:rPr>
          <w:t>http://data.worldbank.org/data-catalog/world-development-</w:t>
        </w:r>
      </w:hyperlink>
      <w:r w:rsidRPr="00D33BEF">
        <w:rPr>
          <w:sz w:val="22"/>
        </w:rPr>
        <w:t>indicators.</w:t>
      </w:r>
    </w:p>
    <w:p w:rsidR="00E778FD" w:rsidRPr="00033EEA" w:rsidRDefault="00E778FD" w:rsidP="00E778FD">
      <w:pPr>
        <w:spacing w:after="0"/>
      </w:pPr>
      <w:r w:rsidRPr="00D33BEF">
        <w:rPr>
          <w:sz w:val="22"/>
        </w:rPr>
        <w:t>2)</w:t>
      </w:r>
      <w:r>
        <w:rPr>
          <w:sz w:val="22"/>
        </w:rPr>
        <w:t xml:space="preserve"> United Nations Conference on Trade and Development.</w:t>
      </w:r>
      <w:r w:rsidR="00096B96">
        <w:rPr>
          <w:sz w:val="22"/>
        </w:rPr>
        <w:t xml:space="preserve"> </w:t>
      </w:r>
      <w:r>
        <w:rPr>
          <w:i/>
          <w:sz w:val="22"/>
        </w:rPr>
        <w:t>Unctadstat</w:t>
      </w:r>
      <w:r>
        <w:rPr>
          <w:sz w:val="22"/>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D33BEF">
        <w:rPr>
          <w:sz w:val="22"/>
        </w:rPr>
        <w:t>Dostupné z:</w:t>
      </w:r>
      <w:r>
        <w:rPr>
          <w:sz w:val="22"/>
        </w:rPr>
        <w:t xml:space="preserve"> </w:t>
      </w:r>
      <w:hyperlink r:id="rId23" w:tgtFrame="_blank" w:history="1">
        <w:r w:rsidRPr="00A64C9B">
          <w:rPr>
            <w:rFonts w:eastAsia="Times New Roman" w:cs="Times New Roman"/>
            <w:sz w:val="22"/>
            <w:lang w:eastAsia="cs-CZ"/>
          </w:rPr>
          <w:t>http://unctadstat.unctad.org/</w:t>
        </w:r>
      </w:hyperlink>
      <w:r w:rsidRPr="00A64C9B">
        <w:rPr>
          <w:sz w:val="22"/>
        </w:rPr>
        <w:t>R</w:t>
      </w:r>
      <w:r>
        <w:rPr>
          <w:sz w:val="22"/>
        </w:rPr>
        <w:t>eportFolders/reportFolders</w:t>
      </w:r>
      <w:r>
        <w:rPr>
          <w:rFonts w:eastAsia="Times New Roman" w:cs="Times New Roman"/>
          <w:sz w:val="22"/>
          <w:lang w:eastAsia="cs-CZ"/>
        </w:rPr>
        <w:t>.aspx.</w:t>
      </w:r>
      <w:r w:rsidRPr="00D33BEF">
        <w:rPr>
          <w:rFonts w:eastAsia="Times New Roman" w:cs="Times New Roman"/>
          <w:sz w:val="22"/>
          <w:lang w:eastAsia="cs-CZ"/>
        </w:rPr>
        <w:br/>
      </w:r>
      <w:r>
        <w:rPr>
          <w:rFonts w:eastAsia="Times New Roman" w:cs="Times New Roman"/>
          <w:sz w:val="22"/>
          <w:lang w:eastAsia="cs-CZ"/>
        </w:rPr>
        <w:t xml:space="preserve">3) </w:t>
      </w:r>
      <w:r w:rsidRPr="001B7E18">
        <w:rPr>
          <w:rFonts w:eastAsia="Times New Roman" w:cs="Times New Roman"/>
          <w:sz w:val="22"/>
          <w:lang w:eastAsia="cs-CZ"/>
        </w:rPr>
        <w:t>International Monetary Fund</w:t>
      </w:r>
      <w:r>
        <w:rPr>
          <w:rFonts w:eastAsia="Times New Roman" w:cs="Times New Roman"/>
          <w:sz w:val="22"/>
          <w:lang w:eastAsia="cs-CZ"/>
        </w:rPr>
        <w:t xml:space="preserve">. </w:t>
      </w:r>
      <w:r w:rsidRPr="001B7E18">
        <w:rPr>
          <w:rFonts w:eastAsia="Times New Roman" w:cs="Times New Roman"/>
          <w:i/>
          <w:sz w:val="22"/>
          <w:lang w:eastAsia="cs-CZ"/>
        </w:rPr>
        <w:t>World Economic Outlook</w:t>
      </w:r>
      <w:r>
        <w:rPr>
          <w:rFonts w:eastAsia="Times New Roman" w:cs="Times New Roman"/>
          <w:i/>
          <w:sz w:val="22"/>
          <w:lang w:eastAsia="cs-CZ"/>
        </w:rPr>
        <w:t xml:space="preserve"> Database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033EEA">
        <w:rPr>
          <w:sz w:val="22"/>
        </w:rPr>
        <w:t xml:space="preserve">Dostupné z: </w:t>
      </w:r>
      <w:hyperlink r:id="rId24" w:tgtFrame="_blank" w:history="1">
        <w:r w:rsidRPr="00033EEA">
          <w:rPr>
            <w:rFonts w:eastAsia="Times New Roman" w:cs="Times New Roman"/>
            <w:sz w:val="22"/>
            <w:lang w:eastAsia="cs-CZ"/>
          </w:rPr>
          <w:t>http://www.imf.org/external/pubs/ft/weo/2014/01/weodata/weoselgr.aspx</w:t>
        </w:r>
      </w:hyperlink>
      <w:r w:rsidRPr="00033EEA">
        <w:rPr>
          <w:sz w:val="22"/>
        </w:rPr>
        <w:t>.</w:t>
      </w:r>
    </w:p>
    <w:p w:rsidR="00E778FD" w:rsidRPr="00C10FF8" w:rsidRDefault="00E778FD" w:rsidP="00E778FD">
      <w:pPr>
        <w:spacing w:after="0"/>
        <w:rPr>
          <w:rFonts w:eastAsia="Times New Roman" w:cs="Times New Roman"/>
          <w:lang w:eastAsia="cs-CZ"/>
        </w:rPr>
      </w:pPr>
      <w:r w:rsidRPr="00033EEA">
        <w:rPr>
          <w:sz w:val="22"/>
        </w:rPr>
        <w:t xml:space="preserve">4) </w:t>
      </w:r>
      <w:r w:rsidRPr="00033EEA">
        <w:rPr>
          <w:rFonts w:cs="Times New Roman"/>
          <w:sz w:val="22"/>
        </w:rPr>
        <w:t>Central Intelligence Agency</w:t>
      </w:r>
      <w:r>
        <w:rPr>
          <w:rFonts w:cs="Times New Roman"/>
          <w:sz w:val="22"/>
        </w:rPr>
        <w:t xml:space="preserve">. </w:t>
      </w:r>
      <w:r w:rsidRPr="00033EEA">
        <w:rPr>
          <w:rFonts w:cs="Times New Roman"/>
          <w:i/>
          <w:sz w:val="22"/>
        </w:rPr>
        <w:t>The W</w:t>
      </w:r>
      <w:r w:rsidRPr="00033EEA">
        <w:rPr>
          <w:rFonts w:eastAsia="Times New Roman" w:cs="Times New Roman"/>
          <w:i/>
          <w:sz w:val="22"/>
          <w:lang w:eastAsia="cs-CZ"/>
        </w:rPr>
        <w:t>orld Factbook</w:t>
      </w:r>
      <w:r w:rsidRPr="00033EEA">
        <w:rPr>
          <w:rFonts w:eastAsia="Times New Roman" w:cs="Times New Roman"/>
          <w:sz w:val="22"/>
          <w:lang w:eastAsia="cs-CZ"/>
        </w:rPr>
        <w:t xml:space="preserve"> </w:t>
      </w:r>
      <w:r w:rsidRPr="00033EEA">
        <w:rPr>
          <w:sz w:val="22"/>
        </w:rPr>
        <w:t>[online]. [vid. 201</w:t>
      </w:r>
      <w:r>
        <w:rPr>
          <w:sz w:val="22"/>
        </w:rPr>
        <w:t>4</w:t>
      </w:r>
      <w:r w:rsidRPr="00033EEA">
        <w:rPr>
          <w:sz w:val="22"/>
        </w:rPr>
        <w:t>-</w:t>
      </w:r>
      <w:r>
        <w:rPr>
          <w:sz w:val="22"/>
        </w:rPr>
        <w:t>04</w:t>
      </w:r>
      <w:r w:rsidRPr="00033EEA">
        <w:rPr>
          <w:sz w:val="22"/>
        </w:rPr>
        <w:t>-</w:t>
      </w:r>
      <w:r>
        <w:rPr>
          <w:sz w:val="22"/>
        </w:rPr>
        <w:t>0</w:t>
      </w:r>
      <w:r w:rsidRPr="00033EEA">
        <w:rPr>
          <w:sz w:val="22"/>
        </w:rPr>
        <w:t>3].</w:t>
      </w:r>
      <w:r>
        <w:rPr>
          <w:sz w:val="22"/>
        </w:rPr>
        <w:t xml:space="preserve"> Dostupné z:</w:t>
      </w:r>
      <w:r w:rsidRPr="00033EEA">
        <w:rPr>
          <w:sz w:val="22"/>
        </w:rPr>
        <w:t xml:space="preserve"> </w:t>
      </w:r>
      <w:r w:rsidRPr="00033EEA">
        <w:rPr>
          <w:sz w:val="22"/>
        </w:rPr>
        <w:br/>
      </w:r>
      <w:hyperlink r:id="rId25" w:tgtFrame="_blank" w:history="1">
        <w:r w:rsidRPr="00053452">
          <w:rPr>
            <w:rFonts w:eastAsia="Times New Roman" w:cs="Times New Roman"/>
            <w:sz w:val="22"/>
            <w:lang w:eastAsia="cs-CZ"/>
          </w:rPr>
          <w:t>https://www.cia.gov/library/publications/the-world-factbook/</w:t>
        </w:r>
      </w:hyperlink>
      <w:r w:rsidRPr="00053452">
        <w:rPr>
          <w:sz w:val="22"/>
        </w:rPr>
        <w:t>rankorder</w:t>
      </w:r>
      <w:r>
        <w:rPr>
          <w:sz w:val="22"/>
        </w:rPr>
        <w:t>/rankorderguide.html.</w:t>
      </w:r>
      <w:r w:rsidRPr="00053452">
        <w:rPr>
          <w:rFonts w:eastAsia="Times New Roman" w:cs="Times New Roman"/>
          <w:sz w:val="22"/>
          <w:lang w:eastAsia="cs-CZ"/>
        </w:rPr>
        <w:br/>
      </w:r>
      <w:r>
        <w:rPr>
          <w:rFonts w:eastAsia="Times New Roman" w:cs="Times New Roman"/>
          <w:sz w:val="22"/>
          <w:lang w:eastAsia="cs-CZ"/>
        </w:rPr>
        <w:t xml:space="preserve">5) </w:t>
      </w:r>
      <w:r w:rsidRPr="00893FC7">
        <w:rPr>
          <w:rFonts w:eastAsia="Times New Roman" w:cs="Times New Roman"/>
          <w:sz w:val="22"/>
          <w:lang w:eastAsia="cs-CZ"/>
        </w:rPr>
        <w:t>International Labour Organization</w:t>
      </w:r>
      <w:r>
        <w:rPr>
          <w:rFonts w:eastAsia="Times New Roman" w:cs="Times New Roman"/>
          <w:sz w:val="22"/>
          <w:lang w:eastAsia="cs-CZ"/>
        </w:rPr>
        <w:t xml:space="preserve">. </w:t>
      </w:r>
      <w:r>
        <w:rPr>
          <w:rFonts w:eastAsia="Times New Roman" w:cs="Times New Roman"/>
          <w:i/>
          <w:sz w:val="22"/>
          <w:lang w:eastAsia="cs-CZ"/>
        </w:rPr>
        <w:t>Countries and Economies</w:t>
      </w:r>
      <w:r>
        <w:rPr>
          <w:rFonts w:eastAsia="Times New Roman" w:cs="Times New Roman"/>
          <w:sz w:val="22"/>
          <w:lang w:eastAsia="cs-CZ"/>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3].</w:t>
      </w:r>
      <w:r>
        <w:rPr>
          <w:sz w:val="22"/>
        </w:rPr>
        <w:t xml:space="preserve"> </w:t>
      </w:r>
    </w:p>
    <w:p w:rsidR="00E778FD" w:rsidRDefault="00E778FD" w:rsidP="00E778FD">
      <w:pPr>
        <w:rPr>
          <w:sz w:val="22"/>
        </w:rPr>
      </w:pPr>
      <w:r w:rsidRPr="00D33BEF">
        <w:rPr>
          <w:sz w:val="22"/>
        </w:rPr>
        <w:t>Dostupné z:</w:t>
      </w:r>
      <w:r>
        <w:rPr>
          <w:sz w:val="22"/>
        </w:rPr>
        <w:t xml:space="preserve"> </w:t>
      </w:r>
      <w:hyperlink r:id="rId26" w:tgtFrame="_blank" w:history="1">
        <w:r w:rsidRPr="00D33BEF">
          <w:rPr>
            <w:rFonts w:eastAsia="Times New Roman" w:cs="Times New Roman"/>
            <w:sz w:val="22"/>
            <w:lang w:eastAsia="cs-CZ"/>
          </w:rPr>
          <w:t>http://www.ilo.org/ilostat/faces/home/statisticaldata/data_by_country?</w:t>
        </w:r>
      </w:hyperlink>
      <w:r>
        <w:rPr>
          <w:sz w:val="22"/>
        </w:rPr>
        <w:t>.</w:t>
      </w:r>
    </w:p>
    <w:p w:rsidR="00D039D5" w:rsidRPr="007220CE" w:rsidRDefault="00043BEE" w:rsidP="00E778FD">
      <w:pPr>
        <w:shd w:val="clear" w:color="auto" w:fill="FFFFFF"/>
        <w:spacing w:after="0"/>
        <w:rPr>
          <w:i/>
          <w:sz w:val="22"/>
        </w:rPr>
      </w:pPr>
      <w:r w:rsidRPr="00043BEE">
        <w:rPr>
          <w:i/>
          <w:sz w:val="22"/>
        </w:rPr>
        <w:t>Tabulk</w:t>
      </w:r>
      <w:r>
        <w:rPr>
          <w:i/>
          <w:sz w:val="22"/>
        </w:rPr>
        <w:t xml:space="preserve">a 7.3: </w:t>
      </w:r>
      <w:r w:rsidRPr="00E94DB0">
        <w:rPr>
          <w:i/>
          <w:sz w:val="22"/>
        </w:rPr>
        <w:t xml:space="preserve">Trendy </w:t>
      </w:r>
      <w:r w:rsidR="004C3CD1" w:rsidRPr="00E94DB0">
        <w:rPr>
          <w:i/>
          <w:sz w:val="22"/>
        </w:rPr>
        <w:t xml:space="preserve">ve vývoji hodnot </w:t>
      </w:r>
      <w:r w:rsidRPr="00E94DB0">
        <w:rPr>
          <w:i/>
          <w:sz w:val="22"/>
        </w:rPr>
        <w:t xml:space="preserve">vybraných MAE ukazatelů za </w:t>
      </w:r>
      <w:r w:rsidR="00513B52" w:rsidRPr="00E94DB0">
        <w:rPr>
          <w:i/>
          <w:sz w:val="22"/>
        </w:rPr>
        <w:t>státy SADC</w:t>
      </w:r>
      <w:r w:rsidR="00513B52" w:rsidRPr="00E94DB0">
        <w:rPr>
          <w:i/>
          <w:sz w:val="22"/>
        </w:rPr>
        <w:br/>
        <w:t xml:space="preserve">                      v</w:t>
      </w:r>
      <w:r w:rsidR="00513B52">
        <w:rPr>
          <w:i/>
          <w:sz w:val="22"/>
        </w:rPr>
        <w:t> </w:t>
      </w:r>
      <w:r w:rsidR="00513B52" w:rsidRPr="00513B52">
        <w:rPr>
          <w:i/>
          <w:sz w:val="22"/>
        </w:rPr>
        <w:t>p</w:t>
      </w:r>
      <w:r w:rsidR="00513B52">
        <w:rPr>
          <w:i/>
          <w:sz w:val="22"/>
        </w:rPr>
        <w:t>ůvodním složení členské základny</w:t>
      </w:r>
      <w:r w:rsidR="007220CE" w:rsidRPr="007220CE">
        <w:rPr>
          <w:i/>
          <w:sz w:val="22"/>
        </w:rPr>
        <w:t xml:space="preserve">                      </w:t>
      </w:r>
      <w:r w:rsidR="004C3CD1" w:rsidRPr="007220CE">
        <w:rPr>
          <w:i/>
          <w:sz w:val="22"/>
        </w:rPr>
        <w:t xml:space="preserve">         </w:t>
      </w:r>
    </w:p>
    <w:tbl>
      <w:tblPr>
        <w:tblW w:w="7948" w:type="dxa"/>
        <w:tblInd w:w="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4A0"/>
      </w:tblPr>
      <w:tblGrid>
        <w:gridCol w:w="3979"/>
        <w:gridCol w:w="993"/>
        <w:gridCol w:w="992"/>
        <w:gridCol w:w="992"/>
        <w:gridCol w:w="992"/>
      </w:tblGrid>
      <w:tr w:rsidR="00043BEE" w:rsidRPr="00043BEE" w:rsidTr="00B5769A">
        <w:trPr>
          <w:trHeight w:val="778"/>
        </w:trPr>
        <w:tc>
          <w:tcPr>
            <w:tcW w:w="3979" w:type="dxa"/>
            <w:tcBorders>
              <w:top w:val="single" w:sz="12" w:space="0" w:color="auto"/>
              <w:bottom w:val="single" w:sz="12" w:space="0" w:color="auto"/>
              <w:right w:val="single" w:sz="12" w:space="0" w:color="auto"/>
            </w:tcBorders>
            <w:shd w:val="clear" w:color="auto" w:fill="auto"/>
            <w:hideMark/>
          </w:tcPr>
          <w:p w:rsidR="00043BEE" w:rsidRPr="00043BEE" w:rsidRDefault="00341B6C" w:rsidP="00513B52">
            <w:pPr>
              <w:spacing w:after="0" w:line="240" w:lineRule="auto"/>
              <w:rPr>
                <w:rFonts w:eastAsia="Times New Roman" w:cs="Times New Roman"/>
                <w:b/>
                <w:bCs/>
                <w:lang w:eastAsia="cs-CZ"/>
              </w:rPr>
            </w:pPr>
            <w:r>
              <w:rPr>
                <w:rFonts w:eastAsia="Times New Roman" w:cs="Times New Roman"/>
                <w:b/>
                <w:bCs/>
                <w:lang w:eastAsia="cs-CZ"/>
              </w:rPr>
              <w:t>MAE ukazatel</w:t>
            </w:r>
          </w:p>
        </w:tc>
        <w:tc>
          <w:tcPr>
            <w:tcW w:w="993" w:type="dxa"/>
            <w:tcBorders>
              <w:top w:val="single" w:sz="12" w:space="0" w:color="auto"/>
              <w:left w:val="single" w:sz="12" w:space="0" w:color="auto"/>
              <w:bottom w:val="single" w:sz="12" w:space="0" w:color="auto"/>
            </w:tcBorders>
            <w:shd w:val="clear" w:color="auto" w:fill="auto"/>
            <w:hideMark/>
          </w:tcPr>
          <w:p w:rsidR="00043BEE" w:rsidRPr="00043BEE" w:rsidRDefault="00043BEE" w:rsidP="00043BEE">
            <w:pPr>
              <w:spacing w:after="0" w:line="240" w:lineRule="auto"/>
              <w:rPr>
                <w:rFonts w:eastAsia="Times New Roman" w:cs="Times New Roman"/>
                <w:b/>
                <w:bCs/>
                <w:lang w:eastAsia="cs-CZ"/>
              </w:rPr>
            </w:pPr>
            <w:r w:rsidRPr="00043BEE">
              <w:rPr>
                <w:rFonts w:eastAsia="Times New Roman" w:cs="Times New Roman"/>
                <w:b/>
                <w:bCs/>
                <w:sz w:val="22"/>
                <w:lang w:eastAsia="cs-CZ"/>
              </w:rPr>
              <w:t>Trend do roku 1992</w:t>
            </w:r>
          </w:p>
        </w:tc>
        <w:tc>
          <w:tcPr>
            <w:tcW w:w="992" w:type="dxa"/>
            <w:tcBorders>
              <w:top w:val="single" w:sz="12" w:space="0" w:color="auto"/>
              <w:bottom w:val="single" w:sz="12" w:space="0" w:color="auto"/>
              <w:right w:val="single" w:sz="12" w:space="0" w:color="auto"/>
            </w:tcBorders>
            <w:shd w:val="clear" w:color="auto" w:fill="auto"/>
            <w:hideMark/>
          </w:tcPr>
          <w:p w:rsidR="00043BEE" w:rsidRPr="00043BEE" w:rsidRDefault="00043BEE" w:rsidP="00043BEE">
            <w:pPr>
              <w:spacing w:after="0" w:line="240" w:lineRule="auto"/>
              <w:rPr>
                <w:rFonts w:eastAsia="Times New Roman" w:cs="Times New Roman"/>
                <w:b/>
                <w:bCs/>
                <w:lang w:eastAsia="cs-CZ"/>
              </w:rPr>
            </w:pPr>
            <w:r w:rsidRPr="00043BEE">
              <w:rPr>
                <w:rFonts w:eastAsia="Times New Roman" w:cs="Times New Roman"/>
                <w:b/>
                <w:bCs/>
                <w:sz w:val="22"/>
                <w:lang w:eastAsia="cs-CZ"/>
              </w:rPr>
              <w:t>Trend po roce 1992</w:t>
            </w:r>
          </w:p>
        </w:tc>
        <w:tc>
          <w:tcPr>
            <w:tcW w:w="992" w:type="dxa"/>
            <w:tcBorders>
              <w:top w:val="single" w:sz="12" w:space="0" w:color="auto"/>
              <w:left w:val="single" w:sz="12" w:space="0" w:color="auto"/>
              <w:bottom w:val="single" w:sz="12" w:space="0" w:color="auto"/>
            </w:tcBorders>
            <w:shd w:val="clear" w:color="auto" w:fill="auto"/>
            <w:hideMark/>
          </w:tcPr>
          <w:p w:rsidR="00043BEE" w:rsidRPr="00043BEE" w:rsidRDefault="00043BEE" w:rsidP="00043BEE">
            <w:pPr>
              <w:spacing w:after="0" w:line="240" w:lineRule="auto"/>
              <w:rPr>
                <w:rFonts w:eastAsia="Times New Roman" w:cs="Times New Roman"/>
                <w:b/>
                <w:bCs/>
                <w:lang w:eastAsia="cs-CZ"/>
              </w:rPr>
            </w:pPr>
            <w:r w:rsidRPr="00043BEE">
              <w:rPr>
                <w:rFonts w:eastAsia="Times New Roman" w:cs="Times New Roman"/>
                <w:b/>
                <w:bCs/>
                <w:sz w:val="22"/>
                <w:lang w:eastAsia="cs-CZ"/>
              </w:rPr>
              <w:t>Trend do roku 1994</w:t>
            </w:r>
          </w:p>
        </w:tc>
        <w:tc>
          <w:tcPr>
            <w:tcW w:w="992" w:type="dxa"/>
            <w:tcBorders>
              <w:top w:val="single" w:sz="12" w:space="0" w:color="auto"/>
              <w:bottom w:val="single" w:sz="12" w:space="0" w:color="auto"/>
            </w:tcBorders>
            <w:shd w:val="clear" w:color="auto" w:fill="auto"/>
            <w:hideMark/>
          </w:tcPr>
          <w:p w:rsidR="00043BEE" w:rsidRPr="00043BEE" w:rsidRDefault="00043BEE" w:rsidP="00043BEE">
            <w:pPr>
              <w:spacing w:after="0" w:line="240" w:lineRule="auto"/>
              <w:rPr>
                <w:rFonts w:eastAsia="Times New Roman" w:cs="Times New Roman"/>
                <w:b/>
                <w:bCs/>
                <w:lang w:eastAsia="cs-CZ"/>
              </w:rPr>
            </w:pPr>
            <w:r w:rsidRPr="00043BEE">
              <w:rPr>
                <w:rFonts w:eastAsia="Times New Roman" w:cs="Times New Roman"/>
                <w:b/>
                <w:bCs/>
                <w:sz w:val="22"/>
                <w:lang w:eastAsia="cs-CZ"/>
              </w:rPr>
              <w:t>Trend po roce 1994</w:t>
            </w:r>
          </w:p>
        </w:tc>
      </w:tr>
      <w:tr w:rsidR="00505D93" w:rsidRPr="00043BEE" w:rsidTr="00DF2404">
        <w:trPr>
          <w:trHeight w:val="600"/>
        </w:trPr>
        <w:tc>
          <w:tcPr>
            <w:tcW w:w="3979" w:type="dxa"/>
            <w:tcBorders>
              <w:top w:val="single" w:sz="12" w:space="0" w:color="auto"/>
              <w:bottom w:val="single" w:sz="6" w:space="0" w:color="auto"/>
              <w:right w:val="single" w:sz="12" w:space="0" w:color="auto"/>
            </w:tcBorders>
            <w:shd w:val="clear" w:color="auto" w:fill="auto"/>
            <w:hideMark/>
          </w:tcPr>
          <w:p w:rsidR="00505D93" w:rsidRPr="00505D93" w:rsidRDefault="00505D93" w:rsidP="00A72360">
            <w:pPr>
              <w:spacing w:after="0" w:line="240" w:lineRule="auto"/>
              <w:rPr>
                <w:rFonts w:eastAsia="Times New Roman" w:cs="Times New Roman"/>
                <w:lang w:eastAsia="cs-CZ"/>
              </w:rPr>
            </w:pPr>
            <w:r w:rsidRPr="00505D93">
              <w:rPr>
                <w:rFonts w:eastAsia="Times New Roman" w:cs="Times New Roman"/>
                <w:sz w:val="22"/>
                <w:lang w:eastAsia="cs-CZ"/>
              </w:rPr>
              <w:t xml:space="preserve">HDP na obyvatele ve stálých cenách </w:t>
            </w:r>
            <w:r w:rsidR="00F326CF">
              <w:rPr>
                <w:rFonts w:eastAsia="Times New Roman" w:cs="Times New Roman"/>
                <w:sz w:val="22"/>
                <w:lang w:eastAsia="cs-CZ"/>
              </w:rPr>
              <w:br/>
            </w:r>
            <w:r w:rsidRPr="00505D93">
              <w:rPr>
                <w:rFonts w:eastAsia="Times New Roman" w:cs="Times New Roman"/>
                <w:sz w:val="22"/>
                <w:lang w:eastAsia="cs-CZ"/>
              </w:rPr>
              <w:t>a kurzech roku 2005 v USD</w:t>
            </w:r>
          </w:p>
        </w:tc>
        <w:tc>
          <w:tcPr>
            <w:tcW w:w="993" w:type="dxa"/>
            <w:tcBorders>
              <w:top w:val="single" w:sz="12" w:space="0" w:color="auto"/>
              <w:left w:val="single" w:sz="12" w:space="0" w:color="auto"/>
              <w:bottom w:val="single" w:sz="6" w:space="0" w:color="auto"/>
            </w:tcBorders>
            <w:shd w:val="clear" w:color="auto" w:fill="auto"/>
            <w:noWrap/>
            <w:hideMark/>
          </w:tcPr>
          <w:p w:rsidR="00505D93" w:rsidRPr="00505D93" w:rsidRDefault="00505D93" w:rsidP="00505D93">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0,11</w:t>
            </w:r>
          </w:p>
        </w:tc>
        <w:tc>
          <w:tcPr>
            <w:tcW w:w="992" w:type="dxa"/>
            <w:tcBorders>
              <w:top w:val="single" w:sz="12" w:space="0" w:color="auto"/>
              <w:bottom w:val="single" w:sz="6" w:space="0" w:color="auto"/>
              <w:right w:val="single" w:sz="12" w:space="0" w:color="auto"/>
            </w:tcBorders>
            <w:shd w:val="clear" w:color="auto" w:fill="auto"/>
            <w:noWrap/>
            <w:hideMark/>
          </w:tcPr>
          <w:p w:rsidR="00505D93" w:rsidRPr="00505D93" w:rsidRDefault="00505D93" w:rsidP="00505D93">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1,19</w:t>
            </w:r>
          </w:p>
        </w:tc>
        <w:tc>
          <w:tcPr>
            <w:tcW w:w="992" w:type="dxa"/>
            <w:tcBorders>
              <w:top w:val="single" w:sz="12" w:space="0" w:color="auto"/>
              <w:left w:val="single" w:sz="12" w:space="0" w:color="auto"/>
              <w:bottom w:val="single" w:sz="6" w:space="0" w:color="auto"/>
            </w:tcBorders>
            <w:shd w:val="clear" w:color="auto" w:fill="auto"/>
            <w:noWrap/>
            <w:hideMark/>
          </w:tcPr>
          <w:p w:rsidR="00505D93" w:rsidRPr="00505D93" w:rsidRDefault="00505D93" w:rsidP="00505D93">
            <w:pPr>
              <w:spacing w:after="0" w:line="240" w:lineRule="auto"/>
              <w:rPr>
                <w:rFonts w:eastAsia="Times New Roman" w:cs="Times New Roman"/>
                <w:lang w:eastAsia="cs-CZ"/>
              </w:rPr>
            </w:pPr>
            <w:r w:rsidRPr="00505D93">
              <w:rPr>
                <w:rFonts w:eastAsia="Times New Roman" w:cs="Times New Roman"/>
                <w:sz w:val="22"/>
                <w:lang w:eastAsia="cs-CZ"/>
              </w:rPr>
              <w:t>-0,11</w:t>
            </w:r>
          </w:p>
        </w:tc>
        <w:tc>
          <w:tcPr>
            <w:tcW w:w="992" w:type="dxa"/>
            <w:tcBorders>
              <w:top w:val="single" w:sz="12" w:space="0" w:color="auto"/>
              <w:bottom w:val="single" w:sz="6" w:space="0" w:color="auto"/>
            </w:tcBorders>
            <w:shd w:val="clear" w:color="auto" w:fill="auto"/>
            <w:noWrap/>
            <w:hideMark/>
          </w:tcPr>
          <w:p w:rsidR="00505D93" w:rsidRPr="00505D93" w:rsidRDefault="00505D93" w:rsidP="00505D93">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1,47</w:t>
            </w:r>
          </w:p>
        </w:tc>
      </w:tr>
      <w:tr w:rsidR="0019448C" w:rsidRPr="00043BEE" w:rsidTr="00DF2404">
        <w:trPr>
          <w:trHeight w:val="600"/>
        </w:trPr>
        <w:tc>
          <w:tcPr>
            <w:tcW w:w="3979" w:type="dxa"/>
            <w:tcBorders>
              <w:top w:val="single" w:sz="6" w:space="0" w:color="auto"/>
              <w:bottom w:val="single" w:sz="6" w:space="0" w:color="auto"/>
              <w:right w:val="single" w:sz="12" w:space="0" w:color="auto"/>
            </w:tcBorders>
            <w:shd w:val="clear" w:color="auto" w:fill="auto"/>
            <w:hideMark/>
          </w:tcPr>
          <w:p w:rsidR="0019448C" w:rsidRPr="00505D93" w:rsidRDefault="0019448C" w:rsidP="00454F51">
            <w:pPr>
              <w:spacing w:after="0" w:line="240" w:lineRule="auto"/>
              <w:rPr>
                <w:rFonts w:eastAsia="Times New Roman" w:cs="Times New Roman"/>
                <w:lang w:eastAsia="cs-CZ"/>
              </w:rPr>
            </w:pPr>
            <w:r w:rsidRPr="00505D93">
              <w:rPr>
                <w:rFonts w:eastAsia="Times New Roman" w:cs="Times New Roman"/>
                <w:sz w:val="22"/>
                <w:lang w:eastAsia="cs-CZ"/>
              </w:rPr>
              <w:t xml:space="preserve">Obrat mezinárodního obchodu zbožím </w:t>
            </w:r>
            <w:r>
              <w:rPr>
                <w:rFonts w:eastAsia="Times New Roman" w:cs="Times New Roman"/>
                <w:sz w:val="22"/>
                <w:lang w:eastAsia="cs-CZ"/>
              </w:rPr>
              <w:br/>
            </w:r>
            <w:r w:rsidRPr="00505D93">
              <w:rPr>
                <w:rFonts w:eastAsia="Times New Roman" w:cs="Times New Roman"/>
                <w:sz w:val="22"/>
                <w:lang w:eastAsia="cs-CZ"/>
              </w:rPr>
              <w:t>a službami jako podíl na HDP v %</w:t>
            </w:r>
          </w:p>
        </w:tc>
        <w:tc>
          <w:tcPr>
            <w:tcW w:w="993" w:type="dxa"/>
            <w:tcBorders>
              <w:top w:val="single" w:sz="6" w:space="0" w:color="auto"/>
              <w:left w:val="single" w:sz="12" w:space="0" w:color="auto"/>
              <w:bottom w:val="single" w:sz="6"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sidRPr="00505D93">
              <w:rPr>
                <w:rFonts w:eastAsia="Times New Roman" w:cs="Times New Roman"/>
                <w:sz w:val="22"/>
                <w:lang w:eastAsia="cs-CZ"/>
              </w:rPr>
              <w:t>-0,12</w:t>
            </w:r>
          </w:p>
        </w:tc>
        <w:tc>
          <w:tcPr>
            <w:tcW w:w="992" w:type="dxa"/>
            <w:tcBorders>
              <w:top w:val="single" w:sz="6" w:space="0" w:color="auto"/>
              <w:bottom w:val="single" w:sz="6" w:space="0" w:color="auto"/>
              <w:right w:val="single" w:sz="12"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0,04</w:t>
            </w:r>
          </w:p>
        </w:tc>
        <w:tc>
          <w:tcPr>
            <w:tcW w:w="992" w:type="dxa"/>
            <w:tcBorders>
              <w:top w:val="single" w:sz="6" w:space="0" w:color="auto"/>
              <w:left w:val="single" w:sz="12" w:space="0" w:color="auto"/>
              <w:bottom w:val="single" w:sz="6"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sidRPr="00505D93">
              <w:rPr>
                <w:rFonts w:eastAsia="Times New Roman" w:cs="Times New Roman"/>
                <w:sz w:val="22"/>
                <w:lang w:eastAsia="cs-CZ"/>
              </w:rPr>
              <w:t>-0,08</w:t>
            </w:r>
          </w:p>
        </w:tc>
        <w:tc>
          <w:tcPr>
            <w:tcW w:w="992" w:type="dxa"/>
            <w:tcBorders>
              <w:top w:val="single" w:sz="6" w:space="0" w:color="auto"/>
              <w:bottom w:val="single" w:sz="6"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0,02</w:t>
            </w:r>
          </w:p>
        </w:tc>
      </w:tr>
      <w:tr w:rsidR="0019448C" w:rsidRPr="00043BEE" w:rsidTr="00DF2404">
        <w:trPr>
          <w:trHeight w:val="600"/>
        </w:trPr>
        <w:tc>
          <w:tcPr>
            <w:tcW w:w="3979" w:type="dxa"/>
            <w:tcBorders>
              <w:top w:val="single" w:sz="6" w:space="0" w:color="auto"/>
              <w:bottom w:val="single" w:sz="6" w:space="0" w:color="auto"/>
              <w:right w:val="single" w:sz="12" w:space="0" w:color="auto"/>
            </w:tcBorders>
            <w:shd w:val="clear" w:color="auto" w:fill="auto"/>
            <w:hideMark/>
          </w:tcPr>
          <w:p w:rsidR="0019448C" w:rsidRPr="00043BEE" w:rsidRDefault="0019448C" w:rsidP="00454F51">
            <w:pPr>
              <w:spacing w:after="0" w:line="240" w:lineRule="auto"/>
              <w:rPr>
                <w:rFonts w:eastAsia="Times New Roman" w:cs="Times New Roman"/>
                <w:lang w:eastAsia="cs-CZ"/>
              </w:rPr>
            </w:pPr>
            <w:r w:rsidRPr="00043BEE">
              <w:rPr>
                <w:rFonts w:eastAsia="Times New Roman" w:cs="Times New Roman"/>
                <w:sz w:val="22"/>
                <w:lang w:eastAsia="cs-CZ"/>
              </w:rPr>
              <w:t>Úroková míra půjček v procentních bodech</w:t>
            </w:r>
          </w:p>
        </w:tc>
        <w:tc>
          <w:tcPr>
            <w:tcW w:w="993" w:type="dxa"/>
            <w:tcBorders>
              <w:top w:val="single" w:sz="6" w:space="0" w:color="auto"/>
              <w:left w:val="single" w:sz="12" w:space="0" w:color="auto"/>
              <w:bottom w:val="single" w:sz="6" w:space="0" w:color="auto"/>
            </w:tcBorders>
            <w:shd w:val="clear" w:color="auto" w:fill="auto"/>
            <w:noWrap/>
            <w:hideMark/>
          </w:tcPr>
          <w:p w:rsidR="0019448C" w:rsidRPr="00043BEE"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043BEE">
              <w:rPr>
                <w:rFonts w:eastAsia="Times New Roman" w:cs="Times New Roman"/>
                <w:sz w:val="22"/>
                <w:lang w:eastAsia="cs-CZ"/>
              </w:rPr>
              <w:t>0,07</w:t>
            </w:r>
          </w:p>
        </w:tc>
        <w:tc>
          <w:tcPr>
            <w:tcW w:w="992" w:type="dxa"/>
            <w:tcBorders>
              <w:top w:val="single" w:sz="6" w:space="0" w:color="auto"/>
              <w:bottom w:val="single" w:sz="6" w:space="0" w:color="auto"/>
              <w:right w:val="single" w:sz="12" w:space="0" w:color="auto"/>
            </w:tcBorders>
            <w:shd w:val="clear" w:color="auto" w:fill="auto"/>
            <w:noWrap/>
            <w:hideMark/>
          </w:tcPr>
          <w:p w:rsidR="0019448C" w:rsidRPr="00043BEE" w:rsidRDefault="0019448C" w:rsidP="00454F51">
            <w:pPr>
              <w:spacing w:after="0" w:line="240" w:lineRule="auto"/>
              <w:rPr>
                <w:rFonts w:eastAsia="Times New Roman" w:cs="Times New Roman"/>
                <w:lang w:eastAsia="cs-CZ"/>
              </w:rPr>
            </w:pPr>
            <w:r w:rsidRPr="00043BEE">
              <w:rPr>
                <w:rFonts w:eastAsia="Times New Roman" w:cs="Times New Roman"/>
                <w:sz w:val="22"/>
                <w:lang w:eastAsia="cs-CZ"/>
              </w:rPr>
              <w:t>-0,05</w:t>
            </w:r>
          </w:p>
        </w:tc>
        <w:tc>
          <w:tcPr>
            <w:tcW w:w="992" w:type="dxa"/>
            <w:tcBorders>
              <w:top w:val="single" w:sz="6" w:space="0" w:color="auto"/>
              <w:left w:val="single" w:sz="12" w:space="0" w:color="auto"/>
              <w:bottom w:val="single" w:sz="6" w:space="0" w:color="auto"/>
            </w:tcBorders>
            <w:shd w:val="clear" w:color="auto" w:fill="auto"/>
            <w:noWrap/>
            <w:hideMark/>
          </w:tcPr>
          <w:p w:rsidR="0019448C" w:rsidRPr="00043BEE" w:rsidRDefault="0019448C" w:rsidP="001B42D1">
            <w:pPr>
              <w:spacing w:after="0" w:line="240" w:lineRule="auto"/>
              <w:rPr>
                <w:rFonts w:eastAsia="Times New Roman" w:cs="Times New Roman"/>
                <w:lang w:eastAsia="cs-CZ"/>
              </w:rPr>
            </w:pPr>
            <w:r>
              <w:rPr>
                <w:rFonts w:eastAsia="Times New Roman" w:cs="Times New Roman"/>
                <w:sz w:val="22"/>
                <w:lang w:eastAsia="cs-CZ"/>
              </w:rPr>
              <w:t xml:space="preserve"> </w:t>
            </w:r>
            <w:r w:rsidRPr="00043BEE">
              <w:rPr>
                <w:rFonts w:eastAsia="Times New Roman" w:cs="Times New Roman"/>
                <w:sz w:val="22"/>
                <w:lang w:eastAsia="cs-CZ"/>
              </w:rPr>
              <w:t>0,09</w:t>
            </w:r>
          </w:p>
        </w:tc>
        <w:tc>
          <w:tcPr>
            <w:tcW w:w="992" w:type="dxa"/>
            <w:tcBorders>
              <w:top w:val="single" w:sz="6" w:space="0" w:color="auto"/>
              <w:bottom w:val="single" w:sz="6" w:space="0" w:color="auto"/>
            </w:tcBorders>
            <w:shd w:val="clear" w:color="auto" w:fill="auto"/>
            <w:noWrap/>
            <w:hideMark/>
          </w:tcPr>
          <w:p w:rsidR="0019448C" w:rsidRPr="00043BEE" w:rsidRDefault="0019448C" w:rsidP="00454F51">
            <w:pPr>
              <w:spacing w:after="0" w:line="240" w:lineRule="auto"/>
              <w:rPr>
                <w:rFonts w:eastAsia="Times New Roman" w:cs="Times New Roman"/>
                <w:lang w:eastAsia="cs-CZ"/>
              </w:rPr>
            </w:pPr>
            <w:r w:rsidRPr="00043BEE">
              <w:rPr>
                <w:rFonts w:eastAsia="Times New Roman" w:cs="Times New Roman"/>
                <w:sz w:val="22"/>
                <w:lang w:eastAsia="cs-CZ"/>
              </w:rPr>
              <w:t>-0,09</w:t>
            </w:r>
            <w:r w:rsidR="001B42D1">
              <w:rPr>
                <w:rFonts w:eastAsia="Times New Roman" w:cs="Times New Roman"/>
                <w:sz w:val="22"/>
                <w:lang w:eastAsia="cs-CZ"/>
              </w:rPr>
              <w:t xml:space="preserve"> </w:t>
            </w:r>
          </w:p>
        </w:tc>
      </w:tr>
      <w:tr w:rsidR="0019448C" w:rsidRPr="00043BEE" w:rsidTr="00B5769A">
        <w:trPr>
          <w:trHeight w:val="600"/>
        </w:trPr>
        <w:tc>
          <w:tcPr>
            <w:tcW w:w="3979" w:type="dxa"/>
            <w:tcBorders>
              <w:top w:val="single" w:sz="6" w:space="0" w:color="auto"/>
              <w:bottom w:val="single" w:sz="12" w:space="0" w:color="auto"/>
              <w:right w:val="single" w:sz="12" w:space="0" w:color="auto"/>
            </w:tcBorders>
            <w:shd w:val="clear" w:color="auto" w:fill="auto"/>
            <w:hideMark/>
          </w:tcPr>
          <w:p w:rsidR="0019448C" w:rsidRPr="00505D93" w:rsidRDefault="0019448C" w:rsidP="00454F51">
            <w:pPr>
              <w:spacing w:after="0" w:line="240" w:lineRule="auto"/>
              <w:rPr>
                <w:rFonts w:eastAsia="Times New Roman" w:cs="Times New Roman"/>
                <w:lang w:eastAsia="cs-CZ"/>
              </w:rPr>
            </w:pPr>
            <w:r w:rsidRPr="00505D93">
              <w:rPr>
                <w:rFonts w:eastAsia="Times New Roman" w:cs="Times New Roman"/>
                <w:sz w:val="22"/>
                <w:lang w:eastAsia="cs-CZ"/>
              </w:rPr>
              <w:t>Kurz národní měny k americkému dolaru podle parity kupní síly</w:t>
            </w:r>
          </w:p>
        </w:tc>
        <w:tc>
          <w:tcPr>
            <w:tcW w:w="993" w:type="dxa"/>
            <w:tcBorders>
              <w:top w:val="single" w:sz="6" w:space="0" w:color="auto"/>
              <w:left w:val="single" w:sz="12" w:space="0" w:color="auto"/>
              <w:bottom w:val="single" w:sz="12"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0,15</w:t>
            </w:r>
          </w:p>
        </w:tc>
        <w:tc>
          <w:tcPr>
            <w:tcW w:w="992" w:type="dxa"/>
            <w:tcBorders>
              <w:top w:val="single" w:sz="6" w:space="0" w:color="auto"/>
              <w:bottom w:val="single" w:sz="12" w:space="0" w:color="auto"/>
              <w:right w:val="single" w:sz="12"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0,26</w:t>
            </w:r>
          </w:p>
        </w:tc>
        <w:tc>
          <w:tcPr>
            <w:tcW w:w="992" w:type="dxa"/>
            <w:tcBorders>
              <w:top w:val="single" w:sz="6" w:space="0" w:color="auto"/>
              <w:left w:val="single" w:sz="12" w:space="0" w:color="auto"/>
              <w:bottom w:val="single" w:sz="12"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0,17</w:t>
            </w:r>
          </w:p>
        </w:tc>
        <w:tc>
          <w:tcPr>
            <w:tcW w:w="992" w:type="dxa"/>
            <w:tcBorders>
              <w:top w:val="single" w:sz="6" w:space="0" w:color="auto"/>
              <w:bottom w:val="single" w:sz="12" w:space="0" w:color="auto"/>
            </w:tcBorders>
            <w:shd w:val="clear" w:color="auto" w:fill="auto"/>
            <w:noWrap/>
            <w:hideMark/>
          </w:tcPr>
          <w:p w:rsidR="0019448C" w:rsidRPr="00505D93" w:rsidRDefault="0019448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0,30</w:t>
            </w:r>
          </w:p>
        </w:tc>
      </w:tr>
      <w:tr w:rsidR="00B5769A" w:rsidRPr="00043BEE" w:rsidTr="00B5769A">
        <w:trPr>
          <w:trHeight w:val="600"/>
        </w:trPr>
        <w:tc>
          <w:tcPr>
            <w:tcW w:w="3979" w:type="dxa"/>
            <w:tcBorders>
              <w:top w:val="single" w:sz="12" w:space="0" w:color="auto"/>
              <w:bottom w:val="single" w:sz="6" w:space="0" w:color="auto"/>
              <w:right w:val="single" w:sz="12" w:space="0" w:color="auto"/>
            </w:tcBorders>
            <w:shd w:val="clear" w:color="auto" w:fill="auto"/>
            <w:hideMark/>
          </w:tcPr>
          <w:p w:rsidR="00B5769A" w:rsidRPr="00043BEE" w:rsidRDefault="00B5769A" w:rsidP="00405745">
            <w:pPr>
              <w:spacing w:after="0" w:line="240" w:lineRule="auto"/>
              <w:rPr>
                <w:rFonts w:eastAsia="Times New Roman" w:cs="Times New Roman"/>
                <w:b/>
                <w:bCs/>
                <w:lang w:eastAsia="cs-CZ"/>
              </w:rPr>
            </w:pPr>
            <w:r>
              <w:rPr>
                <w:rFonts w:eastAsia="Times New Roman" w:cs="Times New Roman"/>
                <w:b/>
                <w:bCs/>
                <w:lang w:eastAsia="cs-CZ"/>
              </w:rPr>
              <w:lastRenderedPageBreak/>
              <w:t>MAE ukazatel</w:t>
            </w:r>
          </w:p>
        </w:tc>
        <w:tc>
          <w:tcPr>
            <w:tcW w:w="993" w:type="dxa"/>
            <w:tcBorders>
              <w:top w:val="single" w:sz="12" w:space="0" w:color="auto"/>
              <w:left w:val="single" w:sz="12" w:space="0" w:color="auto"/>
              <w:bottom w:val="single" w:sz="6" w:space="0" w:color="auto"/>
            </w:tcBorders>
            <w:shd w:val="clear" w:color="auto" w:fill="auto"/>
            <w:noWrap/>
            <w:hideMark/>
          </w:tcPr>
          <w:p w:rsidR="00B5769A" w:rsidRPr="00043BEE" w:rsidRDefault="00B5769A" w:rsidP="00405745">
            <w:pPr>
              <w:spacing w:after="0" w:line="240" w:lineRule="auto"/>
              <w:rPr>
                <w:rFonts w:eastAsia="Times New Roman" w:cs="Times New Roman"/>
                <w:b/>
                <w:bCs/>
                <w:lang w:eastAsia="cs-CZ"/>
              </w:rPr>
            </w:pPr>
            <w:r w:rsidRPr="00043BEE">
              <w:rPr>
                <w:rFonts w:eastAsia="Times New Roman" w:cs="Times New Roman"/>
                <w:b/>
                <w:bCs/>
                <w:sz w:val="22"/>
                <w:lang w:eastAsia="cs-CZ"/>
              </w:rPr>
              <w:t>Trend do roku 1992</w:t>
            </w:r>
          </w:p>
        </w:tc>
        <w:tc>
          <w:tcPr>
            <w:tcW w:w="992" w:type="dxa"/>
            <w:tcBorders>
              <w:top w:val="single" w:sz="12" w:space="0" w:color="auto"/>
              <w:bottom w:val="single" w:sz="6" w:space="0" w:color="auto"/>
              <w:right w:val="single" w:sz="12" w:space="0" w:color="auto"/>
            </w:tcBorders>
            <w:shd w:val="clear" w:color="auto" w:fill="auto"/>
            <w:noWrap/>
            <w:hideMark/>
          </w:tcPr>
          <w:p w:rsidR="00B5769A" w:rsidRPr="00043BEE" w:rsidRDefault="00B5769A" w:rsidP="00405745">
            <w:pPr>
              <w:spacing w:after="0" w:line="240" w:lineRule="auto"/>
              <w:rPr>
                <w:rFonts w:eastAsia="Times New Roman" w:cs="Times New Roman"/>
                <w:b/>
                <w:bCs/>
                <w:lang w:eastAsia="cs-CZ"/>
              </w:rPr>
            </w:pPr>
            <w:r w:rsidRPr="00043BEE">
              <w:rPr>
                <w:rFonts w:eastAsia="Times New Roman" w:cs="Times New Roman"/>
                <w:b/>
                <w:bCs/>
                <w:sz w:val="22"/>
                <w:lang w:eastAsia="cs-CZ"/>
              </w:rPr>
              <w:t>Trend po roce 1992</w:t>
            </w:r>
          </w:p>
        </w:tc>
        <w:tc>
          <w:tcPr>
            <w:tcW w:w="992" w:type="dxa"/>
            <w:tcBorders>
              <w:top w:val="single" w:sz="12" w:space="0" w:color="auto"/>
              <w:left w:val="single" w:sz="12" w:space="0" w:color="auto"/>
              <w:bottom w:val="single" w:sz="6" w:space="0" w:color="auto"/>
            </w:tcBorders>
            <w:shd w:val="clear" w:color="auto" w:fill="auto"/>
            <w:noWrap/>
            <w:hideMark/>
          </w:tcPr>
          <w:p w:rsidR="00B5769A" w:rsidRPr="00043BEE" w:rsidRDefault="00B5769A" w:rsidP="00405745">
            <w:pPr>
              <w:spacing w:after="0" w:line="240" w:lineRule="auto"/>
              <w:rPr>
                <w:rFonts w:eastAsia="Times New Roman" w:cs="Times New Roman"/>
                <w:b/>
                <w:bCs/>
                <w:lang w:eastAsia="cs-CZ"/>
              </w:rPr>
            </w:pPr>
            <w:r w:rsidRPr="00043BEE">
              <w:rPr>
                <w:rFonts w:eastAsia="Times New Roman" w:cs="Times New Roman"/>
                <w:b/>
                <w:bCs/>
                <w:sz w:val="22"/>
                <w:lang w:eastAsia="cs-CZ"/>
              </w:rPr>
              <w:t>Trend do roku 1994</w:t>
            </w:r>
          </w:p>
        </w:tc>
        <w:tc>
          <w:tcPr>
            <w:tcW w:w="992" w:type="dxa"/>
            <w:tcBorders>
              <w:top w:val="single" w:sz="12" w:space="0" w:color="auto"/>
              <w:bottom w:val="single" w:sz="6" w:space="0" w:color="auto"/>
            </w:tcBorders>
            <w:shd w:val="clear" w:color="auto" w:fill="auto"/>
            <w:noWrap/>
            <w:hideMark/>
          </w:tcPr>
          <w:p w:rsidR="00B5769A" w:rsidRPr="00043BEE" w:rsidRDefault="00B5769A" w:rsidP="00405745">
            <w:pPr>
              <w:spacing w:after="0" w:line="240" w:lineRule="auto"/>
              <w:rPr>
                <w:rFonts w:eastAsia="Times New Roman" w:cs="Times New Roman"/>
                <w:b/>
                <w:bCs/>
                <w:lang w:eastAsia="cs-CZ"/>
              </w:rPr>
            </w:pPr>
            <w:r w:rsidRPr="00043BEE">
              <w:rPr>
                <w:rFonts w:eastAsia="Times New Roman" w:cs="Times New Roman"/>
                <w:b/>
                <w:bCs/>
                <w:sz w:val="22"/>
                <w:lang w:eastAsia="cs-CZ"/>
              </w:rPr>
              <w:t>Trend po roce 1994</w:t>
            </w:r>
          </w:p>
        </w:tc>
      </w:tr>
      <w:tr w:rsidR="00B5769A" w:rsidRPr="00043BEE" w:rsidTr="00B5769A">
        <w:trPr>
          <w:trHeight w:val="600"/>
        </w:trPr>
        <w:tc>
          <w:tcPr>
            <w:tcW w:w="3979" w:type="dxa"/>
            <w:tcBorders>
              <w:top w:val="single" w:sz="12" w:space="0" w:color="auto"/>
              <w:bottom w:val="single" w:sz="6" w:space="0" w:color="auto"/>
              <w:right w:val="single" w:sz="12" w:space="0" w:color="auto"/>
            </w:tcBorders>
            <w:shd w:val="clear" w:color="auto" w:fill="auto"/>
            <w:hideMark/>
          </w:tcPr>
          <w:p w:rsidR="00B5769A" w:rsidRPr="00505D93" w:rsidRDefault="00B5769A" w:rsidP="00454F51">
            <w:pPr>
              <w:spacing w:after="0" w:line="240" w:lineRule="auto"/>
              <w:rPr>
                <w:rFonts w:eastAsia="Times New Roman" w:cs="Times New Roman"/>
                <w:lang w:eastAsia="cs-CZ"/>
              </w:rPr>
            </w:pPr>
            <w:r w:rsidRPr="00505D93">
              <w:rPr>
                <w:rFonts w:eastAsia="Times New Roman" w:cs="Times New Roman"/>
                <w:sz w:val="22"/>
                <w:lang w:eastAsia="cs-CZ"/>
              </w:rPr>
              <w:t xml:space="preserve">Reálný efektivní směnný kurz, základna = </w:t>
            </w:r>
            <w:r>
              <w:rPr>
                <w:rFonts w:eastAsia="Times New Roman" w:cs="Times New Roman"/>
                <w:sz w:val="22"/>
                <w:lang w:eastAsia="cs-CZ"/>
              </w:rPr>
              <w:t xml:space="preserve">= </w:t>
            </w:r>
            <w:r w:rsidRPr="00505D93">
              <w:rPr>
                <w:rFonts w:eastAsia="Times New Roman" w:cs="Times New Roman"/>
                <w:sz w:val="22"/>
                <w:lang w:eastAsia="cs-CZ"/>
              </w:rPr>
              <w:t>2005</w:t>
            </w:r>
          </w:p>
        </w:tc>
        <w:tc>
          <w:tcPr>
            <w:tcW w:w="993" w:type="dxa"/>
            <w:tcBorders>
              <w:top w:val="single" w:sz="12" w:space="0" w:color="auto"/>
              <w:left w:val="single" w:sz="12" w:space="0" w:color="auto"/>
              <w:bottom w:val="single" w:sz="6" w:space="0" w:color="auto"/>
            </w:tcBorders>
            <w:shd w:val="clear" w:color="auto" w:fill="auto"/>
            <w:noWrap/>
            <w:hideMark/>
          </w:tcPr>
          <w:p w:rsidR="00B5769A" w:rsidRPr="00505D93" w:rsidRDefault="00B5769A" w:rsidP="00454F51">
            <w:pPr>
              <w:spacing w:after="0" w:line="240" w:lineRule="auto"/>
              <w:rPr>
                <w:rFonts w:eastAsia="Times New Roman" w:cs="Times New Roman"/>
                <w:lang w:eastAsia="cs-CZ"/>
              </w:rPr>
            </w:pPr>
            <w:r w:rsidRPr="00505D93">
              <w:rPr>
                <w:rFonts w:eastAsia="Times New Roman" w:cs="Times New Roman"/>
                <w:sz w:val="22"/>
                <w:lang w:eastAsia="cs-CZ"/>
              </w:rPr>
              <w:t>-0,91</w:t>
            </w:r>
          </w:p>
        </w:tc>
        <w:tc>
          <w:tcPr>
            <w:tcW w:w="992" w:type="dxa"/>
            <w:tcBorders>
              <w:top w:val="single" w:sz="12" w:space="0" w:color="auto"/>
              <w:bottom w:val="single" w:sz="6" w:space="0" w:color="auto"/>
              <w:right w:val="single" w:sz="12" w:space="0" w:color="auto"/>
            </w:tcBorders>
            <w:shd w:val="clear" w:color="auto" w:fill="auto"/>
            <w:noWrap/>
            <w:hideMark/>
          </w:tcPr>
          <w:p w:rsidR="00B5769A" w:rsidRPr="00505D93"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0,04</w:t>
            </w:r>
          </w:p>
        </w:tc>
        <w:tc>
          <w:tcPr>
            <w:tcW w:w="992" w:type="dxa"/>
            <w:tcBorders>
              <w:top w:val="single" w:sz="12" w:space="0" w:color="auto"/>
              <w:left w:val="single" w:sz="12" w:space="0" w:color="auto"/>
              <w:bottom w:val="single" w:sz="6" w:space="0" w:color="auto"/>
            </w:tcBorders>
            <w:shd w:val="clear" w:color="auto" w:fill="auto"/>
            <w:noWrap/>
            <w:hideMark/>
          </w:tcPr>
          <w:p w:rsidR="00B5769A" w:rsidRPr="00505D93" w:rsidRDefault="00B5769A" w:rsidP="00454F51">
            <w:pPr>
              <w:spacing w:after="0" w:line="240" w:lineRule="auto"/>
              <w:rPr>
                <w:rFonts w:eastAsia="Times New Roman" w:cs="Times New Roman"/>
                <w:lang w:eastAsia="cs-CZ"/>
              </w:rPr>
            </w:pPr>
            <w:r w:rsidRPr="00505D93">
              <w:rPr>
                <w:rFonts w:eastAsia="Times New Roman" w:cs="Times New Roman"/>
                <w:sz w:val="22"/>
                <w:lang w:eastAsia="cs-CZ"/>
              </w:rPr>
              <w:t>-0,70</w:t>
            </w:r>
          </w:p>
        </w:tc>
        <w:tc>
          <w:tcPr>
            <w:tcW w:w="992" w:type="dxa"/>
            <w:tcBorders>
              <w:top w:val="single" w:sz="12" w:space="0" w:color="auto"/>
              <w:bottom w:val="single" w:sz="6" w:space="0" w:color="auto"/>
            </w:tcBorders>
            <w:shd w:val="clear" w:color="auto" w:fill="auto"/>
            <w:noWrap/>
            <w:hideMark/>
          </w:tcPr>
          <w:p w:rsidR="00B5769A" w:rsidRPr="00505D93"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505D93">
              <w:rPr>
                <w:rFonts w:eastAsia="Times New Roman" w:cs="Times New Roman"/>
                <w:sz w:val="22"/>
                <w:lang w:eastAsia="cs-CZ"/>
              </w:rPr>
              <w:t>0,06</w:t>
            </w:r>
          </w:p>
        </w:tc>
      </w:tr>
      <w:tr w:rsidR="00B5769A" w:rsidRPr="00043BEE" w:rsidTr="00093AF7">
        <w:trPr>
          <w:trHeight w:val="600"/>
        </w:trPr>
        <w:tc>
          <w:tcPr>
            <w:tcW w:w="3979" w:type="dxa"/>
            <w:tcBorders>
              <w:top w:val="single" w:sz="6" w:space="0" w:color="auto"/>
              <w:bottom w:val="single" w:sz="6" w:space="0" w:color="auto"/>
              <w:right w:val="single" w:sz="12" w:space="0" w:color="auto"/>
            </w:tcBorders>
            <w:shd w:val="clear" w:color="auto" w:fill="auto"/>
            <w:hideMark/>
          </w:tcPr>
          <w:p w:rsidR="00B5769A" w:rsidRPr="00043BEE" w:rsidRDefault="00B5769A" w:rsidP="00454F51">
            <w:pPr>
              <w:spacing w:after="0" w:line="240" w:lineRule="auto"/>
              <w:rPr>
                <w:rFonts w:eastAsia="Times New Roman" w:cs="Times New Roman"/>
                <w:lang w:eastAsia="cs-CZ"/>
              </w:rPr>
            </w:pPr>
            <w:r w:rsidRPr="00043BEE">
              <w:rPr>
                <w:rFonts w:eastAsia="Times New Roman" w:cs="Times New Roman"/>
                <w:sz w:val="22"/>
                <w:lang w:eastAsia="cs-CZ"/>
              </w:rPr>
              <w:t>Inflace jako meziroční změna deflátoru HDP v procentních bodech</w:t>
            </w:r>
          </w:p>
        </w:tc>
        <w:tc>
          <w:tcPr>
            <w:tcW w:w="993" w:type="dxa"/>
            <w:tcBorders>
              <w:top w:val="single" w:sz="6" w:space="0" w:color="auto"/>
              <w:left w:val="single" w:sz="12" w:space="0" w:color="auto"/>
              <w:bottom w:val="single" w:sz="6"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043BEE">
              <w:rPr>
                <w:rFonts w:eastAsia="Times New Roman" w:cs="Times New Roman"/>
                <w:sz w:val="22"/>
                <w:lang w:eastAsia="cs-CZ"/>
              </w:rPr>
              <w:t>0,41</w:t>
            </w:r>
          </w:p>
        </w:tc>
        <w:tc>
          <w:tcPr>
            <w:tcW w:w="992" w:type="dxa"/>
            <w:tcBorders>
              <w:top w:val="single" w:sz="6" w:space="0" w:color="auto"/>
              <w:bottom w:val="single" w:sz="6" w:space="0" w:color="auto"/>
              <w:right w:val="single" w:sz="12"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sidRPr="00043BEE">
              <w:rPr>
                <w:rFonts w:eastAsia="Times New Roman" w:cs="Times New Roman"/>
                <w:sz w:val="22"/>
                <w:lang w:eastAsia="cs-CZ"/>
              </w:rPr>
              <w:t>-1,21</w:t>
            </w:r>
          </w:p>
        </w:tc>
        <w:tc>
          <w:tcPr>
            <w:tcW w:w="992" w:type="dxa"/>
            <w:tcBorders>
              <w:top w:val="single" w:sz="6" w:space="0" w:color="auto"/>
              <w:left w:val="single" w:sz="12" w:space="0" w:color="auto"/>
              <w:bottom w:val="single" w:sz="6"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043BEE">
              <w:rPr>
                <w:rFonts w:eastAsia="Times New Roman" w:cs="Times New Roman"/>
                <w:sz w:val="22"/>
                <w:lang w:eastAsia="cs-CZ"/>
              </w:rPr>
              <w:t>1,44</w:t>
            </w:r>
          </w:p>
        </w:tc>
        <w:tc>
          <w:tcPr>
            <w:tcW w:w="992" w:type="dxa"/>
            <w:tcBorders>
              <w:top w:val="single" w:sz="6" w:space="0" w:color="auto"/>
              <w:bottom w:val="single" w:sz="6"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sidRPr="00043BEE">
              <w:rPr>
                <w:rFonts w:eastAsia="Times New Roman" w:cs="Times New Roman"/>
                <w:sz w:val="22"/>
                <w:lang w:eastAsia="cs-CZ"/>
              </w:rPr>
              <w:t>-1,73</w:t>
            </w:r>
          </w:p>
        </w:tc>
      </w:tr>
      <w:tr w:rsidR="00B5769A" w:rsidRPr="00043BEE" w:rsidTr="00DF2404">
        <w:trPr>
          <w:trHeight w:val="600"/>
        </w:trPr>
        <w:tc>
          <w:tcPr>
            <w:tcW w:w="3979" w:type="dxa"/>
            <w:tcBorders>
              <w:top w:val="single" w:sz="6" w:space="0" w:color="auto"/>
              <w:bottom w:val="single" w:sz="12" w:space="0" w:color="auto"/>
              <w:right w:val="single" w:sz="12" w:space="0" w:color="auto"/>
            </w:tcBorders>
            <w:shd w:val="clear" w:color="auto" w:fill="auto"/>
            <w:hideMark/>
          </w:tcPr>
          <w:p w:rsidR="00B5769A" w:rsidRPr="00043BEE" w:rsidRDefault="00B5769A" w:rsidP="00454F51">
            <w:pPr>
              <w:spacing w:after="0" w:line="240" w:lineRule="auto"/>
              <w:rPr>
                <w:rFonts w:eastAsia="Times New Roman" w:cs="Times New Roman"/>
                <w:lang w:eastAsia="cs-CZ"/>
              </w:rPr>
            </w:pPr>
            <w:r w:rsidRPr="00043BEE">
              <w:rPr>
                <w:rFonts w:eastAsia="Times New Roman" w:cs="Times New Roman"/>
                <w:sz w:val="22"/>
                <w:lang w:eastAsia="cs-CZ"/>
              </w:rPr>
              <w:t>Míra nezaměstnanosti jako procentní podíl na celkové pracovní síle</w:t>
            </w:r>
          </w:p>
        </w:tc>
        <w:tc>
          <w:tcPr>
            <w:tcW w:w="993" w:type="dxa"/>
            <w:tcBorders>
              <w:top w:val="single" w:sz="6" w:space="0" w:color="auto"/>
              <w:left w:val="single" w:sz="12" w:space="0" w:color="auto"/>
              <w:bottom w:val="single" w:sz="12"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F64D22">
              <w:rPr>
                <w:rFonts w:eastAsia="Times New Roman" w:cs="Times New Roman"/>
                <w:sz w:val="22"/>
                <w:lang w:eastAsia="cs-CZ"/>
              </w:rPr>
              <w:t>0,03</w:t>
            </w:r>
          </w:p>
        </w:tc>
        <w:tc>
          <w:tcPr>
            <w:tcW w:w="992" w:type="dxa"/>
            <w:tcBorders>
              <w:top w:val="single" w:sz="6" w:space="0" w:color="auto"/>
              <w:bottom w:val="single" w:sz="12" w:space="0" w:color="auto"/>
              <w:right w:val="single" w:sz="12"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F64D22">
              <w:rPr>
                <w:rFonts w:eastAsia="Times New Roman" w:cs="Times New Roman"/>
                <w:sz w:val="22"/>
                <w:lang w:eastAsia="cs-CZ"/>
              </w:rPr>
              <w:t>0,01</w:t>
            </w:r>
          </w:p>
        </w:tc>
        <w:tc>
          <w:tcPr>
            <w:tcW w:w="992" w:type="dxa"/>
            <w:tcBorders>
              <w:top w:val="single" w:sz="6" w:space="0" w:color="auto"/>
              <w:left w:val="single" w:sz="12" w:space="0" w:color="auto"/>
              <w:bottom w:val="single" w:sz="12"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043BEE">
              <w:rPr>
                <w:rFonts w:eastAsia="Times New Roman" w:cs="Times New Roman"/>
                <w:sz w:val="22"/>
                <w:lang w:eastAsia="cs-CZ"/>
              </w:rPr>
              <w:t>0,02</w:t>
            </w:r>
          </w:p>
        </w:tc>
        <w:tc>
          <w:tcPr>
            <w:tcW w:w="992" w:type="dxa"/>
            <w:tcBorders>
              <w:top w:val="single" w:sz="6" w:space="0" w:color="auto"/>
              <w:bottom w:val="single" w:sz="12" w:space="0" w:color="auto"/>
            </w:tcBorders>
            <w:shd w:val="clear" w:color="auto" w:fill="auto"/>
            <w:noWrap/>
            <w:hideMark/>
          </w:tcPr>
          <w:p w:rsidR="00B5769A" w:rsidRPr="00043BEE" w:rsidRDefault="00B5769A"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043BEE">
              <w:rPr>
                <w:rFonts w:eastAsia="Times New Roman" w:cs="Times New Roman"/>
                <w:sz w:val="22"/>
                <w:lang w:eastAsia="cs-CZ"/>
              </w:rPr>
              <w:t>0,01</w:t>
            </w:r>
          </w:p>
        </w:tc>
      </w:tr>
    </w:tbl>
    <w:p w:rsidR="00B9436F" w:rsidRDefault="00B9436F" w:rsidP="00A46753">
      <w:pPr>
        <w:shd w:val="clear" w:color="auto" w:fill="FFFFFF"/>
        <w:spacing w:before="240" w:after="0"/>
        <w:rPr>
          <w:rFonts w:cs="Times New Roman"/>
          <w:sz w:val="22"/>
        </w:rPr>
      </w:pPr>
      <w:r w:rsidRPr="00FB7272">
        <w:rPr>
          <w:rFonts w:cs="Times New Roman"/>
          <w:sz w:val="22"/>
        </w:rPr>
        <w:t xml:space="preserve">Zdroj: </w:t>
      </w:r>
      <w:r w:rsidR="00E94DB0">
        <w:rPr>
          <w:rFonts w:cs="Times New Roman"/>
          <w:sz w:val="22"/>
        </w:rPr>
        <w:t>Z</w:t>
      </w:r>
      <w:r w:rsidRPr="00FB7272">
        <w:rPr>
          <w:rFonts w:cs="Times New Roman"/>
          <w:sz w:val="22"/>
        </w:rPr>
        <w:t>pracován</w:t>
      </w:r>
      <w:r w:rsidR="00E94DB0">
        <w:rPr>
          <w:rFonts w:cs="Times New Roman"/>
          <w:sz w:val="22"/>
        </w:rPr>
        <w:t>o</w:t>
      </w:r>
      <w:r w:rsidRPr="00FB7272">
        <w:rPr>
          <w:rFonts w:cs="Times New Roman"/>
          <w:sz w:val="22"/>
        </w:rPr>
        <w:t xml:space="preserve"> na základě údajů</w:t>
      </w:r>
      <w:r>
        <w:rPr>
          <w:rFonts w:cs="Times New Roman"/>
          <w:sz w:val="22"/>
        </w:rPr>
        <w:t xml:space="preserve"> získaných z tabulky 7.2</w:t>
      </w:r>
      <w:r w:rsidR="006E70C9">
        <w:rPr>
          <w:rFonts w:cs="Times New Roman"/>
          <w:sz w:val="22"/>
        </w:rPr>
        <w:t xml:space="preserve"> (viz výše).</w:t>
      </w:r>
    </w:p>
    <w:p w:rsidR="00725E87" w:rsidRDefault="00725E87" w:rsidP="00F72261">
      <w:pPr>
        <w:shd w:val="clear" w:color="auto" w:fill="FFFFFF"/>
        <w:spacing w:before="240" w:after="0"/>
        <w:jc w:val="both"/>
        <w:rPr>
          <w:rFonts w:cs="Times New Roman"/>
          <w:szCs w:val="24"/>
        </w:rPr>
      </w:pPr>
      <w:r>
        <w:rPr>
          <w:rFonts w:cs="Times New Roman"/>
          <w:szCs w:val="24"/>
        </w:rPr>
        <w:t>Při porovnávání</w:t>
      </w:r>
      <w:r w:rsidR="000714CA">
        <w:rPr>
          <w:rFonts w:cs="Times New Roman"/>
          <w:szCs w:val="24"/>
        </w:rPr>
        <w:t xml:space="preserve"> dlouhodob</w:t>
      </w:r>
      <w:r w:rsidR="000530AD">
        <w:rPr>
          <w:rFonts w:cs="Times New Roman"/>
          <w:szCs w:val="24"/>
        </w:rPr>
        <w:t>ý</w:t>
      </w:r>
      <w:r w:rsidR="000714CA">
        <w:rPr>
          <w:rFonts w:cs="Times New Roman"/>
          <w:szCs w:val="24"/>
        </w:rPr>
        <w:t xml:space="preserve">ch </w:t>
      </w:r>
      <w:r>
        <w:rPr>
          <w:rFonts w:cs="Times New Roman"/>
          <w:szCs w:val="24"/>
        </w:rPr>
        <w:t>trendů ve vývoji vybraných MAE indikátorů</w:t>
      </w:r>
      <w:r w:rsidR="00A02AF2">
        <w:rPr>
          <w:rFonts w:cs="Times New Roman"/>
          <w:szCs w:val="24"/>
        </w:rPr>
        <w:t xml:space="preserve"> výše specifikované </w:t>
      </w:r>
      <w:r>
        <w:rPr>
          <w:rFonts w:cs="Times New Roman"/>
          <w:szCs w:val="24"/>
        </w:rPr>
        <w:t>podskupin</w:t>
      </w:r>
      <w:r w:rsidR="00A02AF2">
        <w:rPr>
          <w:rFonts w:cs="Times New Roman"/>
          <w:szCs w:val="24"/>
        </w:rPr>
        <w:t>y zemí</w:t>
      </w:r>
      <w:r>
        <w:rPr>
          <w:rFonts w:cs="Times New Roman"/>
          <w:szCs w:val="24"/>
        </w:rPr>
        <w:t xml:space="preserve"> SADC</w:t>
      </w:r>
      <w:r w:rsidR="00A02AF2">
        <w:rPr>
          <w:rFonts w:cs="Times New Roman"/>
          <w:szCs w:val="24"/>
        </w:rPr>
        <w:t xml:space="preserve"> za období 1980–1992 a 1992–2012 </w:t>
      </w:r>
      <w:r w:rsidR="00E35970">
        <w:rPr>
          <w:rFonts w:cs="Times New Roman"/>
          <w:szCs w:val="24"/>
        </w:rPr>
        <w:t>lze vysledovat následující skutečnosti:</w:t>
      </w:r>
    </w:p>
    <w:p w:rsidR="003806E3" w:rsidRPr="003806E3" w:rsidRDefault="00BE22A4" w:rsidP="00BE22A4">
      <w:pPr>
        <w:pStyle w:val="Odstavecseseznamem"/>
        <w:numPr>
          <w:ilvl w:val="0"/>
          <w:numId w:val="9"/>
        </w:numPr>
        <w:shd w:val="clear" w:color="auto" w:fill="FFFFFF"/>
        <w:spacing w:before="240" w:after="0"/>
        <w:jc w:val="both"/>
        <w:rPr>
          <w:rFonts w:cs="Times New Roman"/>
          <w:szCs w:val="24"/>
        </w:rPr>
      </w:pPr>
      <w:r>
        <w:rPr>
          <w:rFonts w:cs="Times New Roman"/>
          <w:szCs w:val="24"/>
        </w:rPr>
        <w:t xml:space="preserve">Pokud jde o HDP na obyvatele ve stálých cenách </w:t>
      </w:r>
      <w:r w:rsidRPr="00393287">
        <w:t>a kurzech roku 2005 v</w:t>
      </w:r>
      <w:r>
        <w:t> </w:t>
      </w:r>
      <w:r w:rsidRPr="00393287">
        <w:t>USD</w:t>
      </w:r>
      <w:r>
        <w:t>, vykazuje</w:t>
      </w:r>
      <w:r w:rsidR="00DF2404">
        <w:t xml:space="preserve"> tento indikátor </w:t>
      </w:r>
      <w:r>
        <w:t>za původní členskou základnu SADC v</w:t>
      </w:r>
      <w:r w:rsidR="00DF2404">
        <w:t xml:space="preserve"> o</w:t>
      </w:r>
      <w:r>
        <w:t xml:space="preserve">bdobí po vzniku uskupení </w:t>
      </w:r>
      <w:r w:rsidR="00ED0121">
        <w:t>z</w:t>
      </w:r>
      <w:r>
        <w:t>rychl</w:t>
      </w:r>
      <w:r w:rsidR="00ED0121">
        <w:t>ení</w:t>
      </w:r>
      <w:r>
        <w:t xml:space="preserve"> růst</w:t>
      </w:r>
      <w:r w:rsidR="00ED0121">
        <w:t>u</w:t>
      </w:r>
      <w:r>
        <w:t xml:space="preserve"> </w:t>
      </w:r>
      <w:r w:rsidR="00ED0121">
        <w:t>oproti tempu růstu v</w:t>
      </w:r>
      <w:r>
        <w:t xml:space="preserve"> letech 1980–1992. Tento fakt </w:t>
      </w:r>
      <w:r w:rsidR="00F54DCB">
        <w:t>signalizu</w:t>
      </w:r>
      <w:r>
        <w:t xml:space="preserve">je rozvoj ekonomiky, </w:t>
      </w:r>
      <w:r w:rsidR="00DF2404">
        <w:t xml:space="preserve">který </w:t>
      </w:r>
      <w:r w:rsidR="006B2B51">
        <w:t xml:space="preserve">zpravidla </w:t>
      </w:r>
      <w:r w:rsidR="00DF2404">
        <w:t>souvis</w:t>
      </w:r>
      <w:r w:rsidR="006B2B51">
        <w:t>í</w:t>
      </w:r>
      <w:r w:rsidR="00DF2404">
        <w:t xml:space="preserve"> i s </w:t>
      </w:r>
      <w:r>
        <w:t>rozvoj</w:t>
      </w:r>
      <w:r w:rsidR="00DF2404">
        <w:t>em</w:t>
      </w:r>
      <w:r>
        <w:t xml:space="preserve"> podnikání.</w:t>
      </w:r>
      <w:r w:rsidR="00ED0121">
        <w:t xml:space="preserve"> </w:t>
      </w:r>
      <w:r w:rsidR="00DF2404">
        <w:t>Na z</w:t>
      </w:r>
      <w:r w:rsidR="00ED0121">
        <w:t xml:space="preserve">rychlení tempa růstu HDP na obyvatele mohl </w:t>
      </w:r>
      <w:r w:rsidR="00DF2404">
        <w:t xml:space="preserve">mít </w:t>
      </w:r>
      <w:r w:rsidR="00ED0121">
        <w:t>vliv</w:t>
      </w:r>
      <w:r w:rsidR="00DF2404">
        <w:t xml:space="preserve"> </w:t>
      </w:r>
      <w:r w:rsidR="00ED0121">
        <w:t>vstup</w:t>
      </w:r>
      <w:r w:rsidR="006B2B51">
        <w:t xml:space="preserve"> </w:t>
      </w:r>
      <w:r w:rsidR="00ED0121">
        <w:t xml:space="preserve">JAR do SADC v roce 1994, protože pokud </w:t>
      </w:r>
      <w:r w:rsidR="00DF2404">
        <w:t>je</w:t>
      </w:r>
      <w:r w:rsidR="00ED0121">
        <w:t xml:space="preserve"> za rok zlomu stanoven právě </w:t>
      </w:r>
      <w:r w:rsidR="00F13419">
        <w:t xml:space="preserve">tento </w:t>
      </w:r>
      <w:r w:rsidR="00ED0121">
        <w:t xml:space="preserve">rok, </w:t>
      </w:r>
      <w:r w:rsidR="00DF2404">
        <w:t xml:space="preserve">dochází u tohoto indikátoru </w:t>
      </w:r>
      <w:r w:rsidR="0094220C">
        <w:t>v</w:t>
      </w:r>
      <w:r w:rsidR="00DF2404">
        <w:t> </w:t>
      </w:r>
      <w:r w:rsidR="00ED0121">
        <w:t>původní</w:t>
      </w:r>
      <w:r w:rsidR="00DF2404">
        <w:t xml:space="preserve"> </w:t>
      </w:r>
      <w:r w:rsidR="0094220C">
        <w:t>skladbě</w:t>
      </w:r>
      <w:r w:rsidR="00DF2404">
        <w:t xml:space="preserve"> </w:t>
      </w:r>
      <w:r w:rsidR="00ED0121">
        <w:t>členské</w:t>
      </w:r>
      <w:r w:rsidR="00DF2404">
        <w:t xml:space="preserve"> </w:t>
      </w:r>
      <w:r w:rsidR="00ED0121">
        <w:t>základny</w:t>
      </w:r>
      <w:r w:rsidR="0020168C">
        <w:t xml:space="preserve"> </w:t>
      </w:r>
      <w:r w:rsidR="001E4DA4">
        <w:t>v období 1994–2012</w:t>
      </w:r>
      <w:r w:rsidR="0020168C">
        <w:t xml:space="preserve"> k prudšímu růstu než </w:t>
      </w:r>
      <w:r w:rsidR="006B2B51">
        <w:t>v</w:t>
      </w:r>
      <w:r w:rsidR="0020168C">
        <w:t> období 1992–2012.</w:t>
      </w:r>
    </w:p>
    <w:p w:rsidR="003806E3" w:rsidRDefault="003806E3" w:rsidP="003806E3">
      <w:pPr>
        <w:pStyle w:val="Odstavecseseznamem"/>
        <w:numPr>
          <w:ilvl w:val="0"/>
          <w:numId w:val="9"/>
        </w:numPr>
        <w:shd w:val="clear" w:color="auto" w:fill="FFFFFF"/>
        <w:spacing w:before="240" w:after="0"/>
        <w:jc w:val="both"/>
        <w:rPr>
          <w:rFonts w:cs="Times New Roman"/>
          <w:szCs w:val="24"/>
        </w:rPr>
      </w:pPr>
      <w:r>
        <w:rPr>
          <w:rFonts w:cs="Times New Roman"/>
          <w:szCs w:val="24"/>
        </w:rPr>
        <w:t xml:space="preserve">V trendu obratu mezinárodního obchodu, který slučuje jak importy, tak exporty ve sledovaném regionu, došlo po roce 1992 ke změně z poklesu </w:t>
      </w:r>
      <w:r w:rsidR="00DF2404">
        <w:rPr>
          <w:rFonts w:cs="Times New Roman"/>
          <w:szCs w:val="24"/>
        </w:rPr>
        <w:t>do</w:t>
      </w:r>
      <w:r>
        <w:rPr>
          <w:rFonts w:cs="Times New Roman"/>
          <w:szCs w:val="24"/>
        </w:rPr>
        <w:t xml:space="preserve"> vzestupu. Bez ohledu na skladbu znamená tento vzestup posílení obchodování</w:t>
      </w:r>
      <w:r w:rsidR="00DF2404">
        <w:rPr>
          <w:rFonts w:cs="Times New Roman"/>
          <w:szCs w:val="24"/>
        </w:rPr>
        <w:t xml:space="preserve"> přesahujícího hranice oblasti vymezené původní členskou základnou SADC, </w:t>
      </w:r>
      <w:r>
        <w:rPr>
          <w:rFonts w:cs="Times New Roman"/>
          <w:szCs w:val="24"/>
        </w:rPr>
        <w:t>vyjádřeného v peněžních jednotkách.</w:t>
      </w:r>
      <w:r w:rsidR="00E07529">
        <w:rPr>
          <w:rFonts w:cs="Times New Roman"/>
          <w:szCs w:val="24"/>
        </w:rPr>
        <w:t xml:space="preserve"> Rostoucí trend tohoto ukazatele představuje pro f</w:t>
      </w:r>
      <w:r w:rsidR="00BA4046">
        <w:rPr>
          <w:rFonts w:cs="Times New Roman"/>
          <w:szCs w:val="24"/>
        </w:rPr>
        <w:t>irmy, které se zabývají přímo obchodní činností, případně</w:t>
      </w:r>
      <w:r w:rsidR="00E07529">
        <w:rPr>
          <w:rFonts w:cs="Times New Roman"/>
          <w:szCs w:val="24"/>
        </w:rPr>
        <w:t xml:space="preserve"> pro</w:t>
      </w:r>
      <w:r w:rsidR="00BA4046">
        <w:rPr>
          <w:rFonts w:cs="Times New Roman"/>
          <w:szCs w:val="24"/>
        </w:rPr>
        <w:t xml:space="preserve"> firmy poskytující související služby (doprava, logistika, balírny atp.)</w:t>
      </w:r>
      <w:r w:rsidR="00E07529">
        <w:rPr>
          <w:rFonts w:cs="Times New Roman"/>
          <w:szCs w:val="24"/>
        </w:rPr>
        <w:t xml:space="preserve">, </w:t>
      </w:r>
      <w:r w:rsidR="00905328">
        <w:rPr>
          <w:rFonts w:cs="Times New Roman"/>
          <w:szCs w:val="24"/>
        </w:rPr>
        <w:t>pobídkový impuls pro jejich případný další rozvoj.</w:t>
      </w:r>
    </w:p>
    <w:p w:rsidR="003806E3" w:rsidRPr="00B15CD0" w:rsidRDefault="003806E3" w:rsidP="003806E3">
      <w:pPr>
        <w:pStyle w:val="Odstavecseseznamem"/>
        <w:numPr>
          <w:ilvl w:val="0"/>
          <w:numId w:val="9"/>
        </w:numPr>
        <w:shd w:val="clear" w:color="auto" w:fill="FFFFFF"/>
        <w:spacing w:before="240" w:after="0"/>
        <w:jc w:val="both"/>
        <w:rPr>
          <w:rFonts w:cs="Times New Roman"/>
          <w:szCs w:val="24"/>
        </w:rPr>
      </w:pPr>
      <w:r w:rsidRPr="00B15CD0">
        <w:rPr>
          <w:rFonts w:cs="Times New Roman"/>
          <w:szCs w:val="24"/>
        </w:rPr>
        <w:t>Růst úrokové míry půjček, která představuje cenu peněz, charakterizující etapu od r.</w:t>
      </w:r>
      <w:r w:rsidR="00DF2404">
        <w:rPr>
          <w:rFonts w:cs="Times New Roman"/>
          <w:szCs w:val="24"/>
        </w:rPr>
        <w:t xml:space="preserve"> </w:t>
      </w:r>
      <w:r w:rsidRPr="00B15CD0">
        <w:rPr>
          <w:rFonts w:cs="Times New Roman"/>
          <w:szCs w:val="24"/>
        </w:rPr>
        <w:t>1980 do r. 1992</w:t>
      </w:r>
      <w:r w:rsidR="00DF2404">
        <w:rPr>
          <w:rFonts w:cs="Times New Roman"/>
          <w:szCs w:val="24"/>
        </w:rPr>
        <w:t xml:space="preserve">, </w:t>
      </w:r>
      <w:r w:rsidRPr="00B15CD0">
        <w:rPr>
          <w:rFonts w:cs="Times New Roman"/>
          <w:szCs w:val="24"/>
        </w:rPr>
        <w:t>se po</w:t>
      </w:r>
      <w:r w:rsidR="00DF2404">
        <w:rPr>
          <w:rFonts w:cs="Times New Roman"/>
          <w:szCs w:val="24"/>
        </w:rPr>
        <w:t xml:space="preserve"> </w:t>
      </w:r>
      <w:r w:rsidRPr="00B15CD0">
        <w:rPr>
          <w:rFonts w:cs="Times New Roman"/>
          <w:szCs w:val="24"/>
        </w:rPr>
        <w:t>založení SADC</w:t>
      </w:r>
      <w:r w:rsidR="00DF2404">
        <w:rPr>
          <w:rFonts w:cs="Times New Roman"/>
          <w:szCs w:val="24"/>
        </w:rPr>
        <w:t xml:space="preserve"> z</w:t>
      </w:r>
      <w:r w:rsidRPr="00B15CD0">
        <w:rPr>
          <w:rFonts w:cs="Times New Roman"/>
          <w:szCs w:val="24"/>
        </w:rPr>
        <w:t>měnil</w:t>
      </w:r>
      <w:r w:rsidR="00DF2404">
        <w:rPr>
          <w:rFonts w:cs="Times New Roman"/>
          <w:szCs w:val="24"/>
        </w:rPr>
        <w:t xml:space="preserve"> </w:t>
      </w:r>
      <w:r w:rsidRPr="00B15CD0">
        <w:rPr>
          <w:rFonts w:cs="Times New Roman"/>
          <w:szCs w:val="24"/>
        </w:rPr>
        <w:t>a trendově</w:t>
      </w:r>
      <w:r w:rsidR="00DF2404">
        <w:rPr>
          <w:rFonts w:cs="Times New Roman"/>
          <w:szCs w:val="24"/>
        </w:rPr>
        <w:t xml:space="preserve"> </w:t>
      </w:r>
      <w:r w:rsidR="006B2B51">
        <w:rPr>
          <w:rFonts w:cs="Times New Roman"/>
          <w:szCs w:val="24"/>
        </w:rPr>
        <w:t xml:space="preserve">doznal </w:t>
      </w:r>
      <w:r w:rsidR="00DF2404">
        <w:rPr>
          <w:rFonts w:cs="Times New Roman"/>
          <w:szCs w:val="24"/>
        </w:rPr>
        <w:t xml:space="preserve">za období </w:t>
      </w:r>
      <w:r w:rsidR="006B2B51">
        <w:rPr>
          <w:rFonts w:cs="Times New Roman"/>
          <w:szCs w:val="24"/>
        </w:rPr>
        <w:br/>
      </w:r>
      <w:r w:rsidR="00DF2404">
        <w:rPr>
          <w:rFonts w:cs="Times New Roman"/>
          <w:szCs w:val="24"/>
        </w:rPr>
        <w:t>1992–2</w:t>
      </w:r>
      <w:r w:rsidRPr="00B15CD0">
        <w:rPr>
          <w:rFonts w:cs="Times New Roman"/>
          <w:szCs w:val="24"/>
        </w:rPr>
        <w:t>012</w:t>
      </w:r>
      <w:r w:rsidR="006B2B51">
        <w:rPr>
          <w:rFonts w:cs="Times New Roman"/>
          <w:szCs w:val="24"/>
        </w:rPr>
        <w:t xml:space="preserve"> poklesu</w:t>
      </w:r>
      <w:r w:rsidRPr="00B15CD0">
        <w:rPr>
          <w:rFonts w:cs="Times New Roman"/>
          <w:szCs w:val="24"/>
        </w:rPr>
        <w:t xml:space="preserve">. To </w:t>
      </w:r>
      <w:r w:rsidR="00747362">
        <w:rPr>
          <w:rFonts w:cs="Times New Roman"/>
          <w:szCs w:val="24"/>
        </w:rPr>
        <w:t xml:space="preserve">pro léta </w:t>
      </w:r>
      <w:r w:rsidRPr="00B15CD0">
        <w:rPr>
          <w:rFonts w:cs="Times New Roman"/>
          <w:szCs w:val="24"/>
        </w:rPr>
        <w:t>následující po</w:t>
      </w:r>
      <w:r w:rsidR="00DF2404">
        <w:rPr>
          <w:rFonts w:cs="Times New Roman"/>
          <w:szCs w:val="24"/>
        </w:rPr>
        <w:t xml:space="preserve"> </w:t>
      </w:r>
      <w:r w:rsidRPr="00B15CD0">
        <w:rPr>
          <w:rFonts w:cs="Times New Roman"/>
          <w:szCs w:val="24"/>
        </w:rPr>
        <w:t>r. 1992</w:t>
      </w:r>
      <w:r w:rsidR="00747362">
        <w:rPr>
          <w:rFonts w:cs="Times New Roman"/>
          <w:szCs w:val="24"/>
        </w:rPr>
        <w:t xml:space="preserve"> </w:t>
      </w:r>
      <w:r w:rsidR="00747362" w:rsidRPr="00B15CD0">
        <w:rPr>
          <w:rFonts w:cs="Times New Roman"/>
          <w:szCs w:val="24"/>
        </w:rPr>
        <w:t>znamenalo</w:t>
      </w:r>
      <w:r w:rsidRPr="00B15CD0">
        <w:rPr>
          <w:rFonts w:cs="Times New Roman"/>
          <w:szCs w:val="24"/>
        </w:rPr>
        <w:t xml:space="preserve"> snížení ceny peněz a jejich lepší dostupnost, mimo jiné např. i pro podnikatele působící v </w:t>
      </w:r>
      <w:r w:rsidR="006B2B51">
        <w:rPr>
          <w:rFonts w:cs="Times New Roman"/>
          <w:szCs w:val="24"/>
        </w:rPr>
        <w:t>dané</w:t>
      </w:r>
      <w:r w:rsidRPr="00B15CD0">
        <w:rPr>
          <w:rFonts w:cs="Times New Roman"/>
          <w:szCs w:val="24"/>
        </w:rPr>
        <w:t xml:space="preserve"> </w:t>
      </w:r>
      <w:r w:rsidRPr="00B15CD0">
        <w:rPr>
          <w:rFonts w:cs="Times New Roman"/>
          <w:szCs w:val="24"/>
        </w:rPr>
        <w:lastRenderedPageBreak/>
        <w:t>oblasti SADC. Při snižování úrokové míry půjček by mělo docházet ke</w:t>
      </w:r>
      <w:r w:rsidR="00053D77">
        <w:rPr>
          <w:rFonts w:cs="Times New Roman"/>
          <w:szCs w:val="24"/>
        </w:rPr>
        <w:t xml:space="preserve"> </w:t>
      </w:r>
      <w:r w:rsidRPr="00B15CD0">
        <w:rPr>
          <w:rFonts w:cs="Times New Roman"/>
          <w:szCs w:val="24"/>
        </w:rPr>
        <w:t>zvyšování spotřeby</w:t>
      </w:r>
      <w:r w:rsidR="00053D77">
        <w:rPr>
          <w:rFonts w:cs="Times New Roman"/>
          <w:szCs w:val="24"/>
        </w:rPr>
        <w:t xml:space="preserve"> a investic</w:t>
      </w:r>
      <w:r>
        <w:rPr>
          <w:rStyle w:val="Znakapoznpodarou"/>
          <w:rFonts w:cs="Times New Roman"/>
          <w:szCs w:val="24"/>
        </w:rPr>
        <w:footnoteReference w:id="197"/>
      </w:r>
      <w:r w:rsidRPr="00B15CD0">
        <w:rPr>
          <w:rFonts w:cs="Times New Roman"/>
          <w:szCs w:val="24"/>
        </w:rPr>
        <w:t>, protože snižování úrokové míry půjček</w:t>
      </w:r>
      <w:r w:rsidR="00DF2404">
        <w:rPr>
          <w:rFonts w:cs="Times New Roman"/>
          <w:szCs w:val="24"/>
        </w:rPr>
        <w:t xml:space="preserve"> </w:t>
      </w:r>
      <w:r w:rsidRPr="00B15CD0">
        <w:rPr>
          <w:rFonts w:cs="Times New Roman"/>
          <w:szCs w:val="24"/>
        </w:rPr>
        <w:t>bývá doprovázeno</w:t>
      </w:r>
      <w:r w:rsidR="00DF2404">
        <w:rPr>
          <w:rFonts w:cs="Times New Roman"/>
          <w:szCs w:val="24"/>
        </w:rPr>
        <w:t xml:space="preserve"> </w:t>
      </w:r>
      <w:r w:rsidR="00B5769A">
        <w:rPr>
          <w:rFonts w:cs="Times New Roman"/>
          <w:szCs w:val="24"/>
        </w:rPr>
        <w:br/>
      </w:r>
      <w:r w:rsidR="00DF2404">
        <w:rPr>
          <w:rFonts w:cs="Times New Roman"/>
          <w:szCs w:val="24"/>
        </w:rPr>
        <w:t>i adekvátním snižován</w:t>
      </w:r>
      <w:r w:rsidRPr="00B15CD0">
        <w:rPr>
          <w:rFonts w:cs="Times New Roman"/>
          <w:szCs w:val="24"/>
        </w:rPr>
        <w:t xml:space="preserve">ím úrokové míry úložek. Při detailnějším pohledu na tento ukazatel, který nabízí tabulka 7.2 (viz výše), je zřejmé, že </w:t>
      </w:r>
      <w:r w:rsidR="00996AAE" w:rsidRPr="00B15CD0">
        <w:rPr>
          <w:rFonts w:cs="Times New Roman"/>
          <w:szCs w:val="24"/>
        </w:rPr>
        <w:t xml:space="preserve">klesající trend </w:t>
      </w:r>
      <w:r w:rsidRPr="00B15CD0">
        <w:rPr>
          <w:rFonts w:cs="Times New Roman"/>
          <w:szCs w:val="24"/>
        </w:rPr>
        <w:t xml:space="preserve">úrokové míry půjček </w:t>
      </w:r>
      <w:r w:rsidR="00996AAE" w:rsidRPr="00B15CD0">
        <w:rPr>
          <w:rFonts w:cs="Times New Roman"/>
          <w:szCs w:val="24"/>
        </w:rPr>
        <w:t xml:space="preserve">byl nastartován po roce 1996, tedy dva roky po vstupu JAR do SADC, což spolu může být v přímé souvislosti. Zlevnění půjček spoluvytváří </w:t>
      </w:r>
      <w:r w:rsidRPr="00B15CD0">
        <w:rPr>
          <w:rFonts w:cs="Times New Roman"/>
          <w:szCs w:val="24"/>
        </w:rPr>
        <w:t>důležit</w:t>
      </w:r>
      <w:r w:rsidR="00996AAE" w:rsidRPr="00B15CD0">
        <w:rPr>
          <w:rFonts w:cs="Times New Roman"/>
          <w:szCs w:val="24"/>
        </w:rPr>
        <w:t>é</w:t>
      </w:r>
      <w:r w:rsidRPr="00B15CD0">
        <w:rPr>
          <w:rFonts w:cs="Times New Roman"/>
          <w:szCs w:val="24"/>
        </w:rPr>
        <w:t xml:space="preserve"> předpoklady pro rozvoj podnikání a pro oživení ekonomiky</w:t>
      </w:r>
      <w:r w:rsidR="00996AAE" w:rsidRPr="00B15CD0">
        <w:rPr>
          <w:rFonts w:cs="Times New Roman"/>
          <w:szCs w:val="24"/>
        </w:rPr>
        <w:t xml:space="preserve">, protože </w:t>
      </w:r>
      <w:r w:rsidR="00B15CD0" w:rsidRPr="00B15CD0">
        <w:rPr>
          <w:rFonts w:cs="Times New Roman"/>
          <w:szCs w:val="24"/>
        </w:rPr>
        <w:t xml:space="preserve">stimuluje poptávku po penězích za účelem investování a podporuje podnikatelské aktivity ve spádové oblasti. </w:t>
      </w:r>
    </w:p>
    <w:p w:rsidR="003806E3" w:rsidRDefault="003806E3" w:rsidP="003806E3">
      <w:pPr>
        <w:pStyle w:val="Odstavecseseznamem"/>
        <w:numPr>
          <w:ilvl w:val="0"/>
          <w:numId w:val="9"/>
        </w:numPr>
        <w:shd w:val="clear" w:color="auto" w:fill="FFFFFF"/>
        <w:spacing w:before="240" w:after="0"/>
        <w:jc w:val="both"/>
        <w:rPr>
          <w:rFonts w:cs="Times New Roman"/>
          <w:szCs w:val="24"/>
        </w:rPr>
      </w:pPr>
      <w:r>
        <w:rPr>
          <w:rFonts w:cs="Times New Roman"/>
          <w:szCs w:val="24"/>
        </w:rPr>
        <w:t xml:space="preserve">Tempo růstu kurzů národních měn vzhledem k USD podle parity kupní síly (PPP) se </w:t>
      </w:r>
      <w:r w:rsidR="00082CF1">
        <w:rPr>
          <w:rFonts w:cs="Times New Roman"/>
          <w:szCs w:val="24"/>
        </w:rPr>
        <w:t xml:space="preserve">po roce 1992 </w:t>
      </w:r>
      <w:r>
        <w:rPr>
          <w:rFonts w:cs="Times New Roman"/>
          <w:szCs w:val="24"/>
        </w:rPr>
        <w:t>ve srovnání s obdobím 1980–1992</w:t>
      </w:r>
      <w:r w:rsidR="00082CF1">
        <w:rPr>
          <w:rFonts w:cs="Times New Roman"/>
          <w:szCs w:val="24"/>
        </w:rPr>
        <w:t xml:space="preserve"> </w:t>
      </w:r>
      <w:r>
        <w:rPr>
          <w:rFonts w:cs="Times New Roman"/>
          <w:szCs w:val="24"/>
        </w:rPr>
        <w:t>za tuto</w:t>
      </w:r>
      <w:r w:rsidR="00EB4BF9">
        <w:rPr>
          <w:rFonts w:cs="Times New Roman"/>
          <w:szCs w:val="24"/>
        </w:rPr>
        <w:t xml:space="preserve"> výše vymezenou </w:t>
      </w:r>
      <w:r>
        <w:rPr>
          <w:rFonts w:cs="Times New Roman"/>
          <w:szCs w:val="24"/>
        </w:rPr>
        <w:t>podskupinu  zvýšilo. To představuje zrychlení procesu depreciace místních měn oproti USD</w:t>
      </w:r>
      <w:r w:rsidR="00EB4BF9">
        <w:rPr>
          <w:rFonts w:cs="Times New Roman"/>
          <w:szCs w:val="24"/>
        </w:rPr>
        <w:t xml:space="preserve">, které </w:t>
      </w:r>
      <w:r>
        <w:rPr>
          <w:rFonts w:cs="Times New Roman"/>
          <w:szCs w:val="24"/>
        </w:rPr>
        <w:t xml:space="preserve">mohlo nepříznivě </w:t>
      </w:r>
      <w:r w:rsidR="00056C98">
        <w:rPr>
          <w:rFonts w:cs="Times New Roman"/>
          <w:szCs w:val="24"/>
        </w:rPr>
        <w:t xml:space="preserve">dopadat na </w:t>
      </w:r>
      <w:r>
        <w:rPr>
          <w:rFonts w:cs="Times New Roman"/>
          <w:szCs w:val="24"/>
        </w:rPr>
        <w:t xml:space="preserve">importy do této podskupiny SADC ze zemí, v nichž se používá jako národní měna USD, </w:t>
      </w:r>
      <w:r w:rsidR="00D549A2">
        <w:rPr>
          <w:rFonts w:cs="Times New Roman"/>
          <w:szCs w:val="24"/>
        </w:rPr>
        <w:t>nebo</w:t>
      </w:r>
      <w:r>
        <w:rPr>
          <w:rFonts w:cs="Times New Roman"/>
          <w:szCs w:val="24"/>
        </w:rPr>
        <w:t xml:space="preserve"> naopak posílit exporty do těchto zemí.</w:t>
      </w:r>
      <w:r w:rsidR="00ED0781">
        <w:rPr>
          <w:rFonts w:cs="Times New Roman"/>
          <w:szCs w:val="24"/>
        </w:rPr>
        <w:t xml:space="preserve"> </w:t>
      </w:r>
      <w:r w:rsidR="000714CA">
        <w:rPr>
          <w:rFonts w:cs="Times New Roman"/>
          <w:szCs w:val="24"/>
        </w:rPr>
        <w:t>Trendově došlo k</w:t>
      </w:r>
      <w:r w:rsidR="00ED0781">
        <w:rPr>
          <w:rFonts w:cs="Times New Roman"/>
          <w:szCs w:val="24"/>
        </w:rPr>
        <w:t xml:space="preserve"> rychlejšímu znehodnocování národní měny </w:t>
      </w:r>
      <w:r w:rsidR="00082CF1">
        <w:rPr>
          <w:rFonts w:cs="Times New Roman"/>
          <w:szCs w:val="24"/>
        </w:rPr>
        <w:t xml:space="preserve">ve váženém průměru </w:t>
      </w:r>
      <w:r w:rsidR="00ED0781">
        <w:rPr>
          <w:rFonts w:cs="Times New Roman"/>
          <w:szCs w:val="24"/>
        </w:rPr>
        <w:t>za SADC v</w:t>
      </w:r>
      <w:r w:rsidR="00082CF1">
        <w:rPr>
          <w:rFonts w:cs="Times New Roman"/>
          <w:szCs w:val="24"/>
        </w:rPr>
        <w:t> </w:t>
      </w:r>
      <w:r w:rsidR="00ED0781">
        <w:rPr>
          <w:rFonts w:cs="Times New Roman"/>
          <w:szCs w:val="24"/>
        </w:rPr>
        <w:t>původní</w:t>
      </w:r>
      <w:r w:rsidR="00082CF1">
        <w:rPr>
          <w:rFonts w:cs="Times New Roman"/>
          <w:szCs w:val="24"/>
        </w:rPr>
        <w:t>m složení v době</w:t>
      </w:r>
      <w:r w:rsidR="0025091B">
        <w:rPr>
          <w:rFonts w:cs="Times New Roman"/>
          <w:szCs w:val="24"/>
        </w:rPr>
        <w:t xml:space="preserve"> po</w:t>
      </w:r>
      <w:r w:rsidR="00ED0781">
        <w:rPr>
          <w:rFonts w:cs="Times New Roman"/>
          <w:szCs w:val="24"/>
        </w:rPr>
        <w:t xml:space="preserve"> vstupu JAR do SADC</w:t>
      </w:r>
      <w:r w:rsidR="000714CA">
        <w:rPr>
          <w:rFonts w:cs="Times New Roman"/>
          <w:szCs w:val="24"/>
        </w:rPr>
        <w:t>.</w:t>
      </w:r>
    </w:p>
    <w:p w:rsidR="003806E3" w:rsidRPr="00053D77" w:rsidRDefault="003806E3" w:rsidP="00BE22A4">
      <w:pPr>
        <w:pStyle w:val="Odstavecseseznamem"/>
        <w:numPr>
          <w:ilvl w:val="0"/>
          <w:numId w:val="9"/>
        </w:numPr>
        <w:shd w:val="clear" w:color="auto" w:fill="FFFFFF"/>
        <w:spacing w:before="240" w:after="0"/>
        <w:jc w:val="both"/>
        <w:rPr>
          <w:rFonts w:cs="Times New Roman"/>
          <w:szCs w:val="24"/>
        </w:rPr>
      </w:pPr>
      <w:r w:rsidRPr="00053D77">
        <w:rPr>
          <w:rFonts w:cs="Times New Roman"/>
          <w:szCs w:val="24"/>
        </w:rPr>
        <w:t>Reálný efektivní měnový kurz (REER) vykazuje po roce založení SADC změnu trendu z poklesu do vzestupu, což</w:t>
      </w:r>
      <w:r w:rsidR="00747362" w:rsidRPr="00053D77">
        <w:rPr>
          <w:rFonts w:cs="Times New Roman"/>
          <w:szCs w:val="24"/>
        </w:rPr>
        <w:t xml:space="preserve"> </w:t>
      </w:r>
      <w:r w:rsidRPr="00053D77">
        <w:rPr>
          <w:rFonts w:cs="Times New Roman"/>
          <w:szCs w:val="24"/>
        </w:rPr>
        <w:t>znamená</w:t>
      </w:r>
      <w:r w:rsidR="00747362" w:rsidRPr="00053D77">
        <w:rPr>
          <w:rFonts w:cs="Times New Roman"/>
          <w:szCs w:val="24"/>
        </w:rPr>
        <w:t xml:space="preserve"> sklon k</w:t>
      </w:r>
      <w:r w:rsidRPr="00053D77">
        <w:rPr>
          <w:rFonts w:cs="Times New Roman"/>
          <w:szCs w:val="24"/>
        </w:rPr>
        <w:t xml:space="preserve"> </w:t>
      </w:r>
      <w:r w:rsidR="004B5EA9" w:rsidRPr="00053D77">
        <w:rPr>
          <w:rFonts w:cs="Times New Roman"/>
          <w:szCs w:val="24"/>
        </w:rPr>
        <w:t>reáln</w:t>
      </w:r>
      <w:r w:rsidR="00747362" w:rsidRPr="00053D77">
        <w:rPr>
          <w:rFonts w:cs="Times New Roman"/>
          <w:szCs w:val="24"/>
        </w:rPr>
        <w:t>é</w:t>
      </w:r>
      <w:r w:rsidR="004B5EA9" w:rsidRPr="00053D77">
        <w:rPr>
          <w:rFonts w:cs="Times New Roman"/>
          <w:szCs w:val="24"/>
        </w:rPr>
        <w:t xml:space="preserve"> </w:t>
      </w:r>
      <w:r w:rsidRPr="00053D77">
        <w:rPr>
          <w:rFonts w:cs="Times New Roman"/>
          <w:szCs w:val="24"/>
        </w:rPr>
        <w:t xml:space="preserve">depreciaci </w:t>
      </w:r>
      <w:r w:rsidR="00747362" w:rsidRPr="00053D77">
        <w:rPr>
          <w:rFonts w:cs="Times New Roman"/>
          <w:szCs w:val="24"/>
        </w:rPr>
        <w:t xml:space="preserve">tohoto typu </w:t>
      </w:r>
      <w:r w:rsidR="004B5EA9" w:rsidRPr="00053D77">
        <w:rPr>
          <w:rFonts w:cs="Times New Roman"/>
          <w:szCs w:val="24"/>
        </w:rPr>
        <w:t>kurzu</w:t>
      </w:r>
      <w:r w:rsidRPr="00053D77">
        <w:rPr>
          <w:rFonts w:cs="Times New Roman"/>
          <w:szCs w:val="24"/>
        </w:rPr>
        <w:t xml:space="preserve"> vůči zahraničí, s nímž oblast obchoduje</w:t>
      </w:r>
      <w:r w:rsidR="0086627F">
        <w:rPr>
          <w:rFonts w:cs="Times New Roman"/>
          <w:szCs w:val="24"/>
        </w:rPr>
        <w:t>, a tedy snížení vnější konkurenceschopnosti zemí, které SADC založily.</w:t>
      </w:r>
    </w:p>
    <w:p w:rsidR="00F90F4A" w:rsidRPr="007D5BC5" w:rsidRDefault="00BE22A4" w:rsidP="00F90F4A">
      <w:pPr>
        <w:pStyle w:val="Odstavecseseznamem"/>
        <w:numPr>
          <w:ilvl w:val="0"/>
          <w:numId w:val="9"/>
        </w:numPr>
        <w:shd w:val="clear" w:color="auto" w:fill="FFFFFF"/>
        <w:spacing w:before="240" w:after="0"/>
        <w:jc w:val="both"/>
        <w:rPr>
          <w:rFonts w:cs="Times New Roman"/>
          <w:szCs w:val="24"/>
        </w:rPr>
      </w:pPr>
      <w:r w:rsidRPr="007D5BC5">
        <w:rPr>
          <w:rFonts w:cs="Times New Roman"/>
          <w:szCs w:val="24"/>
        </w:rPr>
        <w:t>Meziroční inflace za zkoumanou podskupinu SADC</w:t>
      </w:r>
      <w:r w:rsidR="001D6F28" w:rsidRPr="007D5BC5">
        <w:rPr>
          <w:rFonts w:cs="Times New Roman"/>
          <w:szCs w:val="24"/>
        </w:rPr>
        <w:t xml:space="preserve"> </w:t>
      </w:r>
      <w:r w:rsidRPr="007D5BC5">
        <w:rPr>
          <w:rFonts w:cs="Times New Roman"/>
          <w:szCs w:val="24"/>
        </w:rPr>
        <w:t>po vzniku tohoto společenství</w:t>
      </w:r>
      <w:r w:rsidR="00387E3D" w:rsidRPr="007D5BC5">
        <w:rPr>
          <w:rFonts w:cs="Times New Roman"/>
          <w:szCs w:val="24"/>
        </w:rPr>
        <w:t xml:space="preserve"> </w:t>
      </w:r>
      <w:r w:rsidR="006C72F8" w:rsidRPr="007D5BC5">
        <w:rPr>
          <w:rFonts w:cs="Times New Roman"/>
          <w:szCs w:val="24"/>
        </w:rPr>
        <w:t>změnila</w:t>
      </w:r>
      <w:r w:rsidR="001D6F28" w:rsidRPr="007D5BC5">
        <w:rPr>
          <w:rFonts w:cs="Times New Roman"/>
          <w:szCs w:val="24"/>
        </w:rPr>
        <w:t xml:space="preserve"> oproti období 1980–1992 </w:t>
      </w:r>
      <w:r w:rsidR="00263AD3">
        <w:rPr>
          <w:rFonts w:cs="Times New Roman"/>
          <w:szCs w:val="24"/>
        </w:rPr>
        <w:t xml:space="preserve">svůj </w:t>
      </w:r>
      <w:r w:rsidR="003E6C6A" w:rsidRPr="007D5BC5">
        <w:rPr>
          <w:rFonts w:cs="Times New Roman"/>
          <w:szCs w:val="24"/>
        </w:rPr>
        <w:t>rostoucí</w:t>
      </w:r>
      <w:r w:rsidR="00263AD3">
        <w:rPr>
          <w:rFonts w:cs="Times New Roman"/>
          <w:szCs w:val="24"/>
        </w:rPr>
        <w:t xml:space="preserve"> </w:t>
      </w:r>
      <w:r w:rsidR="00387E3D" w:rsidRPr="007D5BC5">
        <w:rPr>
          <w:rFonts w:cs="Times New Roman"/>
          <w:szCs w:val="24"/>
        </w:rPr>
        <w:t>trend</w:t>
      </w:r>
      <w:r w:rsidR="006C72F8" w:rsidRPr="007D5BC5">
        <w:rPr>
          <w:rFonts w:cs="Times New Roman"/>
          <w:szCs w:val="24"/>
        </w:rPr>
        <w:t xml:space="preserve"> v</w:t>
      </w:r>
      <w:r w:rsidR="007D5BC5" w:rsidRPr="007D5BC5">
        <w:rPr>
          <w:rFonts w:cs="Times New Roman"/>
          <w:szCs w:val="24"/>
        </w:rPr>
        <w:t> </w:t>
      </w:r>
      <w:r w:rsidR="0051747A" w:rsidRPr="007D5BC5">
        <w:rPr>
          <w:rFonts w:cs="Times New Roman"/>
          <w:szCs w:val="24"/>
        </w:rPr>
        <w:t>klesající</w:t>
      </w:r>
      <w:r w:rsidR="007D5BC5" w:rsidRPr="007D5BC5">
        <w:rPr>
          <w:rFonts w:cs="Times New Roman"/>
          <w:szCs w:val="24"/>
        </w:rPr>
        <w:t>. C</w:t>
      </w:r>
      <w:r w:rsidR="006C72F8" w:rsidRPr="007D5BC5">
        <w:rPr>
          <w:rFonts w:cs="Times New Roman"/>
          <w:szCs w:val="24"/>
        </w:rPr>
        <w:t>enová hladina</w:t>
      </w:r>
      <w:r w:rsidR="00387E3D" w:rsidRPr="007D5BC5">
        <w:rPr>
          <w:rFonts w:cs="Times New Roman"/>
          <w:szCs w:val="24"/>
        </w:rPr>
        <w:t xml:space="preserve"> </w:t>
      </w:r>
      <w:r w:rsidR="0051747A" w:rsidRPr="007D5BC5">
        <w:rPr>
          <w:rFonts w:cs="Times New Roman"/>
          <w:szCs w:val="24"/>
        </w:rPr>
        <w:t>rámcově zpomalila tempo růstu</w:t>
      </w:r>
      <w:r w:rsidRPr="007D5BC5">
        <w:rPr>
          <w:rFonts w:cs="Times New Roman"/>
          <w:szCs w:val="24"/>
        </w:rPr>
        <w:t xml:space="preserve">. Dle tabulky 7.2 vykazují hodnoty za tento ukazatel </w:t>
      </w:r>
      <w:r w:rsidR="00B15CD0" w:rsidRPr="007D5BC5">
        <w:rPr>
          <w:rFonts w:cs="Times New Roman"/>
          <w:szCs w:val="24"/>
        </w:rPr>
        <w:t xml:space="preserve">mezi </w:t>
      </w:r>
      <w:r w:rsidR="00B83074" w:rsidRPr="007D5BC5">
        <w:rPr>
          <w:rFonts w:cs="Times New Roman"/>
          <w:szCs w:val="24"/>
        </w:rPr>
        <w:t>rok</w:t>
      </w:r>
      <w:r w:rsidR="00B15CD0" w:rsidRPr="007D5BC5">
        <w:rPr>
          <w:rFonts w:cs="Times New Roman"/>
          <w:szCs w:val="24"/>
        </w:rPr>
        <w:t>y 19</w:t>
      </w:r>
      <w:r w:rsidR="00387E3D" w:rsidRPr="007D5BC5">
        <w:rPr>
          <w:rFonts w:cs="Times New Roman"/>
          <w:szCs w:val="24"/>
        </w:rPr>
        <w:t>83</w:t>
      </w:r>
      <w:r w:rsidR="00B15CD0" w:rsidRPr="007D5BC5">
        <w:rPr>
          <w:rFonts w:cs="Times New Roman"/>
          <w:szCs w:val="24"/>
        </w:rPr>
        <w:t>–</w:t>
      </w:r>
      <w:r w:rsidR="00387E3D" w:rsidRPr="007D5BC5">
        <w:rPr>
          <w:rFonts w:cs="Times New Roman"/>
          <w:szCs w:val="24"/>
        </w:rPr>
        <w:t>1996 vesměs růst</w:t>
      </w:r>
      <w:r w:rsidR="00B15CD0" w:rsidRPr="007D5BC5">
        <w:rPr>
          <w:rFonts w:cs="Times New Roman"/>
          <w:szCs w:val="24"/>
        </w:rPr>
        <w:t>, tedy</w:t>
      </w:r>
      <w:r w:rsidR="0051747A" w:rsidRPr="007D5BC5">
        <w:rPr>
          <w:rFonts w:cs="Times New Roman"/>
          <w:szCs w:val="24"/>
        </w:rPr>
        <w:t xml:space="preserve"> zvyšující se</w:t>
      </w:r>
      <w:r w:rsidR="00B15CD0" w:rsidRPr="007D5BC5">
        <w:rPr>
          <w:rFonts w:cs="Times New Roman"/>
          <w:szCs w:val="24"/>
        </w:rPr>
        <w:t xml:space="preserve"> </w:t>
      </w:r>
      <w:r w:rsidR="00387E3D" w:rsidRPr="007D5BC5">
        <w:rPr>
          <w:rFonts w:cs="Times New Roman"/>
          <w:szCs w:val="24"/>
        </w:rPr>
        <w:t>in</w:t>
      </w:r>
      <w:r w:rsidR="00B15CD0" w:rsidRPr="007D5BC5">
        <w:rPr>
          <w:rFonts w:cs="Times New Roman"/>
          <w:szCs w:val="24"/>
        </w:rPr>
        <w:t>flaci. K</w:t>
      </w:r>
      <w:r w:rsidR="0051747A" w:rsidRPr="007D5BC5">
        <w:rPr>
          <w:rFonts w:cs="Times New Roman"/>
          <w:szCs w:val="24"/>
        </w:rPr>
        <w:t> výrazn</w:t>
      </w:r>
      <w:r w:rsidR="00B15CD0" w:rsidRPr="007D5BC5">
        <w:rPr>
          <w:rFonts w:cs="Times New Roman"/>
          <w:szCs w:val="24"/>
        </w:rPr>
        <w:t>ému</w:t>
      </w:r>
      <w:r w:rsidR="0051747A" w:rsidRPr="007D5BC5">
        <w:rPr>
          <w:rFonts w:cs="Times New Roman"/>
          <w:szCs w:val="24"/>
        </w:rPr>
        <w:t xml:space="preserve"> snížení tempa růstu </w:t>
      </w:r>
      <w:r w:rsidR="00B15CD0" w:rsidRPr="007D5BC5">
        <w:rPr>
          <w:rFonts w:cs="Times New Roman"/>
          <w:szCs w:val="24"/>
        </w:rPr>
        <w:t>cenové hladiny</w:t>
      </w:r>
      <w:r w:rsidR="00B83074" w:rsidRPr="007D5BC5">
        <w:rPr>
          <w:rFonts w:cs="Times New Roman"/>
          <w:szCs w:val="24"/>
        </w:rPr>
        <w:t>,</w:t>
      </w:r>
      <w:r w:rsidR="006C72F8" w:rsidRPr="007D5BC5">
        <w:rPr>
          <w:rFonts w:cs="Times New Roman"/>
          <w:szCs w:val="24"/>
        </w:rPr>
        <w:t xml:space="preserve"> k</w:t>
      </w:r>
      <w:r w:rsidR="0051747A" w:rsidRPr="007D5BC5">
        <w:rPr>
          <w:rFonts w:cs="Times New Roman"/>
          <w:szCs w:val="24"/>
        </w:rPr>
        <w:t> </w:t>
      </w:r>
      <w:r w:rsidR="006C72F8" w:rsidRPr="007D5BC5">
        <w:rPr>
          <w:rFonts w:cs="Times New Roman"/>
          <w:szCs w:val="24"/>
        </w:rPr>
        <w:t>de</w:t>
      </w:r>
      <w:r w:rsidR="0051747A" w:rsidRPr="007D5BC5">
        <w:rPr>
          <w:rFonts w:cs="Times New Roman"/>
          <w:szCs w:val="24"/>
        </w:rPr>
        <w:t>zin</w:t>
      </w:r>
      <w:r w:rsidR="006C72F8" w:rsidRPr="007D5BC5">
        <w:rPr>
          <w:rFonts w:cs="Times New Roman"/>
          <w:szCs w:val="24"/>
        </w:rPr>
        <w:t>flaci</w:t>
      </w:r>
      <w:r w:rsidR="0051747A" w:rsidRPr="007D5BC5">
        <w:rPr>
          <w:rFonts w:cs="Times New Roman"/>
          <w:szCs w:val="24"/>
        </w:rPr>
        <w:t xml:space="preserve">, </w:t>
      </w:r>
      <w:r w:rsidR="00B15CD0" w:rsidRPr="007D5BC5">
        <w:rPr>
          <w:rFonts w:cs="Times New Roman"/>
          <w:szCs w:val="24"/>
        </w:rPr>
        <w:t>došlo</w:t>
      </w:r>
      <w:r w:rsidR="0051747A" w:rsidRPr="007D5BC5">
        <w:rPr>
          <w:rFonts w:cs="Times New Roman"/>
          <w:szCs w:val="24"/>
        </w:rPr>
        <w:t xml:space="preserve"> </w:t>
      </w:r>
      <w:r w:rsidR="00B15CD0" w:rsidRPr="007D5BC5">
        <w:rPr>
          <w:rFonts w:cs="Times New Roman"/>
          <w:szCs w:val="24"/>
        </w:rPr>
        <w:t xml:space="preserve">u této skupiny afrických států mezi </w:t>
      </w:r>
      <w:r w:rsidR="00D279B2">
        <w:rPr>
          <w:rFonts w:cs="Times New Roman"/>
          <w:szCs w:val="24"/>
        </w:rPr>
        <w:t xml:space="preserve">lety </w:t>
      </w:r>
      <w:r w:rsidR="00B15CD0" w:rsidRPr="007D5BC5">
        <w:rPr>
          <w:rFonts w:cs="Times New Roman"/>
          <w:szCs w:val="24"/>
        </w:rPr>
        <w:t>1996–1997</w:t>
      </w:r>
      <w:r w:rsidR="003D1530">
        <w:rPr>
          <w:rFonts w:cs="Times New Roman"/>
          <w:szCs w:val="24"/>
        </w:rPr>
        <w:t>, resp. 1998</w:t>
      </w:r>
      <w:r w:rsidR="00B15CD0" w:rsidRPr="007D5BC5">
        <w:rPr>
          <w:rFonts w:cs="Times New Roman"/>
          <w:szCs w:val="24"/>
        </w:rPr>
        <w:t>.</w:t>
      </w:r>
      <w:r w:rsidR="00DC2603" w:rsidRPr="007D5BC5">
        <w:rPr>
          <w:rFonts w:cs="Times New Roman"/>
          <w:szCs w:val="24"/>
        </w:rPr>
        <w:t xml:space="preserve"> Poté se míra inflace opět krátkodobě zvýšila, ale od roku 2000 do roku 2012 meziročně víceméně klesala.</w:t>
      </w:r>
    </w:p>
    <w:p w:rsidR="00F90F4A" w:rsidRDefault="00F90F4A" w:rsidP="00F90F4A">
      <w:pPr>
        <w:pStyle w:val="Odstavecseseznamem"/>
        <w:numPr>
          <w:ilvl w:val="0"/>
          <w:numId w:val="9"/>
        </w:numPr>
        <w:shd w:val="clear" w:color="auto" w:fill="FFFFFF"/>
        <w:jc w:val="both"/>
        <w:rPr>
          <w:rFonts w:cs="Times New Roman"/>
          <w:szCs w:val="24"/>
        </w:rPr>
      </w:pPr>
      <w:r w:rsidRPr="007D5BC5">
        <w:rPr>
          <w:rFonts w:cs="Times New Roman"/>
          <w:szCs w:val="24"/>
        </w:rPr>
        <w:t xml:space="preserve">Míra nezaměstnanosti vykazuje u hodnocené skupiny států z původní členské základny SADC v letech 1992–2012 zpomalení růstu oproti období 1980–1992. Dle údajů v tabulce 7.2 je však zřejmé, že míra nezaměstnanosti za tyto státy téměř </w:t>
      </w:r>
      <w:r w:rsidRPr="007D5BC5">
        <w:rPr>
          <w:rFonts w:cs="Times New Roman"/>
          <w:szCs w:val="24"/>
        </w:rPr>
        <w:lastRenderedPageBreak/>
        <w:t xml:space="preserve">kontinuálně rostla až do roku 1987, kdy došlo k jejímu dočasnému mírnému poklesu následovanému opět pozvolným růstem. Trend zpomalení tempa růstu tohoto ukazatele lze nicméně v obecné rovině vnímat do jisté míry jako kladný signál pro stav ekonomiky i podnikání. </w:t>
      </w:r>
    </w:p>
    <w:p w:rsidR="0033590C" w:rsidRPr="0033590C" w:rsidRDefault="0033590C" w:rsidP="0033590C">
      <w:pPr>
        <w:shd w:val="clear" w:color="auto" w:fill="FFFFFF"/>
        <w:jc w:val="both"/>
        <w:rPr>
          <w:rFonts w:cs="Times New Roman"/>
          <w:szCs w:val="24"/>
        </w:rPr>
      </w:pPr>
      <w:r>
        <w:rPr>
          <w:rFonts w:cs="Times New Roman"/>
          <w:szCs w:val="24"/>
        </w:rPr>
        <w:t>Trendy jednotlivých ukazatelů</w:t>
      </w:r>
      <w:r w:rsidR="00FC5956">
        <w:rPr>
          <w:rFonts w:cs="Times New Roman"/>
          <w:szCs w:val="24"/>
        </w:rPr>
        <w:t xml:space="preserve"> </w:t>
      </w:r>
      <w:r>
        <w:rPr>
          <w:rFonts w:cs="Times New Roman"/>
          <w:szCs w:val="24"/>
        </w:rPr>
        <w:t>při stanovení roku 1994</w:t>
      </w:r>
      <w:r w:rsidR="001576A6">
        <w:rPr>
          <w:rFonts w:cs="Times New Roman"/>
          <w:szCs w:val="24"/>
        </w:rPr>
        <w:t xml:space="preserve"> za rok </w:t>
      </w:r>
      <w:r>
        <w:rPr>
          <w:rFonts w:cs="Times New Roman"/>
          <w:szCs w:val="24"/>
        </w:rPr>
        <w:t>přelomov</w:t>
      </w:r>
      <w:r w:rsidR="001576A6">
        <w:rPr>
          <w:rFonts w:cs="Times New Roman"/>
          <w:szCs w:val="24"/>
        </w:rPr>
        <w:t>ý</w:t>
      </w:r>
      <w:r>
        <w:rPr>
          <w:rFonts w:cs="Times New Roman"/>
          <w:szCs w:val="24"/>
        </w:rPr>
        <w:t>, které jsou</w:t>
      </w:r>
      <w:r w:rsidR="00FC5956">
        <w:rPr>
          <w:rFonts w:cs="Times New Roman"/>
          <w:szCs w:val="24"/>
        </w:rPr>
        <w:t xml:space="preserve"> </w:t>
      </w:r>
      <w:r>
        <w:rPr>
          <w:rFonts w:cs="Times New Roman"/>
          <w:szCs w:val="24"/>
        </w:rPr>
        <w:t>v tabulce 7.3</w:t>
      </w:r>
      <w:r w:rsidR="00FC5956">
        <w:rPr>
          <w:rFonts w:cs="Times New Roman"/>
          <w:szCs w:val="24"/>
        </w:rPr>
        <w:t xml:space="preserve"> rovněž </w:t>
      </w:r>
      <w:r>
        <w:rPr>
          <w:rFonts w:cs="Times New Roman"/>
          <w:szCs w:val="24"/>
        </w:rPr>
        <w:t xml:space="preserve">uvedené, nabízejí možnost </w:t>
      </w:r>
      <w:r w:rsidR="001576A6">
        <w:rPr>
          <w:rFonts w:cs="Times New Roman"/>
          <w:szCs w:val="24"/>
        </w:rPr>
        <w:t>odhalit</w:t>
      </w:r>
      <w:r>
        <w:rPr>
          <w:rFonts w:cs="Times New Roman"/>
          <w:szCs w:val="24"/>
        </w:rPr>
        <w:t xml:space="preserve"> do určité míry </w:t>
      </w:r>
      <w:r w:rsidR="003806E3">
        <w:rPr>
          <w:rFonts w:cs="Times New Roman"/>
          <w:szCs w:val="24"/>
        </w:rPr>
        <w:t xml:space="preserve">odraz </w:t>
      </w:r>
      <w:r>
        <w:rPr>
          <w:rFonts w:cs="Times New Roman"/>
          <w:szCs w:val="24"/>
        </w:rPr>
        <w:t>vliv</w:t>
      </w:r>
      <w:r w:rsidR="003806E3">
        <w:rPr>
          <w:rFonts w:cs="Times New Roman"/>
          <w:szCs w:val="24"/>
        </w:rPr>
        <w:t>u</w:t>
      </w:r>
      <w:r>
        <w:rPr>
          <w:rFonts w:cs="Times New Roman"/>
          <w:szCs w:val="24"/>
        </w:rPr>
        <w:t xml:space="preserve"> vstupu JAR do SADC </w:t>
      </w:r>
      <w:r w:rsidR="002B70F4">
        <w:rPr>
          <w:rFonts w:cs="Times New Roman"/>
          <w:szCs w:val="24"/>
        </w:rPr>
        <w:t>n</w:t>
      </w:r>
      <w:r w:rsidR="00FC5956">
        <w:rPr>
          <w:rFonts w:cs="Times New Roman"/>
          <w:szCs w:val="24"/>
        </w:rPr>
        <w:t xml:space="preserve">a </w:t>
      </w:r>
      <w:r w:rsidR="00BD12FE">
        <w:rPr>
          <w:rFonts w:cs="Times New Roman"/>
          <w:szCs w:val="24"/>
        </w:rPr>
        <w:t>výše vymezen</w:t>
      </w:r>
      <w:r w:rsidR="00FC5956">
        <w:rPr>
          <w:rFonts w:cs="Times New Roman"/>
          <w:szCs w:val="24"/>
        </w:rPr>
        <w:t>ou skupinu členských zemí</w:t>
      </w:r>
      <w:r w:rsidR="002B70F4">
        <w:rPr>
          <w:rFonts w:cs="Times New Roman"/>
          <w:szCs w:val="24"/>
        </w:rPr>
        <w:t xml:space="preserve"> z makroekonomického pohledu.</w:t>
      </w:r>
      <w:r>
        <w:rPr>
          <w:rFonts w:cs="Times New Roman"/>
          <w:szCs w:val="24"/>
        </w:rPr>
        <w:t xml:space="preserve">   </w:t>
      </w:r>
    </w:p>
    <w:p w:rsidR="00A46753" w:rsidRPr="009C524C" w:rsidRDefault="00A46753" w:rsidP="00F0522F">
      <w:pPr>
        <w:shd w:val="clear" w:color="auto" w:fill="FFFFFF"/>
        <w:jc w:val="both"/>
        <w:rPr>
          <w:rFonts w:cs="Times New Roman"/>
          <w:b/>
          <w:szCs w:val="24"/>
        </w:rPr>
      </w:pPr>
      <w:r w:rsidRPr="009C524C">
        <w:rPr>
          <w:rFonts w:cs="Times New Roman"/>
          <w:b/>
          <w:szCs w:val="24"/>
        </w:rPr>
        <w:t>II – SADC – DLE AKTUÁLNÍHO SLOŽENÍ V JEDNOTLIVÝCH LETECH</w:t>
      </w:r>
    </w:p>
    <w:p w:rsidR="0073760E" w:rsidRPr="009C524C" w:rsidRDefault="00187E70" w:rsidP="0073760E">
      <w:pPr>
        <w:spacing w:after="0"/>
        <w:rPr>
          <w:rFonts w:cs="Times New Roman"/>
          <w:i/>
          <w:sz w:val="22"/>
        </w:rPr>
      </w:pPr>
      <w:r w:rsidRPr="009C524C">
        <w:rPr>
          <w:rFonts w:cs="Times New Roman"/>
          <w:i/>
          <w:sz w:val="22"/>
        </w:rPr>
        <w:t>Tabulka</w:t>
      </w:r>
      <w:r w:rsidR="0073760E" w:rsidRPr="009C524C">
        <w:rPr>
          <w:rFonts w:cs="Times New Roman"/>
          <w:i/>
          <w:sz w:val="22"/>
        </w:rPr>
        <w:t xml:space="preserve"> 7.4: </w:t>
      </w:r>
      <w:r w:rsidRPr="009C524C">
        <w:rPr>
          <w:rFonts w:cs="Times New Roman"/>
          <w:i/>
          <w:sz w:val="22"/>
        </w:rPr>
        <w:t>Vážené průměrné hodnoty sledovaných MAE ukazatelů za SAD</w:t>
      </w:r>
      <w:r w:rsidR="0073760E" w:rsidRPr="009C524C">
        <w:rPr>
          <w:rFonts w:cs="Times New Roman"/>
          <w:i/>
          <w:sz w:val="22"/>
        </w:rPr>
        <w:t xml:space="preserve">C – aktuální složení –  </w:t>
      </w:r>
    </w:p>
    <w:p w:rsidR="0073760E" w:rsidRPr="009C524C" w:rsidRDefault="0073760E" w:rsidP="0073760E">
      <w:pPr>
        <w:spacing w:after="0"/>
        <w:rPr>
          <w:rFonts w:cs="Times New Roman"/>
          <w:i/>
          <w:sz w:val="22"/>
        </w:rPr>
      </w:pPr>
      <w:r w:rsidRPr="009C524C">
        <w:rPr>
          <w:rFonts w:cs="Times New Roman"/>
          <w:i/>
          <w:sz w:val="22"/>
        </w:rPr>
        <w:t xml:space="preserve">                      v jednotlivých letech období 1980–2012 </w:t>
      </w:r>
      <w:r w:rsidR="00616C87" w:rsidRPr="009C524C">
        <w:rPr>
          <w:rFonts w:cs="Times New Roman"/>
          <w:i/>
          <w:sz w:val="22"/>
        </w:rPr>
        <w:t xml:space="preserve">  </w:t>
      </w:r>
      <w:r w:rsidRPr="009C524C">
        <w:rPr>
          <w:rFonts w:cs="Times New Roman"/>
          <w:i/>
          <w:sz w:val="22"/>
        </w:rPr>
        <w:t xml:space="preserve"> </w:t>
      </w:r>
    </w:p>
    <w:tbl>
      <w:tblPr>
        <w:tblW w:w="9082" w:type="dxa"/>
        <w:tblInd w:w="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340"/>
        <w:gridCol w:w="540"/>
        <w:gridCol w:w="1115"/>
        <w:gridCol w:w="1417"/>
        <w:gridCol w:w="1015"/>
        <w:gridCol w:w="1207"/>
        <w:gridCol w:w="919"/>
        <w:gridCol w:w="1254"/>
        <w:gridCol w:w="1275"/>
      </w:tblGrid>
      <w:tr w:rsidR="00903AF6" w:rsidRPr="009C524C" w:rsidTr="00B5769A">
        <w:trPr>
          <w:trHeight w:val="1725"/>
        </w:trPr>
        <w:tc>
          <w:tcPr>
            <w:tcW w:w="340" w:type="dxa"/>
            <w:tcBorders>
              <w:top w:val="single" w:sz="12" w:space="0" w:color="auto"/>
              <w:bottom w:val="single" w:sz="12" w:space="0" w:color="auto"/>
              <w:right w:val="single" w:sz="6"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Č. ř.</w:t>
            </w:r>
          </w:p>
        </w:tc>
        <w:tc>
          <w:tcPr>
            <w:tcW w:w="540" w:type="dxa"/>
            <w:tcBorders>
              <w:top w:val="single" w:sz="12" w:space="0" w:color="auto"/>
              <w:left w:val="single" w:sz="6" w:space="0" w:color="auto"/>
              <w:bottom w:val="single" w:sz="12" w:space="0" w:color="auto"/>
              <w:right w:val="single" w:sz="12"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Rok</w:t>
            </w:r>
          </w:p>
        </w:tc>
        <w:tc>
          <w:tcPr>
            <w:tcW w:w="1115" w:type="dxa"/>
            <w:tcBorders>
              <w:top w:val="single" w:sz="12" w:space="0" w:color="auto"/>
              <w:left w:val="single" w:sz="12" w:space="0" w:color="auto"/>
              <w:bottom w:val="single" w:sz="12" w:space="0" w:color="auto"/>
              <w:right w:val="single" w:sz="6"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HDP na obyvatele ve stálých cenách </w:t>
            </w:r>
            <w:r w:rsidRPr="009C524C">
              <w:rPr>
                <w:rFonts w:eastAsia="Times New Roman" w:cs="Times New Roman"/>
                <w:b/>
                <w:bCs/>
                <w:sz w:val="20"/>
                <w:szCs w:val="20"/>
                <w:lang w:eastAsia="cs-CZ"/>
              </w:rPr>
              <w:br/>
              <w:t>a kurzech roku 2005 v USD</w:t>
            </w:r>
          </w:p>
        </w:tc>
        <w:tc>
          <w:tcPr>
            <w:tcW w:w="1417" w:type="dxa"/>
            <w:tcBorders>
              <w:top w:val="single" w:sz="12" w:space="0" w:color="auto"/>
              <w:left w:val="single" w:sz="6" w:space="0" w:color="auto"/>
              <w:bottom w:val="single" w:sz="12" w:space="0" w:color="auto"/>
              <w:right w:val="single" w:sz="6"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Obrat mezinárodní-</w:t>
            </w:r>
          </w:p>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ho obchodu zbožím a službami jako podíl na HDP </w:t>
            </w:r>
            <w:r w:rsidRPr="009C524C">
              <w:rPr>
                <w:rFonts w:eastAsia="Times New Roman" w:cs="Times New Roman"/>
                <w:b/>
                <w:bCs/>
                <w:sz w:val="20"/>
                <w:szCs w:val="20"/>
                <w:lang w:eastAsia="cs-CZ"/>
              </w:rPr>
              <w:br/>
              <w:t>v %</w:t>
            </w:r>
          </w:p>
        </w:tc>
        <w:tc>
          <w:tcPr>
            <w:tcW w:w="1015" w:type="dxa"/>
            <w:tcBorders>
              <w:top w:val="single" w:sz="12" w:space="0" w:color="auto"/>
              <w:left w:val="single" w:sz="6" w:space="0" w:color="auto"/>
              <w:bottom w:val="single" w:sz="12" w:space="0" w:color="auto"/>
              <w:right w:val="single" w:sz="6"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Úroková míra půjček </w:t>
            </w:r>
            <w:r w:rsidRPr="009C524C">
              <w:rPr>
                <w:rFonts w:eastAsia="Times New Roman" w:cs="Times New Roman"/>
                <w:b/>
                <w:bCs/>
                <w:sz w:val="20"/>
                <w:szCs w:val="20"/>
                <w:lang w:eastAsia="cs-CZ"/>
              </w:rPr>
              <w:br/>
              <w:t>v procent-ních bodech</w:t>
            </w:r>
          </w:p>
        </w:tc>
        <w:tc>
          <w:tcPr>
            <w:tcW w:w="1207" w:type="dxa"/>
            <w:tcBorders>
              <w:top w:val="single" w:sz="12" w:space="0" w:color="auto"/>
              <w:left w:val="single" w:sz="6" w:space="0" w:color="auto"/>
              <w:bottom w:val="single" w:sz="12" w:space="0" w:color="auto"/>
              <w:right w:val="single" w:sz="6" w:space="0" w:color="auto"/>
            </w:tcBorders>
            <w:shd w:val="clear" w:color="auto" w:fill="auto"/>
            <w:hideMark/>
          </w:tcPr>
          <w:p w:rsidR="00903AF6" w:rsidRPr="009C524C" w:rsidRDefault="00903AF6" w:rsidP="00453514">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Kurz národní měny </w:t>
            </w:r>
            <w:r w:rsidR="006E6EEF">
              <w:rPr>
                <w:rFonts w:eastAsia="Times New Roman" w:cs="Times New Roman"/>
                <w:b/>
                <w:bCs/>
                <w:sz w:val="20"/>
                <w:szCs w:val="20"/>
                <w:lang w:eastAsia="cs-CZ"/>
              </w:rPr>
              <w:br/>
            </w:r>
            <w:r w:rsidRPr="009C524C">
              <w:rPr>
                <w:rFonts w:eastAsia="Times New Roman" w:cs="Times New Roman"/>
                <w:b/>
                <w:bCs/>
                <w:sz w:val="20"/>
                <w:szCs w:val="20"/>
                <w:lang w:eastAsia="cs-CZ"/>
              </w:rPr>
              <w:t xml:space="preserve">k </w:t>
            </w:r>
            <w:r w:rsidR="00453514">
              <w:rPr>
                <w:rFonts w:eastAsia="Times New Roman" w:cs="Times New Roman"/>
                <w:b/>
                <w:bCs/>
                <w:sz w:val="20"/>
                <w:szCs w:val="20"/>
                <w:lang w:eastAsia="cs-CZ"/>
              </w:rPr>
              <w:t>USD</w:t>
            </w:r>
            <w:r w:rsidRPr="009C524C">
              <w:rPr>
                <w:rFonts w:eastAsia="Times New Roman" w:cs="Times New Roman"/>
                <w:b/>
                <w:bCs/>
                <w:sz w:val="20"/>
                <w:szCs w:val="20"/>
                <w:lang w:eastAsia="cs-CZ"/>
              </w:rPr>
              <w:t xml:space="preserve"> podle parity kupní síly</w:t>
            </w:r>
          </w:p>
        </w:tc>
        <w:tc>
          <w:tcPr>
            <w:tcW w:w="919" w:type="dxa"/>
            <w:tcBorders>
              <w:top w:val="single" w:sz="12" w:space="0" w:color="auto"/>
              <w:left w:val="single" w:sz="6" w:space="0" w:color="auto"/>
              <w:bottom w:val="single" w:sz="12" w:space="0" w:color="auto"/>
              <w:right w:val="single" w:sz="6"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Reálný efektivní směnný kurz, základna = 2005</w:t>
            </w:r>
          </w:p>
        </w:tc>
        <w:tc>
          <w:tcPr>
            <w:tcW w:w="1254" w:type="dxa"/>
            <w:tcBorders>
              <w:top w:val="single" w:sz="12" w:space="0" w:color="auto"/>
              <w:left w:val="single" w:sz="6" w:space="0" w:color="auto"/>
              <w:bottom w:val="single" w:sz="12" w:space="0" w:color="auto"/>
              <w:right w:val="single" w:sz="6"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Inflace jako meziroční změna deflátoru HDP v procentních bodech</w:t>
            </w:r>
          </w:p>
        </w:tc>
        <w:tc>
          <w:tcPr>
            <w:tcW w:w="1275" w:type="dxa"/>
            <w:tcBorders>
              <w:top w:val="single" w:sz="12" w:space="0" w:color="auto"/>
              <w:left w:val="single" w:sz="6" w:space="0" w:color="auto"/>
              <w:bottom w:val="single" w:sz="12" w:space="0" w:color="auto"/>
            </w:tcBorders>
            <w:shd w:val="clear" w:color="auto" w:fill="auto"/>
            <w:hideMark/>
          </w:tcPr>
          <w:p w:rsidR="00903AF6" w:rsidRPr="009C524C" w:rsidRDefault="00903AF6" w:rsidP="00903AF6">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Míra nezaměstna-nosti jako procentní podíl na celkové pracovní síle</w:t>
            </w:r>
          </w:p>
        </w:tc>
      </w:tr>
      <w:tr w:rsidR="00903AF6" w:rsidRPr="009C524C" w:rsidTr="00C81D31">
        <w:trPr>
          <w:trHeight w:val="300"/>
        </w:trPr>
        <w:tc>
          <w:tcPr>
            <w:tcW w:w="340" w:type="dxa"/>
            <w:tcBorders>
              <w:top w:val="single" w:sz="12"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w:t>
            </w:r>
          </w:p>
        </w:tc>
        <w:tc>
          <w:tcPr>
            <w:tcW w:w="54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1980</w:t>
            </w:r>
          </w:p>
        </w:tc>
        <w:tc>
          <w:tcPr>
            <w:tcW w:w="111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634,75</w:t>
            </w:r>
          </w:p>
        </w:tc>
        <w:tc>
          <w:tcPr>
            <w:tcW w:w="141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87,91</w:t>
            </w:r>
          </w:p>
        </w:tc>
        <w:tc>
          <w:tcPr>
            <w:tcW w:w="1015"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12,17</w:t>
            </w:r>
          </w:p>
        </w:tc>
        <w:tc>
          <w:tcPr>
            <w:tcW w:w="120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0,26</w:t>
            </w:r>
          </w:p>
        </w:tc>
        <w:tc>
          <w:tcPr>
            <w:tcW w:w="919"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207,60</w:t>
            </w:r>
          </w:p>
        </w:tc>
        <w:tc>
          <w:tcPr>
            <w:tcW w:w="1254"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9,70</w:t>
            </w:r>
          </w:p>
        </w:tc>
        <w:tc>
          <w:tcPr>
            <w:tcW w:w="1275"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8,52</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1981</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616,32</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81,92</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14,19</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0,24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215,39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5,47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9,08</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1982</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603,05</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77,89</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17,85</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0,26</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208,72</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8,16</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9,85</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4</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1983</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592,93</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75,57</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17,28</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0,29</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221,35</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6,98</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10,92</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5</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1984</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593,86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78,45</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18,46</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0,34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229,75</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7,10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11,73</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6</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1985</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594,42</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72,73</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18,03</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0,38</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153,39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10,76</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12,70</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7</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1986</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597,76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67,38</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17,44</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0,42</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116,09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12,94</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13,51</w:t>
            </w:r>
          </w:p>
        </w:tc>
      </w:tr>
      <w:tr w:rsidR="00903AF6"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8</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1987</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609,39</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75,19</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15,19</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B420E9"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0,49</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103,13</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25,27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13,76</w:t>
            </w:r>
          </w:p>
        </w:tc>
      </w:tr>
      <w:tr w:rsidR="00903AF6" w:rsidRPr="009C524C" w:rsidTr="00E44248">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9</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1988</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03AF6" w:rsidRPr="009C524C" w:rsidRDefault="00B038DE"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623,33</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69,10</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17,91</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13,09</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115,08</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03AF6" w:rsidRPr="009C524C" w:rsidRDefault="001A206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w:t>
            </w:r>
            <w:r w:rsidR="00903AF6" w:rsidRPr="009C524C">
              <w:rPr>
                <w:rFonts w:eastAsia="Times New Roman" w:cs="Times New Roman"/>
                <w:sz w:val="20"/>
                <w:szCs w:val="20"/>
                <w:lang w:eastAsia="cs-CZ"/>
              </w:rPr>
              <w:t>20,26</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03AF6" w:rsidRPr="009C524C" w:rsidRDefault="00903AF6"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13,37</w:t>
            </w:r>
          </w:p>
        </w:tc>
      </w:tr>
      <w:tr w:rsidR="004A07E7" w:rsidRPr="009C524C" w:rsidTr="00E44248">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10</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1989</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633,46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65,12</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18,84</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15,00</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117,89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22,67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12,97</w:t>
            </w:r>
          </w:p>
        </w:tc>
      </w:tr>
      <w:tr w:rsidR="004A07E7" w:rsidRPr="009C524C" w:rsidTr="00C81D31">
        <w:trPr>
          <w:trHeight w:val="300"/>
        </w:trPr>
        <w:tc>
          <w:tcPr>
            <w:tcW w:w="340" w:type="dxa"/>
            <w:tcBorders>
              <w:top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11</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1990</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634,08</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69,72</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21,95</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15,83</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111,15</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21,61</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12,60</w:t>
            </w:r>
          </w:p>
        </w:tc>
      </w:tr>
      <w:tr w:rsidR="004A07E7" w:rsidRPr="009C524C" w:rsidTr="00B5769A">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12</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1991</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637,59</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64,21</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24,26</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19,12</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112,59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66,46</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4A07E7" w:rsidRPr="009C524C" w:rsidRDefault="004A07E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12,62</w:t>
            </w:r>
          </w:p>
        </w:tc>
      </w:tr>
      <w:tr w:rsidR="00093AF7" w:rsidRPr="009C524C" w:rsidTr="00B5769A">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13</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1992</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606,94</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69,19</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26,88</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23,29</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97,33</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95,14</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12,73</w:t>
            </w:r>
          </w:p>
        </w:tc>
      </w:tr>
      <w:tr w:rsidR="00093AF7" w:rsidRPr="009C524C" w:rsidTr="00093AF7">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14</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1993</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560,12</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70,46</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40,78</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27,77</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96,68</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310,97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12,85</w:t>
            </w:r>
          </w:p>
        </w:tc>
      </w:tr>
      <w:tr w:rsidR="00093AF7" w:rsidRPr="009C524C" w:rsidTr="00093AF7">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15</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1994</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1 645,42</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48,36</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18,92</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7,29</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114,79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120,63</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15,74</w:t>
            </w:r>
          </w:p>
        </w:tc>
      </w:tr>
      <w:tr w:rsidR="00093AF7" w:rsidRPr="009C524C" w:rsidTr="00C81D3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16</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1995</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1 683,53</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57,74</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30,44</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8,33</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112,30</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113,54</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13,15</w:t>
            </w:r>
          </w:p>
        </w:tc>
      </w:tr>
      <w:tr w:rsidR="00093AF7" w:rsidRPr="009C524C" w:rsidTr="00C81D3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17</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1996</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1 742,45</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59,68</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32,85</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103,66</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317,43</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14,27</w:t>
            </w:r>
          </w:p>
        </w:tc>
      </w:tr>
      <w:tr w:rsidR="00093AF7" w:rsidRPr="009C524C" w:rsidTr="00C81D3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18</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1997</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1 764,56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59,40</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22,30</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11,04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110,25</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13,68</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14,94</w:t>
            </w:r>
          </w:p>
        </w:tc>
      </w:tr>
      <w:tr w:rsidR="00093AF7" w:rsidRPr="009C524C" w:rsidTr="00C81D3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19</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1998</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1 375,26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60,55</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24,01</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12,21</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106,19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9,77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16,10</w:t>
            </w:r>
          </w:p>
        </w:tc>
      </w:tr>
      <w:tr w:rsidR="00093AF7" w:rsidRPr="009C524C" w:rsidTr="00B5769A">
        <w:trPr>
          <w:trHeight w:val="300"/>
        </w:trPr>
        <w:tc>
          <w:tcPr>
            <w:tcW w:w="34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20</w:t>
            </w:r>
          </w:p>
        </w:tc>
        <w:tc>
          <w:tcPr>
            <w:tcW w:w="54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1999</w:t>
            </w:r>
          </w:p>
        </w:tc>
        <w:tc>
          <w:tcPr>
            <w:tcW w:w="111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1 386,72</w:t>
            </w:r>
          </w:p>
        </w:tc>
        <w:tc>
          <w:tcPr>
            <w:tcW w:w="141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61,30</w:t>
            </w:r>
          </w:p>
        </w:tc>
        <w:tc>
          <w:tcPr>
            <w:tcW w:w="1015"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24,04</w:t>
            </w:r>
          </w:p>
        </w:tc>
        <w:tc>
          <w:tcPr>
            <w:tcW w:w="120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13,66</w:t>
            </w:r>
          </w:p>
        </w:tc>
        <w:tc>
          <w:tcPr>
            <w:tcW w:w="919"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109,02</w:t>
            </w:r>
          </w:p>
        </w:tc>
        <w:tc>
          <w:tcPr>
            <w:tcW w:w="1254"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51,63</w:t>
            </w:r>
          </w:p>
        </w:tc>
        <w:tc>
          <w:tcPr>
            <w:tcW w:w="1275"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093AF7" w:rsidRPr="009C524C" w:rsidRDefault="00093AF7"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15,86</w:t>
            </w:r>
          </w:p>
        </w:tc>
      </w:tr>
      <w:tr w:rsidR="00B5769A" w:rsidRPr="009C524C" w:rsidTr="00405745">
        <w:trPr>
          <w:trHeight w:val="300"/>
        </w:trPr>
        <w:tc>
          <w:tcPr>
            <w:tcW w:w="340" w:type="dxa"/>
            <w:tcBorders>
              <w:top w:val="single" w:sz="12" w:space="0" w:color="auto"/>
              <w:left w:val="single" w:sz="12"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lastRenderedPageBreak/>
              <w:t>Č. ř.</w:t>
            </w:r>
          </w:p>
        </w:tc>
        <w:tc>
          <w:tcPr>
            <w:tcW w:w="540" w:type="dxa"/>
            <w:tcBorders>
              <w:top w:val="single" w:sz="12" w:space="0" w:color="auto"/>
              <w:left w:val="single" w:sz="6" w:space="0" w:color="auto"/>
              <w:bottom w:val="single" w:sz="6" w:space="0" w:color="auto"/>
              <w:right w:val="single" w:sz="12"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Rok</w:t>
            </w:r>
          </w:p>
        </w:tc>
        <w:tc>
          <w:tcPr>
            <w:tcW w:w="1115" w:type="dxa"/>
            <w:tcBorders>
              <w:top w:val="single" w:sz="12" w:space="0" w:color="auto"/>
              <w:left w:val="single" w:sz="12"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HDP na obyvatele ve stálých cenách </w:t>
            </w:r>
            <w:r w:rsidRPr="009C524C">
              <w:rPr>
                <w:rFonts w:eastAsia="Times New Roman" w:cs="Times New Roman"/>
                <w:b/>
                <w:bCs/>
                <w:sz w:val="20"/>
                <w:szCs w:val="20"/>
                <w:lang w:eastAsia="cs-CZ"/>
              </w:rPr>
              <w:br/>
              <w:t>a kurzech roku 2005 v USD</w:t>
            </w:r>
          </w:p>
        </w:tc>
        <w:tc>
          <w:tcPr>
            <w:tcW w:w="1417" w:type="dxa"/>
            <w:tcBorders>
              <w:top w:val="single" w:sz="12" w:space="0" w:color="auto"/>
              <w:left w:val="single" w:sz="6"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Obrat mezinárodní-</w:t>
            </w:r>
          </w:p>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ho obchodu zbožím a službami jako podíl na HDP </w:t>
            </w:r>
            <w:r w:rsidRPr="009C524C">
              <w:rPr>
                <w:rFonts w:eastAsia="Times New Roman" w:cs="Times New Roman"/>
                <w:b/>
                <w:bCs/>
                <w:sz w:val="20"/>
                <w:szCs w:val="20"/>
                <w:lang w:eastAsia="cs-CZ"/>
              </w:rPr>
              <w:br/>
              <w:t>v %</w:t>
            </w:r>
          </w:p>
        </w:tc>
        <w:tc>
          <w:tcPr>
            <w:tcW w:w="1015" w:type="dxa"/>
            <w:tcBorders>
              <w:top w:val="single" w:sz="12" w:space="0" w:color="auto"/>
              <w:left w:val="single" w:sz="6"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Úroková míra půjček </w:t>
            </w:r>
            <w:r w:rsidRPr="009C524C">
              <w:rPr>
                <w:rFonts w:eastAsia="Times New Roman" w:cs="Times New Roman"/>
                <w:b/>
                <w:bCs/>
                <w:sz w:val="20"/>
                <w:szCs w:val="20"/>
                <w:lang w:eastAsia="cs-CZ"/>
              </w:rPr>
              <w:br/>
              <w:t>v procent-ních bodech</w:t>
            </w:r>
          </w:p>
        </w:tc>
        <w:tc>
          <w:tcPr>
            <w:tcW w:w="1207" w:type="dxa"/>
            <w:tcBorders>
              <w:top w:val="single" w:sz="12" w:space="0" w:color="auto"/>
              <w:left w:val="single" w:sz="6"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 xml:space="preserve">Kurz národní měny </w:t>
            </w:r>
            <w:r>
              <w:rPr>
                <w:rFonts w:eastAsia="Times New Roman" w:cs="Times New Roman"/>
                <w:b/>
                <w:bCs/>
                <w:sz w:val="20"/>
                <w:szCs w:val="20"/>
                <w:lang w:eastAsia="cs-CZ"/>
              </w:rPr>
              <w:br/>
            </w:r>
            <w:r w:rsidRPr="009C524C">
              <w:rPr>
                <w:rFonts w:eastAsia="Times New Roman" w:cs="Times New Roman"/>
                <w:b/>
                <w:bCs/>
                <w:sz w:val="20"/>
                <w:szCs w:val="20"/>
                <w:lang w:eastAsia="cs-CZ"/>
              </w:rPr>
              <w:t xml:space="preserve">k </w:t>
            </w:r>
            <w:r>
              <w:rPr>
                <w:rFonts w:eastAsia="Times New Roman" w:cs="Times New Roman"/>
                <w:b/>
                <w:bCs/>
                <w:sz w:val="20"/>
                <w:szCs w:val="20"/>
                <w:lang w:eastAsia="cs-CZ"/>
              </w:rPr>
              <w:t>USD</w:t>
            </w:r>
            <w:r w:rsidRPr="009C524C">
              <w:rPr>
                <w:rFonts w:eastAsia="Times New Roman" w:cs="Times New Roman"/>
                <w:b/>
                <w:bCs/>
                <w:sz w:val="20"/>
                <w:szCs w:val="20"/>
                <w:lang w:eastAsia="cs-CZ"/>
              </w:rPr>
              <w:t xml:space="preserve"> podle parity kupní síly</w:t>
            </w:r>
          </w:p>
        </w:tc>
        <w:tc>
          <w:tcPr>
            <w:tcW w:w="919" w:type="dxa"/>
            <w:tcBorders>
              <w:top w:val="single" w:sz="12" w:space="0" w:color="auto"/>
              <w:left w:val="single" w:sz="6"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Reálný efektivní směnný kurz, základna = 2005</w:t>
            </w:r>
          </w:p>
        </w:tc>
        <w:tc>
          <w:tcPr>
            <w:tcW w:w="1254" w:type="dxa"/>
            <w:tcBorders>
              <w:top w:val="single" w:sz="12" w:space="0" w:color="auto"/>
              <w:left w:val="single" w:sz="6" w:space="0" w:color="auto"/>
              <w:bottom w:val="single" w:sz="6" w:space="0" w:color="auto"/>
              <w:right w:val="single" w:sz="6"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Inflace jako meziroční změna deflátoru HDP v procentních bodech</w:t>
            </w:r>
          </w:p>
        </w:tc>
        <w:tc>
          <w:tcPr>
            <w:tcW w:w="1275" w:type="dxa"/>
            <w:tcBorders>
              <w:top w:val="single" w:sz="12" w:space="0" w:color="auto"/>
              <w:left w:val="single" w:sz="6" w:space="0" w:color="auto"/>
              <w:bottom w:val="single" w:sz="6" w:space="0" w:color="auto"/>
              <w:right w:val="single" w:sz="12" w:space="0" w:color="auto"/>
            </w:tcBorders>
            <w:shd w:val="clear" w:color="auto" w:fill="auto"/>
            <w:noWrap/>
            <w:hideMark/>
          </w:tcPr>
          <w:p w:rsidR="00B5769A" w:rsidRPr="009C524C" w:rsidRDefault="00B5769A" w:rsidP="00405745">
            <w:pPr>
              <w:spacing w:after="0" w:line="240" w:lineRule="auto"/>
              <w:rPr>
                <w:rFonts w:eastAsia="Times New Roman" w:cs="Times New Roman"/>
                <w:b/>
                <w:bCs/>
                <w:sz w:val="20"/>
                <w:szCs w:val="20"/>
                <w:lang w:eastAsia="cs-CZ"/>
              </w:rPr>
            </w:pPr>
            <w:r w:rsidRPr="009C524C">
              <w:rPr>
                <w:rFonts w:eastAsia="Times New Roman" w:cs="Times New Roman"/>
                <w:b/>
                <w:bCs/>
                <w:sz w:val="20"/>
                <w:szCs w:val="20"/>
                <w:lang w:eastAsia="cs-CZ"/>
              </w:rPr>
              <w:t>Míra nezaměstna-nosti jako procentní podíl na celkové pracovní síle</w:t>
            </w:r>
          </w:p>
        </w:tc>
      </w:tr>
      <w:tr w:rsidR="00B5769A" w:rsidRPr="009C524C" w:rsidTr="00B5769A">
        <w:trPr>
          <w:trHeight w:val="300"/>
        </w:trPr>
        <w:tc>
          <w:tcPr>
            <w:tcW w:w="34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21</w:t>
            </w:r>
          </w:p>
        </w:tc>
        <w:tc>
          <w:tcPr>
            <w:tcW w:w="540"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2000</w:t>
            </w:r>
          </w:p>
        </w:tc>
        <w:tc>
          <w:tcPr>
            <w:tcW w:w="1115"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1 411,92</w:t>
            </w:r>
          </w:p>
        </w:tc>
        <w:tc>
          <w:tcPr>
            <w:tcW w:w="141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63,53</w:t>
            </w:r>
          </w:p>
        </w:tc>
        <w:tc>
          <w:tcPr>
            <w:tcW w:w="1015"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23,00</w:t>
            </w:r>
          </w:p>
        </w:tc>
        <w:tc>
          <w:tcPr>
            <w:tcW w:w="120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14,70</w:t>
            </w:r>
          </w:p>
        </w:tc>
        <w:tc>
          <w:tcPr>
            <w:tcW w:w="919"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102,77</w:t>
            </w:r>
          </w:p>
        </w:tc>
        <w:tc>
          <w:tcPr>
            <w:tcW w:w="1254"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45,01</w:t>
            </w:r>
          </w:p>
        </w:tc>
        <w:tc>
          <w:tcPr>
            <w:tcW w:w="1275"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16,13</w:t>
            </w:r>
          </w:p>
        </w:tc>
      </w:tr>
      <w:tr w:rsidR="00B5769A" w:rsidRPr="009C524C" w:rsidTr="00C81D3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22</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2001</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1 424,52</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65,77</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21,32</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17,60</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90,59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21,55</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17,58</w:t>
            </w:r>
          </w:p>
        </w:tc>
      </w:tr>
      <w:tr w:rsidR="00B5769A" w:rsidRPr="009C524C" w:rsidTr="00B06480">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23</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2002</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1 455,56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70,55</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23,10</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20,08</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77,72</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19,89</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18,59</w:t>
            </w:r>
          </w:p>
        </w:tc>
      </w:tr>
      <w:tr w:rsidR="00B5769A" w:rsidRPr="009C524C" w:rsidTr="00B06480">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24</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2003</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1 466,63</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64,26</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23,56</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22,77</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95,09</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11,52</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18,77</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25</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2004</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1 510,19</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64,02</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22,94</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25,02</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99,53</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9,28</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18,03</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26</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2005</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1 467,46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65,86</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20,56</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36,96</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100,00</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8,29</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16,64</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27</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2006</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1 530,56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71,47</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17,45</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39,34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95,81</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7,82</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16,42</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28</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2007</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1 610,84</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76,52</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19,15</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42,77</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91,22</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8,71</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16,55</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29</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2008</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1 656,14</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84,86</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19,33</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48,34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83,58</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9,90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16,76</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30</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2009</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1 620,45</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68,63</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17,07</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53,68</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100,78</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6,90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16,85</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31</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2010</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1 761,31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68,94</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15,57</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48,24</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123,08</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9,67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18,41</w:t>
            </w:r>
          </w:p>
        </w:tc>
      </w:tr>
      <w:tr w:rsidR="00B5769A" w:rsidRPr="009C524C" w:rsidTr="00F06C51">
        <w:trPr>
          <w:trHeight w:val="300"/>
        </w:trPr>
        <w:tc>
          <w:tcPr>
            <w:tcW w:w="34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32</w:t>
            </w:r>
          </w:p>
        </w:tc>
        <w:tc>
          <w:tcPr>
            <w:tcW w:w="540"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2011</w:t>
            </w:r>
          </w:p>
        </w:tc>
        <w:tc>
          <w:tcPr>
            <w:tcW w:w="1115"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1 792,01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72,45</w:t>
            </w:r>
          </w:p>
        </w:tc>
        <w:tc>
          <w:tcPr>
            <w:tcW w:w="1015"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14,23</w:t>
            </w:r>
          </w:p>
        </w:tc>
        <w:tc>
          <w:tcPr>
            <w:tcW w:w="120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54,09</w:t>
            </w:r>
          </w:p>
        </w:tc>
        <w:tc>
          <w:tcPr>
            <w:tcW w:w="919"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98,32</w:t>
            </w:r>
          </w:p>
        </w:tc>
        <w:tc>
          <w:tcPr>
            <w:tcW w:w="125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8,65</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18,20</w:t>
            </w:r>
          </w:p>
        </w:tc>
      </w:tr>
      <w:tr w:rsidR="00B5769A" w:rsidRPr="009C524C" w:rsidTr="00F06C51">
        <w:trPr>
          <w:trHeight w:val="315"/>
        </w:trPr>
        <w:tc>
          <w:tcPr>
            <w:tcW w:w="34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jc w:val="right"/>
              <w:rPr>
                <w:rFonts w:eastAsia="Times New Roman" w:cs="Times New Roman"/>
                <w:sz w:val="20"/>
                <w:szCs w:val="20"/>
                <w:lang w:eastAsia="cs-CZ"/>
              </w:rPr>
            </w:pPr>
            <w:r w:rsidRPr="009C524C">
              <w:rPr>
                <w:rFonts w:eastAsia="Times New Roman" w:cs="Times New Roman"/>
                <w:sz w:val="20"/>
                <w:szCs w:val="20"/>
                <w:lang w:eastAsia="cs-CZ"/>
              </w:rPr>
              <w:t>33</w:t>
            </w:r>
          </w:p>
        </w:tc>
        <w:tc>
          <w:tcPr>
            <w:tcW w:w="540"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2012</w:t>
            </w:r>
          </w:p>
        </w:tc>
        <w:tc>
          <w:tcPr>
            <w:tcW w:w="1115"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1 822,85</w:t>
            </w:r>
          </w:p>
        </w:tc>
        <w:tc>
          <w:tcPr>
            <w:tcW w:w="141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72,46</w:t>
            </w:r>
          </w:p>
        </w:tc>
        <w:tc>
          <w:tcPr>
            <w:tcW w:w="1015"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13,35</w:t>
            </w:r>
          </w:p>
        </w:tc>
        <w:tc>
          <w:tcPr>
            <w:tcW w:w="120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58,97</w:t>
            </w:r>
          </w:p>
        </w:tc>
        <w:tc>
          <w:tcPr>
            <w:tcW w:w="919"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94,98</w:t>
            </w:r>
          </w:p>
        </w:tc>
        <w:tc>
          <w:tcPr>
            <w:tcW w:w="1254"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 xml:space="preserve">    5,61</w:t>
            </w:r>
          </w:p>
        </w:tc>
        <w:tc>
          <w:tcPr>
            <w:tcW w:w="1275"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B5769A" w:rsidRPr="009C524C" w:rsidRDefault="00B5769A" w:rsidP="00903AF6">
            <w:pPr>
              <w:spacing w:after="0" w:line="240" w:lineRule="auto"/>
              <w:rPr>
                <w:rFonts w:eastAsia="Times New Roman" w:cs="Times New Roman"/>
                <w:sz w:val="20"/>
                <w:szCs w:val="20"/>
                <w:lang w:eastAsia="cs-CZ"/>
              </w:rPr>
            </w:pPr>
            <w:r w:rsidRPr="009C524C">
              <w:rPr>
                <w:rFonts w:eastAsia="Times New Roman" w:cs="Times New Roman"/>
                <w:sz w:val="20"/>
                <w:szCs w:val="20"/>
                <w:lang w:eastAsia="cs-CZ"/>
              </w:rPr>
              <w:t>15,79</w:t>
            </w:r>
          </w:p>
        </w:tc>
      </w:tr>
    </w:tbl>
    <w:p w:rsidR="00E81875" w:rsidRDefault="00E81875" w:rsidP="00C81D31">
      <w:pPr>
        <w:shd w:val="clear" w:color="auto" w:fill="FFFFFF"/>
        <w:spacing w:before="240" w:after="0"/>
        <w:rPr>
          <w:rFonts w:cs="Times New Roman"/>
          <w:sz w:val="22"/>
        </w:rPr>
      </w:pPr>
      <w:r w:rsidRPr="00FB7272">
        <w:rPr>
          <w:rFonts w:cs="Times New Roman"/>
          <w:sz w:val="22"/>
        </w:rPr>
        <w:t xml:space="preserve">Zdroj: </w:t>
      </w:r>
      <w:r w:rsidR="00E94DB0">
        <w:rPr>
          <w:rFonts w:cs="Times New Roman"/>
          <w:sz w:val="22"/>
        </w:rPr>
        <w:t>Z</w:t>
      </w:r>
      <w:r w:rsidRPr="00FB7272">
        <w:rPr>
          <w:rFonts w:cs="Times New Roman"/>
          <w:sz w:val="22"/>
        </w:rPr>
        <w:t>pracován</w:t>
      </w:r>
      <w:r w:rsidR="00E94DB0">
        <w:rPr>
          <w:rFonts w:cs="Times New Roman"/>
          <w:sz w:val="22"/>
        </w:rPr>
        <w:t>o</w:t>
      </w:r>
      <w:r w:rsidRPr="00FB7272">
        <w:rPr>
          <w:rFonts w:cs="Times New Roman"/>
          <w:sz w:val="22"/>
        </w:rPr>
        <w:t xml:space="preserve"> na základě údajů</w:t>
      </w:r>
      <w:r>
        <w:rPr>
          <w:rFonts w:cs="Times New Roman"/>
          <w:sz w:val="22"/>
        </w:rPr>
        <w:t xml:space="preserve"> získaných </w:t>
      </w:r>
      <w:r w:rsidRPr="00FB7272">
        <w:rPr>
          <w:rFonts w:cs="Times New Roman"/>
          <w:sz w:val="22"/>
        </w:rPr>
        <w:t>z:</w:t>
      </w:r>
    </w:p>
    <w:p w:rsidR="00E81875" w:rsidRPr="00D33BEF" w:rsidRDefault="00E81875" w:rsidP="00E81875">
      <w:pPr>
        <w:shd w:val="clear" w:color="auto" w:fill="FFFFFF"/>
        <w:spacing w:after="0"/>
      </w:pPr>
      <w:r w:rsidRPr="000B441E">
        <w:rPr>
          <w:rFonts w:cs="Times New Roman"/>
          <w:sz w:val="22"/>
        </w:rPr>
        <w:t>1</w:t>
      </w:r>
      <w:r>
        <w:rPr>
          <w:rFonts w:cs="Times New Roman"/>
          <w:sz w:val="22"/>
        </w:rPr>
        <w:t xml:space="preserve">) </w:t>
      </w:r>
      <w:r w:rsidRPr="00446178">
        <w:rPr>
          <w:rFonts w:cs="Times New Roman"/>
          <w:sz w:val="22"/>
        </w:rPr>
        <w:t>The World Bank.</w:t>
      </w:r>
      <w:r>
        <w:rPr>
          <w:rFonts w:cs="Times New Roman"/>
          <w:sz w:val="22"/>
        </w:rPr>
        <w:t xml:space="preserve"> </w:t>
      </w:r>
      <w:r w:rsidRPr="00446178">
        <w:rPr>
          <w:rFonts w:cs="Times New Roman"/>
          <w:i/>
          <w:sz w:val="22"/>
        </w:rPr>
        <w:t>World Development Indicators</w:t>
      </w:r>
      <w:r>
        <w:rPr>
          <w:rFonts w:cs="Times New Roman"/>
          <w:i/>
          <w:sz w:val="22"/>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D33BEF">
        <w:rPr>
          <w:sz w:val="22"/>
        </w:rPr>
        <w:t xml:space="preserve">Dostupné z: </w:t>
      </w:r>
      <w:hyperlink r:id="rId27" w:tgtFrame="_blank" w:history="1">
        <w:r w:rsidRPr="00D33BEF">
          <w:rPr>
            <w:rFonts w:eastAsia="Times New Roman" w:cs="Times New Roman"/>
            <w:sz w:val="22"/>
            <w:lang w:eastAsia="cs-CZ"/>
          </w:rPr>
          <w:t>http://data.worldbank.org/data-catalog/world-development-</w:t>
        </w:r>
      </w:hyperlink>
      <w:r w:rsidRPr="00D33BEF">
        <w:rPr>
          <w:sz w:val="22"/>
        </w:rPr>
        <w:t>indicators.</w:t>
      </w:r>
    </w:p>
    <w:p w:rsidR="00E81875" w:rsidRPr="00033EEA" w:rsidRDefault="00E81875" w:rsidP="00E81875">
      <w:pPr>
        <w:spacing w:after="0"/>
      </w:pPr>
      <w:r w:rsidRPr="00D33BEF">
        <w:rPr>
          <w:sz w:val="22"/>
        </w:rPr>
        <w:t>2)</w:t>
      </w:r>
      <w:r>
        <w:rPr>
          <w:sz w:val="22"/>
        </w:rPr>
        <w:t xml:space="preserve"> United Nations Conference on Trade and Development. </w:t>
      </w:r>
      <w:r>
        <w:rPr>
          <w:i/>
          <w:sz w:val="22"/>
        </w:rPr>
        <w:t>Unctadstat</w:t>
      </w:r>
      <w:r>
        <w:rPr>
          <w:sz w:val="22"/>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D33BEF">
        <w:rPr>
          <w:sz w:val="22"/>
        </w:rPr>
        <w:t>Dostupné z:</w:t>
      </w:r>
      <w:r>
        <w:rPr>
          <w:sz w:val="22"/>
        </w:rPr>
        <w:t xml:space="preserve"> </w:t>
      </w:r>
      <w:hyperlink r:id="rId28" w:tgtFrame="_blank" w:history="1">
        <w:r w:rsidRPr="00A64C9B">
          <w:rPr>
            <w:rFonts w:eastAsia="Times New Roman" w:cs="Times New Roman"/>
            <w:sz w:val="22"/>
            <w:lang w:eastAsia="cs-CZ"/>
          </w:rPr>
          <w:t>http://unctadstat.unctad.org/</w:t>
        </w:r>
      </w:hyperlink>
      <w:r w:rsidRPr="00A64C9B">
        <w:rPr>
          <w:sz w:val="22"/>
        </w:rPr>
        <w:t>R</w:t>
      </w:r>
      <w:r>
        <w:rPr>
          <w:sz w:val="22"/>
        </w:rPr>
        <w:t>eportFolders/reportFolders</w:t>
      </w:r>
      <w:r>
        <w:rPr>
          <w:rFonts w:eastAsia="Times New Roman" w:cs="Times New Roman"/>
          <w:sz w:val="22"/>
          <w:lang w:eastAsia="cs-CZ"/>
        </w:rPr>
        <w:t>.aspx.</w:t>
      </w:r>
      <w:r w:rsidRPr="00D33BEF">
        <w:rPr>
          <w:rFonts w:eastAsia="Times New Roman" w:cs="Times New Roman"/>
          <w:sz w:val="22"/>
          <w:lang w:eastAsia="cs-CZ"/>
        </w:rPr>
        <w:br/>
      </w:r>
      <w:r>
        <w:rPr>
          <w:rFonts w:eastAsia="Times New Roman" w:cs="Times New Roman"/>
          <w:sz w:val="22"/>
          <w:lang w:eastAsia="cs-CZ"/>
        </w:rPr>
        <w:t xml:space="preserve">3) </w:t>
      </w:r>
      <w:r w:rsidRPr="001B7E18">
        <w:rPr>
          <w:rFonts w:eastAsia="Times New Roman" w:cs="Times New Roman"/>
          <w:sz w:val="22"/>
          <w:lang w:eastAsia="cs-CZ"/>
        </w:rPr>
        <w:t>International Monetary Fund</w:t>
      </w:r>
      <w:r>
        <w:rPr>
          <w:rFonts w:eastAsia="Times New Roman" w:cs="Times New Roman"/>
          <w:sz w:val="22"/>
          <w:lang w:eastAsia="cs-CZ"/>
        </w:rPr>
        <w:t xml:space="preserve">. </w:t>
      </w:r>
      <w:r w:rsidRPr="001B7E18">
        <w:rPr>
          <w:rFonts w:eastAsia="Times New Roman" w:cs="Times New Roman"/>
          <w:i/>
          <w:sz w:val="22"/>
          <w:lang w:eastAsia="cs-CZ"/>
        </w:rPr>
        <w:t>World Economic Outlook</w:t>
      </w:r>
      <w:r>
        <w:rPr>
          <w:rFonts w:eastAsia="Times New Roman" w:cs="Times New Roman"/>
          <w:i/>
          <w:sz w:val="22"/>
          <w:lang w:eastAsia="cs-CZ"/>
        </w:rPr>
        <w:t xml:space="preserve"> Database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033EEA">
        <w:rPr>
          <w:sz w:val="22"/>
        </w:rPr>
        <w:t xml:space="preserve">Dostupné z: </w:t>
      </w:r>
      <w:hyperlink r:id="rId29" w:tgtFrame="_blank" w:history="1">
        <w:r w:rsidRPr="00033EEA">
          <w:rPr>
            <w:rFonts w:eastAsia="Times New Roman" w:cs="Times New Roman"/>
            <w:sz w:val="22"/>
            <w:lang w:eastAsia="cs-CZ"/>
          </w:rPr>
          <w:t>http://www.imf.org/external/pubs/ft/weo/2014/01/weodata/weoselgr.aspx</w:t>
        </w:r>
      </w:hyperlink>
      <w:r w:rsidRPr="00033EEA">
        <w:rPr>
          <w:sz w:val="22"/>
        </w:rPr>
        <w:t>.</w:t>
      </w:r>
    </w:p>
    <w:p w:rsidR="006E70C9" w:rsidRDefault="00E81875" w:rsidP="00E81875">
      <w:pPr>
        <w:rPr>
          <w:sz w:val="22"/>
        </w:rPr>
      </w:pPr>
      <w:r w:rsidRPr="00033EEA">
        <w:rPr>
          <w:sz w:val="22"/>
        </w:rPr>
        <w:t xml:space="preserve">4) </w:t>
      </w:r>
      <w:r w:rsidRPr="00033EEA">
        <w:rPr>
          <w:rFonts w:cs="Times New Roman"/>
          <w:sz w:val="22"/>
        </w:rPr>
        <w:t>Central Intelligence Agency</w:t>
      </w:r>
      <w:r>
        <w:rPr>
          <w:rFonts w:cs="Times New Roman"/>
          <w:sz w:val="22"/>
        </w:rPr>
        <w:t xml:space="preserve">. </w:t>
      </w:r>
      <w:r w:rsidRPr="00033EEA">
        <w:rPr>
          <w:rFonts w:cs="Times New Roman"/>
          <w:i/>
          <w:sz w:val="22"/>
        </w:rPr>
        <w:t>The W</w:t>
      </w:r>
      <w:r w:rsidRPr="00033EEA">
        <w:rPr>
          <w:rFonts w:eastAsia="Times New Roman" w:cs="Times New Roman"/>
          <w:i/>
          <w:sz w:val="22"/>
          <w:lang w:eastAsia="cs-CZ"/>
        </w:rPr>
        <w:t>orld Factbook</w:t>
      </w:r>
      <w:r w:rsidRPr="00033EEA">
        <w:rPr>
          <w:rFonts w:eastAsia="Times New Roman" w:cs="Times New Roman"/>
          <w:sz w:val="22"/>
          <w:lang w:eastAsia="cs-CZ"/>
        </w:rPr>
        <w:t xml:space="preserve"> </w:t>
      </w:r>
      <w:r w:rsidRPr="00033EEA">
        <w:rPr>
          <w:sz w:val="22"/>
        </w:rPr>
        <w:t>[online]. [vid. 201</w:t>
      </w:r>
      <w:r>
        <w:rPr>
          <w:sz w:val="22"/>
        </w:rPr>
        <w:t>4</w:t>
      </w:r>
      <w:r w:rsidRPr="00033EEA">
        <w:rPr>
          <w:sz w:val="22"/>
        </w:rPr>
        <w:t>-</w:t>
      </w:r>
      <w:r>
        <w:rPr>
          <w:sz w:val="22"/>
        </w:rPr>
        <w:t>04</w:t>
      </w:r>
      <w:r w:rsidRPr="00033EEA">
        <w:rPr>
          <w:sz w:val="22"/>
        </w:rPr>
        <w:t>-</w:t>
      </w:r>
      <w:r>
        <w:rPr>
          <w:sz w:val="22"/>
        </w:rPr>
        <w:t>0</w:t>
      </w:r>
      <w:r w:rsidRPr="00033EEA">
        <w:rPr>
          <w:sz w:val="22"/>
        </w:rPr>
        <w:t>3].</w:t>
      </w:r>
      <w:r>
        <w:rPr>
          <w:sz w:val="22"/>
        </w:rPr>
        <w:t xml:space="preserve"> Dostupné z:</w:t>
      </w:r>
      <w:r w:rsidRPr="00033EEA">
        <w:rPr>
          <w:sz w:val="22"/>
        </w:rPr>
        <w:t xml:space="preserve"> </w:t>
      </w:r>
      <w:r w:rsidRPr="00033EEA">
        <w:rPr>
          <w:sz w:val="22"/>
        </w:rPr>
        <w:br/>
      </w:r>
      <w:hyperlink r:id="rId30" w:tgtFrame="_blank" w:history="1">
        <w:r w:rsidRPr="00053452">
          <w:rPr>
            <w:rFonts w:eastAsia="Times New Roman" w:cs="Times New Roman"/>
            <w:sz w:val="22"/>
            <w:lang w:eastAsia="cs-CZ"/>
          </w:rPr>
          <w:t>https://www.cia.gov/library/publications/the-world-factbook/</w:t>
        </w:r>
      </w:hyperlink>
      <w:r w:rsidRPr="00053452">
        <w:rPr>
          <w:sz w:val="22"/>
        </w:rPr>
        <w:t>rankorder</w:t>
      </w:r>
      <w:r>
        <w:rPr>
          <w:sz w:val="22"/>
        </w:rPr>
        <w:t>/rankorderguide.html.</w:t>
      </w:r>
      <w:r w:rsidRPr="00053452">
        <w:rPr>
          <w:rFonts w:eastAsia="Times New Roman" w:cs="Times New Roman"/>
          <w:sz w:val="22"/>
          <w:lang w:eastAsia="cs-CZ"/>
        </w:rPr>
        <w:br/>
      </w:r>
      <w:r>
        <w:rPr>
          <w:rFonts w:eastAsia="Times New Roman" w:cs="Times New Roman"/>
          <w:sz w:val="22"/>
          <w:lang w:eastAsia="cs-CZ"/>
        </w:rPr>
        <w:t xml:space="preserve">5) </w:t>
      </w:r>
      <w:r w:rsidRPr="00893FC7">
        <w:rPr>
          <w:rFonts w:eastAsia="Times New Roman" w:cs="Times New Roman"/>
          <w:sz w:val="22"/>
          <w:lang w:eastAsia="cs-CZ"/>
        </w:rPr>
        <w:t>International Labour Organization</w:t>
      </w:r>
      <w:r>
        <w:rPr>
          <w:rFonts w:eastAsia="Times New Roman" w:cs="Times New Roman"/>
          <w:sz w:val="22"/>
          <w:lang w:eastAsia="cs-CZ"/>
        </w:rPr>
        <w:t xml:space="preserve">. </w:t>
      </w:r>
      <w:r>
        <w:rPr>
          <w:rFonts w:eastAsia="Times New Roman" w:cs="Times New Roman"/>
          <w:i/>
          <w:sz w:val="22"/>
          <w:lang w:eastAsia="cs-CZ"/>
        </w:rPr>
        <w:t>Countries and Economies</w:t>
      </w:r>
      <w:r>
        <w:rPr>
          <w:rFonts w:eastAsia="Times New Roman" w:cs="Times New Roman"/>
          <w:sz w:val="22"/>
          <w:lang w:eastAsia="cs-CZ"/>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3].</w:t>
      </w:r>
      <w:r>
        <w:rPr>
          <w:sz w:val="22"/>
        </w:rPr>
        <w:t xml:space="preserve"> </w:t>
      </w:r>
      <w:r w:rsidRPr="006E70C9">
        <w:rPr>
          <w:sz w:val="22"/>
        </w:rPr>
        <w:t xml:space="preserve">Dostupné z: </w:t>
      </w:r>
      <w:hyperlink r:id="rId31" w:history="1">
        <w:r w:rsidR="006E70C9" w:rsidRPr="006E70C9">
          <w:rPr>
            <w:rStyle w:val="Hypertextovodkaz"/>
            <w:color w:val="auto"/>
            <w:sz w:val="22"/>
            <w:u w:val="none"/>
          </w:rPr>
          <w:t>http://www.ilo.org/ilostat/faces/home/statisticaldata/data_by_country</w:t>
        </w:r>
      </w:hyperlink>
      <w:r w:rsidRPr="006E70C9">
        <w:rPr>
          <w:sz w:val="22"/>
        </w:rPr>
        <w:t>?.</w:t>
      </w:r>
    </w:p>
    <w:p w:rsidR="00B06480" w:rsidRDefault="00B06480" w:rsidP="006E70C9">
      <w:pPr>
        <w:spacing w:after="0"/>
        <w:rPr>
          <w:i/>
          <w:sz w:val="22"/>
        </w:rPr>
      </w:pPr>
    </w:p>
    <w:p w:rsidR="00B5769A" w:rsidRDefault="00B5769A" w:rsidP="006E70C9">
      <w:pPr>
        <w:spacing w:after="0"/>
        <w:rPr>
          <w:i/>
          <w:sz w:val="22"/>
        </w:rPr>
      </w:pPr>
    </w:p>
    <w:p w:rsidR="00B5769A" w:rsidRDefault="00B5769A" w:rsidP="006E70C9">
      <w:pPr>
        <w:spacing w:after="0"/>
        <w:rPr>
          <w:i/>
          <w:sz w:val="22"/>
        </w:rPr>
      </w:pPr>
    </w:p>
    <w:p w:rsidR="00B5769A" w:rsidRDefault="00B5769A" w:rsidP="006E70C9">
      <w:pPr>
        <w:spacing w:after="0"/>
        <w:rPr>
          <w:i/>
          <w:sz w:val="22"/>
        </w:rPr>
      </w:pPr>
    </w:p>
    <w:p w:rsidR="00B5769A" w:rsidRDefault="00B5769A" w:rsidP="006E70C9">
      <w:pPr>
        <w:spacing w:after="0"/>
        <w:rPr>
          <w:i/>
          <w:sz w:val="22"/>
        </w:rPr>
      </w:pPr>
    </w:p>
    <w:p w:rsidR="00B5769A" w:rsidRDefault="00B5769A" w:rsidP="006E70C9">
      <w:pPr>
        <w:spacing w:after="0"/>
        <w:rPr>
          <w:i/>
          <w:sz w:val="22"/>
        </w:rPr>
      </w:pPr>
    </w:p>
    <w:p w:rsidR="00B5769A" w:rsidRPr="00B5769A" w:rsidRDefault="00B5769A" w:rsidP="006E70C9">
      <w:pPr>
        <w:spacing w:after="0"/>
        <w:rPr>
          <w:sz w:val="22"/>
        </w:rPr>
      </w:pPr>
    </w:p>
    <w:p w:rsidR="006E70C9" w:rsidRPr="006E70C9" w:rsidRDefault="006E70C9" w:rsidP="006E70C9">
      <w:pPr>
        <w:spacing w:after="0"/>
        <w:rPr>
          <w:i/>
          <w:sz w:val="22"/>
        </w:rPr>
      </w:pPr>
      <w:r>
        <w:rPr>
          <w:i/>
          <w:sz w:val="22"/>
        </w:rPr>
        <w:lastRenderedPageBreak/>
        <w:t xml:space="preserve">Tabulka 7.5: </w:t>
      </w:r>
      <w:r w:rsidRPr="00E778FD">
        <w:rPr>
          <w:i/>
          <w:sz w:val="22"/>
        </w:rPr>
        <w:t xml:space="preserve">Trendy ve vývoji hodnot vybraných MAE ukazatelů za státy SADC </w:t>
      </w:r>
      <w:r w:rsidRPr="00E778FD">
        <w:rPr>
          <w:i/>
          <w:sz w:val="22"/>
        </w:rPr>
        <w:br/>
        <w:t xml:space="preserve">                     v</w:t>
      </w:r>
      <w:r w:rsidRPr="004C3CD1">
        <w:rPr>
          <w:i/>
          <w:sz w:val="22"/>
        </w:rPr>
        <w:t> </w:t>
      </w:r>
      <w:r>
        <w:rPr>
          <w:i/>
          <w:sz w:val="22"/>
        </w:rPr>
        <w:t>aktuáln</w:t>
      </w:r>
      <w:r w:rsidRPr="00043BEE">
        <w:rPr>
          <w:i/>
          <w:sz w:val="22"/>
        </w:rPr>
        <w:t>ím složení</w:t>
      </w:r>
      <w:r>
        <w:rPr>
          <w:i/>
          <w:sz w:val="22"/>
        </w:rPr>
        <w:t xml:space="preserve"> </w:t>
      </w:r>
      <w:r w:rsidRPr="00043BEE">
        <w:rPr>
          <w:i/>
          <w:sz w:val="22"/>
        </w:rPr>
        <w:t>členské základn</w:t>
      </w:r>
      <w:r w:rsidR="009C0A7A">
        <w:rPr>
          <w:i/>
          <w:sz w:val="22"/>
        </w:rPr>
        <w:t>y</w:t>
      </w:r>
      <w:r>
        <w:rPr>
          <w:i/>
          <w:sz w:val="22"/>
        </w:rPr>
        <w:t xml:space="preserve">   </w:t>
      </w:r>
    </w:p>
    <w:tbl>
      <w:tblPr>
        <w:tblW w:w="7680" w:type="dxa"/>
        <w:tblInd w:w="60" w:type="dxa"/>
        <w:tblCellMar>
          <w:left w:w="70" w:type="dxa"/>
          <w:right w:w="70" w:type="dxa"/>
        </w:tblCellMar>
        <w:tblLook w:val="04A0"/>
      </w:tblPr>
      <w:tblGrid>
        <w:gridCol w:w="3840"/>
        <w:gridCol w:w="960"/>
        <w:gridCol w:w="960"/>
        <w:gridCol w:w="960"/>
        <w:gridCol w:w="960"/>
      </w:tblGrid>
      <w:tr w:rsidR="006E70C9" w:rsidRPr="006E70C9" w:rsidTr="00B06480">
        <w:trPr>
          <w:trHeight w:val="702"/>
        </w:trPr>
        <w:tc>
          <w:tcPr>
            <w:tcW w:w="3840" w:type="dxa"/>
            <w:tcBorders>
              <w:top w:val="single" w:sz="12" w:space="0" w:color="auto"/>
              <w:left w:val="single" w:sz="12" w:space="0" w:color="auto"/>
              <w:bottom w:val="single" w:sz="12" w:space="0" w:color="auto"/>
              <w:right w:val="single" w:sz="12" w:space="0" w:color="auto"/>
            </w:tcBorders>
            <w:shd w:val="clear" w:color="auto" w:fill="auto"/>
            <w:hideMark/>
          </w:tcPr>
          <w:p w:rsidR="006E70C9" w:rsidRPr="006E70C9" w:rsidRDefault="00341B6C" w:rsidP="00F326CF">
            <w:pPr>
              <w:spacing w:after="0" w:line="240" w:lineRule="auto"/>
              <w:rPr>
                <w:rFonts w:eastAsia="Times New Roman" w:cs="Times New Roman"/>
                <w:b/>
                <w:bCs/>
                <w:lang w:eastAsia="cs-CZ"/>
              </w:rPr>
            </w:pPr>
            <w:r>
              <w:rPr>
                <w:rFonts w:eastAsia="Times New Roman" w:cs="Times New Roman"/>
                <w:b/>
                <w:bCs/>
                <w:lang w:eastAsia="cs-CZ"/>
              </w:rPr>
              <w:t>MAE ukazatel</w:t>
            </w:r>
          </w:p>
        </w:tc>
        <w:tc>
          <w:tcPr>
            <w:tcW w:w="960" w:type="dxa"/>
            <w:tcBorders>
              <w:top w:val="single" w:sz="12" w:space="0" w:color="auto"/>
              <w:left w:val="single" w:sz="12" w:space="0" w:color="auto"/>
              <w:bottom w:val="single" w:sz="12" w:space="0" w:color="auto"/>
              <w:right w:val="single" w:sz="6" w:space="0" w:color="auto"/>
            </w:tcBorders>
            <w:shd w:val="clear" w:color="000000" w:fill="EAF1DD"/>
            <w:hideMark/>
          </w:tcPr>
          <w:p w:rsidR="006E70C9" w:rsidRPr="006E70C9" w:rsidRDefault="006E70C9" w:rsidP="006E70C9">
            <w:pPr>
              <w:spacing w:after="0" w:line="240" w:lineRule="auto"/>
              <w:rPr>
                <w:rFonts w:eastAsia="Times New Roman" w:cs="Times New Roman"/>
                <w:b/>
                <w:bCs/>
                <w:lang w:eastAsia="cs-CZ"/>
              </w:rPr>
            </w:pPr>
            <w:r w:rsidRPr="006E70C9">
              <w:rPr>
                <w:rFonts w:eastAsia="Times New Roman" w:cs="Times New Roman"/>
                <w:b/>
                <w:bCs/>
                <w:sz w:val="22"/>
                <w:lang w:eastAsia="cs-CZ"/>
              </w:rPr>
              <w:t>Trend do roku 1992</w:t>
            </w:r>
          </w:p>
        </w:tc>
        <w:tc>
          <w:tcPr>
            <w:tcW w:w="960" w:type="dxa"/>
            <w:tcBorders>
              <w:top w:val="single" w:sz="12" w:space="0" w:color="auto"/>
              <w:left w:val="single" w:sz="6" w:space="0" w:color="auto"/>
              <w:bottom w:val="single" w:sz="12" w:space="0" w:color="auto"/>
              <w:right w:val="single" w:sz="12" w:space="0" w:color="auto"/>
            </w:tcBorders>
            <w:shd w:val="clear" w:color="000000" w:fill="EAF1DD"/>
            <w:hideMark/>
          </w:tcPr>
          <w:p w:rsidR="006E70C9" w:rsidRPr="006E70C9" w:rsidRDefault="006E70C9" w:rsidP="006E70C9">
            <w:pPr>
              <w:spacing w:after="0" w:line="240" w:lineRule="auto"/>
              <w:rPr>
                <w:rFonts w:eastAsia="Times New Roman" w:cs="Times New Roman"/>
                <w:b/>
                <w:bCs/>
                <w:lang w:eastAsia="cs-CZ"/>
              </w:rPr>
            </w:pPr>
            <w:r w:rsidRPr="006E70C9">
              <w:rPr>
                <w:rFonts w:eastAsia="Times New Roman" w:cs="Times New Roman"/>
                <w:b/>
                <w:bCs/>
                <w:sz w:val="22"/>
                <w:lang w:eastAsia="cs-CZ"/>
              </w:rPr>
              <w:t>Trend po roce 1992</w:t>
            </w:r>
          </w:p>
        </w:tc>
        <w:tc>
          <w:tcPr>
            <w:tcW w:w="960" w:type="dxa"/>
            <w:tcBorders>
              <w:top w:val="single" w:sz="12" w:space="0" w:color="auto"/>
              <w:left w:val="single" w:sz="12" w:space="0" w:color="auto"/>
              <w:bottom w:val="single" w:sz="12" w:space="0" w:color="auto"/>
              <w:right w:val="single" w:sz="6" w:space="0" w:color="auto"/>
            </w:tcBorders>
            <w:shd w:val="clear" w:color="000000" w:fill="F2DDDC"/>
            <w:hideMark/>
          </w:tcPr>
          <w:p w:rsidR="006E70C9" w:rsidRPr="006E70C9" w:rsidRDefault="006E70C9" w:rsidP="006E70C9">
            <w:pPr>
              <w:spacing w:after="0" w:line="240" w:lineRule="auto"/>
              <w:rPr>
                <w:rFonts w:eastAsia="Times New Roman" w:cs="Times New Roman"/>
                <w:b/>
                <w:bCs/>
                <w:lang w:eastAsia="cs-CZ"/>
              </w:rPr>
            </w:pPr>
            <w:r w:rsidRPr="006E70C9">
              <w:rPr>
                <w:rFonts w:eastAsia="Times New Roman" w:cs="Times New Roman"/>
                <w:b/>
                <w:bCs/>
                <w:sz w:val="22"/>
                <w:lang w:eastAsia="cs-CZ"/>
              </w:rPr>
              <w:t>Trend do roku 1994</w:t>
            </w:r>
          </w:p>
        </w:tc>
        <w:tc>
          <w:tcPr>
            <w:tcW w:w="960" w:type="dxa"/>
            <w:tcBorders>
              <w:top w:val="single" w:sz="12" w:space="0" w:color="auto"/>
              <w:left w:val="single" w:sz="6" w:space="0" w:color="auto"/>
              <w:bottom w:val="single" w:sz="12" w:space="0" w:color="auto"/>
              <w:right w:val="single" w:sz="12" w:space="0" w:color="auto"/>
            </w:tcBorders>
            <w:shd w:val="clear" w:color="000000" w:fill="F2DDDC"/>
            <w:hideMark/>
          </w:tcPr>
          <w:p w:rsidR="006E70C9" w:rsidRPr="006E70C9" w:rsidRDefault="006E70C9" w:rsidP="006E70C9">
            <w:pPr>
              <w:spacing w:after="0" w:line="240" w:lineRule="auto"/>
              <w:rPr>
                <w:rFonts w:eastAsia="Times New Roman" w:cs="Times New Roman"/>
                <w:b/>
                <w:bCs/>
                <w:lang w:eastAsia="cs-CZ"/>
              </w:rPr>
            </w:pPr>
            <w:r w:rsidRPr="006E70C9">
              <w:rPr>
                <w:rFonts w:eastAsia="Times New Roman" w:cs="Times New Roman"/>
                <w:b/>
                <w:bCs/>
                <w:sz w:val="22"/>
                <w:lang w:eastAsia="cs-CZ"/>
              </w:rPr>
              <w:t>Trend po roce 1994</w:t>
            </w:r>
          </w:p>
        </w:tc>
      </w:tr>
      <w:tr w:rsidR="00392EB6" w:rsidRPr="006E70C9" w:rsidTr="008D0A87">
        <w:trPr>
          <w:trHeight w:val="600"/>
        </w:trPr>
        <w:tc>
          <w:tcPr>
            <w:tcW w:w="3840" w:type="dxa"/>
            <w:tcBorders>
              <w:top w:val="single" w:sz="12" w:space="0" w:color="auto"/>
              <w:left w:val="single" w:sz="12" w:space="0" w:color="auto"/>
              <w:bottom w:val="single" w:sz="6" w:space="0" w:color="auto"/>
              <w:right w:val="single" w:sz="12" w:space="0" w:color="auto"/>
            </w:tcBorders>
            <w:shd w:val="clear" w:color="auto" w:fill="auto"/>
            <w:hideMark/>
          </w:tcPr>
          <w:p w:rsidR="00392EB6" w:rsidRPr="00392EB6" w:rsidRDefault="00392EB6" w:rsidP="002B48E0">
            <w:pPr>
              <w:spacing w:after="0" w:line="240" w:lineRule="auto"/>
              <w:rPr>
                <w:rFonts w:eastAsia="Times New Roman" w:cs="Times New Roman"/>
                <w:lang w:eastAsia="cs-CZ"/>
              </w:rPr>
            </w:pPr>
            <w:r w:rsidRPr="00392EB6">
              <w:rPr>
                <w:rFonts w:eastAsia="Times New Roman" w:cs="Times New Roman"/>
                <w:sz w:val="22"/>
                <w:lang w:eastAsia="cs-CZ"/>
              </w:rPr>
              <w:t xml:space="preserve">HDP na obyvatele ve stálých cenách </w:t>
            </w:r>
            <w:r w:rsidR="00F326CF">
              <w:rPr>
                <w:rFonts w:eastAsia="Times New Roman" w:cs="Times New Roman"/>
                <w:sz w:val="22"/>
                <w:lang w:eastAsia="cs-CZ"/>
              </w:rPr>
              <w:br/>
            </w:r>
            <w:r w:rsidRPr="00392EB6">
              <w:rPr>
                <w:rFonts w:eastAsia="Times New Roman" w:cs="Times New Roman"/>
                <w:sz w:val="22"/>
                <w:lang w:eastAsia="cs-CZ"/>
              </w:rPr>
              <w:t>a kurzech roku 2005 v USD</w:t>
            </w:r>
          </w:p>
        </w:tc>
        <w:tc>
          <w:tcPr>
            <w:tcW w:w="960" w:type="dxa"/>
            <w:tcBorders>
              <w:top w:val="single" w:sz="12" w:space="0" w:color="auto"/>
              <w:left w:val="single" w:sz="12" w:space="0" w:color="auto"/>
              <w:bottom w:val="single" w:sz="6" w:space="0" w:color="auto"/>
              <w:right w:val="single" w:sz="6" w:space="0" w:color="auto"/>
            </w:tcBorders>
            <w:shd w:val="clear" w:color="000000" w:fill="EAF1DD"/>
            <w:noWrap/>
            <w:hideMark/>
          </w:tcPr>
          <w:p w:rsidR="00392EB6" w:rsidRPr="00392EB6" w:rsidRDefault="00392EB6" w:rsidP="00392EB6">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0,11</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392EB6" w:rsidRPr="00392EB6" w:rsidRDefault="00392EB6" w:rsidP="00392EB6">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1,46</w:t>
            </w:r>
          </w:p>
        </w:tc>
        <w:tc>
          <w:tcPr>
            <w:tcW w:w="960" w:type="dxa"/>
            <w:tcBorders>
              <w:top w:val="single" w:sz="12" w:space="0" w:color="auto"/>
              <w:left w:val="single" w:sz="12" w:space="0" w:color="auto"/>
              <w:bottom w:val="single" w:sz="6" w:space="0" w:color="auto"/>
              <w:right w:val="single" w:sz="6" w:space="0" w:color="auto"/>
            </w:tcBorders>
            <w:shd w:val="clear" w:color="000000" w:fill="F2DDDC"/>
            <w:noWrap/>
            <w:hideMark/>
          </w:tcPr>
          <w:p w:rsidR="00392EB6" w:rsidRPr="00392EB6" w:rsidRDefault="00392EB6" w:rsidP="00392EB6">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1,70</w:t>
            </w:r>
          </w:p>
        </w:tc>
        <w:tc>
          <w:tcPr>
            <w:tcW w:w="960" w:type="dxa"/>
            <w:tcBorders>
              <w:top w:val="single" w:sz="12" w:space="0" w:color="auto"/>
              <w:left w:val="single" w:sz="6" w:space="0" w:color="auto"/>
              <w:bottom w:val="single" w:sz="6" w:space="0" w:color="auto"/>
              <w:right w:val="single" w:sz="12" w:space="0" w:color="auto"/>
            </w:tcBorders>
            <w:shd w:val="clear" w:color="000000" w:fill="F2DDDC"/>
            <w:noWrap/>
            <w:hideMark/>
          </w:tcPr>
          <w:p w:rsidR="00392EB6" w:rsidRPr="00392EB6" w:rsidRDefault="00392EB6" w:rsidP="00392EB6">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0,42</w:t>
            </w:r>
          </w:p>
        </w:tc>
      </w:tr>
      <w:tr w:rsidR="002A0247" w:rsidRPr="006E70C9" w:rsidTr="00392EB6">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2A0247" w:rsidRPr="00392EB6" w:rsidRDefault="002A0247" w:rsidP="00454F51">
            <w:pPr>
              <w:spacing w:after="0" w:line="240" w:lineRule="auto"/>
              <w:rPr>
                <w:rFonts w:eastAsia="Times New Roman" w:cs="Times New Roman"/>
                <w:lang w:eastAsia="cs-CZ"/>
              </w:rPr>
            </w:pPr>
            <w:r w:rsidRPr="00392EB6">
              <w:rPr>
                <w:rFonts w:eastAsia="Times New Roman" w:cs="Times New Roman"/>
                <w:sz w:val="22"/>
                <w:lang w:eastAsia="cs-CZ"/>
              </w:rPr>
              <w:t xml:space="preserve">Obrat mezinárodního obchodu zbožím </w:t>
            </w:r>
            <w:r>
              <w:rPr>
                <w:rFonts w:eastAsia="Times New Roman" w:cs="Times New Roman"/>
                <w:sz w:val="22"/>
                <w:lang w:eastAsia="cs-CZ"/>
              </w:rPr>
              <w:br/>
            </w:r>
            <w:r w:rsidRPr="00392EB6">
              <w:rPr>
                <w:rFonts w:eastAsia="Times New Roman" w:cs="Times New Roman"/>
                <w:sz w:val="22"/>
                <w:lang w:eastAsia="cs-CZ"/>
              </w:rPr>
              <w:t>a službami jako podíl na HDP v %</w:t>
            </w:r>
          </w:p>
        </w:tc>
        <w:tc>
          <w:tcPr>
            <w:tcW w:w="960" w:type="dxa"/>
            <w:tcBorders>
              <w:top w:val="single" w:sz="6" w:space="0" w:color="auto"/>
              <w:left w:val="single" w:sz="12" w:space="0" w:color="auto"/>
              <w:bottom w:val="single" w:sz="6" w:space="0" w:color="auto"/>
              <w:right w:val="single" w:sz="6" w:space="0" w:color="auto"/>
            </w:tcBorders>
            <w:shd w:val="clear" w:color="000000" w:fill="EAF1DD"/>
            <w:noWrap/>
            <w:hideMark/>
          </w:tcPr>
          <w:p w:rsidR="002A0247" w:rsidRPr="00392EB6" w:rsidRDefault="002A0247" w:rsidP="00454F51">
            <w:pPr>
              <w:spacing w:after="0" w:line="240" w:lineRule="auto"/>
              <w:rPr>
                <w:rFonts w:eastAsia="Times New Roman" w:cs="Times New Roman"/>
                <w:lang w:eastAsia="cs-CZ"/>
              </w:rPr>
            </w:pPr>
            <w:r w:rsidRPr="00392EB6">
              <w:rPr>
                <w:rFonts w:eastAsia="Times New Roman" w:cs="Times New Roman"/>
                <w:sz w:val="22"/>
                <w:lang w:eastAsia="cs-CZ"/>
              </w:rPr>
              <w:t>-0,12</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2A0247" w:rsidRPr="00392EB6" w:rsidRDefault="002A0247"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0,04</w:t>
            </w:r>
          </w:p>
        </w:tc>
        <w:tc>
          <w:tcPr>
            <w:tcW w:w="960" w:type="dxa"/>
            <w:tcBorders>
              <w:top w:val="single" w:sz="6" w:space="0" w:color="auto"/>
              <w:left w:val="single" w:sz="12" w:space="0" w:color="auto"/>
              <w:bottom w:val="single" w:sz="6" w:space="0" w:color="auto"/>
              <w:right w:val="single" w:sz="6" w:space="0" w:color="auto"/>
            </w:tcBorders>
            <w:shd w:val="clear" w:color="000000" w:fill="F2DDDC"/>
            <w:noWrap/>
            <w:hideMark/>
          </w:tcPr>
          <w:p w:rsidR="002A0247" w:rsidRPr="00392EB6" w:rsidRDefault="002A0247" w:rsidP="00454F51">
            <w:pPr>
              <w:spacing w:after="0" w:line="240" w:lineRule="auto"/>
              <w:rPr>
                <w:rFonts w:eastAsia="Times New Roman" w:cs="Times New Roman"/>
                <w:lang w:eastAsia="cs-CZ"/>
              </w:rPr>
            </w:pPr>
            <w:r w:rsidRPr="00392EB6">
              <w:rPr>
                <w:rFonts w:eastAsia="Times New Roman" w:cs="Times New Roman"/>
                <w:sz w:val="22"/>
                <w:lang w:eastAsia="cs-CZ"/>
              </w:rPr>
              <w:t>-0,11</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2A0247" w:rsidRPr="00392EB6" w:rsidRDefault="002A0247"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0,06</w:t>
            </w:r>
          </w:p>
        </w:tc>
      </w:tr>
      <w:tr w:rsidR="002A0247" w:rsidRPr="006E70C9" w:rsidTr="00B06480">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2A0247" w:rsidRPr="006E70C9" w:rsidRDefault="002A0247" w:rsidP="00454F51">
            <w:pPr>
              <w:spacing w:after="0" w:line="240" w:lineRule="auto"/>
              <w:rPr>
                <w:rFonts w:eastAsia="Times New Roman" w:cs="Times New Roman"/>
                <w:lang w:eastAsia="cs-CZ"/>
              </w:rPr>
            </w:pPr>
            <w:r w:rsidRPr="006E70C9">
              <w:rPr>
                <w:rFonts w:eastAsia="Times New Roman" w:cs="Times New Roman"/>
                <w:sz w:val="22"/>
                <w:lang w:eastAsia="cs-CZ"/>
              </w:rPr>
              <w:t>Úroková míra půjček v procentních bodech</w:t>
            </w:r>
          </w:p>
        </w:tc>
        <w:tc>
          <w:tcPr>
            <w:tcW w:w="960" w:type="dxa"/>
            <w:tcBorders>
              <w:top w:val="single" w:sz="6" w:space="0" w:color="auto"/>
              <w:left w:val="single" w:sz="12" w:space="0" w:color="auto"/>
              <w:bottom w:val="single" w:sz="6" w:space="0" w:color="auto"/>
              <w:right w:val="single" w:sz="6" w:space="0" w:color="auto"/>
            </w:tcBorders>
            <w:shd w:val="clear" w:color="000000" w:fill="EAF1DD"/>
            <w:noWrap/>
            <w:hideMark/>
          </w:tcPr>
          <w:p w:rsidR="002A0247" w:rsidRPr="006E70C9" w:rsidRDefault="002A0247"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0,07</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2A0247" w:rsidRPr="006E70C9" w:rsidRDefault="002A0247" w:rsidP="00454F51">
            <w:pPr>
              <w:spacing w:after="0" w:line="240" w:lineRule="auto"/>
              <w:rPr>
                <w:rFonts w:eastAsia="Times New Roman" w:cs="Times New Roman"/>
                <w:lang w:eastAsia="cs-CZ"/>
              </w:rPr>
            </w:pPr>
            <w:r w:rsidRPr="006E70C9">
              <w:rPr>
                <w:rFonts w:eastAsia="Times New Roman" w:cs="Times New Roman"/>
                <w:sz w:val="22"/>
                <w:lang w:eastAsia="cs-CZ"/>
              </w:rPr>
              <w:t>-0,04</w:t>
            </w:r>
          </w:p>
        </w:tc>
        <w:tc>
          <w:tcPr>
            <w:tcW w:w="960" w:type="dxa"/>
            <w:tcBorders>
              <w:top w:val="single" w:sz="6" w:space="0" w:color="auto"/>
              <w:left w:val="single" w:sz="12" w:space="0" w:color="auto"/>
              <w:bottom w:val="single" w:sz="6" w:space="0" w:color="auto"/>
              <w:right w:val="single" w:sz="6" w:space="0" w:color="auto"/>
            </w:tcBorders>
            <w:shd w:val="clear" w:color="000000" w:fill="F2DDDC"/>
            <w:noWrap/>
            <w:hideMark/>
          </w:tcPr>
          <w:p w:rsidR="002A0247" w:rsidRPr="006E70C9" w:rsidRDefault="002A0247"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0,07</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2A0247" w:rsidRPr="006E70C9" w:rsidRDefault="002A0247" w:rsidP="00454F51">
            <w:pPr>
              <w:spacing w:after="0" w:line="240" w:lineRule="auto"/>
              <w:rPr>
                <w:rFonts w:eastAsia="Times New Roman" w:cs="Times New Roman"/>
                <w:lang w:eastAsia="cs-CZ"/>
              </w:rPr>
            </w:pPr>
            <w:r w:rsidRPr="006E70C9">
              <w:rPr>
                <w:rFonts w:eastAsia="Times New Roman" w:cs="Times New Roman"/>
                <w:sz w:val="22"/>
                <w:lang w:eastAsia="cs-CZ"/>
              </w:rPr>
              <w:t>-0,04</w:t>
            </w:r>
          </w:p>
        </w:tc>
      </w:tr>
      <w:tr w:rsidR="00445FA8" w:rsidRPr="006E70C9" w:rsidTr="00B06480">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445FA8" w:rsidRPr="00392EB6" w:rsidRDefault="00445FA8" w:rsidP="00454F51">
            <w:pPr>
              <w:spacing w:after="0" w:line="240" w:lineRule="auto"/>
              <w:rPr>
                <w:rFonts w:eastAsia="Times New Roman" w:cs="Times New Roman"/>
                <w:lang w:eastAsia="cs-CZ"/>
              </w:rPr>
            </w:pPr>
            <w:r w:rsidRPr="00392EB6">
              <w:rPr>
                <w:rFonts w:eastAsia="Times New Roman" w:cs="Times New Roman"/>
                <w:sz w:val="22"/>
                <w:lang w:eastAsia="cs-CZ"/>
              </w:rPr>
              <w:t>Kurz národní měny k americkému dolaru podle parity kupní síly</w:t>
            </w:r>
          </w:p>
        </w:tc>
        <w:tc>
          <w:tcPr>
            <w:tcW w:w="960" w:type="dxa"/>
            <w:tcBorders>
              <w:top w:val="single" w:sz="6" w:space="0" w:color="auto"/>
              <w:left w:val="single" w:sz="12" w:space="0" w:color="auto"/>
              <w:bottom w:val="single" w:sz="6" w:space="0" w:color="auto"/>
              <w:right w:val="single" w:sz="6" w:space="0" w:color="auto"/>
            </w:tcBorders>
            <w:shd w:val="clear" w:color="000000" w:fill="EAF1DD"/>
            <w:noWrap/>
            <w:hideMark/>
          </w:tcPr>
          <w:p w:rsidR="00445FA8" w:rsidRPr="00392EB6"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0,15</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445FA8" w:rsidRPr="00392EB6"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0,11</w:t>
            </w:r>
          </w:p>
        </w:tc>
        <w:tc>
          <w:tcPr>
            <w:tcW w:w="960" w:type="dxa"/>
            <w:tcBorders>
              <w:top w:val="single" w:sz="6" w:space="0" w:color="auto"/>
              <w:left w:val="single" w:sz="12" w:space="0" w:color="auto"/>
              <w:bottom w:val="single" w:sz="6" w:space="0" w:color="auto"/>
              <w:right w:val="single" w:sz="6" w:space="0" w:color="auto"/>
            </w:tcBorders>
            <w:shd w:val="clear" w:color="000000" w:fill="F2DDDC"/>
            <w:noWrap/>
            <w:hideMark/>
          </w:tcPr>
          <w:p w:rsidR="00445FA8" w:rsidRPr="00392EB6"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0,12</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445FA8" w:rsidRPr="00392EB6"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392EB6">
              <w:rPr>
                <w:rFonts w:eastAsia="Times New Roman" w:cs="Times New Roman"/>
                <w:sz w:val="22"/>
                <w:lang w:eastAsia="cs-CZ"/>
              </w:rPr>
              <w:t>0,16</w:t>
            </w:r>
          </w:p>
        </w:tc>
      </w:tr>
      <w:tr w:rsidR="00445FA8" w:rsidRPr="006E70C9" w:rsidTr="00392EB6">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445FA8" w:rsidRPr="00392EB6" w:rsidRDefault="00445FA8" w:rsidP="00454F51">
            <w:pPr>
              <w:spacing w:after="0" w:line="240" w:lineRule="auto"/>
              <w:rPr>
                <w:rFonts w:eastAsia="Times New Roman" w:cs="Times New Roman"/>
                <w:lang w:eastAsia="cs-CZ"/>
              </w:rPr>
            </w:pPr>
            <w:r w:rsidRPr="00392EB6">
              <w:rPr>
                <w:rFonts w:eastAsia="Times New Roman" w:cs="Times New Roman"/>
                <w:sz w:val="22"/>
                <w:lang w:eastAsia="cs-CZ"/>
              </w:rPr>
              <w:t>Reálný efektivní směnný kurz, základna = 2005</w:t>
            </w:r>
          </w:p>
        </w:tc>
        <w:tc>
          <w:tcPr>
            <w:tcW w:w="960" w:type="dxa"/>
            <w:tcBorders>
              <w:top w:val="single" w:sz="6" w:space="0" w:color="auto"/>
              <w:left w:val="single" w:sz="12" w:space="0" w:color="auto"/>
              <w:bottom w:val="single" w:sz="6" w:space="0" w:color="auto"/>
              <w:right w:val="single" w:sz="6" w:space="0" w:color="auto"/>
            </w:tcBorders>
            <w:shd w:val="clear" w:color="000000" w:fill="EAF1DD"/>
            <w:noWrap/>
            <w:hideMark/>
          </w:tcPr>
          <w:p w:rsidR="00445FA8" w:rsidRPr="00392EB6" w:rsidRDefault="00445FA8" w:rsidP="00454F51">
            <w:pPr>
              <w:spacing w:after="0" w:line="240" w:lineRule="auto"/>
              <w:rPr>
                <w:rFonts w:eastAsia="Times New Roman" w:cs="Times New Roman"/>
                <w:lang w:eastAsia="cs-CZ"/>
              </w:rPr>
            </w:pPr>
            <w:r w:rsidRPr="00392EB6">
              <w:rPr>
                <w:rFonts w:eastAsia="Times New Roman" w:cs="Times New Roman"/>
                <w:sz w:val="22"/>
                <w:lang w:eastAsia="cs-CZ"/>
              </w:rPr>
              <w:t>-0,91</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445FA8" w:rsidRPr="00392EB6" w:rsidRDefault="00445FA8" w:rsidP="00454F51">
            <w:pPr>
              <w:spacing w:after="0" w:line="240" w:lineRule="auto"/>
              <w:rPr>
                <w:rFonts w:eastAsia="Times New Roman" w:cs="Times New Roman"/>
                <w:lang w:eastAsia="cs-CZ"/>
              </w:rPr>
            </w:pPr>
            <w:r w:rsidRPr="00392EB6">
              <w:rPr>
                <w:rFonts w:eastAsia="Times New Roman" w:cs="Times New Roman"/>
                <w:sz w:val="22"/>
                <w:lang w:eastAsia="cs-CZ"/>
              </w:rPr>
              <w:t>-0,02</w:t>
            </w:r>
          </w:p>
        </w:tc>
        <w:tc>
          <w:tcPr>
            <w:tcW w:w="960" w:type="dxa"/>
            <w:tcBorders>
              <w:top w:val="single" w:sz="6" w:space="0" w:color="auto"/>
              <w:left w:val="single" w:sz="12" w:space="0" w:color="auto"/>
              <w:bottom w:val="single" w:sz="6" w:space="0" w:color="auto"/>
              <w:right w:val="single" w:sz="6" w:space="0" w:color="auto"/>
            </w:tcBorders>
            <w:shd w:val="clear" w:color="000000" w:fill="F2DDDC"/>
            <w:noWrap/>
            <w:hideMark/>
          </w:tcPr>
          <w:p w:rsidR="00445FA8" w:rsidRPr="00392EB6" w:rsidRDefault="00445FA8" w:rsidP="00454F51">
            <w:pPr>
              <w:spacing w:after="0" w:line="240" w:lineRule="auto"/>
              <w:rPr>
                <w:rFonts w:eastAsia="Times New Roman" w:cs="Times New Roman"/>
                <w:lang w:eastAsia="cs-CZ"/>
              </w:rPr>
            </w:pPr>
            <w:r w:rsidRPr="00392EB6">
              <w:rPr>
                <w:rFonts w:eastAsia="Times New Roman" w:cs="Times New Roman"/>
                <w:sz w:val="22"/>
                <w:lang w:eastAsia="cs-CZ"/>
              </w:rPr>
              <w:t>-0,66</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445FA8" w:rsidRPr="00392EB6" w:rsidRDefault="00445FA8" w:rsidP="00454F51">
            <w:pPr>
              <w:spacing w:after="0" w:line="240" w:lineRule="auto"/>
              <w:rPr>
                <w:rFonts w:eastAsia="Times New Roman" w:cs="Times New Roman"/>
                <w:lang w:eastAsia="cs-CZ"/>
              </w:rPr>
            </w:pPr>
            <w:r w:rsidRPr="00392EB6">
              <w:rPr>
                <w:rFonts w:eastAsia="Times New Roman" w:cs="Times New Roman"/>
                <w:sz w:val="22"/>
                <w:lang w:eastAsia="cs-CZ"/>
              </w:rPr>
              <w:t>-0,03</w:t>
            </w:r>
          </w:p>
        </w:tc>
      </w:tr>
      <w:tr w:rsidR="00445FA8" w:rsidRPr="006E70C9" w:rsidTr="00392EB6">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445FA8" w:rsidRPr="006E70C9" w:rsidRDefault="00445FA8" w:rsidP="00454F51">
            <w:pPr>
              <w:spacing w:after="0" w:line="240" w:lineRule="auto"/>
              <w:rPr>
                <w:rFonts w:eastAsia="Times New Roman" w:cs="Times New Roman"/>
                <w:lang w:eastAsia="cs-CZ"/>
              </w:rPr>
            </w:pPr>
            <w:r w:rsidRPr="006E70C9">
              <w:rPr>
                <w:rFonts w:eastAsia="Times New Roman" w:cs="Times New Roman"/>
                <w:sz w:val="22"/>
                <w:lang w:eastAsia="cs-CZ"/>
              </w:rPr>
              <w:t>Inflace jako meziroční změna deflátoru HDP v procentních bodech</w:t>
            </w:r>
          </w:p>
        </w:tc>
        <w:tc>
          <w:tcPr>
            <w:tcW w:w="960" w:type="dxa"/>
            <w:tcBorders>
              <w:top w:val="single" w:sz="6" w:space="0" w:color="auto"/>
              <w:left w:val="single" w:sz="12" w:space="0" w:color="auto"/>
              <w:bottom w:val="single" w:sz="6" w:space="0" w:color="auto"/>
              <w:right w:val="single" w:sz="6" w:space="0" w:color="auto"/>
            </w:tcBorders>
            <w:shd w:val="clear" w:color="000000" w:fill="EAF1DD"/>
            <w:noWrap/>
            <w:hideMark/>
          </w:tcPr>
          <w:p w:rsidR="00445FA8" w:rsidRPr="006E70C9"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0,41</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445FA8" w:rsidRPr="006E70C9" w:rsidRDefault="00445FA8" w:rsidP="00454F51">
            <w:pPr>
              <w:spacing w:after="0" w:line="240" w:lineRule="auto"/>
              <w:rPr>
                <w:rFonts w:eastAsia="Times New Roman" w:cs="Times New Roman"/>
                <w:lang w:eastAsia="cs-CZ"/>
              </w:rPr>
            </w:pPr>
            <w:r w:rsidRPr="006E70C9">
              <w:rPr>
                <w:rFonts w:eastAsia="Times New Roman" w:cs="Times New Roman"/>
                <w:sz w:val="22"/>
                <w:lang w:eastAsia="cs-CZ"/>
              </w:rPr>
              <w:t>-0,45</w:t>
            </w:r>
          </w:p>
        </w:tc>
        <w:tc>
          <w:tcPr>
            <w:tcW w:w="960" w:type="dxa"/>
            <w:tcBorders>
              <w:top w:val="single" w:sz="6" w:space="0" w:color="auto"/>
              <w:left w:val="single" w:sz="12" w:space="0" w:color="auto"/>
              <w:bottom w:val="single" w:sz="6" w:space="0" w:color="auto"/>
              <w:right w:val="single" w:sz="6" w:space="0" w:color="auto"/>
            </w:tcBorders>
            <w:shd w:val="clear" w:color="000000" w:fill="F2DDDC"/>
            <w:noWrap/>
            <w:hideMark/>
          </w:tcPr>
          <w:p w:rsidR="00445FA8" w:rsidRPr="006E70C9"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0,80</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445FA8" w:rsidRPr="006E70C9" w:rsidRDefault="00445FA8" w:rsidP="00454F51">
            <w:pPr>
              <w:spacing w:after="0" w:line="240" w:lineRule="auto"/>
              <w:rPr>
                <w:rFonts w:eastAsia="Times New Roman" w:cs="Times New Roman"/>
                <w:lang w:eastAsia="cs-CZ"/>
              </w:rPr>
            </w:pPr>
            <w:r w:rsidRPr="006E70C9">
              <w:rPr>
                <w:rFonts w:eastAsia="Times New Roman" w:cs="Times New Roman"/>
                <w:sz w:val="22"/>
                <w:lang w:eastAsia="cs-CZ"/>
              </w:rPr>
              <w:t>-0,41</w:t>
            </w:r>
          </w:p>
        </w:tc>
      </w:tr>
      <w:tr w:rsidR="00445FA8" w:rsidRPr="006E70C9" w:rsidTr="002A0247">
        <w:trPr>
          <w:trHeight w:val="600"/>
        </w:trPr>
        <w:tc>
          <w:tcPr>
            <w:tcW w:w="3840" w:type="dxa"/>
            <w:tcBorders>
              <w:top w:val="single" w:sz="6" w:space="0" w:color="auto"/>
              <w:left w:val="single" w:sz="12" w:space="0" w:color="auto"/>
              <w:bottom w:val="single" w:sz="12" w:space="0" w:color="auto"/>
              <w:right w:val="single" w:sz="12" w:space="0" w:color="auto"/>
            </w:tcBorders>
            <w:shd w:val="clear" w:color="auto" w:fill="auto"/>
            <w:hideMark/>
          </w:tcPr>
          <w:p w:rsidR="00445FA8" w:rsidRPr="006E70C9" w:rsidRDefault="00445FA8" w:rsidP="00454F51">
            <w:pPr>
              <w:spacing w:after="0" w:line="240" w:lineRule="auto"/>
              <w:rPr>
                <w:rFonts w:eastAsia="Times New Roman" w:cs="Times New Roman"/>
                <w:lang w:eastAsia="cs-CZ"/>
              </w:rPr>
            </w:pPr>
            <w:r w:rsidRPr="006E70C9">
              <w:rPr>
                <w:rFonts w:eastAsia="Times New Roman" w:cs="Times New Roman"/>
                <w:sz w:val="22"/>
                <w:lang w:eastAsia="cs-CZ"/>
              </w:rPr>
              <w:t>Míra nezaměstnanosti jako procentní podíl na celkové pracovní síle</w:t>
            </w:r>
          </w:p>
        </w:tc>
        <w:tc>
          <w:tcPr>
            <w:tcW w:w="960" w:type="dxa"/>
            <w:tcBorders>
              <w:top w:val="single" w:sz="6" w:space="0" w:color="auto"/>
              <w:left w:val="single" w:sz="12" w:space="0" w:color="auto"/>
              <w:bottom w:val="single" w:sz="12" w:space="0" w:color="auto"/>
              <w:right w:val="single" w:sz="6" w:space="0" w:color="auto"/>
            </w:tcBorders>
            <w:shd w:val="clear" w:color="000000" w:fill="EAF1DD"/>
            <w:noWrap/>
            <w:hideMark/>
          </w:tcPr>
          <w:p w:rsidR="00445FA8" w:rsidRPr="006E70C9"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0,03</w:t>
            </w:r>
          </w:p>
        </w:tc>
        <w:tc>
          <w:tcPr>
            <w:tcW w:w="960" w:type="dxa"/>
            <w:tcBorders>
              <w:top w:val="single" w:sz="6" w:space="0" w:color="auto"/>
              <w:left w:val="single" w:sz="6" w:space="0" w:color="auto"/>
              <w:bottom w:val="single" w:sz="12" w:space="0" w:color="auto"/>
              <w:right w:val="single" w:sz="12" w:space="0" w:color="auto"/>
            </w:tcBorders>
            <w:shd w:val="clear" w:color="000000" w:fill="EAF1DD"/>
            <w:noWrap/>
            <w:hideMark/>
          </w:tcPr>
          <w:p w:rsidR="00445FA8" w:rsidRPr="006E70C9"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0,01</w:t>
            </w:r>
          </w:p>
        </w:tc>
        <w:tc>
          <w:tcPr>
            <w:tcW w:w="960" w:type="dxa"/>
            <w:tcBorders>
              <w:top w:val="single" w:sz="6" w:space="0" w:color="auto"/>
              <w:left w:val="single" w:sz="12" w:space="0" w:color="auto"/>
              <w:bottom w:val="single" w:sz="12" w:space="0" w:color="auto"/>
              <w:right w:val="single" w:sz="6" w:space="0" w:color="auto"/>
            </w:tcBorders>
            <w:shd w:val="clear" w:color="000000" w:fill="F2DDDC"/>
            <w:noWrap/>
            <w:hideMark/>
          </w:tcPr>
          <w:p w:rsidR="00445FA8" w:rsidRPr="006E70C9"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0,02</w:t>
            </w:r>
          </w:p>
        </w:tc>
        <w:tc>
          <w:tcPr>
            <w:tcW w:w="960" w:type="dxa"/>
            <w:tcBorders>
              <w:top w:val="single" w:sz="6" w:space="0" w:color="auto"/>
              <w:left w:val="single" w:sz="6" w:space="0" w:color="auto"/>
              <w:bottom w:val="single" w:sz="12" w:space="0" w:color="auto"/>
              <w:right w:val="single" w:sz="12" w:space="0" w:color="auto"/>
            </w:tcBorders>
            <w:shd w:val="clear" w:color="000000" w:fill="F2DDDC"/>
            <w:noWrap/>
            <w:hideMark/>
          </w:tcPr>
          <w:p w:rsidR="00445FA8" w:rsidRPr="006E70C9" w:rsidRDefault="00445FA8"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6E70C9">
              <w:rPr>
                <w:rFonts w:eastAsia="Times New Roman" w:cs="Times New Roman"/>
                <w:sz w:val="22"/>
                <w:lang w:eastAsia="cs-CZ"/>
              </w:rPr>
              <w:t>0,01</w:t>
            </w:r>
          </w:p>
        </w:tc>
      </w:tr>
    </w:tbl>
    <w:p w:rsidR="006E70C9" w:rsidRDefault="008D0A87" w:rsidP="008D0A87">
      <w:pPr>
        <w:spacing w:before="240" w:after="0"/>
        <w:rPr>
          <w:sz w:val="22"/>
        </w:rPr>
      </w:pPr>
      <w:r>
        <w:rPr>
          <w:sz w:val="22"/>
        </w:rPr>
        <w:t xml:space="preserve">Zdroj: </w:t>
      </w:r>
      <w:r w:rsidR="00E94DB0">
        <w:rPr>
          <w:sz w:val="22"/>
        </w:rPr>
        <w:t>Z</w:t>
      </w:r>
      <w:r>
        <w:rPr>
          <w:sz w:val="22"/>
        </w:rPr>
        <w:t>pracován</w:t>
      </w:r>
      <w:r w:rsidR="00E94DB0">
        <w:rPr>
          <w:sz w:val="22"/>
        </w:rPr>
        <w:t>o</w:t>
      </w:r>
      <w:r>
        <w:rPr>
          <w:sz w:val="22"/>
        </w:rPr>
        <w:t xml:space="preserve"> na základě údajů z tabulky 7.4 (viz výše). </w:t>
      </w:r>
    </w:p>
    <w:p w:rsidR="0086483F" w:rsidRDefault="00F326CF" w:rsidP="0086483F">
      <w:pPr>
        <w:spacing w:before="240" w:after="0"/>
        <w:jc w:val="both"/>
        <w:rPr>
          <w:szCs w:val="24"/>
        </w:rPr>
      </w:pPr>
      <w:r w:rsidRPr="00F326CF">
        <w:rPr>
          <w:szCs w:val="24"/>
        </w:rPr>
        <w:t>An</w:t>
      </w:r>
      <w:r>
        <w:rPr>
          <w:szCs w:val="24"/>
        </w:rPr>
        <w:t>alýza vývoje MAE ukazatelů se v případě hodnocení stavu ekonomiky za SADC jako c</w:t>
      </w:r>
      <w:r w:rsidR="0086483F">
        <w:rPr>
          <w:szCs w:val="24"/>
        </w:rPr>
        <w:t xml:space="preserve">elek dle jeho skutečného, </w:t>
      </w:r>
      <w:r>
        <w:rPr>
          <w:szCs w:val="24"/>
        </w:rPr>
        <w:t>aktuálního</w:t>
      </w:r>
      <w:r w:rsidR="0086483F">
        <w:rPr>
          <w:szCs w:val="24"/>
        </w:rPr>
        <w:t xml:space="preserve"> složení</w:t>
      </w:r>
      <w:r>
        <w:rPr>
          <w:szCs w:val="24"/>
        </w:rPr>
        <w:t xml:space="preserve"> v jednotlivých letech jeho existence</w:t>
      </w:r>
      <w:r w:rsidR="0086483F">
        <w:rPr>
          <w:szCs w:val="24"/>
        </w:rPr>
        <w:t xml:space="preserve"> </w:t>
      </w:r>
      <w:r>
        <w:rPr>
          <w:szCs w:val="24"/>
        </w:rPr>
        <w:t xml:space="preserve">omezí především na hodnocení trendů od roku 1980 do roku 1994, kdy se členem uskupení stala </w:t>
      </w:r>
      <w:r w:rsidR="00F0522F">
        <w:rPr>
          <w:szCs w:val="24"/>
        </w:rPr>
        <w:br/>
      </w:r>
      <w:r>
        <w:rPr>
          <w:szCs w:val="24"/>
        </w:rPr>
        <w:t>i Jihoafrická republika, a dále od roku 1994 do roku 2012, během něhož se členská základna dílčím způsobem</w:t>
      </w:r>
      <w:r w:rsidR="000E1895">
        <w:rPr>
          <w:szCs w:val="24"/>
        </w:rPr>
        <w:t xml:space="preserve"> průběžně</w:t>
      </w:r>
      <w:r>
        <w:rPr>
          <w:szCs w:val="24"/>
        </w:rPr>
        <w:t xml:space="preserve"> měnila (viz tabulka 7.1).</w:t>
      </w:r>
    </w:p>
    <w:p w:rsidR="008A5B07" w:rsidRDefault="0086483F" w:rsidP="009E5781">
      <w:pPr>
        <w:pStyle w:val="Odstavecseseznamem"/>
        <w:numPr>
          <w:ilvl w:val="0"/>
          <w:numId w:val="10"/>
        </w:numPr>
        <w:spacing w:before="240" w:after="0"/>
        <w:jc w:val="both"/>
        <w:rPr>
          <w:szCs w:val="24"/>
        </w:rPr>
      </w:pPr>
      <w:r w:rsidRPr="009E5781">
        <w:rPr>
          <w:szCs w:val="24"/>
        </w:rPr>
        <w:t xml:space="preserve">Z tabulky 7.5 (viz výše) vyplývá, že zatímco </w:t>
      </w:r>
      <w:r w:rsidR="00986356">
        <w:rPr>
          <w:szCs w:val="24"/>
        </w:rPr>
        <w:t>před</w:t>
      </w:r>
      <w:r w:rsidRPr="009E5781">
        <w:rPr>
          <w:szCs w:val="24"/>
        </w:rPr>
        <w:t xml:space="preserve"> rok</w:t>
      </w:r>
      <w:r w:rsidR="00986356">
        <w:rPr>
          <w:szCs w:val="24"/>
        </w:rPr>
        <w:t>em</w:t>
      </w:r>
      <w:r w:rsidRPr="009E5781">
        <w:rPr>
          <w:szCs w:val="24"/>
        </w:rPr>
        <w:t xml:space="preserve"> vstupu JAR do SADC</w:t>
      </w:r>
      <w:r w:rsidR="001C2274" w:rsidRPr="009E5781">
        <w:rPr>
          <w:szCs w:val="24"/>
        </w:rPr>
        <w:t xml:space="preserve"> (</w:t>
      </w:r>
      <w:r w:rsidRPr="009E5781">
        <w:rPr>
          <w:szCs w:val="24"/>
        </w:rPr>
        <w:t>1994</w:t>
      </w:r>
      <w:r w:rsidR="001C2274" w:rsidRPr="009E5781">
        <w:rPr>
          <w:szCs w:val="24"/>
        </w:rPr>
        <w:t xml:space="preserve">) </w:t>
      </w:r>
      <w:r w:rsidRPr="009E5781">
        <w:rPr>
          <w:szCs w:val="24"/>
        </w:rPr>
        <w:t>vykazoval</w:t>
      </w:r>
      <w:r w:rsidR="001C2274" w:rsidRPr="009E5781">
        <w:rPr>
          <w:szCs w:val="24"/>
        </w:rPr>
        <w:t xml:space="preserve"> HDP na obyvatele</w:t>
      </w:r>
      <w:r w:rsidR="00646AFC">
        <w:rPr>
          <w:szCs w:val="24"/>
        </w:rPr>
        <w:t xml:space="preserve"> </w:t>
      </w:r>
      <w:r w:rsidR="004A07A8">
        <w:rPr>
          <w:szCs w:val="24"/>
        </w:rPr>
        <w:t>určité tempo růstu</w:t>
      </w:r>
      <w:r w:rsidR="001C2274" w:rsidRPr="009E5781">
        <w:rPr>
          <w:szCs w:val="24"/>
        </w:rPr>
        <w:t xml:space="preserve">, jehož </w:t>
      </w:r>
      <w:r w:rsidR="00986356">
        <w:rPr>
          <w:szCs w:val="24"/>
        </w:rPr>
        <w:t xml:space="preserve">větší </w:t>
      </w:r>
      <w:r w:rsidR="001C2274" w:rsidRPr="009E5781">
        <w:rPr>
          <w:szCs w:val="24"/>
        </w:rPr>
        <w:t xml:space="preserve">strmost </w:t>
      </w:r>
      <w:r w:rsidR="004A07A8">
        <w:rPr>
          <w:szCs w:val="24"/>
        </w:rPr>
        <w:t xml:space="preserve">oproti období </w:t>
      </w:r>
      <w:r w:rsidR="001C2274" w:rsidRPr="009E5781">
        <w:rPr>
          <w:szCs w:val="24"/>
        </w:rPr>
        <w:t>19</w:t>
      </w:r>
      <w:r w:rsidR="004A07A8">
        <w:rPr>
          <w:szCs w:val="24"/>
        </w:rPr>
        <w:t>80</w:t>
      </w:r>
      <w:r w:rsidR="001C2274" w:rsidRPr="009E5781">
        <w:rPr>
          <w:szCs w:val="24"/>
        </w:rPr>
        <w:t>–199</w:t>
      </w:r>
      <w:r w:rsidR="004A07A8">
        <w:rPr>
          <w:szCs w:val="24"/>
        </w:rPr>
        <w:t>2</w:t>
      </w:r>
      <w:r w:rsidR="00986356">
        <w:rPr>
          <w:szCs w:val="24"/>
        </w:rPr>
        <w:t xml:space="preserve"> byla </w:t>
      </w:r>
      <w:r w:rsidR="0014199B">
        <w:rPr>
          <w:szCs w:val="24"/>
        </w:rPr>
        <w:t>nepochyb</w:t>
      </w:r>
      <w:r w:rsidR="001C2274" w:rsidRPr="009E5781">
        <w:rPr>
          <w:szCs w:val="24"/>
        </w:rPr>
        <w:t xml:space="preserve">ně </w:t>
      </w:r>
      <w:r w:rsidR="00986356">
        <w:rPr>
          <w:szCs w:val="24"/>
        </w:rPr>
        <w:t xml:space="preserve">nejvíce </w:t>
      </w:r>
      <w:r w:rsidR="001C2274" w:rsidRPr="009E5781">
        <w:rPr>
          <w:szCs w:val="24"/>
        </w:rPr>
        <w:t xml:space="preserve">ovlivněna </w:t>
      </w:r>
      <w:r w:rsidR="0014199B">
        <w:rPr>
          <w:szCs w:val="24"/>
        </w:rPr>
        <w:t xml:space="preserve">dodatečným </w:t>
      </w:r>
      <w:r w:rsidR="001C2274" w:rsidRPr="009E5781">
        <w:rPr>
          <w:szCs w:val="24"/>
        </w:rPr>
        <w:t>zahrnutím výkonu ekonomiky</w:t>
      </w:r>
      <w:r w:rsidR="00621A49">
        <w:rPr>
          <w:szCs w:val="24"/>
        </w:rPr>
        <w:t xml:space="preserve"> JAR </w:t>
      </w:r>
      <w:r w:rsidR="001C2274" w:rsidRPr="009E5781">
        <w:rPr>
          <w:szCs w:val="24"/>
        </w:rPr>
        <w:t>do hodnocení tohoto ukazatele za SADC, od roku 1994 do roku</w:t>
      </w:r>
      <w:r w:rsidR="0014199B">
        <w:rPr>
          <w:szCs w:val="24"/>
        </w:rPr>
        <w:t xml:space="preserve"> </w:t>
      </w:r>
      <w:r w:rsidR="001C2274" w:rsidRPr="009E5781">
        <w:rPr>
          <w:szCs w:val="24"/>
        </w:rPr>
        <w:t>2012 se toto tempo</w:t>
      </w:r>
      <w:r w:rsidR="00454F51">
        <w:rPr>
          <w:szCs w:val="24"/>
        </w:rPr>
        <w:t xml:space="preserve"> </w:t>
      </w:r>
      <w:r w:rsidR="001C2274" w:rsidRPr="009E5781">
        <w:rPr>
          <w:szCs w:val="24"/>
        </w:rPr>
        <w:t>poměrně snížilo.</w:t>
      </w:r>
      <w:r w:rsidR="00701385" w:rsidRPr="009E5781">
        <w:rPr>
          <w:szCs w:val="24"/>
        </w:rPr>
        <w:t xml:space="preserve"> V samotné JAR se </w:t>
      </w:r>
      <w:r w:rsidR="004A07A8">
        <w:rPr>
          <w:szCs w:val="24"/>
        </w:rPr>
        <w:t>přitom</w:t>
      </w:r>
      <w:r w:rsidR="00701385" w:rsidRPr="009E5781">
        <w:rPr>
          <w:szCs w:val="24"/>
        </w:rPr>
        <w:t xml:space="preserve"> tempo růstu</w:t>
      </w:r>
      <w:r w:rsidR="00621A49">
        <w:rPr>
          <w:szCs w:val="24"/>
        </w:rPr>
        <w:t xml:space="preserve"> HDP na obyvatele </w:t>
      </w:r>
      <w:r w:rsidR="00701385" w:rsidRPr="009E5781">
        <w:rPr>
          <w:szCs w:val="24"/>
        </w:rPr>
        <w:t>v</w:t>
      </w:r>
      <w:r w:rsidR="004A07A8">
        <w:rPr>
          <w:szCs w:val="24"/>
        </w:rPr>
        <w:t> </w:t>
      </w:r>
      <w:r w:rsidR="00701385" w:rsidRPr="009E5781">
        <w:rPr>
          <w:szCs w:val="24"/>
        </w:rPr>
        <w:t>období</w:t>
      </w:r>
      <w:r w:rsidR="004A07A8">
        <w:rPr>
          <w:szCs w:val="24"/>
        </w:rPr>
        <w:t xml:space="preserve"> po r. 1994</w:t>
      </w:r>
      <w:r w:rsidR="00701385" w:rsidRPr="009E5781">
        <w:rPr>
          <w:szCs w:val="24"/>
        </w:rPr>
        <w:t xml:space="preserve"> zv</w:t>
      </w:r>
      <w:r w:rsidR="004A07A8">
        <w:rPr>
          <w:szCs w:val="24"/>
        </w:rPr>
        <w:t>ý</w:t>
      </w:r>
      <w:r w:rsidR="00701385" w:rsidRPr="009E5781">
        <w:rPr>
          <w:szCs w:val="24"/>
        </w:rPr>
        <w:t>š</w:t>
      </w:r>
      <w:r w:rsidR="004A07A8">
        <w:rPr>
          <w:szCs w:val="24"/>
        </w:rPr>
        <w:t>i</w:t>
      </w:r>
      <w:r w:rsidR="00701385" w:rsidRPr="009E5781">
        <w:rPr>
          <w:szCs w:val="24"/>
        </w:rPr>
        <w:t>lo</w:t>
      </w:r>
      <w:r w:rsidR="00251B14">
        <w:rPr>
          <w:szCs w:val="24"/>
        </w:rPr>
        <w:t xml:space="preserve">, </w:t>
      </w:r>
      <w:r w:rsidR="002C4FE1">
        <w:rPr>
          <w:szCs w:val="24"/>
        </w:rPr>
        <w:t>a došlo dokonce ke změně jeho předchozího, klesajícího trendu v trend rostoucí</w:t>
      </w:r>
      <w:r w:rsidR="00701385" w:rsidRPr="009E5781">
        <w:rPr>
          <w:szCs w:val="24"/>
        </w:rPr>
        <w:t>, jak je patrné z tabulky</w:t>
      </w:r>
      <w:r w:rsidR="002C4FE1">
        <w:rPr>
          <w:szCs w:val="24"/>
        </w:rPr>
        <w:br/>
      </w:r>
      <w:r w:rsidR="00701385" w:rsidRPr="009E5781">
        <w:rPr>
          <w:szCs w:val="24"/>
        </w:rPr>
        <w:t xml:space="preserve">7.7 (viz níže). </w:t>
      </w:r>
      <w:r w:rsidR="0014199B">
        <w:rPr>
          <w:szCs w:val="24"/>
        </w:rPr>
        <w:t>S</w:t>
      </w:r>
      <w:r w:rsidR="00701385" w:rsidRPr="009E5781">
        <w:rPr>
          <w:szCs w:val="24"/>
        </w:rPr>
        <w:t xml:space="preserve">táty v původním složení členské </w:t>
      </w:r>
      <w:r w:rsidR="00425583">
        <w:rPr>
          <w:szCs w:val="24"/>
        </w:rPr>
        <w:t xml:space="preserve">základny vykazují v tomto údobí </w:t>
      </w:r>
      <w:r w:rsidR="0014199B">
        <w:rPr>
          <w:szCs w:val="24"/>
        </w:rPr>
        <w:t xml:space="preserve">zhruba rovnoměrný </w:t>
      </w:r>
      <w:r w:rsidR="00701385" w:rsidRPr="009E5781">
        <w:rPr>
          <w:szCs w:val="24"/>
        </w:rPr>
        <w:t>růst HDP</w:t>
      </w:r>
      <w:r w:rsidR="00BB6FEA" w:rsidRPr="009E5781">
        <w:rPr>
          <w:szCs w:val="24"/>
        </w:rPr>
        <w:t xml:space="preserve"> </w:t>
      </w:r>
      <w:r w:rsidR="00BB6FEA" w:rsidRPr="009E5781">
        <w:rPr>
          <w:i/>
          <w:szCs w:val="24"/>
        </w:rPr>
        <w:t>per capita</w:t>
      </w:r>
      <w:r w:rsidR="00B844F1" w:rsidRPr="009E5781">
        <w:rPr>
          <w:szCs w:val="24"/>
        </w:rPr>
        <w:t xml:space="preserve">. </w:t>
      </w:r>
      <w:r w:rsidR="00701385" w:rsidRPr="009E5781">
        <w:rPr>
          <w:szCs w:val="24"/>
        </w:rPr>
        <w:t xml:space="preserve">To znamená, </w:t>
      </w:r>
      <w:r w:rsidR="00621A49">
        <w:rPr>
          <w:szCs w:val="24"/>
        </w:rPr>
        <w:t xml:space="preserve">že </w:t>
      </w:r>
      <w:r w:rsidR="00BB6FEA" w:rsidRPr="009E5781">
        <w:rPr>
          <w:szCs w:val="24"/>
        </w:rPr>
        <w:t xml:space="preserve">za </w:t>
      </w:r>
      <w:r w:rsidR="00701385" w:rsidRPr="009E5781">
        <w:rPr>
          <w:szCs w:val="24"/>
        </w:rPr>
        <w:t>zpomalení</w:t>
      </w:r>
      <w:r w:rsidR="00BB6FEA" w:rsidRPr="009E5781">
        <w:rPr>
          <w:szCs w:val="24"/>
        </w:rPr>
        <w:t>m</w:t>
      </w:r>
      <w:r w:rsidR="00701385" w:rsidRPr="009E5781">
        <w:rPr>
          <w:szCs w:val="24"/>
        </w:rPr>
        <w:t xml:space="preserve"> růstu tohoto ukazatele</w:t>
      </w:r>
      <w:r w:rsidR="00454F51">
        <w:rPr>
          <w:szCs w:val="24"/>
        </w:rPr>
        <w:t xml:space="preserve"> za kompletní uskupení</w:t>
      </w:r>
      <w:r w:rsidR="00701385" w:rsidRPr="009E5781">
        <w:rPr>
          <w:szCs w:val="24"/>
        </w:rPr>
        <w:t xml:space="preserve"> v období 1994–2012</w:t>
      </w:r>
      <w:r w:rsidR="0014199B">
        <w:rPr>
          <w:szCs w:val="24"/>
        </w:rPr>
        <w:t xml:space="preserve"> </w:t>
      </w:r>
      <w:r w:rsidR="00646AFC">
        <w:rPr>
          <w:szCs w:val="24"/>
        </w:rPr>
        <w:t xml:space="preserve">mohou </w:t>
      </w:r>
      <w:r w:rsidR="00BB6FEA" w:rsidRPr="009E5781">
        <w:rPr>
          <w:szCs w:val="24"/>
        </w:rPr>
        <w:t>st</w:t>
      </w:r>
      <w:r w:rsidR="00646AFC">
        <w:rPr>
          <w:szCs w:val="24"/>
        </w:rPr>
        <w:t>át</w:t>
      </w:r>
      <w:r w:rsidR="00BB6FEA" w:rsidRPr="009E5781">
        <w:rPr>
          <w:szCs w:val="24"/>
        </w:rPr>
        <w:t xml:space="preserve"> </w:t>
      </w:r>
      <w:r w:rsidR="00646AFC">
        <w:rPr>
          <w:szCs w:val="24"/>
        </w:rPr>
        <w:t xml:space="preserve">např. </w:t>
      </w:r>
      <w:r w:rsidR="00BB6FEA" w:rsidRPr="009E5781">
        <w:rPr>
          <w:szCs w:val="24"/>
        </w:rPr>
        <w:lastRenderedPageBreak/>
        <w:t xml:space="preserve">zbývající členské státy SADC, tj. Mauricius, DR Kongo, </w:t>
      </w:r>
      <w:r w:rsidR="00665E2C">
        <w:rPr>
          <w:szCs w:val="24"/>
        </w:rPr>
        <w:t>Seychely</w:t>
      </w:r>
      <w:r w:rsidR="00BB6FEA" w:rsidRPr="009E5781">
        <w:rPr>
          <w:szCs w:val="24"/>
        </w:rPr>
        <w:t xml:space="preserve"> a Madagaskar.</w:t>
      </w:r>
      <w:r w:rsidR="00646AFC">
        <w:rPr>
          <w:szCs w:val="24"/>
        </w:rPr>
        <w:t xml:space="preserve"> V roce 1998</w:t>
      </w:r>
      <w:r w:rsidR="00425583">
        <w:rPr>
          <w:szCs w:val="24"/>
        </w:rPr>
        <w:t>, kdy</w:t>
      </w:r>
      <w:r w:rsidR="00646AFC">
        <w:rPr>
          <w:szCs w:val="24"/>
        </w:rPr>
        <w:t xml:space="preserve"> došlo u HDP na obyvatele v aktuálním složení SADC k citelnému propadu jeho výše ve srovnání s předchozím rokem 1997</w:t>
      </w:r>
      <w:r w:rsidR="00425583">
        <w:rPr>
          <w:szCs w:val="24"/>
        </w:rPr>
        <w:t xml:space="preserve">, se totiž členy SADC staly právě DR Kongo a </w:t>
      </w:r>
      <w:r w:rsidR="00665E2C">
        <w:rPr>
          <w:szCs w:val="24"/>
        </w:rPr>
        <w:t>Seychely</w:t>
      </w:r>
      <w:r w:rsidR="00425583">
        <w:rPr>
          <w:szCs w:val="24"/>
        </w:rPr>
        <w:t xml:space="preserve">. </w:t>
      </w:r>
      <w:r w:rsidR="00251B14">
        <w:rPr>
          <w:szCs w:val="24"/>
        </w:rPr>
        <w:t>Přes zpomalení tempa se však</w:t>
      </w:r>
      <w:r w:rsidR="00425583">
        <w:rPr>
          <w:szCs w:val="24"/>
        </w:rPr>
        <w:t xml:space="preserve"> v tomto případě </w:t>
      </w:r>
      <w:r w:rsidR="00251B14">
        <w:rPr>
          <w:szCs w:val="24"/>
        </w:rPr>
        <w:t xml:space="preserve">stále jedná o růst klíčového MAE </w:t>
      </w:r>
      <w:r w:rsidR="00A1469A">
        <w:rPr>
          <w:szCs w:val="24"/>
        </w:rPr>
        <w:t xml:space="preserve">indikátoru, pomocí něhož se měří úspěšnost ekonomik. Pokud HDP </w:t>
      </w:r>
      <w:r w:rsidR="00A1469A" w:rsidRPr="00A1469A">
        <w:rPr>
          <w:i/>
          <w:szCs w:val="24"/>
        </w:rPr>
        <w:t>per capita</w:t>
      </w:r>
      <w:r w:rsidR="00A1469A">
        <w:rPr>
          <w:szCs w:val="24"/>
        </w:rPr>
        <w:t xml:space="preserve"> v dané oblasti roste, </w:t>
      </w:r>
      <w:r w:rsidR="00E026A9">
        <w:rPr>
          <w:szCs w:val="24"/>
        </w:rPr>
        <w:t>představuje taková</w:t>
      </w:r>
      <w:r w:rsidR="00A1469A">
        <w:rPr>
          <w:szCs w:val="24"/>
        </w:rPr>
        <w:t xml:space="preserve"> situace </w:t>
      </w:r>
      <w:r w:rsidR="00E026A9">
        <w:rPr>
          <w:szCs w:val="24"/>
        </w:rPr>
        <w:t xml:space="preserve">dobrou příležitost pro </w:t>
      </w:r>
      <w:r w:rsidR="00A1469A">
        <w:rPr>
          <w:szCs w:val="24"/>
        </w:rPr>
        <w:t>rozvoj stávajících podniků</w:t>
      </w:r>
      <w:r w:rsidR="00425583">
        <w:rPr>
          <w:szCs w:val="24"/>
        </w:rPr>
        <w:t xml:space="preserve"> </w:t>
      </w:r>
      <w:r w:rsidR="00A1469A">
        <w:rPr>
          <w:szCs w:val="24"/>
        </w:rPr>
        <w:t>a zakládání nových.</w:t>
      </w:r>
    </w:p>
    <w:p w:rsidR="00B15CD0" w:rsidRDefault="00454F51" w:rsidP="00B15CD0">
      <w:pPr>
        <w:pStyle w:val="Odstavecseseznamem"/>
        <w:numPr>
          <w:ilvl w:val="0"/>
          <w:numId w:val="10"/>
        </w:numPr>
        <w:spacing w:before="240" w:after="0"/>
        <w:jc w:val="both"/>
        <w:rPr>
          <w:szCs w:val="24"/>
        </w:rPr>
      </w:pPr>
      <w:r>
        <w:rPr>
          <w:szCs w:val="24"/>
        </w:rPr>
        <w:t>Trend poklesu</w:t>
      </w:r>
      <w:r w:rsidR="00B15CD0">
        <w:rPr>
          <w:szCs w:val="24"/>
        </w:rPr>
        <w:t xml:space="preserve"> ve vývoji obratu mezinárodního obchodu zbožím a službami jako podíl na H</w:t>
      </w:r>
      <w:r w:rsidR="00FA3726">
        <w:rPr>
          <w:szCs w:val="24"/>
        </w:rPr>
        <w:t>DP v % mezi lety 1980–1994 se v</w:t>
      </w:r>
      <w:r w:rsidR="00E56E44">
        <w:rPr>
          <w:szCs w:val="24"/>
        </w:rPr>
        <w:t> </w:t>
      </w:r>
      <w:r w:rsidR="00B15CD0">
        <w:rPr>
          <w:szCs w:val="24"/>
        </w:rPr>
        <w:t>období</w:t>
      </w:r>
      <w:r w:rsidR="00E56E44">
        <w:rPr>
          <w:szCs w:val="24"/>
        </w:rPr>
        <w:t xml:space="preserve"> </w:t>
      </w:r>
      <w:r w:rsidR="00B15CD0">
        <w:rPr>
          <w:szCs w:val="24"/>
        </w:rPr>
        <w:t>1994</w:t>
      </w:r>
      <w:r w:rsidR="00E56E44">
        <w:rPr>
          <w:szCs w:val="24"/>
        </w:rPr>
        <w:t>–</w:t>
      </w:r>
      <w:r w:rsidR="00B15CD0">
        <w:rPr>
          <w:szCs w:val="24"/>
        </w:rPr>
        <w:t>2012 změnil v</w:t>
      </w:r>
      <w:r>
        <w:rPr>
          <w:szCs w:val="24"/>
        </w:rPr>
        <w:t xml:space="preserve"> trend </w:t>
      </w:r>
      <w:r w:rsidR="00B15CD0">
        <w:rPr>
          <w:szCs w:val="24"/>
        </w:rPr>
        <w:t>r</w:t>
      </w:r>
      <w:r w:rsidR="00425583">
        <w:rPr>
          <w:szCs w:val="24"/>
        </w:rPr>
        <w:t>ostoucí</w:t>
      </w:r>
      <w:r w:rsidR="006A2403">
        <w:rPr>
          <w:szCs w:val="24"/>
        </w:rPr>
        <w:t>, což v dané etapě znač</w:t>
      </w:r>
      <w:r w:rsidR="00425583">
        <w:rPr>
          <w:szCs w:val="24"/>
        </w:rPr>
        <w:t>ilo</w:t>
      </w:r>
      <w:r w:rsidR="006A2403">
        <w:rPr>
          <w:szCs w:val="24"/>
        </w:rPr>
        <w:t xml:space="preserve"> oživení zahraničního obchodu</w:t>
      </w:r>
      <w:r w:rsidR="00425583">
        <w:rPr>
          <w:szCs w:val="24"/>
        </w:rPr>
        <w:t xml:space="preserve">. </w:t>
      </w:r>
      <w:r w:rsidR="00FA3726">
        <w:rPr>
          <w:szCs w:val="24"/>
        </w:rPr>
        <w:t>Podnikatelské aktivity zaměřené na mezinárodní obchodování, případně na související produkci výrobků a služeb</w:t>
      </w:r>
      <w:r w:rsidR="00E56E44">
        <w:rPr>
          <w:szCs w:val="24"/>
        </w:rPr>
        <w:t xml:space="preserve">, </w:t>
      </w:r>
      <w:r w:rsidR="00FA3726">
        <w:rPr>
          <w:szCs w:val="24"/>
        </w:rPr>
        <w:t>mají vytvořen dobrý předpoklad pro rozvoj</w:t>
      </w:r>
      <w:r w:rsidR="00425583">
        <w:rPr>
          <w:szCs w:val="24"/>
        </w:rPr>
        <w:t xml:space="preserve"> své další činnosti</w:t>
      </w:r>
      <w:r w:rsidR="00FA3726">
        <w:rPr>
          <w:szCs w:val="24"/>
        </w:rPr>
        <w:t>.</w:t>
      </w:r>
    </w:p>
    <w:p w:rsidR="00B15CD0" w:rsidRDefault="00B15CD0" w:rsidP="00B15CD0">
      <w:pPr>
        <w:pStyle w:val="Odstavecseseznamem"/>
        <w:numPr>
          <w:ilvl w:val="0"/>
          <w:numId w:val="10"/>
        </w:numPr>
        <w:spacing w:before="240" w:after="0"/>
        <w:jc w:val="both"/>
        <w:rPr>
          <w:szCs w:val="24"/>
        </w:rPr>
      </w:pPr>
      <w:r>
        <w:rPr>
          <w:szCs w:val="24"/>
        </w:rPr>
        <w:t xml:space="preserve">Úroková míra půjček </w:t>
      </w:r>
      <w:r w:rsidR="001F58D2">
        <w:rPr>
          <w:szCs w:val="24"/>
        </w:rPr>
        <w:t xml:space="preserve">vykazovala za SADC jako celek </w:t>
      </w:r>
      <w:r>
        <w:rPr>
          <w:szCs w:val="24"/>
        </w:rPr>
        <w:t>v letech 1980–1994 vzestupnou tendenci. Po roce 1994 se tento</w:t>
      </w:r>
      <w:r w:rsidR="001F58D2">
        <w:rPr>
          <w:szCs w:val="24"/>
        </w:rPr>
        <w:t xml:space="preserve"> </w:t>
      </w:r>
      <w:r>
        <w:rPr>
          <w:szCs w:val="24"/>
        </w:rPr>
        <w:t>trend obrátil a do roku 2012 kles</w:t>
      </w:r>
      <w:r w:rsidR="001F58D2">
        <w:rPr>
          <w:szCs w:val="24"/>
        </w:rPr>
        <w:t>al</w:t>
      </w:r>
      <w:r>
        <w:rPr>
          <w:szCs w:val="24"/>
        </w:rPr>
        <w:t xml:space="preserve">. </w:t>
      </w:r>
      <w:r w:rsidR="00D12043">
        <w:rPr>
          <w:szCs w:val="24"/>
        </w:rPr>
        <w:t>V obecné rovině má n</w:t>
      </w:r>
      <w:r>
        <w:rPr>
          <w:szCs w:val="24"/>
        </w:rPr>
        <w:t>a rozvoj podnikání</w:t>
      </w:r>
      <w:r w:rsidR="00D12043">
        <w:rPr>
          <w:szCs w:val="24"/>
        </w:rPr>
        <w:t xml:space="preserve"> </w:t>
      </w:r>
      <w:r>
        <w:rPr>
          <w:szCs w:val="24"/>
        </w:rPr>
        <w:t>klesající trend této úrokové míry</w:t>
      </w:r>
      <w:r w:rsidR="00D12043">
        <w:rPr>
          <w:szCs w:val="24"/>
        </w:rPr>
        <w:t xml:space="preserve"> pozitivní dopad</w:t>
      </w:r>
      <w:r w:rsidR="001F58D2">
        <w:rPr>
          <w:szCs w:val="24"/>
        </w:rPr>
        <w:t xml:space="preserve"> ve smyslu zlevnění</w:t>
      </w:r>
      <w:r>
        <w:rPr>
          <w:szCs w:val="24"/>
        </w:rPr>
        <w:t xml:space="preserve"> financí</w:t>
      </w:r>
      <w:r w:rsidR="001F58D2">
        <w:rPr>
          <w:szCs w:val="24"/>
        </w:rPr>
        <w:t xml:space="preserve"> a zvýšení jejich atraktivnosti</w:t>
      </w:r>
      <w:r>
        <w:rPr>
          <w:szCs w:val="24"/>
        </w:rPr>
        <w:t xml:space="preserve"> pro investory.</w:t>
      </w:r>
    </w:p>
    <w:p w:rsidR="00B15CD0" w:rsidRDefault="00B15CD0" w:rsidP="00B15CD0">
      <w:pPr>
        <w:pStyle w:val="Odstavecseseznamem"/>
        <w:numPr>
          <w:ilvl w:val="0"/>
          <w:numId w:val="10"/>
        </w:numPr>
        <w:spacing w:before="240" w:after="0"/>
        <w:jc w:val="both"/>
        <w:rPr>
          <w:szCs w:val="24"/>
        </w:rPr>
      </w:pPr>
      <w:r>
        <w:rPr>
          <w:szCs w:val="24"/>
        </w:rPr>
        <w:t>Trend depreciace kurzu národní měny (ve váženém průměru)</w:t>
      </w:r>
      <w:r w:rsidR="00F668AB">
        <w:rPr>
          <w:szCs w:val="24"/>
        </w:rPr>
        <w:t xml:space="preserve"> za</w:t>
      </w:r>
      <w:r>
        <w:rPr>
          <w:szCs w:val="24"/>
        </w:rPr>
        <w:t xml:space="preserve"> SADC oproti USD v paritě kupní síly se v období 1994–2012 zrychlil ve srovnání s trendem mezi roky 1980–1994.</w:t>
      </w:r>
      <w:r w:rsidR="00D12043">
        <w:rPr>
          <w:szCs w:val="24"/>
        </w:rPr>
        <w:t xml:space="preserve"> </w:t>
      </w:r>
      <w:r w:rsidR="00ED0781">
        <w:rPr>
          <w:szCs w:val="24"/>
        </w:rPr>
        <w:t xml:space="preserve">Oslabení </w:t>
      </w:r>
      <w:r w:rsidR="00BD7A42">
        <w:rPr>
          <w:szCs w:val="24"/>
        </w:rPr>
        <w:t xml:space="preserve">místní </w:t>
      </w:r>
      <w:r w:rsidR="00ED0781">
        <w:rPr>
          <w:szCs w:val="24"/>
        </w:rPr>
        <w:t>měny posiluje exportní tendence</w:t>
      </w:r>
      <w:r w:rsidR="00BD7A42">
        <w:rPr>
          <w:szCs w:val="24"/>
        </w:rPr>
        <w:t xml:space="preserve"> dotčené oblasti, avšak </w:t>
      </w:r>
      <w:r w:rsidR="00ED0781">
        <w:rPr>
          <w:szCs w:val="24"/>
        </w:rPr>
        <w:t>na importy</w:t>
      </w:r>
      <w:r w:rsidR="00BD7A42">
        <w:rPr>
          <w:szCs w:val="24"/>
        </w:rPr>
        <w:t xml:space="preserve"> i na podniky, které se jimi zabývají, </w:t>
      </w:r>
      <w:r w:rsidR="00ED0781">
        <w:rPr>
          <w:szCs w:val="24"/>
        </w:rPr>
        <w:t xml:space="preserve">má negativní </w:t>
      </w:r>
      <w:r w:rsidR="0025091B">
        <w:rPr>
          <w:szCs w:val="24"/>
        </w:rPr>
        <w:t>dopad</w:t>
      </w:r>
      <w:r w:rsidR="00ED0781">
        <w:rPr>
          <w:szCs w:val="24"/>
        </w:rPr>
        <w:t>.</w:t>
      </w:r>
      <w:r w:rsidR="00395BDF">
        <w:rPr>
          <w:szCs w:val="24"/>
        </w:rPr>
        <w:t xml:space="preserve"> </w:t>
      </w:r>
    </w:p>
    <w:p w:rsidR="00B15CD0" w:rsidRPr="00D86EA6" w:rsidRDefault="00B15CD0" w:rsidP="0055772F">
      <w:pPr>
        <w:pStyle w:val="Odstavecseseznamem"/>
        <w:numPr>
          <w:ilvl w:val="0"/>
          <w:numId w:val="10"/>
        </w:numPr>
        <w:spacing w:before="240" w:after="0"/>
        <w:jc w:val="both"/>
        <w:rPr>
          <w:szCs w:val="24"/>
        </w:rPr>
      </w:pPr>
      <w:r w:rsidRPr="00D86EA6">
        <w:rPr>
          <w:szCs w:val="24"/>
        </w:rPr>
        <w:t>Reálný efektivní směnný kurz</w:t>
      </w:r>
      <w:r w:rsidR="009533FF" w:rsidRPr="00D86EA6">
        <w:rPr>
          <w:szCs w:val="24"/>
        </w:rPr>
        <w:t xml:space="preserve"> klesal v</w:t>
      </w:r>
      <w:r w:rsidRPr="00D86EA6">
        <w:rPr>
          <w:szCs w:val="24"/>
        </w:rPr>
        <w:t xml:space="preserve"> trendu </w:t>
      </w:r>
      <w:r w:rsidR="009533FF" w:rsidRPr="00D86EA6">
        <w:rPr>
          <w:szCs w:val="24"/>
        </w:rPr>
        <w:t>mezi roky</w:t>
      </w:r>
      <w:r w:rsidRPr="00D86EA6">
        <w:rPr>
          <w:szCs w:val="24"/>
        </w:rPr>
        <w:t xml:space="preserve"> 1980 </w:t>
      </w:r>
      <w:r w:rsidR="009533FF" w:rsidRPr="00D86EA6">
        <w:rPr>
          <w:szCs w:val="24"/>
        </w:rPr>
        <w:t xml:space="preserve">a </w:t>
      </w:r>
      <w:r w:rsidRPr="00D86EA6">
        <w:rPr>
          <w:szCs w:val="24"/>
        </w:rPr>
        <w:t>1994</w:t>
      </w:r>
      <w:r w:rsidR="009533FF" w:rsidRPr="00D86EA6">
        <w:rPr>
          <w:szCs w:val="24"/>
        </w:rPr>
        <w:t xml:space="preserve"> </w:t>
      </w:r>
      <w:r w:rsidRPr="00D86EA6">
        <w:rPr>
          <w:szCs w:val="24"/>
        </w:rPr>
        <w:t>rychleji než v</w:t>
      </w:r>
      <w:r w:rsidR="00412260" w:rsidRPr="00D86EA6">
        <w:rPr>
          <w:szCs w:val="24"/>
        </w:rPr>
        <w:t xml:space="preserve"> následujícím </w:t>
      </w:r>
      <w:r w:rsidRPr="00D86EA6">
        <w:rPr>
          <w:szCs w:val="24"/>
        </w:rPr>
        <w:t>období 1994–2012. To znamen</w:t>
      </w:r>
      <w:r w:rsidR="009533FF" w:rsidRPr="00D86EA6">
        <w:rPr>
          <w:szCs w:val="24"/>
        </w:rPr>
        <w:t>á</w:t>
      </w:r>
      <w:r w:rsidRPr="00D86EA6">
        <w:rPr>
          <w:szCs w:val="24"/>
        </w:rPr>
        <w:t xml:space="preserve"> zpomalení </w:t>
      </w:r>
      <w:r w:rsidR="009533FF" w:rsidRPr="00D86EA6">
        <w:rPr>
          <w:szCs w:val="24"/>
        </w:rPr>
        <w:t xml:space="preserve">reálné </w:t>
      </w:r>
      <w:r w:rsidRPr="00D86EA6">
        <w:rPr>
          <w:szCs w:val="24"/>
        </w:rPr>
        <w:t xml:space="preserve">apreciace </w:t>
      </w:r>
      <w:r w:rsidR="0055772F" w:rsidRPr="00D86EA6">
        <w:rPr>
          <w:szCs w:val="24"/>
        </w:rPr>
        <w:t xml:space="preserve">efektivního </w:t>
      </w:r>
      <w:r w:rsidR="009533FF" w:rsidRPr="00D86EA6">
        <w:rPr>
          <w:szCs w:val="24"/>
        </w:rPr>
        <w:t xml:space="preserve">směnného kurzu </w:t>
      </w:r>
      <w:r w:rsidRPr="00D86EA6">
        <w:rPr>
          <w:szCs w:val="24"/>
        </w:rPr>
        <w:t xml:space="preserve">místních měn (ve váženém průměru) </w:t>
      </w:r>
      <w:r w:rsidR="009533FF" w:rsidRPr="00D86EA6">
        <w:rPr>
          <w:szCs w:val="24"/>
        </w:rPr>
        <w:t>ve srovnání se</w:t>
      </w:r>
      <w:r w:rsidRPr="00D86EA6">
        <w:rPr>
          <w:szCs w:val="24"/>
        </w:rPr>
        <w:t xml:space="preserve"> zahraničí</w:t>
      </w:r>
      <w:r w:rsidR="009533FF" w:rsidRPr="00D86EA6">
        <w:rPr>
          <w:szCs w:val="24"/>
        </w:rPr>
        <w:t>m</w:t>
      </w:r>
      <w:r w:rsidRPr="00D86EA6">
        <w:rPr>
          <w:szCs w:val="24"/>
        </w:rPr>
        <w:t>, s nímž SADC v</w:t>
      </w:r>
      <w:r w:rsidR="0055772F" w:rsidRPr="00D86EA6">
        <w:rPr>
          <w:szCs w:val="24"/>
        </w:rPr>
        <w:t xml:space="preserve"> celistvém </w:t>
      </w:r>
      <w:r w:rsidRPr="00D86EA6">
        <w:rPr>
          <w:szCs w:val="24"/>
        </w:rPr>
        <w:t>složení obchodoval</w:t>
      </w:r>
      <w:r w:rsidR="00E56E44" w:rsidRPr="00D86EA6">
        <w:rPr>
          <w:szCs w:val="24"/>
        </w:rPr>
        <w:t>o</w:t>
      </w:r>
      <w:r w:rsidR="009533FF" w:rsidRPr="00D86EA6">
        <w:rPr>
          <w:szCs w:val="24"/>
        </w:rPr>
        <w:t>, oproti předchozí etapě</w:t>
      </w:r>
      <w:r w:rsidRPr="00D86EA6">
        <w:rPr>
          <w:szCs w:val="24"/>
        </w:rPr>
        <w:t xml:space="preserve">. Tato </w:t>
      </w:r>
      <w:r w:rsidR="0025091B" w:rsidRPr="00D86EA6">
        <w:rPr>
          <w:szCs w:val="24"/>
        </w:rPr>
        <w:t xml:space="preserve">reálná </w:t>
      </w:r>
      <w:r w:rsidRPr="00D86EA6">
        <w:rPr>
          <w:szCs w:val="24"/>
        </w:rPr>
        <w:t>apreciace, i když v období po r. 1994 zpomalující se, mohla</w:t>
      </w:r>
      <w:r w:rsidR="00127268">
        <w:rPr>
          <w:szCs w:val="24"/>
        </w:rPr>
        <w:t xml:space="preserve"> </w:t>
      </w:r>
      <w:r w:rsidR="0055772F" w:rsidRPr="00D86EA6">
        <w:rPr>
          <w:szCs w:val="24"/>
        </w:rPr>
        <w:t>pozitiv</w:t>
      </w:r>
      <w:r w:rsidRPr="00D86EA6">
        <w:rPr>
          <w:szCs w:val="24"/>
        </w:rPr>
        <w:t xml:space="preserve">ně </w:t>
      </w:r>
      <w:r w:rsidR="0055772F" w:rsidRPr="00D86EA6">
        <w:rPr>
          <w:szCs w:val="24"/>
        </w:rPr>
        <w:t>motivo</w:t>
      </w:r>
      <w:r w:rsidR="00F668AB" w:rsidRPr="00D86EA6">
        <w:rPr>
          <w:szCs w:val="24"/>
        </w:rPr>
        <w:t>va</w:t>
      </w:r>
      <w:r w:rsidRPr="00D86EA6">
        <w:rPr>
          <w:szCs w:val="24"/>
        </w:rPr>
        <w:t>t zahraniční poptávku po exportech z oblasti SADC</w:t>
      </w:r>
      <w:r w:rsidR="009533FF" w:rsidRPr="00D86EA6">
        <w:rPr>
          <w:szCs w:val="24"/>
        </w:rPr>
        <w:t xml:space="preserve"> </w:t>
      </w:r>
      <w:r w:rsidRPr="00D86EA6">
        <w:rPr>
          <w:szCs w:val="24"/>
        </w:rPr>
        <w:t xml:space="preserve">a naopak </w:t>
      </w:r>
      <w:r w:rsidR="0055772F" w:rsidRPr="00D86EA6">
        <w:rPr>
          <w:szCs w:val="24"/>
        </w:rPr>
        <w:t>sniž</w:t>
      </w:r>
      <w:r w:rsidR="00F668AB" w:rsidRPr="00D86EA6">
        <w:rPr>
          <w:szCs w:val="24"/>
        </w:rPr>
        <w:t>ova</w:t>
      </w:r>
      <w:r w:rsidRPr="00D86EA6">
        <w:rPr>
          <w:szCs w:val="24"/>
        </w:rPr>
        <w:t>t zájem obyvatel tohoto společenství o importy v souvislosti s relativním růstem</w:t>
      </w:r>
      <w:r w:rsidR="00D86EA6">
        <w:rPr>
          <w:szCs w:val="24"/>
        </w:rPr>
        <w:t xml:space="preserve"> </w:t>
      </w:r>
      <w:r w:rsidRPr="00D86EA6">
        <w:rPr>
          <w:szCs w:val="24"/>
        </w:rPr>
        <w:t>cenové</w:t>
      </w:r>
      <w:r w:rsidR="0055772F" w:rsidRPr="00D86EA6">
        <w:rPr>
          <w:szCs w:val="24"/>
        </w:rPr>
        <w:t xml:space="preserve"> a nákladové</w:t>
      </w:r>
      <w:r w:rsidRPr="00D86EA6">
        <w:rPr>
          <w:szCs w:val="24"/>
        </w:rPr>
        <w:t xml:space="preserve"> hladiny</w:t>
      </w:r>
      <w:r w:rsidR="0055772F" w:rsidRPr="00D86EA6">
        <w:rPr>
          <w:szCs w:val="24"/>
        </w:rPr>
        <w:t xml:space="preserve"> </w:t>
      </w:r>
      <w:r w:rsidRPr="00D86EA6">
        <w:rPr>
          <w:szCs w:val="24"/>
        </w:rPr>
        <w:t>obchodně-partnerských zemí</w:t>
      </w:r>
      <w:r w:rsidR="0055772F" w:rsidRPr="00D86EA6">
        <w:rPr>
          <w:szCs w:val="24"/>
        </w:rPr>
        <w:t xml:space="preserve"> vůči situaci</w:t>
      </w:r>
      <w:r w:rsidR="00D86EA6" w:rsidRPr="00D86EA6">
        <w:rPr>
          <w:szCs w:val="24"/>
        </w:rPr>
        <w:t xml:space="preserve"> na</w:t>
      </w:r>
      <w:r w:rsidR="0055772F" w:rsidRPr="00D86EA6">
        <w:rPr>
          <w:szCs w:val="24"/>
        </w:rPr>
        <w:t xml:space="preserve"> domácí</w:t>
      </w:r>
      <w:r w:rsidR="00D86EA6" w:rsidRPr="00D86EA6">
        <w:rPr>
          <w:szCs w:val="24"/>
        </w:rPr>
        <w:t xml:space="preserve">m trhu </w:t>
      </w:r>
      <w:r w:rsidR="009837B8" w:rsidRPr="00D86EA6">
        <w:rPr>
          <w:szCs w:val="24"/>
        </w:rPr>
        <w:t>– to vše s adekvátním dopadem na odpovídající segmenty podnikatelské sféry</w:t>
      </w:r>
      <w:r w:rsidRPr="00D86EA6">
        <w:rPr>
          <w:szCs w:val="24"/>
        </w:rPr>
        <w:t>.</w:t>
      </w:r>
    </w:p>
    <w:p w:rsidR="007D7BB8" w:rsidRDefault="00326B23" w:rsidP="009E5781">
      <w:pPr>
        <w:pStyle w:val="Odstavecseseznamem"/>
        <w:numPr>
          <w:ilvl w:val="0"/>
          <w:numId w:val="10"/>
        </w:numPr>
        <w:spacing w:before="240" w:after="0"/>
        <w:jc w:val="both"/>
        <w:rPr>
          <w:szCs w:val="24"/>
        </w:rPr>
      </w:pPr>
      <w:r>
        <w:rPr>
          <w:szCs w:val="24"/>
        </w:rPr>
        <w:t>Meziroční i</w:t>
      </w:r>
      <w:r w:rsidR="00B22209">
        <w:rPr>
          <w:szCs w:val="24"/>
        </w:rPr>
        <w:t>nflace v uskupení SADC v aktuálním složení v období 1980–1994</w:t>
      </w:r>
      <w:r w:rsidR="006C2541">
        <w:rPr>
          <w:szCs w:val="24"/>
        </w:rPr>
        <w:t xml:space="preserve"> trendově</w:t>
      </w:r>
      <w:r w:rsidR="00B22209">
        <w:rPr>
          <w:szCs w:val="24"/>
        </w:rPr>
        <w:t xml:space="preserve"> rostla,</w:t>
      </w:r>
      <w:r w:rsidR="00956288">
        <w:rPr>
          <w:szCs w:val="24"/>
        </w:rPr>
        <w:t xml:space="preserve"> ale </w:t>
      </w:r>
      <w:r w:rsidR="00B22209">
        <w:rPr>
          <w:szCs w:val="24"/>
        </w:rPr>
        <w:t>v letech 1994–2012 se</w:t>
      </w:r>
      <w:r w:rsidR="004C0A72">
        <w:rPr>
          <w:szCs w:val="24"/>
        </w:rPr>
        <w:t xml:space="preserve"> rostoucí</w:t>
      </w:r>
      <w:r w:rsidR="00B22209">
        <w:rPr>
          <w:szCs w:val="24"/>
        </w:rPr>
        <w:t xml:space="preserve"> trend jejího</w:t>
      </w:r>
      <w:r w:rsidR="00621A49">
        <w:rPr>
          <w:szCs w:val="24"/>
        </w:rPr>
        <w:t xml:space="preserve"> předchozího </w:t>
      </w:r>
      <w:r w:rsidR="00B22209">
        <w:rPr>
          <w:szCs w:val="24"/>
        </w:rPr>
        <w:t xml:space="preserve">vývoje </w:t>
      </w:r>
      <w:r w:rsidR="00B22209">
        <w:rPr>
          <w:szCs w:val="24"/>
        </w:rPr>
        <w:lastRenderedPageBreak/>
        <w:t>změnil v pokles, což prakticky znamen</w:t>
      </w:r>
      <w:r w:rsidR="00621A49">
        <w:rPr>
          <w:szCs w:val="24"/>
        </w:rPr>
        <w:t>alo</w:t>
      </w:r>
      <w:r w:rsidR="00B22209">
        <w:rPr>
          <w:szCs w:val="24"/>
        </w:rPr>
        <w:t xml:space="preserve"> snižování </w:t>
      </w:r>
      <w:r w:rsidR="007D5BC5">
        <w:rPr>
          <w:szCs w:val="24"/>
        </w:rPr>
        <w:t xml:space="preserve">tempa růstu </w:t>
      </w:r>
      <w:r w:rsidR="00B22209">
        <w:rPr>
          <w:szCs w:val="24"/>
        </w:rPr>
        <w:t>cenové hladiny v </w:t>
      </w:r>
      <w:r>
        <w:rPr>
          <w:szCs w:val="24"/>
        </w:rPr>
        <w:t>tomto</w:t>
      </w:r>
      <w:r w:rsidR="00B22209">
        <w:rPr>
          <w:szCs w:val="24"/>
        </w:rPr>
        <w:t xml:space="preserve"> období</w:t>
      </w:r>
      <w:r w:rsidR="007D7BB8">
        <w:rPr>
          <w:szCs w:val="24"/>
        </w:rPr>
        <w:t>, tedy de</w:t>
      </w:r>
      <w:r w:rsidR="007D5BC5">
        <w:rPr>
          <w:szCs w:val="24"/>
        </w:rPr>
        <w:t>zinfla</w:t>
      </w:r>
      <w:r>
        <w:rPr>
          <w:szCs w:val="24"/>
        </w:rPr>
        <w:t xml:space="preserve">ci. Vývoj </w:t>
      </w:r>
      <w:r w:rsidR="007D7BB8">
        <w:rPr>
          <w:szCs w:val="24"/>
        </w:rPr>
        <w:t>této veličiny v</w:t>
      </w:r>
      <w:r w:rsidR="00032C15">
        <w:rPr>
          <w:szCs w:val="24"/>
        </w:rPr>
        <w:t> </w:t>
      </w:r>
      <w:r w:rsidR="007D7BB8">
        <w:rPr>
          <w:szCs w:val="24"/>
        </w:rPr>
        <w:t>čase</w:t>
      </w:r>
      <w:r w:rsidR="00032C15">
        <w:rPr>
          <w:szCs w:val="24"/>
        </w:rPr>
        <w:t xml:space="preserve"> </w:t>
      </w:r>
      <w:r w:rsidR="007D5BC5">
        <w:rPr>
          <w:szCs w:val="24"/>
        </w:rPr>
        <w:t>j</w:t>
      </w:r>
      <w:r w:rsidR="007D7BB8">
        <w:rPr>
          <w:szCs w:val="24"/>
        </w:rPr>
        <w:t>ednotliv</w:t>
      </w:r>
      <w:r w:rsidR="007D5BC5">
        <w:rPr>
          <w:szCs w:val="24"/>
        </w:rPr>
        <w:t>ě za každou ze tří</w:t>
      </w:r>
      <w:r w:rsidR="00956288">
        <w:rPr>
          <w:szCs w:val="24"/>
        </w:rPr>
        <w:t xml:space="preserve"> </w:t>
      </w:r>
      <w:r w:rsidR="007D7BB8">
        <w:rPr>
          <w:szCs w:val="24"/>
        </w:rPr>
        <w:t>výše definovan</w:t>
      </w:r>
      <w:r w:rsidR="007D5BC5">
        <w:rPr>
          <w:szCs w:val="24"/>
        </w:rPr>
        <w:t xml:space="preserve">ých </w:t>
      </w:r>
      <w:r w:rsidR="007D7BB8">
        <w:rPr>
          <w:szCs w:val="24"/>
        </w:rPr>
        <w:t>podskupin SADC</w:t>
      </w:r>
      <w:r w:rsidR="00032C15">
        <w:rPr>
          <w:szCs w:val="24"/>
        </w:rPr>
        <w:t xml:space="preserve"> je</w:t>
      </w:r>
      <w:r w:rsidR="007D5BC5">
        <w:rPr>
          <w:szCs w:val="24"/>
        </w:rPr>
        <w:t xml:space="preserve"> graficky </w:t>
      </w:r>
      <w:r w:rsidR="007D7BB8">
        <w:rPr>
          <w:szCs w:val="24"/>
        </w:rPr>
        <w:t>znázorněn</w:t>
      </w:r>
      <w:r w:rsidR="00B5769A">
        <w:rPr>
          <w:szCs w:val="24"/>
        </w:rPr>
        <w:t xml:space="preserve"> </w:t>
      </w:r>
      <w:r w:rsidR="007D7BB8">
        <w:rPr>
          <w:szCs w:val="24"/>
        </w:rPr>
        <w:t>na</w:t>
      </w:r>
      <w:r w:rsidR="007D5BC5">
        <w:rPr>
          <w:szCs w:val="24"/>
        </w:rPr>
        <w:t xml:space="preserve"> obrázku 7.6</w:t>
      </w:r>
      <w:r w:rsidR="00B5769A">
        <w:rPr>
          <w:szCs w:val="24"/>
        </w:rPr>
        <w:t xml:space="preserve"> (viz dále)</w:t>
      </w:r>
      <w:r w:rsidR="007D7BB8">
        <w:rPr>
          <w:szCs w:val="24"/>
        </w:rPr>
        <w:t>.</w:t>
      </w:r>
    </w:p>
    <w:p w:rsidR="0091710A" w:rsidRDefault="00223C8B" w:rsidP="009E5781">
      <w:pPr>
        <w:pStyle w:val="Odstavecseseznamem"/>
        <w:numPr>
          <w:ilvl w:val="0"/>
          <w:numId w:val="10"/>
        </w:numPr>
        <w:jc w:val="both"/>
        <w:rPr>
          <w:szCs w:val="24"/>
        </w:rPr>
      </w:pPr>
      <w:r>
        <w:rPr>
          <w:szCs w:val="24"/>
        </w:rPr>
        <w:t>Trend</w:t>
      </w:r>
      <w:r w:rsidR="004201FE">
        <w:rPr>
          <w:szCs w:val="24"/>
        </w:rPr>
        <w:t xml:space="preserve"> vývoje </w:t>
      </w:r>
      <w:r>
        <w:rPr>
          <w:szCs w:val="24"/>
        </w:rPr>
        <w:t>míry nezaměstnanosti vypočtený na základě dostupných údajů rostl v období mezi lety 1980–1994 rychleji než po něm. Pokles tempa růstu tohoto ukazatele je pro ekonomiku SADC alespoň částečně příznivým signálem, který</w:t>
      </w:r>
      <w:r w:rsidR="00956288">
        <w:rPr>
          <w:szCs w:val="24"/>
        </w:rPr>
        <w:t xml:space="preserve"> může</w:t>
      </w:r>
      <w:r>
        <w:rPr>
          <w:szCs w:val="24"/>
        </w:rPr>
        <w:t xml:space="preserve"> znamen</w:t>
      </w:r>
      <w:r w:rsidR="00956288">
        <w:rPr>
          <w:szCs w:val="24"/>
        </w:rPr>
        <w:t>at</w:t>
      </w:r>
      <w:r>
        <w:rPr>
          <w:szCs w:val="24"/>
        </w:rPr>
        <w:t xml:space="preserve"> zvýšení poptávky po pracovní síle ze strany podniků </w:t>
      </w:r>
      <w:r w:rsidR="00B743BC">
        <w:rPr>
          <w:szCs w:val="24"/>
        </w:rPr>
        <w:br/>
      </w:r>
      <w:r>
        <w:rPr>
          <w:szCs w:val="24"/>
        </w:rPr>
        <w:t>a</w:t>
      </w:r>
      <w:r w:rsidR="00956288">
        <w:rPr>
          <w:szCs w:val="24"/>
        </w:rPr>
        <w:t xml:space="preserve"> pravděpodobné </w:t>
      </w:r>
      <w:r>
        <w:rPr>
          <w:szCs w:val="24"/>
        </w:rPr>
        <w:t>zvýšení produkce ve srovnání s předchozím sledovaným obdobím.</w:t>
      </w:r>
      <w:r w:rsidR="00956288">
        <w:rPr>
          <w:szCs w:val="24"/>
        </w:rPr>
        <w:t xml:space="preserve"> </w:t>
      </w:r>
      <w:r w:rsidR="0025091B">
        <w:rPr>
          <w:szCs w:val="24"/>
        </w:rPr>
        <w:t>Z</w:t>
      </w:r>
      <w:r w:rsidR="00B743BC">
        <w:rPr>
          <w:szCs w:val="24"/>
        </w:rPr>
        <w:t> </w:t>
      </w:r>
      <w:r w:rsidR="0025091B">
        <w:rPr>
          <w:szCs w:val="24"/>
        </w:rPr>
        <w:t>podnikatelského</w:t>
      </w:r>
      <w:r w:rsidR="00B743BC">
        <w:rPr>
          <w:szCs w:val="24"/>
        </w:rPr>
        <w:t xml:space="preserve"> i ekonomického </w:t>
      </w:r>
      <w:r w:rsidR="0025091B">
        <w:rPr>
          <w:szCs w:val="24"/>
        </w:rPr>
        <w:t>hlediska lze</w:t>
      </w:r>
      <w:r w:rsidR="00956288">
        <w:rPr>
          <w:szCs w:val="24"/>
        </w:rPr>
        <w:t xml:space="preserve"> tedy</w:t>
      </w:r>
      <w:r w:rsidR="0025091B">
        <w:rPr>
          <w:szCs w:val="24"/>
        </w:rPr>
        <w:t xml:space="preserve"> zpomalení růst</w:t>
      </w:r>
      <w:r w:rsidR="00B743BC">
        <w:rPr>
          <w:szCs w:val="24"/>
        </w:rPr>
        <w:t xml:space="preserve">u míry nezaměstnanosti hodnotit alespoň dílčím způsobem </w:t>
      </w:r>
      <w:r w:rsidR="00956288">
        <w:rPr>
          <w:szCs w:val="24"/>
        </w:rPr>
        <w:t>příznivě</w:t>
      </w:r>
      <w:r w:rsidR="0025091B">
        <w:rPr>
          <w:szCs w:val="24"/>
        </w:rPr>
        <w:t>.</w:t>
      </w:r>
    </w:p>
    <w:p w:rsidR="008D0A87" w:rsidRDefault="008D0A87" w:rsidP="00F0522F">
      <w:pPr>
        <w:spacing w:before="240"/>
        <w:jc w:val="both"/>
        <w:rPr>
          <w:b/>
          <w:szCs w:val="24"/>
        </w:rPr>
      </w:pPr>
      <w:r>
        <w:rPr>
          <w:b/>
          <w:szCs w:val="24"/>
        </w:rPr>
        <w:t>III – JIHOAFRICKÁ REPUBLIKA – ČLENSTVÍ V SADC OD ROKU 1994</w:t>
      </w:r>
    </w:p>
    <w:p w:rsidR="009C0A7A" w:rsidRPr="009C0A7A" w:rsidRDefault="009C0A7A" w:rsidP="009C0A7A">
      <w:pPr>
        <w:spacing w:after="0"/>
        <w:rPr>
          <w:rFonts w:cs="Times New Roman"/>
          <w:i/>
          <w:sz w:val="22"/>
        </w:rPr>
      </w:pPr>
      <w:r w:rsidRPr="009C0A7A">
        <w:rPr>
          <w:i/>
          <w:sz w:val="22"/>
        </w:rPr>
        <w:t>Tabulk</w:t>
      </w:r>
      <w:r>
        <w:rPr>
          <w:i/>
          <w:sz w:val="22"/>
        </w:rPr>
        <w:t xml:space="preserve">a 7.6: </w:t>
      </w:r>
      <w:r w:rsidRPr="009C0A7A">
        <w:rPr>
          <w:rFonts w:cs="Times New Roman"/>
          <w:i/>
          <w:sz w:val="22"/>
        </w:rPr>
        <w:t>Vážené průměrné hodnoty sledovaných MAE ukazatelů za J</w:t>
      </w:r>
      <w:r w:rsidR="00E56E44">
        <w:rPr>
          <w:rFonts w:cs="Times New Roman"/>
          <w:i/>
          <w:sz w:val="22"/>
        </w:rPr>
        <w:t>ihoafrickou republiku</w:t>
      </w:r>
      <w:r w:rsidRPr="009C0A7A">
        <w:rPr>
          <w:rFonts w:cs="Times New Roman"/>
          <w:i/>
          <w:sz w:val="22"/>
        </w:rPr>
        <w:t xml:space="preserve">                    </w:t>
      </w:r>
    </w:p>
    <w:p w:rsidR="009C0A7A" w:rsidRPr="009C0A7A" w:rsidRDefault="009C0A7A" w:rsidP="009C0A7A">
      <w:pPr>
        <w:spacing w:after="0"/>
        <w:rPr>
          <w:i/>
          <w:sz w:val="22"/>
        </w:rPr>
      </w:pPr>
      <w:r w:rsidRPr="009C0A7A">
        <w:rPr>
          <w:rFonts w:cs="Times New Roman"/>
          <w:i/>
          <w:sz w:val="22"/>
        </w:rPr>
        <w:t xml:space="preserve">                      v j</w:t>
      </w:r>
      <w:r w:rsidRPr="009C524C">
        <w:rPr>
          <w:rFonts w:cs="Times New Roman"/>
          <w:i/>
          <w:sz w:val="22"/>
        </w:rPr>
        <w:t>ednotlivých letech období 1980–2012</w:t>
      </w:r>
      <w:r>
        <w:rPr>
          <w:i/>
          <w:sz w:val="22"/>
        </w:rPr>
        <w:t xml:space="preserve"> </w:t>
      </w:r>
    </w:p>
    <w:tbl>
      <w:tblPr>
        <w:tblW w:w="9082" w:type="dxa"/>
        <w:tblInd w:w="60" w:type="dxa"/>
        <w:tblLayout w:type="fixed"/>
        <w:tblCellMar>
          <w:left w:w="70" w:type="dxa"/>
          <w:right w:w="70" w:type="dxa"/>
        </w:tblCellMar>
        <w:tblLook w:val="04A0"/>
      </w:tblPr>
      <w:tblGrid>
        <w:gridCol w:w="360"/>
        <w:gridCol w:w="643"/>
        <w:gridCol w:w="1134"/>
        <w:gridCol w:w="1417"/>
        <w:gridCol w:w="1134"/>
        <w:gridCol w:w="992"/>
        <w:gridCol w:w="993"/>
        <w:gridCol w:w="1134"/>
        <w:gridCol w:w="1275"/>
      </w:tblGrid>
      <w:tr w:rsidR="009C0A7A" w:rsidRPr="009C0A7A" w:rsidTr="002B4DF2">
        <w:trPr>
          <w:trHeight w:val="1852"/>
        </w:trPr>
        <w:tc>
          <w:tcPr>
            <w:tcW w:w="360" w:type="dxa"/>
            <w:tcBorders>
              <w:top w:val="single" w:sz="12" w:space="0" w:color="auto"/>
              <w:left w:val="single" w:sz="12" w:space="0" w:color="auto"/>
              <w:bottom w:val="single" w:sz="12" w:space="0" w:color="auto"/>
              <w:right w:val="single" w:sz="6" w:space="0" w:color="auto"/>
            </w:tcBorders>
            <w:shd w:val="clear" w:color="auto" w:fill="auto"/>
            <w:hideMark/>
          </w:tcPr>
          <w:p w:rsidR="009C0A7A" w:rsidRPr="009C0A7A" w:rsidRDefault="009C0A7A" w:rsidP="009C0A7A">
            <w:pPr>
              <w:spacing w:line="240" w:lineRule="auto"/>
              <w:rPr>
                <w:rFonts w:eastAsia="Times New Roman" w:cs="Times New Roman"/>
                <w:b/>
                <w:bCs/>
                <w:sz w:val="20"/>
                <w:szCs w:val="20"/>
                <w:lang w:eastAsia="cs-CZ"/>
              </w:rPr>
            </w:pPr>
            <w:r w:rsidRPr="009C0A7A">
              <w:rPr>
                <w:rFonts w:eastAsia="Times New Roman" w:cs="Times New Roman"/>
                <w:b/>
                <w:bCs/>
                <w:sz w:val="20"/>
                <w:szCs w:val="20"/>
                <w:lang w:eastAsia="cs-CZ"/>
              </w:rPr>
              <w:t>Č. ř.</w:t>
            </w:r>
          </w:p>
        </w:tc>
        <w:tc>
          <w:tcPr>
            <w:tcW w:w="643" w:type="dxa"/>
            <w:tcBorders>
              <w:top w:val="single" w:sz="12" w:space="0" w:color="auto"/>
              <w:left w:val="single" w:sz="6" w:space="0" w:color="auto"/>
              <w:bottom w:val="single" w:sz="12" w:space="0" w:color="auto"/>
              <w:right w:val="single" w:sz="12" w:space="0" w:color="auto"/>
            </w:tcBorders>
            <w:shd w:val="clear" w:color="auto" w:fill="auto"/>
            <w:hideMark/>
          </w:tcPr>
          <w:p w:rsidR="009C0A7A" w:rsidRPr="009C0A7A" w:rsidRDefault="009C0A7A" w:rsidP="009C0A7A">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Rok</w:t>
            </w:r>
          </w:p>
        </w:tc>
        <w:tc>
          <w:tcPr>
            <w:tcW w:w="1134" w:type="dxa"/>
            <w:tcBorders>
              <w:top w:val="single" w:sz="12" w:space="0" w:color="auto"/>
              <w:left w:val="single" w:sz="12" w:space="0" w:color="auto"/>
              <w:bottom w:val="single" w:sz="12" w:space="0" w:color="auto"/>
              <w:right w:val="single" w:sz="6" w:space="0" w:color="auto"/>
            </w:tcBorders>
            <w:shd w:val="clear" w:color="auto" w:fill="auto"/>
            <w:hideMark/>
          </w:tcPr>
          <w:p w:rsidR="009C0A7A" w:rsidRPr="009C0A7A" w:rsidRDefault="009C0A7A" w:rsidP="009C0A7A">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 xml:space="preserve">HDP na obyvatele ve stálých cenách </w:t>
            </w:r>
            <w:r w:rsidR="00453514">
              <w:rPr>
                <w:rFonts w:eastAsia="Times New Roman" w:cs="Times New Roman"/>
                <w:b/>
                <w:bCs/>
                <w:sz w:val="20"/>
                <w:szCs w:val="20"/>
                <w:lang w:eastAsia="cs-CZ"/>
              </w:rPr>
              <w:br/>
            </w:r>
            <w:r w:rsidRPr="009C0A7A">
              <w:rPr>
                <w:rFonts w:eastAsia="Times New Roman" w:cs="Times New Roman"/>
                <w:b/>
                <w:bCs/>
                <w:sz w:val="20"/>
                <w:szCs w:val="20"/>
                <w:lang w:eastAsia="cs-CZ"/>
              </w:rPr>
              <w:t>a kurzech roku 2005 v USD</w:t>
            </w:r>
          </w:p>
        </w:tc>
        <w:tc>
          <w:tcPr>
            <w:tcW w:w="1417" w:type="dxa"/>
            <w:tcBorders>
              <w:top w:val="single" w:sz="12" w:space="0" w:color="auto"/>
              <w:left w:val="single" w:sz="6" w:space="0" w:color="auto"/>
              <w:bottom w:val="single" w:sz="12" w:space="0" w:color="auto"/>
              <w:right w:val="single" w:sz="6" w:space="0" w:color="auto"/>
            </w:tcBorders>
            <w:shd w:val="clear" w:color="auto" w:fill="auto"/>
            <w:hideMark/>
          </w:tcPr>
          <w:p w:rsidR="009C0A7A" w:rsidRPr="009C0A7A" w:rsidRDefault="009C0A7A" w:rsidP="009C0A7A">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Obrat mezinárodní</w:t>
            </w:r>
            <w:r>
              <w:rPr>
                <w:rFonts w:eastAsia="Times New Roman" w:cs="Times New Roman"/>
                <w:b/>
                <w:bCs/>
                <w:sz w:val="20"/>
                <w:szCs w:val="20"/>
                <w:lang w:eastAsia="cs-CZ"/>
              </w:rPr>
              <w:t>-</w:t>
            </w:r>
            <w:r w:rsidRPr="009C0A7A">
              <w:rPr>
                <w:rFonts w:eastAsia="Times New Roman" w:cs="Times New Roman"/>
                <w:b/>
                <w:bCs/>
                <w:sz w:val="20"/>
                <w:szCs w:val="20"/>
                <w:lang w:eastAsia="cs-CZ"/>
              </w:rPr>
              <w:t>ho obchodu zbožím a službami jako podíl na HDP v %</w:t>
            </w:r>
          </w:p>
        </w:tc>
        <w:tc>
          <w:tcPr>
            <w:tcW w:w="1134" w:type="dxa"/>
            <w:tcBorders>
              <w:top w:val="single" w:sz="12" w:space="0" w:color="auto"/>
              <w:left w:val="single" w:sz="6" w:space="0" w:color="auto"/>
              <w:bottom w:val="single" w:sz="12" w:space="0" w:color="auto"/>
              <w:right w:val="single" w:sz="6" w:space="0" w:color="auto"/>
            </w:tcBorders>
            <w:shd w:val="clear" w:color="auto" w:fill="auto"/>
            <w:hideMark/>
          </w:tcPr>
          <w:p w:rsidR="009C0A7A" w:rsidRPr="009C0A7A" w:rsidRDefault="009C0A7A" w:rsidP="009C0A7A">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Úroková míra půjček v</w:t>
            </w:r>
            <w:r>
              <w:rPr>
                <w:rFonts w:eastAsia="Times New Roman" w:cs="Times New Roman"/>
                <w:b/>
                <w:bCs/>
                <w:sz w:val="20"/>
                <w:szCs w:val="20"/>
                <w:lang w:eastAsia="cs-CZ"/>
              </w:rPr>
              <w:t> </w:t>
            </w:r>
            <w:r w:rsidRPr="009C0A7A">
              <w:rPr>
                <w:rFonts w:eastAsia="Times New Roman" w:cs="Times New Roman"/>
                <w:b/>
                <w:bCs/>
                <w:sz w:val="20"/>
                <w:szCs w:val="20"/>
                <w:lang w:eastAsia="cs-CZ"/>
              </w:rPr>
              <w:t>procent</w:t>
            </w:r>
            <w:r>
              <w:rPr>
                <w:rFonts w:eastAsia="Times New Roman" w:cs="Times New Roman"/>
                <w:b/>
                <w:bCs/>
                <w:sz w:val="20"/>
                <w:szCs w:val="20"/>
                <w:lang w:eastAsia="cs-CZ"/>
              </w:rPr>
              <w:t>-</w:t>
            </w:r>
            <w:r w:rsidRPr="009C0A7A">
              <w:rPr>
                <w:rFonts w:eastAsia="Times New Roman" w:cs="Times New Roman"/>
                <w:b/>
                <w:bCs/>
                <w:sz w:val="20"/>
                <w:szCs w:val="20"/>
                <w:lang w:eastAsia="cs-CZ"/>
              </w:rPr>
              <w:t>ních bodech</w:t>
            </w:r>
          </w:p>
        </w:tc>
        <w:tc>
          <w:tcPr>
            <w:tcW w:w="992" w:type="dxa"/>
            <w:tcBorders>
              <w:top w:val="single" w:sz="12" w:space="0" w:color="auto"/>
              <w:left w:val="single" w:sz="6" w:space="0" w:color="auto"/>
              <w:bottom w:val="single" w:sz="12" w:space="0" w:color="auto"/>
              <w:right w:val="single" w:sz="6" w:space="0" w:color="auto"/>
            </w:tcBorders>
            <w:shd w:val="clear" w:color="auto" w:fill="auto"/>
            <w:hideMark/>
          </w:tcPr>
          <w:p w:rsidR="009C0A7A" w:rsidRPr="009C0A7A" w:rsidRDefault="007C14FC" w:rsidP="007C14FC">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 xml:space="preserve">Kurz </w:t>
            </w:r>
            <w:r>
              <w:rPr>
                <w:rFonts w:eastAsia="Times New Roman" w:cs="Times New Roman"/>
                <w:b/>
                <w:bCs/>
                <w:sz w:val="20"/>
                <w:szCs w:val="20"/>
                <w:lang w:eastAsia="cs-CZ"/>
              </w:rPr>
              <w:t>jihoafric-kého randu</w:t>
            </w:r>
            <w:r w:rsidRPr="009C0A7A">
              <w:rPr>
                <w:rFonts w:eastAsia="Times New Roman" w:cs="Times New Roman"/>
                <w:b/>
                <w:bCs/>
                <w:sz w:val="20"/>
                <w:szCs w:val="20"/>
                <w:lang w:eastAsia="cs-CZ"/>
              </w:rPr>
              <w:t xml:space="preserve"> k</w:t>
            </w:r>
            <w:r>
              <w:rPr>
                <w:rFonts w:eastAsia="Times New Roman" w:cs="Times New Roman"/>
                <w:b/>
                <w:bCs/>
                <w:sz w:val="20"/>
                <w:szCs w:val="20"/>
                <w:lang w:eastAsia="cs-CZ"/>
              </w:rPr>
              <w:t> USD</w:t>
            </w:r>
            <w:r w:rsidRPr="009C0A7A">
              <w:rPr>
                <w:rFonts w:eastAsia="Times New Roman" w:cs="Times New Roman"/>
                <w:b/>
                <w:bCs/>
                <w:sz w:val="20"/>
                <w:szCs w:val="20"/>
                <w:lang w:eastAsia="cs-CZ"/>
              </w:rPr>
              <w:t xml:space="preserve"> podle parity kupní síly </w:t>
            </w:r>
          </w:p>
        </w:tc>
        <w:tc>
          <w:tcPr>
            <w:tcW w:w="993" w:type="dxa"/>
            <w:tcBorders>
              <w:top w:val="single" w:sz="12" w:space="0" w:color="auto"/>
              <w:left w:val="single" w:sz="6" w:space="0" w:color="auto"/>
              <w:bottom w:val="single" w:sz="12" w:space="0" w:color="auto"/>
              <w:right w:val="single" w:sz="6" w:space="0" w:color="auto"/>
            </w:tcBorders>
            <w:shd w:val="clear" w:color="auto" w:fill="auto"/>
            <w:hideMark/>
          </w:tcPr>
          <w:p w:rsidR="009C0A7A" w:rsidRPr="009C0A7A" w:rsidRDefault="009C0A7A" w:rsidP="009C0A7A">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Reálný efektivní směnný kurz, základna = 2005</w:t>
            </w:r>
          </w:p>
        </w:tc>
        <w:tc>
          <w:tcPr>
            <w:tcW w:w="1134" w:type="dxa"/>
            <w:tcBorders>
              <w:top w:val="single" w:sz="12" w:space="0" w:color="auto"/>
              <w:left w:val="single" w:sz="6" w:space="0" w:color="auto"/>
              <w:bottom w:val="single" w:sz="12" w:space="0" w:color="auto"/>
              <w:right w:val="single" w:sz="6" w:space="0" w:color="auto"/>
            </w:tcBorders>
            <w:shd w:val="clear" w:color="auto" w:fill="auto"/>
            <w:hideMark/>
          </w:tcPr>
          <w:p w:rsidR="009C0A7A" w:rsidRPr="009C0A7A" w:rsidRDefault="009C0A7A" w:rsidP="00453514">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Inflace jako meziroční změna deflátoru HDP v</w:t>
            </w:r>
            <w:r w:rsidR="00453514">
              <w:rPr>
                <w:rFonts w:eastAsia="Times New Roman" w:cs="Times New Roman"/>
                <w:b/>
                <w:bCs/>
                <w:sz w:val="20"/>
                <w:szCs w:val="20"/>
                <w:lang w:eastAsia="cs-CZ"/>
              </w:rPr>
              <w:t> </w:t>
            </w:r>
            <w:r w:rsidRPr="009C0A7A">
              <w:rPr>
                <w:rFonts w:eastAsia="Times New Roman" w:cs="Times New Roman"/>
                <w:b/>
                <w:bCs/>
                <w:sz w:val="20"/>
                <w:szCs w:val="20"/>
                <w:lang w:eastAsia="cs-CZ"/>
              </w:rPr>
              <w:t>pro</w:t>
            </w:r>
            <w:r w:rsidR="00453514">
              <w:rPr>
                <w:rFonts w:eastAsia="Times New Roman" w:cs="Times New Roman"/>
                <w:b/>
                <w:bCs/>
                <w:sz w:val="20"/>
                <w:szCs w:val="20"/>
                <w:lang w:eastAsia="cs-CZ"/>
              </w:rPr>
              <w:t>-</w:t>
            </w:r>
            <w:r w:rsidRPr="009C0A7A">
              <w:rPr>
                <w:rFonts w:eastAsia="Times New Roman" w:cs="Times New Roman"/>
                <w:b/>
                <w:bCs/>
                <w:sz w:val="20"/>
                <w:szCs w:val="20"/>
                <w:lang w:eastAsia="cs-CZ"/>
              </w:rPr>
              <w:t>centních bodech</w:t>
            </w:r>
          </w:p>
        </w:tc>
        <w:tc>
          <w:tcPr>
            <w:tcW w:w="1275" w:type="dxa"/>
            <w:tcBorders>
              <w:top w:val="single" w:sz="12" w:space="0" w:color="auto"/>
              <w:left w:val="single" w:sz="6" w:space="0" w:color="auto"/>
              <w:bottom w:val="single" w:sz="12" w:space="0" w:color="auto"/>
              <w:right w:val="single" w:sz="12" w:space="0" w:color="auto"/>
            </w:tcBorders>
            <w:shd w:val="clear" w:color="auto" w:fill="auto"/>
            <w:hideMark/>
          </w:tcPr>
          <w:p w:rsidR="009C0A7A" w:rsidRPr="009C0A7A" w:rsidRDefault="009C0A7A" w:rsidP="009C0A7A">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Míra nezaměstna</w:t>
            </w:r>
            <w:r w:rsidR="00453514">
              <w:rPr>
                <w:rFonts w:eastAsia="Times New Roman" w:cs="Times New Roman"/>
                <w:b/>
                <w:bCs/>
                <w:sz w:val="20"/>
                <w:szCs w:val="20"/>
                <w:lang w:eastAsia="cs-CZ"/>
              </w:rPr>
              <w:t>-</w:t>
            </w:r>
            <w:r w:rsidRPr="009C0A7A">
              <w:rPr>
                <w:rFonts w:eastAsia="Times New Roman" w:cs="Times New Roman"/>
                <w:b/>
                <w:bCs/>
                <w:sz w:val="20"/>
                <w:szCs w:val="20"/>
                <w:lang w:eastAsia="cs-CZ"/>
              </w:rPr>
              <w:t>nosti jako procentní podíl na celkové pracovní síle</w:t>
            </w:r>
          </w:p>
        </w:tc>
      </w:tr>
      <w:tr w:rsidR="009C0A7A" w:rsidRPr="009C0A7A" w:rsidTr="00630CDA">
        <w:trPr>
          <w:trHeight w:val="300"/>
        </w:trPr>
        <w:tc>
          <w:tcPr>
            <w:tcW w:w="36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9C0A7A" w:rsidRPr="009C0A7A" w:rsidRDefault="009C0A7A"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w:t>
            </w:r>
          </w:p>
        </w:tc>
        <w:tc>
          <w:tcPr>
            <w:tcW w:w="643"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1980</w:t>
            </w:r>
          </w:p>
        </w:tc>
        <w:tc>
          <w:tcPr>
            <w:tcW w:w="1134"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5 059,81</w:t>
            </w:r>
          </w:p>
        </w:tc>
        <w:tc>
          <w:tcPr>
            <w:tcW w:w="141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62,88</w:t>
            </w:r>
          </w:p>
        </w:tc>
        <w:tc>
          <w:tcPr>
            <w:tcW w:w="1134"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6E6EEF"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009C0A7A" w:rsidRPr="006E6EEF">
              <w:rPr>
                <w:rFonts w:eastAsia="Times New Roman" w:cs="Times New Roman"/>
                <w:sz w:val="20"/>
                <w:szCs w:val="20"/>
                <w:lang w:eastAsia="cs-CZ"/>
              </w:rPr>
              <w:t>9,50</w:t>
            </w:r>
          </w:p>
        </w:tc>
        <w:tc>
          <w:tcPr>
            <w:tcW w:w="99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0,54</w:t>
            </w:r>
          </w:p>
        </w:tc>
        <w:tc>
          <w:tcPr>
            <w:tcW w:w="99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179,09</w:t>
            </w:r>
          </w:p>
        </w:tc>
        <w:tc>
          <w:tcPr>
            <w:tcW w:w="1134"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24,91</w:t>
            </w:r>
          </w:p>
        </w:tc>
        <w:tc>
          <w:tcPr>
            <w:tcW w:w="1275"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9C0A7A" w:rsidRPr="006E6EEF" w:rsidRDefault="007E35F9"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009C0A7A" w:rsidRPr="006E6EEF">
              <w:rPr>
                <w:rFonts w:eastAsia="Times New Roman" w:cs="Times New Roman"/>
                <w:sz w:val="20"/>
                <w:szCs w:val="20"/>
                <w:lang w:eastAsia="cs-CZ"/>
              </w:rPr>
              <w:t>9,24</w:t>
            </w:r>
          </w:p>
        </w:tc>
      </w:tr>
      <w:tr w:rsidR="009C0A7A" w:rsidRPr="009C0A7A" w:rsidTr="00B743BC">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C0A7A" w:rsidRPr="009C0A7A" w:rsidRDefault="009C0A7A"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1981</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5 196,71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58,88</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14,00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0,55</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9C0A7A"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169,45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9C0A7A" w:rsidRPr="006E6EEF" w:rsidRDefault="007E35F9"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009C0A7A" w:rsidRPr="006E6EEF">
              <w:rPr>
                <w:rFonts w:eastAsia="Times New Roman" w:cs="Times New Roman"/>
                <w:sz w:val="20"/>
                <w:szCs w:val="20"/>
                <w:lang w:eastAsia="cs-CZ"/>
              </w:rPr>
              <w:t>9,93</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9C0A7A" w:rsidRPr="006E6EEF" w:rsidRDefault="007E35F9"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009C0A7A" w:rsidRPr="006E6EEF">
              <w:rPr>
                <w:rFonts w:eastAsia="Times New Roman" w:cs="Times New Roman"/>
                <w:sz w:val="20"/>
                <w:szCs w:val="20"/>
                <w:lang w:eastAsia="cs-CZ"/>
              </w:rPr>
              <w:t>9,82</w:t>
            </w:r>
          </w:p>
        </w:tc>
      </w:tr>
      <w:tr w:rsidR="00EA74C3" w:rsidRPr="009C0A7A" w:rsidTr="00B743BC">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3</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1982</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5 044,49</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53,43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19,33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0,59</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160,56</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13,94</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10,76</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4</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1983</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4 825,45</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45,73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16,67</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0,66</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177,39</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16,57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12,54</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5</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1984</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4 946,28</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49,77</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22,33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0,71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153,63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11,52</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13,72</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6</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1985</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4 771,04</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54,19</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21,50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0,80</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116,95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16,80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15,45</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7</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1986</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4 665,66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52,24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14,33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0,92</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108,44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17,06</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16,05</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8</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1987</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4 662,80</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50,66</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12,50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1,03</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122,75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14,50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16,59</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9</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1988</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4 757,50</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51,65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15,33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1,14</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115,38</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15,18</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17,24</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10</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1989</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4 767,23</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48,04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19,83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1,29</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116,46</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17,26</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17,83</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11</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1990</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4 645,18</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43,01</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21,00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1,44</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118,84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15,52</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18,78</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12</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1991</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4 488,45</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39,20</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20,31</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122,95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15,73</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20,16</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13</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1992</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4 284,44</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38,69</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18,91</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1,80</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127,46</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14,57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21,21</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14</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1993</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4 231,34</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40,25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16,16</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123,91</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13,09</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22,16</w:t>
            </w:r>
          </w:p>
        </w:tc>
      </w:tr>
      <w:tr w:rsidR="00EA74C3"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15</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1994</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4 267,70</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41,94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15,58</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2,14</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118,04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9,59</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22,89</w:t>
            </w:r>
          </w:p>
        </w:tc>
      </w:tr>
      <w:tr w:rsidR="00EA74C3" w:rsidRPr="009C0A7A" w:rsidTr="002B4DF2">
        <w:trPr>
          <w:trHeight w:val="300"/>
        </w:trPr>
        <w:tc>
          <w:tcPr>
            <w:tcW w:w="36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EA74C3" w:rsidRPr="009C0A7A" w:rsidRDefault="00EA74C3"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16</w:t>
            </w:r>
          </w:p>
        </w:tc>
        <w:tc>
          <w:tcPr>
            <w:tcW w:w="643"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1995</w:t>
            </w:r>
          </w:p>
        </w:tc>
        <w:tc>
          <w:tcPr>
            <w:tcW w:w="1134"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4 309,22</w:t>
            </w:r>
          </w:p>
        </w:tc>
        <w:tc>
          <w:tcPr>
            <w:tcW w:w="141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44,85</w:t>
            </w:r>
          </w:p>
        </w:tc>
        <w:tc>
          <w:tcPr>
            <w:tcW w:w="1134"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17,90</w:t>
            </w:r>
          </w:p>
        </w:tc>
        <w:tc>
          <w:tcPr>
            <w:tcW w:w="99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2,31</w:t>
            </w:r>
          </w:p>
        </w:tc>
        <w:tc>
          <w:tcPr>
            <w:tcW w:w="99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115,07</w:t>
            </w:r>
          </w:p>
        </w:tc>
        <w:tc>
          <w:tcPr>
            <w:tcW w:w="1134"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10,25</w:t>
            </w:r>
          </w:p>
        </w:tc>
        <w:tc>
          <w:tcPr>
            <w:tcW w:w="1275"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EA74C3" w:rsidRPr="006E6EEF" w:rsidRDefault="00EA74C3"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16,71</w:t>
            </w:r>
          </w:p>
        </w:tc>
      </w:tr>
      <w:tr w:rsidR="002B4DF2" w:rsidRPr="009C0A7A" w:rsidTr="002B4DF2">
        <w:trPr>
          <w:trHeight w:val="300"/>
        </w:trPr>
        <w:tc>
          <w:tcPr>
            <w:tcW w:w="360" w:type="dxa"/>
            <w:tcBorders>
              <w:top w:val="single" w:sz="12" w:space="0" w:color="auto"/>
              <w:left w:val="single" w:sz="12" w:space="0" w:color="auto"/>
              <w:bottom w:val="single" w:sz="12" w:space="0" w:color="auto"/>
              <w:right w:val="single" w:sz="6" w:space="0" w:color="auto"/>
            </w:tcBorders>
            <w:shd w:val="clear" w:color="auto" w:fill="auto"/>
            <w:noWrap/>
            <w:hideMark/>
          </w:tcPr>
          <w:p w:rsidR="002B4DF2" w:rsidRPr="009C0A7A" w:rsidRDefault="002B4DF2" w:rsidP="00405745">
            <w:pPr>
              <w:spacing w:line="240" w:lineRule="auto"/>
              <w:rPr>
                <w:rFonts w:eastAsia="Times New Roman" w:cs="Times New Roman"/>
                <w:b/>
                <w:bCs/>
                <w:sz w:val="20"/>
                <w:szCs w:val="20"/>
                <w:lang w:eastAsia="cs-CZ"/>
              </w:rPr>
            </w:pPr>
            <w:r w:rsidRPr="009C0A7A">
              <w:rPr>
                <w:rFonts w:eastAsia="Times New Roman" w:cs="Times New Roman"/>
                <w:b/>
                <w:bCs/>
                <w:sz w:val="20"/>
                <w:szCs w:val="20"/>
                <w:lang w:eastAsia="cs-CZ"/>
              </w:rPr>
              <w:lastRenderedPageBreak/>
              <w:t>Č. ř.</w:t>
            </w:r>
          </w:p>
        </w:tc>
        <w:tc>
          <w:tcPr>
            <w:tcW w:w="643" w:type="dxa"/>
            <w:tcBorders>
              <w:top w:val="single" w:sz="12" w:space="0" w:color="auto"/>
              <w:left w:val="single" w:sz="6" w:space="0" w:color="auto"/>
              <w:bottom w:val="single" w:sz="12" w:space="0" w:color="auto"/>
              <w:right w:val="single" w:sz="12"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Rok</w:t>
            </w:r>
          </w:p>
        </w:tc>
        <w:tc>
          <w:tcPr>
            <w:tcW w:w="1134" w:type="dxa"/>
            <w:tcBorders>
              <w:top w:val="single" w:sz="12" w:space="0" w:color="auto"/>
              <w:left w:val="single" w:sz="12" w:space="0" w:color="auto"/>
              <w:bottom w:val="single" w:sz="12" w:space="0" w:color="auto"/>
              <w:right w:val="single" w:sz="6"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 xml:space="preserve">HDP na obyvatele ve stálých cenách </w:t>
            </w:r>
            <w:r>
              <w:rPr>
                <w:rFonts w:eastAsia="Times New Roman" w:cs="Times New Roman"/>
                <w:b/>
                <w:bCs/>
                <w:sz w:val="20"/>
                <w:szCs w:val="20"/>
                <w:lang w:eastAsia="cs-CZ"/>
              </w:rPr>
              <w:br/>
            </w:r>
            <w:r w:rsidRPr="009C0A7A">
              <w:rPr>
                <w:rFonts w:eastAsia="Times New Roman" w:cs="Times New Roman"/>
                <w:b/>
                <w:bCs/>
                <w:sz w:val="20"/>
                <w:szCs w:val="20"/>
                <w:lang w:eastAsia="cs-CZ"/>
              </w:rPr>
              <w:t>a kurzech roku 2005 v USD</w:t>
            </w:r>
          </w:p>
        </w:tc>
        <w:tc>
          <w:tcPr>
            <w:tcW w:w="1417" w:type="dxa"/>
            <w:tcBorders>
              <w:top w:val="single" w:sz="12" w:space="0" w:color="auto"/>
              <w:left w:val="single" w:sz="6" w:space="0" w:color="auto"/>
              <w:bottom w:val="single" w:sz="12" w:space="0" w:color="auto"/>
              <w:right w:val="single" w:sz="6"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Obrat mezinárodní</w:t>
            </w:r>
            <w:r>
              <w:rPr>
                <w:rFonts w:eastAsia="Times New Roman" w:cs="Times New Roman"/>
                <w:b/>
                <w:bCs/>
                <w:sz w:val="20"/>
                <w:szCs w:val="20"/>
                <w:lang w:eastAsia="cs-CZ"/>
              </w:rPr>
              <w:t>-</w:t>
            </w:r>
            <w:r w:rsidRPr="009C0A7A">
              <w:rPr>
                <w:rFonts w:eastAsia="Times New Roman" w:cs="Times New Roman"/>
                <w:b/>
                <w:bCs/>
                <w:sz w:val="20"/>
                <w:szCs w:val="20"/>
                <w:lang w:eastAsia="cs-CZ"/>
              </w:rPr>
              <w:t>ho obchodu zbožím a službami jako podíl na HDP v %</w:t>
            </w:r>
          </w:p>
        </w:tc>
        <w:tc>
          <w:tcPr>
            <w:tcW w:w="1134" w:type="dxa"/>
            <w:tcBorders>
              <w:top w:val="single" w:sz="12" w:space="0" w:color="auto"/>
              <w:left w:val="single" w:sz="6" w:space="0" w:color="auto"/>
              <w:bottom w:val="single" w:sz="12" w:space="0" w:color="auto"/>
              <w:right w:val="single" w:sz="6"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Úroková míra půjček v</w:t>
            </w:r>
            <w:r>
              <w:rPr>
                <w:rFonts w:eastAsia="Times New Roman" w:cs="Times New Roman"/>
                <w:b/>
                <w:bCs/>
                <w:sz w:val="20"/>
                <w:szCs w:val="20"/>
                <w:lang w:eastAsia="cs-CZ"/>
              </w:rPr>
              <w:t> </w:t>
            </w:r>
            <w:r w:rsidRPr="009C0A7A">
              <w:rPr>
                <w:rFonts w:eastAsia="Times New Roman" w:cs="Times New Roman"/>
                <w:b/>
                <w:bCs/>
                <w:sz w:val="20"/>
                <w:szCs w:val="20"/>
                <w:lang w:eastAsia="cs-CZ"/>
              </w:rPr>
              <w:t>procent</w:t>
            </w:r>
            <w:r>
              <w:rPr>
                <w:rFonts w:eastAsia="Times New Roman" w:cs="Times New Roman"/>
                <w:b/>
                <w:bCs/>
                <w:sz w:val="20"/>
                <w:szCs w:val="20"/>
                <w:lang w:eastAsia="cs-CZ"/>
              </w:rPr>
              <w:t>-</w:t>
            </w:r>
            <w:r w:rsidRPr="009C0A7A">
              <w:rPr>
                <w:rFonts w:eastAsia="Times New Roman" w:cs="Times New Roman"/>
                <w:b/>
                <w:bCs/>
                <w:sz w:val="20"/>
                <w:szCs w:val="20"/>
                <w:lang w:eastAsia="cs-CZ"/>
              </w:rPr>
              <w:t>ních bodech</w:t>
            </w:r>
          </w:p>
        </w:tc>
        <w:tc>
          <w:tcPr>
            <w:tcW w:w="992" w:type="dxa"/>
            <w:tcBorders>
              <w:top w:val="single" w:sz="12" w:space="0" w:color="auto"/>
              <w:left w:val="single" w:sz="6" w:space="0" w:color="auto"/>
              <w:bottom w:val="single" w:sz="12" w:space="0" w:color="auto"/>
              <w:right w:val="single" w:sz="6"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 xml:space="preserve">Kurz </w:t>
            </w:r>
            <w:r>
              <w:rPr>
                <w:rFonts w:eastAsia="Times New Roman" w:cs="Times New Roman"/>
                <w:b/>
                <w:bCs/>
                <w:sz w:val="20"/>
                <w:szCs w:val="20"/>
                <w:lang w:eastAsia="cs-CZ"/>
              </w:rPr>
              <w:t>jihoafric-kého randu</w:t>
            </w:r>
            <w:r w:rsidRPr="009C0A7A">
              <w:rPr>
                <w:rFonts w:eastAsia="Times New Roman" w:cs="Times New Roman"/>
                <w:b/>
                <w:bCs/>
                <w:sz w:val="20"/>
                <w:szCs w:val="20"/>
                <w:lang w:eastAsia="cs-CZ"/>
              </w:rPr>
              <w:t xml:space="preserve"> k</w:t>
            </w:r>
            <w:r>
              <w:rPr>
                <w:rFonts w:eastAsia="Times New Roman" w:cs="Times New Roman"/>
                <w:b/>
                <w:bCs/>
                <w:sz w:val="20"/>
                <w:szCs w:val="20"/>
                <w:lang w:eastAsia="cs-CZ"/>
              </w:rPr>
              <w:t> USD</w:t>
            </w:r>
            <w:r w:rsidRPr="009C0A7A">
              <w:rPr>
                <w:rFonts w:eastAsia="Times New Roman" w:cs="Times New Roman"/>
                <w:b/>
                <w:bCs/>
                <w:sz w:val="20"/>
                <w:szCs w:val="20"/>
                <w:lang w:eastAsia="cs-CZ"/>
              </w:rPr>
              <w:t xml:space="preserve"> podle parity kupní síly </w:t>
            </w:r>
          </w:p>
        </w:tc>
        <w:tc>
          <w:tcPr>
            <w:tcW w:w="993" w:type="dxa"/>
            <w:tcBorders>
              <w:top w:val="single" w:sz="12" w:space="0" w:color="auto"/>
              <w:left w:val="single" w:sz="6" w:space="0" w:color="auto"/>
              <w:bottom w:val="single" w:sz="12" w:space="0" w:color="auto"/>
              <w:right w:val="single" w:sz="6"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Reálný efektivní směnný kurz, základna = 2005</w:t>
            </w:r>
          </w:p>
        </w:tc>
        <w:tc>
          <w:tcPr>
            <w:tcW w:w="1134" w:type="dxa"/>
            <w:tcBorders>
              <w:top w:val="single" w:sz="12" w:space="0" w:color="auto"/>
              <w:left w:val="single" w:sz="6" w:space="0" w:color="auto"/>
              <w:bottom w:val="single" w:sz="12" w:space="0" w:color="auto"/>
              <w:right w:val="single" w:sz="6"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Inflace jako meziroční změna deflátoru HDP v</w:t>
            </w:r>
            <w:r>
              <w:rPr>
                <w:rFonts w:eastAsia="Times New Roman" w:cs="Times New Roman"/>
                <w:b/>
                <w:bCs/>
                <w:sz w:val="20"/>
                <w:szCs w:val="20"/>
                <w:lang w:eastAsia="cs-CZ"/>
              </w:rPr>
              <w:t> </w:t>
            </w:r>
            <w:r w:rsidRPr="009C0A7A">
              <w:rPr>
                <w:rFonts w:eastAsia="Times New Roman" w:cs="Times New Roman"/>
                <w:b/>
                <w:bCs/>
                <w:sz w:val="20"/>
                <w:szCs w:val="20"/>
                <w:lang w:eastAsia="cs-CZ"/>
              </w:rPr>
              <w:t>pro</w:t>
            </w:r>
            <w:r>
              <w:rPr>
                <w:rFonts w:eastAsia="Times New Roman" w:cs="Times New Roman"/>
                <w:b/>
                <w:bCs/>
                <w:sz w:val="20"/>
                <w:szCs w:val="20"/>
                <w:lang w:eastAsia="cs-CZ"/>
              </w:rPr>
              <w:t>-</w:t>
            </w:r>
            <w:r w:rsidRPr="009C0A7A">
              <w:rPr>
                <w:rFonts w:eastAsia="Times New Roman" w:cs="Times New Roman"/>
                <w:b/>
                <w:bCs/>
                <w:sz w:val="20"/>
                <w:szCs w:val="20"/>
                <w:lang w:eastAsia="cs-CZ"/>
              </w:rPr>
              <w:t>centních bodech</w:t>
            </w:r>
          </w:p>
        </w:tc>
        <w:tc>
          <w:tcPr>
            <w:tcW w:w="1275" w:type="dxa"/>
            <w:tcBorders>
              <w:top w:val="single" w:sz="12" w:space="0" w:color="auto"/>
              <w:left w:val="single" w:sz="6" w:space="0" w:color="auto"/>
              <w:bottom w:val="single" w:sz="12" w:space="0" w:color="auto"/>
              <w:right w:val="single" w:sz="12" w:space="0" w:color="auto"/>
            </w:tcBorders>
            <w:shd w:val="clear" w:color="auto" w:fill="auto"/>
            <w:noWrap/>
            <w:hideMark/>
          </w:tcPr>
          <w:p w:rsidR="002B4DF2" w:rsidRPr="009C0A7A" w:rsidRDefault="002B4DF2" w:rsidP="00405745">
            <w:pPr>
              <w:spacing w:after="0" w:line="240" w:lineRule="auto"/>
              <w:rPr>
                <w:rFonts w:eastAsia="Times New Roman" w:cs="Times New Roman"/>
                <w:b/>
                <w:bCs/>
                <w:sz w:val="20"/>
                <w:szCs w:val="20"/>
                <w:lang w:eastAsia="cs-CZ"/>
              </w:rPr>
            </w:pPr>
            <w:r w:rsidRPr="009C0A7A">
              <w:rPr>
                <w:rFonts w:eastAsia="Times New Roman" w:cs="Times New Roman"/>
                <w:b/>
                <w:bCs/>
                <w:sz w:val="20"/>
                <w:szCs w:val="20"/>
                <w:lang w:eastAsia="cs-CZ"/>
              </w:rPr>
              <w:t>Míra nezaměstna</w:t>
            </w:r>
            <w:r>
              <w:rPr>
                <w:rFonts w:eastAsia="Times New Roman" w:cs="Times New Roman"/>
                <w:b/>
                <w:bCs/>
                <w:sz w:val="20"/>
                <w:szCs w:val="20"/>
                <w:lang w:eastAsia="cs-CZ"/>
              </w:rPr>
              <w:t>-</w:t>
            </w:r>
            <w:r w:rsidRPr="009C0A7A">
              <w:rPr>
                <w:rFonts w:eastAsia="Times New Roman" w:cs="Times New Roman"/>
                <w:b/>
                <w:bCs/>
                <w:sz w:val="20"/>
                <w:szCs w:val="20"/>
                <w:lang w:eastAsia="cs-CZ"/>
              </w:rPr>
              <w:t>nosti jako procentní podíl na celkové pracovní síle</w:t>
            </w:r>
          </w:p>
        </w:tc>
      </w:tr>
      <w:tr w:rsidR="002B4DF2" w:rsidRPr="009C0A7A" w:rsidTr="002B4DF2">
        <w:trPr>
          <w:trHeight w:val="300"/>
        </w:trPr>
        <w:tc>
          <w:tcPr>
            <w:tcW w:w="360"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17</w:t>
            </w:r>
          </w:p>
        </w:tc>
        <w:tc>
          <w:tcPr>
            <w:tcW w:w="643"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1996</w:t>
            </w:r>
          </w:p>
        </w:tc>
        <w:tc>
          <w:tcPr>
            <w:tcW w:w="1134" w:type="dxa"/>
            <w:tcBorders>
              <w:top w:val="single" w:sz="12"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4 412,39</w:t>
            </w:r>
          </w:p>
        </w:tc>
        <w:tc>
          <w:tcPr>
            <w:tcW w:w="1417"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47,87</w:t>
            </w:r>
          </w:p>
        </w:tc>
        <w:tc>
          <w:tcPr>
            <w:tcW w:w="1134"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19,52</w:t>
            </w:r>
          </w:p>
        </w:tc>
        <w:tc>
          <w:tcPr>
            <w:tcW w:w="992"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2,45</w:t>
            </w:r>
          </w:p>
        </w:tc>
        <w:tc>
          <w:tcPr>
            <w:tcW w:w="993"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103,96</w:t>
            </w:r>
          </w:p>
        </w:tc>
        <w:tc>
          <w:tcPr>
            <w:tcW w:w="1134" w:type="dxa"/>
            <w:tcBorders>
              <w:top w:val="single" w:sz="12"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8,09</w:t>
            </w:r>
          </w:p>
        </w:tc>
        <w:tc>
          <w:tcPr>
            <w:tcW w:w="1275" w:type="dxa"/>
            <w:tcBorders>
              <w:top w:val="single" w:sz="12"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19,32</w:t>
            </w:r>
          </w:p>
        </w:tc>
      </w:tr>
      <w:tr w:rsidR="002B4DF2" w:rsidRPr="009C0A7A" w:rsidTr="002B4DF2">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18</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1997</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4 455,48</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47,99</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2,60</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110,71</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8,11</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20,95</w:t>
            </w:r>
          </w:p>
        </w:tc>
      </w:tr>
      <w:tr w:rsidR="002B4DF2" w:rsidRPr="009C0A7A" w:rsidTr="002B4DF2">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19</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1998</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4 412,37</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50,23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21,79</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2,77</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103,16</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7,71</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25,20</w:t>
            </w:r>
          </w:p>
        </w:tc>
      </w:tr>
      <w:tr w:rsidR="002B4DF2" w:rsidRPr="009C0A7A" w:rsidTr="00630CDA">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20</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1999</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4 452,86</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48,08</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18,00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2,93</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97,22</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7,07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23,35</w:t>
            </w:r>
          </w:p>
        </w:tc>
      </w:tr>
      <w:tr w:rsidR="002B4DF2" w:rsidRPr="009C0A7A" w:rsidTr="00EA74C3">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21</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2000</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4 573,31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52,73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14,50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3,11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93,63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8,81</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23,30</w:t>
            </w:r>
          </w:p>
        </w:tc>
      </w:tr>
      <w:tr w:rsidR="002B4DF2" w:rsidRPr="009C0A7A" w:rsidTr="00EA74C3">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22</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2001</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4 633,28</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56,51</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13,77</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3,28</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81,94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7,67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26,30</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23</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2002</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4 737,89</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62,36</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15,75</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3,57</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71,15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10,75</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28,15</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24</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2003</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4 813,19</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53,77</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14,96</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3,70</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93,45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5,55</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28,00</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25</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2004</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4 968,97</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53,38</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11,29</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3,81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99,63</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6,37</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25,45</w:t>
            </w:r>
          </w:p>
        </w:tc>
      </w:tr>
      <w:tr w:rsidR="002B4DF2" w:rsidRPr="009C0A7A" w:rsidTr="00B06480">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26</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2005</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5 169,22</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55,15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10,63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3,87</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100,00</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5,44</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25,00</w:t>
            </w:r>
          </w:p>
        </w:tc>
      </w:tr>
      <w:tr w:rsidR="002B4DF2" w:rsidRPr="009C0A7A" w:rsidTr="00B06480">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27</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2006</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5 398,11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62,18</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11,17</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4,00</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94,11</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6,53</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23,85</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28</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2007</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5 637,91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65,81</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13,17</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4,21</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88,84</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8,08</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23,25</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29</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2008</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5 785,43</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75,39</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15,13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4,46</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77,17</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8,01</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22,93</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30</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2009</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5 647,01</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56,32</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11,71</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4,80</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83,32</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8,30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23,95</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31</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2010</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5 766,00</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55,02</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9,83</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5,08</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97,25</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7,20</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24,93</w:t>
            </w:r>
          </w:p>
        </w:tc>
      </w:tr>
      <w:tr w:rsidR="002B4DF2" w:rsidRPr="009C0A7A" w:rsidTr="004A07E7">
        <w:trPr>
          <w:trHeight w:val="300"/>
        </w:trPr>
        <w:tc>
          <w:tcPr>
            <w:tcW w:w="360"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32</w:t>
            </w:r>
          </w:p>
        </w:tc>
        <w:tc>
          <w:tcPr>
            <w:tcW w:w="643"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2011</w:t>
            </w:r>
          </w:p>
        </w:tc>
        <w:tc>
          <w:tcPr>
            <w:tcW w:w="1134" w:type="dxa"/>
            <w:tcBorders>
              <w:top w:val="single" w:sz="6" w:space="0" w:color="auto"/>
              <w:left w:val="single" w:sz="12"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5 907,50</w:t>
            </w:r>
          </w:p>
        </w:tc>
        <w:tc>
          <w:tcPr>
            <w:tcW w:w="1417"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58,17</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9,00</w:t>
            </w:r>
          </w:p>
        </w:tc>
        <w:tc>
          <w:tcPr>
            <w:tcW w:w="992"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5,28</w:t>
            </w:r>
          </w:p>
        </w:tc>
        <w:tc>
          <w:tcPr>
            <w:tcW w:w="993"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96,08</w:t>
            </w:r>
          </w:p>
        </w:tc>
        <w:tc>
          <w:tcPr>
            <w:tcW w:w="1134" w:type="dxa"/>
            <w:tcBorders>
              <w:top w:val="single" w:sz="6" w:space="0" w:color="auto"/>
              <w:left w:val="single" w:sz="6" w:space="0" w:color="auto"/>
              <w:bottom w:val="single" w:sz="6"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6,04</w:t>
            </w:r>
          </w:p>
        </w:tc>
        <w:tc>
          <w:tcPr>
            <w:tcW w:w="1275" w:type="dxa"/>
            <w:tcBorders>
              <w:top w:val="single" w:sz="6" w:space="0" w:color="auto"/>
              <w:left w:val="single" w:sz="6" w:space="0" w:color="auto"/>
              <w:bottom w:val="single" w:sz="6"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24,90</w:t>
            </w:r>
          </w:p>
        </w:tc>
      </w:tr>
      <w:tr w:rsidR="002B4DF2" w:rsidRPr="009C0A7A" w:rsidTr="004A07E7">
        <w:trPr>
          <w:trHeight w:val="315"/>
        </w:trPr>
        <w:tc>
          <w:tcPr>
            <w:tcW w:w="360"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2B4DF2" w:rsidRPr="009C0A7A" w:rsidRDefault="002B4DF2" w:rsidP="009C0A7A">
            <w:pPr>
              <w:spacing w:after="0" w:line="240" w:lineRule="auto"/>
              <w:jc w:val="right"/>
              <w:rPr>
                <w:rFonts w:eastAsia="Times New Roman" w:cs="Times New Roman"/>
                <w:sz w:val="20"/>
                <w:szCs w:val="20"/>
                <w:lang w:eastAsia="cs-CZ"/>
              </w:rPr>
            </w:pPr>
            <w:r w:rsidRPr="009C0A7A">
              <w:rPr>
                <w:rFonts w:eastAsia="Times New Roman" w:cs="Times New Roman"/>
                <w:sz w:val="20"/>
                <w:szCs w:val="20"/>
                <w:lang w:eastAsia="cs-CZ"/>
              </w:rPr>
              <w:t>33</w:t>
            </w:r>
          </w:p>
        </w:tc>
        <w:tc>
          <w:tcPr>
            <w:tcW w:w="643"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2012</w:t>
            </w:r>
          </w:p>
        </w:tc>
        <w:tc>
          <w:tcPr>
            <w:tcW w:w="1134" w:type="dxa"/>
            <w:tcBorders>
              <w:top w:val="single" w:sz="6" w:space="0" w:color="auto"/>
              <w:left w:val="single" w:sz="12" w:space="0" w:color="auto"/>
              <w:bottom w:val="single" w:sz="12"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6 021,98</w:t>
            </w:r>
          </w:p>
        </w:tc>
        <w:tc>
          <w:tcPr>
            <w:tcW w:w="1417"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58,75</w:t>
            </w:r>
          </w:p>
        </w:tc>
        <w:tc>
          <w:tcPr>
            <w:tcW w:w="1134"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8,75</w:t>
            </w:r>
          </w:p>
        </w:tc>
        <w:tc>
          <w:tcPr>
            <w:tcW w:w="992"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5,48</w:t>
            </w:r>
          </w:p>
        </w:tc>
        <w:tc>
          <w:tcPr>
            <w:tcW w:w="993"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90,56</w:t>
            </w:r>
          </w:p>
        </w:tc>
        <w:tc>
          <w:tcPr>
            <w:tcW w:w="1134" w:type="dxa"/>
            <w:tcBorders>
              <w:top w:val="single" w:sz="6" w:space="0" w:color="auto"/>
              <w:left w:val="single" w:sz="6" w:space="0" w:color="auto"/>
              <w:bottom w:val="single" w:sz="12" w:space="0" w:color="auto"/>
              <w:right w:val="single" w:sz="6"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Pr>
                <w:rFonts w:eastAsia="Times New Roman" w:cs="Times New Roman"/>
                <w:sz w:val="20"/>
                <w:szCs w:val="20"/>
                <w:lang w:eastAsia="cs-CZ"/>
              </w:rPr>
              <w:t xml:space="preserve">  </w:t>
            </w:r>
            <w:r w:rsidRPr="006E6EEF">
              <w:rPr>
                <w:rFonts w:eastAsia="Times New Roman" w:cs="Times New Roman"/>
                <w:sz w:val="20"/>
                <w:szCs w:val="20"/>
                <w:lang w:eastAsia="cs-CZ"/>
              </w:rPr>
              <w:t>5,46</w:t>
            </w:r>
          </w:p>
        </w:tc>
        <w:tc>
          <w:tcPr>
            <w:tcW w:w="1275" w:type="dxa"/>
            <w:tcBorders>
              <w:top w:val="single" w:sz="6" w:space="0" w:color="auto"/>
              <w:left w:val="single" w:sz="6" w:space="0" w:color="auto"/>
              <w:bottom w:val="single" w:sz="12" w:space="0" w:color="auto"/>
              <w:right w:val="single" w:sz="12" w:space="0" w:color="auto"/>
            </w:tcBorders>
            <w:shd w:val="clear" w:color="auto" w:fill="auto"/>
            <w:noWrap/>
            <w:vAlign w:val="bottom"/>
            <w:hideMark/>
          </w:tcPr>
          <w:p w:rsidR="002B4DF2" w:rsidRPr="006E6EEF" w:rsidRDefault="002B4DF2" w:rsidP="006E6EEF">
            <w:pPr>
              <w:spacing w:after="0" w:line="240" w:lineRule="auto"/>
              <w:rPr>
                <w:rFonts w:eastAsia="Times New Roman" w:cs="Times New Roman"/>
                <w:sz w:val="20"/>
                <w:szCs w:val="20"/>
                <w:lang w:eastAsia="cs-CZ"/>
              </w:rPr>
            </w:pPr>
            <w:r w:rsidRPr="006E6EEF">
              <w:rPr>
                <w:rFonts w:eastAsia="Times New Roman" w:cs="Times New Roman"/>
                <w:sz w:val="20"/>
                <w:szCs w:val="20"/>
                <w:lang w:eastAsia="cs-CZ"/>
              </w:rPr>
              <w:t>25,13</w:t>
            </w:r>
          </w:p>
        </w:tc>
      </w:tr>
    </w:tbl>
    <w:p w:rsidR="000A658F" w:rsidRDefault="00856FF7" w:rsidP="000A658F">
      <w:pPr>
        <w:shd w:val="clear" w:color="auto" w:fill="FFFFFF"/>
        <w:spacing w:before="240" w:after="0"/>
        <w:rPr>
          <w:rFonts w:cs="Times New Roman"/>
          <w:sz w:val="22"/>
        </w:rPr>
      </w:pPr>
      <w:r w:rsidRPr="00856FF7">
        <w:rPr>
          <w:sz w:val="22"/>
        </w:rPr>
        <w:t>Zdroj</w:t>
      </w:r>
      <w:r>
        <w:rPr>
          <w:sz w:val="22"/>
        </w:rPr>
        <w:t>:</w:t>
      </w:r>
      <w:r w:rsidR="000A658F">
        <w:rPr>
          <w:sz w:val="22"/>
        </w:rPr>
        <w:t xml:space="preserve"> </w:t>
      </w:r>
      <w:r w:rsidR="00E94DB0">
        <w:rPr>
          <w:sz w:val="22"/>
        </w:rPr>
        <w:t>Z</w:t>
      </w:r>
      <w:r w:rsidR="000A658F" w:rsidRPr="00FB7272">
        <w:rPr>
          <w:rFonts w:cs="Times New Roman"/>
          <w:sz w:val="22"/>
        </w:rPr>
        <w:t>pracován</w:t>
      </w:r>
      <w:r w:rsidR="00E94DB0">
        <w:rPr>
          <w:rFonts w:cs="Times New Roman"/>
          <w:sz w:val="22"/>
        </w:rPr>
        <w:t>o</w:t>
      </w:r>
      <w:r w:rsidR="000A658F" w:rsidRPr="00FB7272">
        <w:rPr>
          <w:rFonts w:cs="Times New Roman"/>
          <w:sz w:val="22"/>
        </w:rPr>
        <w:t xml:space="preserve"> na základě údajů</w:t>
      </w:r>
      <w:r w:rsidR="000A658F">
        <w:rPr>
          <w:rFonts w:cs="Times New Roman"/>
          <w:sz w:val="22"/>
        </w:rPr>
        <w:t xml:space="preserve"> získaných </w:t>
      </w:r>
      <w:r w:rsidR="000A658F" w:rsidRPr="00FB7272">
        <w:rPr>
          <w:rFonts w:cs="Times New Roman"/>
          <w:sz w:val="22"/>
        </w:rPr>
        <w:t>z:</w:t>
      </w:r>
    </w:p>
    <w:p w:rsidR="000A658F" w:rsidRPr="00D33BEF" w:rsidRDefault="000A658F" w:rsidP="000A658F">
      <w:pPr>
        <w:shd w:val="clear" w:color="auto" w:fill="FFFFFF"/>
        <w:spacing w:after="0"/>
      </w:pPr>
      <w:r w:rsidRPr="000B441E">
        <w:rPr>
          <w:rFonts w:cs="Times New Roman"/>
          <w:sz w:val="22"/>
        </w:rPr>
        <w:t>1</w:t>
      </w:r>
      <w:r>
        <w:rPr>
          <w:rFonts w:cs="Times New Roman"/>
          <w:sz w:val="22"/>
        </w:rPr>
        <w:t xml:space="preserve">) </w:t>
      </w:r>
      <w:r w:rsidRPr="00446178">
        <w:rPr>
          <w:rFonts w:cs="Times New Roman"/>
          <w:sz w:val="22"/>
        </w:rPr>
        <w:t>The World Bank.</w:t>
      </w:r>
      <w:r>
        <w:rPr>
          <w:rFonts w:cs="Times New Roman"/>
          <w:sz w:val="22"/>
        </w:rPr>
        <w:t xml:space="preserve"> </w:t>
      </w:r>
      <w:r w:rsidRPr="00446178">
        <w:rPr>
          <w:rFonts w:cs="Times New Roman"/>
          <w:i/>
          <w:sz w:val="22"/>
        </w:rPr>
        <w:t>World Development Indicators</w:t>
      </w:r>
      <w:r>
        <w:rPr>
          <w:rFonts w:cs="Times New Roman"/>
          <w:i/>
          <w:sz w:val="22"/>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D33BEF">
        <w:rPr>
          <w:sz w:val="22"/>
        </w:rPr>
        <w:t xml:space="preserve">Dostupné z: </w:t>
      </w:r>
      <w:hyperlink r:id="rId32" w:tgtFrame="_blank" w:history="1">
        <w:r w:rsidRPr="00D33BEF">
          <w:rPr>
            <w:rFonts w:eastAsia="Times New Roman" w:cs="Times New Roman"/>
            <w:sz w:val="22"/>
            <w:lang w:eastAsia="cs-CZ"/>
          </w:rPr>
          <w:t>http://data.worldbank.org/data-catalog/world-development-</w:t>
        </w:r>
      </w:hyperlink>
      <w:r w:rsidRPr="00D33BEF">
        <w:rPr>
          <w:sz w:val="22"/>
        </w:rPr>
        <w:t>indicators.</w:t>
      </w:r>
    </w:p>
    <w:p w:rsidR="000A658F" w:rsidRPr="00033EEA" w:rsidRDefault="000A658F" w:rsidP="000A658F">
      <w:pPr>
        <w:spacing w:after="0"/>
      </w:pPr>
      <w:r w:rsidRPr="00D33BEF">
        <w:rPr>
          <w:sz w:val="22"/>
        </w:rPr>
        <w:t>2)</w:t>
      </w:r>
      <w:r>
        <w:rPr>
          <w:sz w:val="22"/>
        </w:rPr>
        <w:t xml:space="preserve"> United Nations Conference on Trade and Development. </w:t>
      </w:r>
      <w:r>
        <w:rPr>
          <w:i/>
          <w:sz w:val="22"/>
        </w:rPr>
        <w:t>Unctadstat</w:t>
      </w:r>
      <w:r>
        <w:rPr>
          <w:sz w:val="22"/>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D33BEF">
        <w:rPr>
          <w:sz w:val="22"/>
        </w:rPr>
        <w:t>Dostupné z:</w:t>
      </w:r>
      <w:r>
        <w:rPr>
          <w:sz w:val="22"/>
        </w:rPr>
        <w:t xml:space="preserve"> </w:t>
      </w:r>
      <w:hyperlink r:id="rId33" w:tgtFrame="_blank" w:history="1">
        <w:r w:rsidRPr="00A64C9B">
          <w:rPr>
            <w:rFonts w:eastAsia="Times New Roman" w:cs="Times New Roman"/>
            <w:sz w:val="22"/>
            <w:lang w:eastAsia="cs-CZ"/>
          </w:rPr>
          <w:t>http://unctadstat.unctad.org/</w:t>
        </w:r>
      </w:hyperlink>
      <w:r w:rsidRPr="00A64C9B">
        <w:rPr>
          <w:sz w:val="22"/>
        </w:rPr>
        <w:t>R</w:t>
      </w:r>
      <w:r>
        <w:rPr>
          <w:sz w:val="22"/>
        </w:rPr>
        <w:t>eportFolders/reportFolders</w:t>
      </w:r>
      <w:r>
        <w:rPr>
          <w:rFonts w:eastAsia="Times New Roman" w:cs="Times New Roman"/>
          <w:sz w:val="22"/>
          <w:lang w:eastAsia="cs-CZ"/>
        </w:rPr>
        <w:t>.aspx.</w:t>
      </w:r>
      <w:r w:rsidRPr="00D33BEF">
        <w:rPr>
          <w:rFonts w:eastAsia="Times New Roman" w:cs="Times New Roman"/>
          <w:sz w:val="22"/>
          <w:lang w:eastAsia="cs-CZ"/>
        </w:rPr>
        <w:br/>
      </w:r>
      <w:r>
        <w:rPr>
          <w:rFonts w:eastAsia="Times New Roman" w:cs="Times New Roman"/>
          <w:sz w:val="22"/>
          <w:lang w:eastAsia="cs-CZ"/>
        </w:rPr>
        <w:t xml:space="preserve">3) </w:t>
      </w:r>
      <w:r w:rsidRPr="001B7E18">
        <w:rPr>
          <w:rFonts w:eastAsia="Times New Roman" w:cs="Times New Roman"/>
          <w:sz w:val="22"/>
          <w:lang w:eastAsia="cs-CZ"/>
        </w:rPr>
        <w:t>International Monetary Fund</w:t>
      </w:r>
      <w:r>
        <w:rPr>
          <w:rFonts w:eastAsia="Times New Roman" w:cs="Times New Roman"/>
          <w:sz w:val="22"/>
          <w:lang w:eastAsia="cs-CZ"/>
        </w:rPr>
        <w:t xml:space="preserve">. </w:t>
      </w:r>
      <w:r w:rsidRPr="001B7E18">
        <w:rPr>
          <w:rFonts w:eastAsia="Times New Roman" w:cs="Times New Roman"/>
          <w:i/>
          <w:sz w:val="22"/>
          <w:lang w:eastAsia="cs-CZ"/>
        </w:rPr>
        <w:t>World Economic Outlook</w:t>
      </w:r>
      <w:r>
        <w:rPr>
          <w:rFonts w:eastAsia="Times New Roman" w:cs="Times New Roman"/>
          <w:i/>
          <w:sz w:val="22"/>
          <w:lang w:eastAsia="cs-CZ"/>
        </w:rPr>
        <w:t xml:space="preserve"> Database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 xml:space="preserve">3]. </w:t>
      </w:r>
      <w:r>
        <w:rPr>
          <w:sz w:val="22"/>
        </w:rPr>
        <w:br/>
      </w:r>
      <w:r w:rsidRPr="00033EEA">
        <w:rPr>
          <w:sz w:val="22"/>
        </w:rPr>
        <w:t xml:space="preserve">Dostupné z: </w:t>
      </w:r>
      <w:hyperlink r:id="rId34" w:tgtFrame="_blank" w:history="1">
        <w:r w:rsidRPr="00033EEA">
          <w:rPr>
            <w:rFonts w:eastAsia="Times New Roman" w:cs="Times New Roman"/>
            <w:sz w:val="22"/>
            <w:lang w:eastAsia="cs-CZ"/>
          </w:rPr>
          <w:t>http://www.imf.org/external/pubs/ft/weo/2014/01/weodata/weoselgr.aspx</w:t>
        </w:r>
      </w:hyperlink>
      <w:r w:rsidRPr="00033EEA">
        <w:rPr>
          <w:sz w:val="22"/>
        </w:rPr>
        <w:t>.</w:t>
      </w:r>
    </w:p>
    <w:p w:rsidR="000A658F" w:rsidRDefault="000A658F" w:rsidP="000A658F">
      <w:pPr>
        <w:rPr>
          <w:sz w:val="22"/>
        </w:rPr>
      </w:pPr>
      <w:r w:rsidRPr="00033EEA">
        <w:rPr>
          <w:sz w:val="22"/>
        </w:rPr>
        <w:t xml:space="preserve">4) </w:t>
      </w:r>
      <w:r w:rsidRPr="00033EEA">
        <w:rPr>
          <w:rFonts w:cs="Times New Roman"/>
          <w:sz w:val="22"/>
        </w:rPr>
        <w:t>Central Intelligence Agency</w:t>
      </w:r>
      <w:r>
        <w:rPr>
          <w:rFonts w:cs="Times New Roman"/>
          <w:sz w:val="22"/>
        </w:rPr>
        <w:t xml:space="preserve">. </w:t>
      </w:r>
      <w:r w:rsidRPr="00033EEA">
        <w:rPr>
          <w:rFonts w:cs="Times New Roman"/>
          <w:i/>
          <w:sz w:val="22"/>
        </w:rPr>
        <w:t>The W</w:t>
      </w:r>
      <w:r w:rsidRPr="00033EEA">
        <w:rPr>
          <w:rFonts w:eastAsia="Times New Roman" w:cs="Times New Roman"/>
          <w:i/>
          <w:sz w:val="22"/>
          <w:lang w:eastAsia="cs-CZ"/>
        </w:rPr>
        <w:t>orld Factbook</w:t>
      </w:r>
      <w:r w:rsidRPr="00033EEA">
        <w:rPr>
          <w:rFonts w:eastAsia="Times New Roman" w:cs="Times New Roman"/>
          <w:sz w:val="22"/>
          <w:lang w:eastAsia="cs-CZ"/>
        </w:rPr>
        <w:t xml:space="preserve"> </w:t>
      </w:r>
      <w:r w:rsidRPr="00033EEA">
        <w:rPr>
          <w:sz w:val="22"/>
        </w:rPr>
        <w:t>[online]. [vid. 201</w:t>
      </w:r>
      <w:r>
        <w:rPr>
          <w:sz w:val="22"/>
        </w:rPr>
        <w:t>4</w:t>
      </w:r>
      <w:r w:rsidRPr="00033EEA">
        <w:rPr>
          <w:sz w:val="22"/>
        </w:rPr>
        <w:t>-</w:t>
      </w:r>
      <w:r>
        <w:rPr>
          <w:sz w:val="22"/>
        </w:rPr>
        <w:t>04</w:t>
      </w:r>
      <w:r w:rsidRPr="00033EEA">
        <w:rPr>
          <w:sz w:val="22"/>
        </w:rPr>
        <w:t>-</w:t>
      </w:r>
      <w:r>
        <w:rPr>
          <w:sz w:val="22"/>
        </w:rPr>
        <w:t>0</w:t>
      </w:r>
      <w:r w:rsidRPr="00033EEA">
        <w:rPr>
          <w:sz w:val="22"/>
        </w:rPr>
        <w:t>3].</w:t>
      </w:r>
      <w:r>
        <w:rPr>
          <w:sz w:val="22"/>
        </w:rPr>
        <w:t xml:space="preserve"> Dostupné z:</w:t>
      </w:r>
      <w:r w:rsidRPr="00033EEA">
        <w:rPr>
          <w:sz w:val="22"/>
        </w:rPr>
        <w:t xml:space="preserve"> </w:t>
      </w:r>
      <w:r w:rsidRPr="00033EEA">
        <w:rPr>
          <w:sz w:val="22"/>
        </w:rPr>
        <w:br/>
      </w:r>
      <w:hyperlink r:id="rId35" w:tgtFrame="_blank" w:history="1">
        <w:r w:rsidRPr="00053452">
          <w:rPr>
            <w:rFonts w:eastAsia="Times New Roman" w:cs="Times New Roman"/>
            <w:sz w:val="22"/>
            <w:lang w:eastAsia="cs-CZ"/>
          </w:rPr>
          <w:t>https://www.cia.gov/library/publications/the-world-factbook/</w:t>
        </w:r>
      </w:hyperlink>
      <w:r w:rsidRPr="00053452">
        <w:rPr>
          <w:sz w:val="22"/>
        </w:rPr>
        <w:t>rankorder</w:t>
      </w:r>
      <w:r>
        <w:rPr>
          <w:sz w:val="22"/>
        </w:rPr>
        <w:t>/rankorderguide.html.</w:t>
      </w:r>
      <w:r w:rsidRPr="00053452">
        <w:rPr>
          <w:rFonts w:eastAsia="Times New Roman" w:cs="Times New Roman"/>
          <w:sz w:val="22"/>
          <w:lang w:eastAsia="cs-CZ"/>
        </w:rPr>
        <w:br/>
      </w:r>
      <w:r>
        <w:rPr>
          <w:rFonts w:eastAsia="Times New Roman" w:cs="Times New Roman"/>
          <w:sz w:val="22"/>
          <w:lang w:eastAsia="cs-CZ"/>
        </w:rPr>
        <w:t xml:space="preserve">5) </w:t>
      </w:r>
      <w:r w:rsidRPr="00893FC7">
        <w:rPr>
          <w:rFonts w:eastAsia="Times New Roman" w:cs="Times New Roman"/>
          <w:sz w:val="22"/>
          <w:lang w:eastAsia="cs-CZ"/>
        </w:rPr>
        <w:t>International Labour Organization</w:t>
      </w:r>
      <w:r>
        <w:rPr>
          <w:rFonts w:eastAsia="Times New Roman" w:cs="Times New Roman"/>
          <w:sz w:val="22"/>
          <w:lang w:eastAsia="cs-CZ"/>
        </w:rPr>
        <w:t xml:space="preserve">. </w:t>
      </w:r>
      <w:r>
        <w:rPr>
          <w:rFonts w:eastAsia="Times New Roman" w:cs="Times New Roman"/>
          <w:i/>
          <w:sz w:val="22"/>
          <w:lang w:eastAsia="cs-CZ"/>
        </w:rPr>
        <w:t>Countries and Economies</w:t>
      </w:r>
      <w:r>
        <w:rPr>
          <w:rFonts w:eastAsia="Times New Roman" w:cs="Times New Roman"/>
          <w:sz w:val="22"/>
          <w:lang w:eastAsia="cs-CZ"/>
        </w:rPr>
        <w:t xml:space="preserve"> </w:t>
      </w:r>
      <w:r w:rsidRPr="00FB7272">
        <w:rPr>
          <w:sz w:val="22"/>
        </w:rPr>
        <w:t>[online]. [vid. 201</w:t>
      </w:r>
      <w:r>
        <w:rPr>
          <w:sz w:val="22"/>
        </w:rPr>
        <w:t>4</w:t>
      </w:r>
      <w:r w:rsidRPr="00FB7272">
        <w:rPr>
          <w:sz w:val="22"/>
        </w:rPr>
        <w:t>-</w:t>
      </w:r>
      <w:r>
        <w:rPr>
          <w:sz w:val="22"/>
        </w:rPr>
        <w:t>04</w:t>
      </w:r>
      <w:r w:rsidRPr="00FB7272">
        <w:rPr>
          <w:sz w:val="22"/>
        </w:rPr>
        <w:t>-</w:t>
      </w:r>
      <w:r>
        <w:rPr>
          <w:sz w:val="22"/>
        </w:rPr>
        <w:t>0</w:t>
      </w:r>
      <w:r w:rsidRPr="00FB7272">
        <w:rPr>
          <w:sz w:val="22"/>
        </w:rPr>
        <w:t>3].</w:t>
      </w:r>
      <w:r>
        <w:rPr>
          <w:sz w:val="22"/>
        </w:rPr>
        <w:t xml:space="preserve"> </w:t>
      </w:r>
      <w:r w:rsidRPr="006E70C9">
        <w:rPr>
          <w:sz w:val="22"/>
        </w:rPr>
        <w:t xml:space="preserve">Dostupné z: </w:t>
      </w:r>
      <w:hyperlink r:id="rId36" w:history="1">
        <w:r w:rsidRPr="006E70C9">
          <w:rPr>
            <w:rStyle w:val="Hypertextovodkaz"/>
            <w:color w:val="auto"/>
            <w:sz w:val="22"/>
            <w:u w:val="none"/>
          </w:rPr>
          <w:t>http://www.ilo.org/ilostat/faces/home/statisticaldata/data_by_country</w:t>
        </w:r>
      </w:hyperlink>
      <w:r w:rsidRPr="006E70C9">
        <w:rPr>
          <w:sz w:val="22"/>
        </w:rPr>
        <w:t>?.</w:t>
      </w:r>
    </w:p>
    <w:p w:rsidR="00B06480" w:rsidRDefault="00B06480" w:rsidP="005C5EB4">
      <w:pPr>
        <w:spacing w:after="0"/>
        <w:rPr>
          <w:i/>
          <w:sz w:val="22"/>
        </w:rPr>
      </w:pPr>
    </w:p>
    <w:p w:rsidR="00B06480" w:rsidRDefault="00B06480" w:rsidP="005C5EB4">
      <w:pPr>
        <w:spacing w:after="0"/>
        <w:rPr>
          <w:i/>
          <w:sz w:val="22"/>
        </w:rPr>
      </w:pPr>
    </w:p>
    <w:p w:rsidR="00B06480" w:rsidRDefault="00B06480" w:rsidP="005C5EB4">
      <w:pPr>
        <w:spacing w:after="0"/>
        <w:rPr>
          <w:i/>
          <w:sz w:val="22"/>
        </w:rPr>
      </w:pPr>
    </w:p>
    <w:p w:rsidR="00B06480" w:rsidRDefault="00B06480" w:rsidP="005C5EB4">
      <w:pPr>
        <w:spacing w:after="0"/>
        <w:rPr>
          <w:i/>
          <w:sz w:val="22"/>
        </w:rPr>
      </w:pPr>
    </w:p>
    <w:p w:rsidR="005C5EB4" w:rsidRPr="00E56E44" w:rsidRDefault="005C5EB4" w:rsidP="005C5EB4">
      <w:pPr>
        <w:spacing w:after="0"/>
        <w:rPr>
          <w:i/>
          <w:sz w:val="22"/>
        </w:rPr>
      </w:pPr>
      <w:r w:rsidRPr="00E56E44">
        <w:rPr>
          <w:i/>
          <w:sz w:val="22"/>
        </w:rPr>
        <w:lastRenderedPageBreak/>
        <w:t xml:space="preserve">Tabulka 7.7: Trendy ve vývoji hodnot vybraných MAE ukazatelů </w:t>
      </w:r>
    </w:p>
    <w:p w:rsidR="005C5EB4" w:rsidRPr="00E56E44" w:rsidRDefault="005C5EB4" w:rsidP="005C5EB4">
      <w:pPr>
        <w:spacing w:after="0"/>
        <w:rPr>
          <w:i/>
          <w:sz w:val="22"/>
        </w:rPr>
      </w:pPr>
      <w:r w:rsidRPr="00E56E44">
        <w:rPr>
          <w:i/>
          <w:sz w:val="22"/>
        </w:rPr>
        <w:t xml:space="preserve">                    </w:t>
      </w:r>
      <w:r w:rsidR="00E56E44" w:rsidRPr="00E56E44">
        <w:rPr>
          <w:i/>
          <w:sz w:val="22"/>
        </w:rPr>
        <w:t xml:space="preserve"> </w:t>
      </w:r>
      <w:r w:rsidRPr="00E56E44">
        <w:rPr>
          <w:i/>
          <w:sz w:val="22"/>
        </w:rPr>
        <w:t xml:space="preserve"> za Jihoafrickou republiku   </w:t>
      </w:r>
    </w:p>
    <w:tbl>
      <w:tblPr>
        <w:tblW w:w="5760" w:type="dxa"/>
        <w:tblInd w:w="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4A0"/>
      </w:tblPr>
      <w:tblGrid>
        <w:gridCol w:w="3840"/>
        <w:gridCol w:w="960"/>
        <w:gridCol w:w="960"/>
      </w:tblGrid>
      <w:tr w:rsidR="000A658F" w:rsidRPr="000A658F" w:rsidTr="00B06480">
        <w:trPr>
          <w:trHeight w:val="689"/>
        </w:trPr>
        <w:tc>
          <w:tcPr>
            <w:tcW w:w="3840" w:type="dxa"/>
            <w:tcBorders>
              <w:top w:val="single" w:sz="12" w:space="0" w:color="auto"/>
              <w:bottom w:val="single" w:sz="12" w:space="0" w:color="auto"/>
              <w:right w:val="single" w:sz="12" w:space="0" w:color="auto"/>
            </w:tcBorders>
            <w:shd w:val="clear" w:color="auto" w:fill="auto"/>
            <w:hideMark/>
          </w:tcPr>
          <w:p w:rsidR="000A658F" w:rsidRPr="000A658F" w:rsidRDefault="00341B6C" w:rsidP="005C5EB4">
            <w:pPr>
              <w:spacing w:after="0" w:line="240" w:lineRule="auto"/>
              <w:rPr>
                <w:rFonts w:eastAsia="Times New Roman" w:cs="Times New Roman"/>
                <w:b/>
                <w:bCs/>
                <w:lang w:eastAsia="cs-CZ"/>
              </w:rPr>
            </w:pPr>
            <w:r>
              <w:rPr>
                <w:rFonts w:eastAsia="Times New Roman" w:cs="Times New Roman"/>
                <w:b/>
                <w:bCs/>
                <w:lang w:eastAsia="cs-CZ"/>
              </w:rPr>
              <w:t>MAE ukazatel</w:t>
            </w:r>
          </w:p>
        </w:tc>
        <w:tc>
          <w:tcPr>
            <w:tcW w:w="960" w:type="dxa"/>
            <w:tcBorders>
              <w:top w:val="single" w:sz="12" w:space="0" w:color="auto"/>
              <w:left w:val="single" w:sz="12" w:space="0" w:color="auto"/>
              <w:bottom w:val="single" w:sz="12" w:space="0" w:color="auto"/>
              <w:right w:val="single" w:sz="12" w:space="0" w:color="auto"/>
            </w:tcBorders>
            <w:shd w:val="clear" w:color="auto" w:fill="auto"/>
            <w:hideMark/>
          </w:tcPr>
          <w:p w:rsidR="000A658F" w:rsidRPr="000A658F" w:rsidRDefault="000A658F" w:rsidP="000A658F">
            <w:pPr>
              <w:spacing w:after="0" w:line="240" w:lineRule="auto"/>
              <w:rPr>
                <w:rFonts w:eastAsia="Times New Roman" w:cs="Times New Roman"/>
                <w:b/>
                <w:bCs/>
                <w:lang w:eastAsia="cs-CZ"/>
              </w:rPr>
            </w:pPr>
            <w:r w:rsidRPr="000A658F">
              <w:rPr>
                <w:rFonts w:eastAsia="Times New Roman" w:cs="Times New Roman"/>
                <w:b/>
                <w:bCs/>
                <w:sz w:val="22"/>
                <w:lang w:eastAsia="cs-CZ"/>
              </w:rPr>
              <w:t>Trend do roku 1994</w:t>
            </w:r>
          </w:p>
        </w:tc>
        <w:tc>
          <w:tcPr>
            <w:tcW w:w="960" w:type="dxa"/>
            <w:tcBorders>
              <w:top w:val="single" w:sz="12" w:space="0" w:color="auto"/>
              <w:left w:val="single" w:sz="12" w:space="0" w:color="auto"/>
              <w:bottom w:val="single" w:sz="12" w:space="0" w:color="auto"/>
            </w:tcBorders>
            <w:shd w:val="clear" w:color="auto" w:fill="auto"/>
            <w:hideMark/>
          </w:tcPr>
          <w:p w:rsidR="000A658F" w:rsidRPr="000A658F" w:rsidRDefault="000A658F" w:rsidP="000A658F">
            <w:pPr>
              <w:spacing w:after="0" w:line="240" w:lineRule="auto"/>
              <w:rPr>
                <w:rFonts w:eastAsia="Times New Roman" w:cs="Times New Roman"/>
                <w:b/>
                <w:bCs/>
                <w:lang w:eastAsia="cs-CZ"/>
              </w:rPr>
            </w:pPr>
            <w:r w:rsidRPr="000A658F">
              <w:rPr>
                <w:rFonts w:eastAsia="Times New Roman" w:cs="Times New Roman"/>
                <w:b/>
                <w:bCs/>
                <w:sz w:val="22"/>
                <w:lang w:eastAsia="cs-CZ"/>
              </w:rPr>
              <w:t>Trend po roce 1994</w:t>
            </w:r>
          </w:p>
        </w:tc>
      </w:tr>
      <w:tr w:rsidR="002B48E0" w:rsidRPr="000A658F" w:rsidTr="001212A1">
        <w:trPr>
          <w:trHeight w:val="600"/>
        </w:trPr>
        <w:tc>
          <w:tcPr>
            <w:tcW w:w="3840" w:type="dxa"/>
            <w:tcBorders>
              <w:top w:val="single" w:sz="12" w:space="0" w:color="auto"/>
              <w:bottom w:val="single" w:sz="6" w:space="0" w:color="auto"/>
              <w:right w:val="single" w:sz="12" w:space="0" w:color="auto"/>
            </w:tcBorders>
            <w:shd w:val="clear" w:color="auto" w:fill="auto"/>
            <w:vAlign w:val="bottom"/>
            <w:hideMark/>
          </w:tcPr>
          <w:p w:rsidR="002B48E0" w:rsidRPr="002B48E0" w:rsidRDefault="002B48E0" w:rsidP="002B48E0">
            <w:pPr>
              <w:spacing w:after="0" w:line="240" w:lineRule="auto"/>
              <w:rPr>
                <w:rFonts w:eastAsia="Times New Roman" w:cs="Times New Roman"/>
                <w:lang w:eastAsia="cs-CZ"/>
              </w:rPr>
            </w:pPr>
            <w:r w:rsidRPr="002B48E0">
              <w:rPr>
                <w:rFonts w:eastAsia="Times New Roman" w:cs="Times New Roman"/>
                <w:sz w:val="22"/>
                <w:lang w:eastAsia="cs-CZ"/>
              </w:rPr>
              <w:t xml:space="preserve">HDP na obyvatele ve stálých cenách </w:t>
            </w:r>
            <w:r w:rsidR="008B0567">
              <w:rPr>
                <w:rFonts w:eastAsia="Times New Roman" w:cs="Times New Roman"/>
                <w:sz w:val="22"/>
                <w:lang w:eastAsia="cs-CZ"/>
              </w:rPr>
              <w:br/>
            </w:r>
            <w:r w:rsidRPr="002B48E0">
              <w:rPr>
                <w:rFonts w:eastAsia="Times New Roman" w:cs="Times New Roman"/>
                <w:sz w:val="22"/>
                <w:lang w:eastAsia="cs-CZ"/>
              </w:rPr>
              <w:t>a kurzech roku 2005 v USD</w:t>
            </w:r>
          </w:p>
        </w:tc>
        <w:tc>
          <w:tcPr>
            <w:tcW w:w="960" w:type="dxa"/>
            <w:tcBorders>
              <w:top w:val="single" w:sz="12" w:space="0" w:color="auto"/>
              <w:left w:val="single" w:sz="12" w:space="0" w:color="auto"/>
              <w:bottom w:val="single" w:sz="6" w:space="0" w:color="auto"/>
              <w:right w:val="single" w:sz="12" w:space="0" w:color="auto"/>
            </w:tcBorders>
            <w:shd w:val="clear" w:color="auto" w:fill="auto"/>
            <w:noWrap/>
            <w:hideMark/>
          </w:tcPr>
          <w:p w:rsidR="002B48E0" w:rsidRPr="002B48E0" w:rsidRDefault="002B48E0" w:rsidP="00EE5F58">
            <w:pPr>
              <w:spacing w:after="0" w:line="240" w:lineRule="auto"/>
              <w:rPr>
                <w:rFonts w:eastAsia="Times New Roman" w:cs="Times New Roman"/>
                <w:lang w:eastAsia="cs-CZ"/>
              </w:rPr>
            </w:pPr>
            <w:r w:rsidRPr="002B48E0">
              <w:rPr>
                <w:rFonts w:eastAsia="Times New Roman" w:cs="Times New Roman"/>
                <w:sz w:val="22"/>
                <w:lang w:eastAsia="cs-CZ"/>
              </w:rPr>
              <w:t>-4,12</w:t>
            </w:r>
          </w:p>
        </w:tc>
        <w:tc>
          <w:tcPr>
            <w:tcW w:w="960" w:type="dxa"/>
            <w:tcBorders>
              <w:top w:val="single" w:sz="12" w:space="0" w:color="auto"/>
              <w:left w:val="single" w:sz="12" w:space="0" w:color="auto"/>
              <w:bottom w:val="single" w:sz="6" w:space="0" w:color="auto"/>
            </w:tcBorders>
            <w:shd w:val="clear" w:color="auto" w:fill="auto"/>
            <w:noWrap/>
            <w:hideMark/>
          </w:tcPr>
          <w:p w:rsidR="002B48E0" w:rsidRPr="002B48E0" w:rsidRDefault="00EE5F58" w:rsidP="00EE5F58">
            <w:pPr>
              <w:spacing w:after="0" w:line="240" w:lineRule="auto"/>
              <w:rPr>
                <w:rFonts w:eastAsia="Times New Roman" w:cs="Times New Roman"/>
                <w:lang w:eastAsia="cs-CZ"/>
              </w:rPr>
            </w:pPr>
            <w:r>
              <w:rPr>
                <w:rFonts w:eastAsia="Times New Roman" w:cs="Times New Roman"/>
                <w:sz w:val="22"/>
                <w:lang w:eastAsia="cs-CZ"/>
              </w:rPr>
              <w:t xml:space="preserve"> </w:t>
            </w:r>
            <w:r w:rsidR="002B48E0" w:rsidRPr="002B48E0">
              <w:rPr>
                <w:rFonts w:eastAsia="Times New Roman" w:cs="Times New Roman"/>
                <w:sz w:val="22"/>
                <w:lang w:eastAsia="cs-CZ"/>
              </w:rPr>
              <w:t>5,59</w:t>
            </w:r>
          </w:p>
        </w:tc>
      </w:tr>
      <w:tr w:rsidR="001212A1" w:rsidRPr="000A658F" w:rsidTr="001212A1">
        <w:trPr>
          <w:trHeight w:val="600"/>
        </w:trPr>
        <w:tc>
          <w:tcPr>
            <w:tcW w:w="3840" w:type="dxa"/>
            <w:tcBorders>
              <w:top w:val="single" w:sz="6" w:space="0" w:color="auto"/>
              <w:bottom w:val="single" w:sz="6" w:space="0" w:color="auto"/>
              <w:right w:val="single" w:sz="12" w:space="0" w:color="auto"/>
            </w:tcBorders>
            <w:shd w:val="clear" w:color="auto" w:fill="auto"/>
            <w:vAlign w:val="bottom"/>
            <w:hideMark/>
          </w:tcPr>
          <w:p w:rsidR="001212A1" w:rsidRPr="002B48E0" w:rsidRDefault="001212A1" w:rsidP="00454F51">
            <w:pPr>
              <w:spacing w:after="0" w:line="240" w:lineRule="auto"/>
              <w:rPr>
                <w:rFonts w:eastAsia="Times New Roman" w:cs="Times New Roman"/>
                <w:lang w:eastAsia="cs-CZ"/>
              </w:rPr>
            </w:pPr>
            <w:r w:rsidRPr="002B48E0">
              <w:rPr>
                <w:rFonts w:eastAsia="Times New Roman" w:cs="Times New Roman"/>
                <w:sz w:val="22"/>
                <w:lang w:eastAsia="cs-CZ"/>
              </w:rPr>
              <w:t xml:space="preserve">Obrat mezinárodního obchodu zbožím </w:t>
            </w:r>
            <w:r>
              <w:rPr>
                <w:rFonts w:eastAsia="Times New Roman" w:cs="Times New Roman"/>
                <w:sz w:val="22"/>
                <w:lang w:eastAsia="cs-CZ"/>
              </w:rPr>
              <w:br/>
            </w:r>
            <w:r w:rsidRPr="002B48E0">
              <w:rPr>
                <w:rFonts w:eastAsia="Times New Roman" w:cs="Times New Roman"/>
                <w:sz w:val="22"/>
                <w:lang w:eastAsia="cs-CZ"/>
              </w:rPr>
              <w:t>a službami jako podíl na HDP v %</w:t>
            </w:r>
          </w:p>
        </w:tc>
        <w:tc>
          <w:tcPr>
            <w:tcW w:w="960" w:type="dxa"/>
            <w:tcBorders>
              <w:top w:val="single" w:sz="6" w:space="0" w:color="auto"/>
              <w:left w:val="single" w:sz="12" w:space="0" w:color="auto"/>
              <w:bottom w:val="single" w:sz="6" w:space="0" w:color="auto"/>
              <w:right w:val="single" w:sz="12" w:space="0" w:color="auto"/>
            </w:tcBorders>
            <w:shd w:val="clear" w:color="auto" w:fill="auto"/>
            <w:noWrap/>
            <w:hideMark/>
          </w:tcPr>
          <w:p w:rsidR="001212A1" w:rsidRPr="002B48E0" w:rsidRDefault="001212A1" w:rsidP="00454F51">
            <w:pPr>
              <w:spacing w:after="0" w:line="240" w:lineRule="auto"/>
              <w:rPr>
                <w:rFonts w:eastAsia="Times New Roman" w:cs="Times New Roman"/>
                <w:lang w:eastAsia="cs-CZ"/>
              </w:rPr>
            </w:pPr>
            <w:r w:rsidRPr="002B48E0">
              <w:rPr>
                <w:rFonts w:eastAsia="Times New Roman" w:cs="Times New Roman"/>
                <w:sz w:val="22"/>
                <w:lang w:eastAsia="cs-CZ"/>
              </w:rPr>
              <w:t>-0,09</w:t>
            </w:r>
          </w:p>
        </w:tc>
        <w:tc>
          <w:tcPr>
            <w:tcW w:w="960" w:type="dxa"/>
            <w:tcBorders>
              <w:top w:val="single" w:sz="6" w:space="0" w:color="auto"/>
              <w:left w:val="single" w:sz="12" w:space="0" w:color="auto"/>
              <w:bottom w:val="single" w:sz="6" w:space="0" w:color="auto"/>
            </w:tcBorders>
            <w:shd w:val="clear" w:color="auto" w:fill="auto"/>
            <w:noWrap/>
            <w:hideMark/>
          </w:tcPr>
          <w:p w:rsidR="001212A1" w:rsidRPr="002B48E0" w:rsidRDefault="001212A1"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2B48E0">
              <w:rPr>
                <w:rFonts w:eastAsia="Times New Roman" w:cs="Times New Roman"/>
                <w:sz w:val="22"/>
                <w:lang w:eastAsia="cs-CZ"/>
              </w:rPr>
              <w:t>0,05</w:t>
            </w:r>
          </w:p>
        </w:tc>
      </w:tr>
      <w:tr w:rsidR="001212A1" w:rsidRPr="000A658F" w:rsidTr="001212A1">
        <w:trPr>
          <w:trHeight w:val="600"/>
        </w:trPr>
        <w:tc>
          <w:tcPr>
            <w:tcW w:w="3840" w:type="dxa"/>
            <w:tcBorders>
              <w:top w:val="single" w:sz="6" w:space="0" w:color="auto"/>
              <w:bottom w:val="single" w:sz="6" w:space="0" w:color="auto"/>
              <w:right w:val="single" w:sz="12" w:space="0" w:color="auto"/>
            </w:tcBorders>
            <w:shd w:val="clear" w:color="auto" w:fill="auto"/>
            <w:vAlign w:val="bottom"/>
            <w:hideMark/>
          </w:tcPr>
          <w:p w:rsidR="001212A1" w:rsidRPr="002B48E0" w:rsidRDefault="001212A1" w:rsidP="00454F51">
            <w:pPr>
              <w:spacing w:after="0" w:line="240" w:lineRule="auto"/>
              <w:rPr>
                <w:rFonts w:eastAsia="Times New Roman" w:cs="Times New Roman"/>
                <w:lang w:eastAsia="cs-CZ"/>
              </w:rPr>
            </w:pPr>
            <w:r w:rsidRPr="002B48E0">
              <w:rPr>
                <w:rFonts w:eastAsia="Times New Roman" w:cs="Times New Roman"/>
                <w:sz w:val="22"/>
                <w:lang w:eastAsia="cs-CZ"/>
              </w:rPr>
              <w:t>Úroková míra půjček v procentních bodech</w:t>
            </w:r>
          </w:p>
        </w:tc>
        <w:tc>
          <w:tcPr>
            <w:tcW w:w="960" w:type="dxa"/>
            <w:tcBorders>
              <w:top w:val="single" w:sz="6" w:space="0" w:color="auto"/>
              <w:left w:val="single" w:sz="12" w:space="0" w:color="auto"/>
              <w:bottom w:val="single" w:sz="6" w:space="0" w:color="auto"/>
              <w:right w:val="single" w:sz="12" w:space="0" w:color="auto"/>
            </w:tcBorders>
            <w:shd w:val="clear" w:color="auto" w:fill="auto"/>
            <w:noWrap/>
            <w:hideMark/>
          </w:tcPr>
          <w:p w:rsidR="001212A1" w:rsidRPr="002B48E0" w:rsidRDefault="001212A1"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2B48E0">
              <w:rPr>
                <w:rFonts w:eastAsia="Times New Roman" w:cs="Times New Roman"/>
                <w:sz w:val="22"/>
                <w:lang w:eastAsia="cs-CZ"/>
              </w:rPr>
              <w:t>0,01</w:t>
            </w:r>
          </w:p>
        </w:tc>
        <w:tc>
          <w:tcPr>
            <w:tcW w:w="960" w:type="dxa"/>
            <w:tcBorders>
              <w:top w:val="single" w:sz="6" w:space="0" w:color="auto"/>
              <w:left w:val="single" w:sz="12" w:space="0" w:color="auto"/>
              <w:bottom w:val="single" w:sz="6" w:space="0" w:color="auto"/>
            </w:tcBorders>
            <w:shd w:val="clear" w:color="auto" w:fill="auto"/>
            <w:noWrap/>
            <w:hideMark/>
          </w:tcPr>
          <w:p w:rsidR="001212A1" w:rsidRPr="002B48E0" w:rsidRDefault="001212A1" w:rsidP="00454F51">
            <w:pPr>
              <w:spacing w:after="0" w:line="240" w:lineRule="auto"/>
              <w:rPr>
                <w:rFonts w:eastAsia="Times New Roman" w:cs="Times New Roman"/>
                <w:lang w:eastAsia="cs-CZ"/>
              </w:rPr>
            </w:pPr>
            <w:r w:rsidRPr="002B48E0">
              <w:rPr>
                <w:rFonts w:eastAsia="Times New Roman" w:cs="Times New Roman"/>
                <w:sz w:val="22"/>
                <w:lang w:eastAsia="cs-CZ"/>
              </w:rPr>
              <w:t>-0,03</w:t>
            </w:r>
          </w:p>
        </w:tc>
      </w:tr>
      <w:tr w:rsidR="001212A1" w:rsidRPr="000A658F" w:rsidTr="00B06480">
        <w:trPr>
          <w:trHeight w:val="600"/>
        </w:trPr>
        <w:tc>
          <w:tcPr>
            <w:tcW w:w="3840" w:type="dxa"/>
            <w:tcBorders>
              <w:top w:val="single" w:sz="6" w:space="0" w:color="auto"/>
              <w:bottom w:val="single" w:sz="6" w:space="0" w:color="auto"/>
              <w:right w:val="single" w:sz="12" w:space="0" w:color="auto"/>
            </w:tcBorders>
            <w:shd w:val="clear" w:color="auto" w:fill="auto"/>
            <w:vAlign w:val="bottom"/>
            <w:hideMark/>
          </w:tcPr>
          <w:p w:rsidR="001212A1" w:rsidRPr="002B48E0" w:rsidRDefault="001212A1" w:rsidP="007C14FC">
            <w:pPr>
              <w:spacing w:after="0" w:line="240" w:lineRule="auto"/>
              <w:rPr>
                <w:rFonts w:eastAsia="Times New Roman" w:cs="Times New Roman"/>
                <w:lang w:eastAsia="cs-CZ"/>
              </w:rPr>
            </w:pPr>
            <w:r w:rsidRPr="002B48E0">
              <w:rPr>
                <w:rFonts w:eastAsia="Times New Roman" w:cs="Times New Roman"/>
                <w:sz w:val="22"/>
                <w:lang w:eastAsia="cs-CZ"/>
              </w:rPr>
              <w:t xml:space="preserve">Kurz </w:t>
            </w:r>
            <w:r w:rsidR="007C14FC">
              <w:rPr>
                <w:rFonts w:eastAsia="Times New Roman" w:cs="Times New Roman"/>
                <w:sz w:val="22"/>
                <w:lang w:eastAsia="cs-CZ"/>
              </w:rPr>
              <w:t xml:space="preserve">jihoafrického randu </w:t>
            </w:r>
            <w:r w:rsidRPr="002B48E0">
              <w:rPr>
                <w:rFonts w:eastAsia="Times New Roman" w:cs="Times New Roman"/>
                <w:sz w:val="22"/>
                <w:lang w:eastAsia="cs-CZ"/>
              </w:rPr>
              <w:t>k americkému dolaru podle parity kupní síly</w:t>
            </w:r>
          </w:p>
        </w:tc>
        <w:tc>
          <w:tcPr>
            <w:tcW w:w="960" w:type="dxa"/>
            <w:tcBorders>
              <w:top w:val="single" w:sz="6" w:space="0" w:color="auto"/>
              <w:left w:val="single" w:sz="12" w:space="0" w:color="auto"/>
              <w:bottom w:val="single" w:sz="6" w:space="0" w:color="auto"/>
              <w:right w:val="single" w:sz="12" w:space="0" w:color="auto"/>
            </w:tcBorders>
            <w:shd w:val="clear" w:color="auto" w:fill="auto"/>
            <w:noWrap/>
            <w:hideMark/>
          </w:tcPr>
          <w:p w:rsidR="001212A1" w:rsidRDefault="001212A1"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2B48E0">
              <w:rPr>
                <w:rFonts w:eastAsia="Times New Roman" w:cs="Times New Roman"/>
                <w:sz w:val="22"/>
                <w:lang w:eastAsia="cs-CZ"/>
              </w:rPr>
              <w:t>0,01</w:t>
            </w:r>
          </w:p>
          <w:p w:rsidR="00201132" w:rsidRPr="002B48E0" w:rsidRDefault="00201132" w:rsidP="00454F51">
            <w:pPr>
              <w:spacing w:after="0" w:line="240" w:lineRule="auto"/>
              <w:rPr>
                <w:rFonts w:eastAsia="Times New Roman" w:cs="Times New Roman"/>
                <w:lang w:eastAsia="cs-CZ"/>
              </w:rPr>
            </w:pPr>
            <w:r>
              <w:rPr>
                <w:rFonts w:eastAsia="Times New Roman" w:cs="Times New Roman"/>
                <w:sz w:val="22"/>
                <w:lang w:eastAsia="cs-CZ"/>
              </w:rPr>
              <w:t>(resp. 0,008)</w:t>
            </w:r>
          </w:p>
        </w:tc>
        <w:tc>
          <w:tcPr>
            <w:tcW w:w="960" w:type="dxa"/>
            <w:tcBorders>
              <w:top w:val="single" w:sz="6" w:space="0" w:color="auto"/>
              <w:left w:val="single" w:sz="12" w:space="0" w:color="auto"/>
              <w:bottom w:val="single" w:sz="6" w:space="0" w:color="auto"/>
            </w:tcBorders>
            <w:shd w:val="clear" w:color="auto" w:fill="auto"/>
            <w:noWrap/>
            <w:hideMark/>
          </w:tcPr>
          <w:p w:rsidR="001212A1" w:rsidRDefault="001212A1"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2B48E0">
              <w:rPr>
                <w:rFonts w:eastAsia="Times New Roman" w:cs="Times New Roman"/>
                <w:sz w:val="22"/>
                <w:lang w:eastAsia="cs-CZ"/>
              </w:rPr>
              <w:t>0,01</w:t>
            </w:r>
          </w:p>
          <w:p w:rsidR="00201132" w:rsidRPr="002B48E0" w:rsidRDefault="00201132" w:rsidP="00454F51">
            <w:pPr>
              <w:spacing w:after="0" w:line="240" w:lineRule="auto"/>
              <w:rPr>
                <w:rFonts w:eastAsia="Times New Roman" w:cs="Times New Roman"/>
                <w:lang w:eastAsia="cs-CZ"/>
              </w:rPr>
            </w:pPr>
            <w:r>
              <w:rPr>
                <w:rFonts w:eastAsia="Times New Roman" w:cs="Times New Roman"/>
                <w:sz w:val="22"/>
                <w:lang w:eastAsia="cs-CZ"/>
              </w:rPr>
              <w:t>(resp. 0,010)</w:t>
            </w:r>
          </w:p>
        </w:tc>
      </w:tr>
      <w:tr w:rsidR="00B743BC" w:rsidRPr="000A658F" w:rsidTr="00B06480">
        <w:trPr>
          <w:trHeight w:val="600"/>
        </w:trPr>
        <w:tc>
          <w:tcPr>
            <w:tcW w:w="3840" w:type="dxa"/>
            <w:tcBorders>
              <w:top w:val="single" w:sz="6" w:space="0" w:color="auto"/>
              <w:bottom w:val="single" w:sz="6" w:space="0" w:color="auto"/>
              <w:right w:val="single" w:sz="12" w:space="0" w:color="auto"/>
            </w:tcBorders>
            <w:shd w:val="clear" w:color="auto" w:fill="auto"/>
            <w:vAlign w:val="bottom"/>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Reálný efektivní směnný kurz, základna</w:t>
            </w:r>
            <w:r>
              <w:rPr>
                <w:rFonts w:eastAsia="Times New Roman" w:cs="Times New Roman"/>
                <w:sz w:val="22"/>
                <w:lang w:eastAsia="cs-CZ"/>
              </w:rPr>
              <w:t xml:space="preserve"> </w:t>
            </w:r>
            <w:r w:rsidRPr="002B48E0">
              <w:rPr>
                <w:rFonts w:eastAsia="Times New Roman" w:cs="Times New Roman"/>
                <w:sz w:val="22"/>
                <w:lang w:eastAsia="cs-CZ"/>
              </w:rPr>
              <w:t xml:space="preserve"> = 2005</w:t>
            </w:r>
          </w:p>
        </w:tc>
        <w:tc>
          <w:tcPr>
            <w:tcW w:w="960" w:type="dxa"/>
            <w:tcBorders>
              <w:top w:val="single" w:sz="6" w:space="0" w:color="auto"/>
              <w:left w:val="single" w:sz="12" w:space="0" w:color="auto"/>
              <w:bottom w:val="single" w:sz="6" w:space="0" w:color="auto"/>
              <w:right w:val="single" w:sz="12" w:space="0" w:color="auto"/>
            </w:tcBorders>
            <w:shd w:val="clear" w:color="auto" w:fill="auto"/>
            <w:noWrap/>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-0,28</w:t>
            </w:r>
          </w:p>
        </w:tc>
        <w:tc>
          <w:tcPr>
            <w:tcW w:w="960" w:type="dxa"/>
            <w:tcBorders>
              <w:top w:val="single" w:sz="6" w:space="0" w:color="auto"/>
              <w:left w:val="single" w:sz="12" w:space="0" w:color="auto"/>
              <w:bottom w:val="single" w:sz="6" w:space="0" w:color="auto"/>
            </w:tcBorders>
            <w:shd w:val="clear" w:color="auto" w:fill="auto"/>
            <w:noWrap/>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-0,07</w:t>
            </w:r>
          </w:p>
        </w:tc>
      </w:tr>
      <w:tr w:rsidR="00B743BC" w:rsidRPr="000A658F" w:rsidTr="008F5D49">
        <w:trPr>
          <w:trHeight w:val="600"/>
        </w:trPr>
        <w:tc>
          <w:tcPr>
            <w:tcW w:w="3840" w:type="dxa"/>
            <w:tcBorders>
              <w:top w:val="single" w:sz="6" w:space="0" w:color="auto"/>
              <w:bottom w:val="single" w:sz="6" w:space="0" w:color="auto"/>
              <w:right w:val="single" w:sz="12" w:space="0" w:color="auto"/>
            </w:tcBorders>
            <w:shd w:val="clear" w:color="auto" w:fill="auto"/>
            <w:vAlign w:val="bottom"/>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Inflace jako meziroční změna deflátoru HDP v procentních bodech</w:t>
            </w:r>
          </w:p>
        </w:tc>
        <w:tc>
          <w:tcPr>
            <w:tcW w:w="960" w:type="dxa"/>
            <w:tcBorders>
              <w:top w:val="single" w:sz="6" w:space="0" w:color="auto"/>
              <w:left w:val="single" w:sz="12" w:space="0" w:color="auto"/>
              <w:bottom w:val="single" w:sz="6" w:space="0" w:color="auto"/>
              <w:right w:val="single" w:sz="12" w:space="0" w:color="auto"/>
            </w:tcBorders>
            <w:shd w:val="clear" w:color="auto" w:fill="auto"/>
            <w:noWrap/>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-0,02</w:t>
            </w:r>
          </w:p>
        </w:tc>
        <w:tc>
          <w:tcPr>
            <w:tcW w:w="960" w:type="dxa"/>
            <w:tcBorders>
              <w:top w:val="single" w:sz="6" w:space="0" w:color="auto"/>
              <w:left w:val="single" w:sz="12" w:space="0" w:color="auto"/>
              <w:bottom w:val="single" w:sz="6" w:space="0" w:color="auto"/>
            </w:tcBorders>
            <w:shd w:val="clear" w:color="auto" w:fill="auto"/>
            <w:noWrap/>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-0,01</w:t>
            </w:r>
          </w:p>
        </w:tc>
      </w:tr>
      <w:tr w:rsidR="00B743BC" w:rsidRPr="000A658F" w:rsidTr="008F5D49">
        <w:trPr>
          <w:trHeight w:val="600"/>
        </w:trPr>
        <w:tc>
          <w:tcPr>
            <w:tcW w:w="3840" w:type="dxa"/>
            <w:tcBorders>
              <w:top w:val="single" w:sz="6" w:space="0" w:color="auto"/>
              <w:bottom w:val="single" w:sz="12" w:space="0" w:color="auto"/>
              <w:right w:val="single" w:sz="12" w:space="0" w:color="auto"/>
            </w:tcBorders>
            <w:shd w:val="clear" w:color="auto" w:fill="auto"/>
            <w:vAlign w:val="bottom"/>
            <w:hideMark/>
          </w:tcPr>
          <w:p w:rsidR="00B743BC" w:rsidRPr="002B48E0" w:rsidRDefault="00B743BC" w:rsidP="00454F51">
            <w:pPr>
              <w:spacing w:after="0" w:line="240" w:lineRule="auto"/>
              <w:rPr>
                <w:rFonts w:eastAsia="Times New Roman" w:cs="Times New Roman"/>
                <w:lang w:eastAsia="cs-CZ"/>
              </w:rPr>
            </w:pPr>
            <w:r w:rsidRPr="002B48E0">
              <w:rPr>
                <w:rFonts w:eastAsia="Times New Roman" w:cs="Times New Roman"/>
                <w:sz w:val="22"/>
                <w:lang w:eastAsia="cs-CZ"/>
              </w:rPr>
              <w:t>Míra nezaměstnanosti jako procentní podíl na celkové pracovní síle</w:t>
            </w:r>
          </w:p>
        </w:tc>
        <w:tc>
          <w:tcPr>
            <w:tcW w:w="960" w:type="dxa"/>
            <w:tcBorders>
              <w:top w:val="single" w:sz="6" w:space="0" w:color="auto"/>
              <w:left w:val="single" w:sz="12" w:space="0" w:color="auto"/>
              <w:bottom w:val="single" w:sz="12" w:space="0" w:color="auto"/>
              <w:right w:val="single" w:sz="12" w:space="0" w:color="auto"/>
            </w:tcBorders>
            <w:shd w:val="clear" w:color="auto" w:fill="auto"/>
            <w:noWrap/>
            <w:hideMark/>
          </w:tcPr>
          <w:p w:rsidR="00B743BC" w:rsidRPr="002B48E0" w:rsidRDefault="00B743B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2B48E0">
              <w:rPr>
                <w:rFonts w:eastAsia="Times New Roman" w:cs="Times New Roman"/>
                <w:sz w:val="22"/>
                <w:lang w:eastAsia="cs-CZ"/>
              </w:rPr>
              <w:t>0,07</w:t>
            </w:r>
          </w:p>
        </w:tc>
        <w:tc>
          <w:tcPr>
            <w:tcW w:w="960" w:type="dxa"/>
            <w:tcBorders>
              <w:top w:val="single" w:sz="6" w:space="0" w:color="auto"/>
              <w:left w:val="single" w:sz="12" w:space="0" w:color="auto"/>
              <w:bottom w:val="single" w:sz="12" w:space="0" w:color="auto"/>
            </w:tcBorders>
            <w:shd w:val="clear" w:color="auto" w:fill="auto"/>
            <w:noWrap/>
            <w:hideMark/>
          </w:tcPr>
          <w:p w:rsidR="00B743BC" w:rsidRPr="002B48E0" w:rsidRDefault="00B743BC" w:rsidP="00454F51">
            <w:pPr>
              <w:spacing w:after="0" w:line="240" w:lineRule="auto"/>
              <w:rPr>
                <w:rFonts w:eastAsia="Times New Roman" w:cs="Times New Roman"/>
                <w:lang w:eastAsia="cs-CZ"/>
              </w:rPr>
            </w:pPr>
            <w:r>
              <w:rPr>
                <w:rFonts w:eastAsia="Times New Roman" w:cs="Times New Roman"/>
                <w:sz w:val="22"/>
                <w:lang w:eastAsia="cs-CZ"/>
              </w:rPr>
              <w:t xml:space="preserve"> </w:t>
            </w:r>
            <w:r w:rsidRPr="002B48E0">
              <w:rPr>
                <w:rFonts w:eastAsia="Times New Roman" w:cs="Times New Roman"/>
                <w:sz w:val="22"/>
                <w:lang w:eastAsia="cs-CZ"/>
              </w:rPr>
              <w:t>0,01</w:t>
            </w:r>
          </w:p>
        </w:tc>
      </w:tr>
    </w:tbl>
    <w:p w:rsidR="00DC2F22" w:rsidRDefault="005C5EB4" w:rsidP="005C5EB4">
      <w:pPr>
        <w:spacing w:before="240" w:after="0"/>
        <w:rPr>
          <w:sz w:val="22"/>
        </w:rPr>
      </w:pPr>
      <w:r>
        <w:rPr>
          <w:sz w:val="22"/>
        </w:rPr>
        <w:t xml:space="preserve">Zdroj: </w:t>
      </w:r>
      <w:r w:rsidR="00E94DB0">
        <w:rPr>
          <w:sz w:val="22"/>
        </w:rPr>
        <w:t>Z</w:t>
      </w:r>
      <w:r>
        <w:rPr>
          <w:sz w:val="22"/>
        </w:rPr>
        <w:t>pracován</w:t>
      </w:r>
      <w:r w:rsidR="00E94DB0">
        <w:rPr>
          <w:sz w:val="22"/>
        </w:rPr>
        <w:t>o</w:t>
      </w:r>
      <w:r>
        <w:rPr>
          <w:sz w:val="22"/>
        </w:rPr>
        <w:t xml:space="preserve"> na základě údajů z tabulky 7.6 (viz výše).</w:t>
      </w:r>
    </w:p>
    <w:p w:rsidR="00EA74C3" w:rsidRPr="00400FE3" w:rsidRDefault="00EA74C3" w:rsidP="00EA74C3">
      <w:pPr>
        <w:spacing w:before="240"/>
        <w:jc w:val="both"/>
        <w:rPr>
          <w:szCs w:val="24"/>
        </w:rPr>
      </w:pPr>
      <w:r w:rsidRPr="00400FE3">
        <w:rPr>
          <w:szCs w:val="24"/>
        </w:rPr>
        <w:t xml:space="preserve">Třetí </w:t>
      </w:r>
      <w:r>
        <w:rPr>
          <w:szCs w:val="24"/>
        </w:rPr>
        <w:t>série tabulek (tab. 7.6 a 7.7</w:t>
      </w:r>
      <w:r w:rsidR="00B77227">
        <w:rPr>
          <w:szCs w:val="24"/>
        </w:rPr>
        <w:t xml:space="preserve"> – viz výše</w:t>
      </w:r>
      <w:r>
        <w:rPr>
          <w:szCs w:val="24"/>
        </w:rPr>
        <w:t xml:space="preserve">) představuje zjištěné hodnoty a vypočtené trendy sledovaných MAE ukazatelů samostatně za </w:t>
      </w:r>
      <w:r w:rsidR="00405745">
        <w:rPr>
          <w:szCs w:val="24"/>
        </w:rPr>
        <w:t>R</w:t>
      </w:r>
      <w:r>
        <w:rPr>
          <w:szCs w:val="24"/>
        </w:rPr>
        <w:t xml:space="preserve">epubliku Jižní Afrika, která patří k nejvyspělejším africkým státům. Tabulka trendů zachycuje změny ve vývoji vybraných indikátorů za JAR mezi obdobími 1980–1994 a 1994–2012, jinými slovy změny, které na MAE ukazatelích samotné Jihoafrické republiky mohly být zapříčiněny </w:t>
      </w:r>
      <w:r w:rsidR="00B316C6">
        <w:rPr>
          <w:szCs w:val="24"/>
        </w:rPr>
        <w:t xml:space="preserve">zahájením </w:t>
      </w:r>
      <w:r>
        <w:rPr>
          <w:szCs w:val="24"/>
        </w:rPr>
        <w:t>její</w:t>
      </w:r>
      <w:r w:rsidR="00B316C6">
        <w:rPr>
          <w:szCs w:val="24"/>
        </w:rPr>
        <w:t xml:space="preserve">ho členství v </w:t>
      </w:r>
      <w:r>
        <w:rPr>
          <w:szCs w:val="24"/>
        </w:rPr>
        <w:t xml:space="preserve">SADC.  </w:t>
      </w:r>
    </w:p>
    <w:p w:rsidR="00F2325D" w:rsidRDefault="00062590" w:rsidP="00F2325D">
      <w:pPr>
        <w:pStyle w:val="Odstavecseseznamem"/>
        <w:numPr>
          <w:ilvl w:val="0"/>
          <w:numId w:val="11"/>
        </w:numPr>
        <w:spacing w:before="240" w:after="0"/>
        <w:jc w:val="both"/>
        <w:rPr>
          <w:szCs w:val="24"/>
        </w:rPr>
      </w:pPr>
      <w:r w:rsidRPr="00F2325D">
        <w:rPr>
          <w:szCs w:val="24"/>
        </w:rPr>
        <w:t xml:space="preserve">K markantní změně trendu </w:t>
      </w:r>
      <w:r w:rsidR="001B0506">
        <w:rPr>
          <w:szCs w:val="24"/>
        </w:rPr>
        <w:t>mezi</w:t>
      </w:r>
      <w:r w:rsidRPr="00F2325D">
        <w:rPr>
          <w:szCs w:val="24"/>
        </w:rPr>
        <w:t xml:space="preserve"> výše uvedený</w:t>
      </w:r>
      <w:r w:rsidR="001B0506">
        <w:rPr>
          <w:szCs w:val="24"/>
        </w:rPr>
        <w:t>mi</w:t>
      </w:r>
      <w:r w:rsidRPr="00F2325D">
        <w:rPr>
          <w:szCs w:val="24"/>
        </w:rPr>
        <w:t xml:space="preserve"> období</w:t>
      </w:r>
      <w:r w:rsidR="001B0506">
        <w:rPr>
          <w:szCs w:val="24"/>
        </w:rPr>
        <w:t>mi</w:t>
      </w:r>
      <w:r w:rsidRPr="00F2325D">
        <w:rPr>
          <w:szCs w:val="24"/>
        </w:rPr>
        <w:t xml:space="preserve"> došlo u indikátoru HDP na obyvatele, a to z</w:t>
      </w:r>
      <w:r w:rsidR="00490852">
        <w:rPr>
          <w:szCs w:val="24"/>
        </w:rPr>
        <w:t xml:space="preserve"> počátečního</w:t>
      </w:r>
      <w:r w:rsidRPr="00F2325D">
        <w:rPr>
          <w:szCs w:val="24"/>
        </w:rPr>
        <w:t xml:space="preserve"> poklesu </w:t>
      </w:r>
      <w:r w:rsidR="00B822CE">
        <w:rPr>
          <w:szCs w:val="24"/>
        </w:rPr>
        <w:t>v</w:t>
      </w:r>
      <w:r w:rsidRPr="00F2325D">
        <w:rPr>
          <w:szCs w:val="24"/>
        </w:rPr>
        <w:t> jeho růst</w:t>
      </w:r>
      <w:r w:rsidR="00490852">
        <w:rPr>
          <w:szCs w:val="24"/>
        </w:rPr>
        <w:t xml:space="preserve"> po roce 1994</w:t>
      </w:r>
      <w:r w:rsidRPr="00F2325D">
        <w:rPr>
          <w:szCs w:val="24"/>
        </w:rPr>
        <w:t xml:space="preserve">. V grafickém </w:t>
      </w:r>
      <w:r w:rsidR="00490852">
        <w:rPr>
          <w:szCs w:val="24"/>
        </w:rPr>
        <w:t>znázorně</w:t>
      </w:r>
      <w:r w:rsidRPr="00F2325D">
        <w:rPr>
          <w:szCs w:val="24"/>
        </w:rPr>
        <w:t xml:space="preserve">ní dosažených hodnot tohoto ukazatele v jednotlivých letech (viz níže) je zachyceno, že k obratu ve vývoji jeho trendu došlo </w:t>
      </w:r>
      <w:r w:rsidR="00B822CE">
        <w:rPr>
          <w:szCs w:val="24"/>
        </w:rPr>
        <w:t xml:space="preserve">právě </w:t>
      </w:r>
      <w:r w:rsidR="00490852">
        <w:rPr>
          <w:szCs w:val="24"/>
        </w:rPr>
        <w:t>v </w:t>
      </w:r>
      <w:r w:rsidRPr="00F2325D">
        <w:rPr>
          <w:szCs w:val="24"/>
        </w:rPr>
        <w:t>ro</w:t>
      </w:r>
      <w:r w:rsidR="00490852">
        <w:rPr>
          <w:szCs w:val="24"/>
        </w:rPr>
        <w:t xml:space="preserve">ce </w:t>
      </w:r>
      <w:r w:rsidRPr="00F2325D">
        <w:rPr>
          <w:szCs w:val="24"/>
        </w:rPr>
        <w:t>1994</w:t>
      </w:r>
      <w:r w:rsidR="00AA189F" w:rsidRPr="00F2325D">
        <w:rPr>
          <w:szCs w:val="24"/>
        </w:rPr>
        <w:t>, tedy v </w:t>
      </w:r>
      <w:r w:rsidR="00490852">
        <w:rPr>
          <w:szCs w:val="24"/>
        </w:rPr>
        <w:t>době</w:t>
      </w:r>
      <w:r w:rsidR="00AA189F" w:rsidRPr="00F2325D">
        <w:rPr>
          <w:szCs w:val="24"/>
        </w:rPr>
        <w:t>, kdy se JAR stala členem SADC</w:t>
      </w:r>
      <w:r w:rsidRPr="00F2325D">
        <w:rPr>
          <w:szCs w:val="24"/>
        </w:rPr>
        <w:t>. To znamená, že tato změna, vnímaná z ekonomické</w:t>
      </w:r>
      <w:r w:rsidR="001B0506">
        <w:rPr>
          <w:szCs w:val="24"/>
        </w:rPr>
        <w:t xml:space="preserve">ho pohledu pozitivně, mohla být </w:t>
      </w:r>
      <w:r w:rsidRPr="00F2325D">
        <w:rPr>
          <w:szCs w:val="24"/>
        </w:rPr>
        <w:t>ovlivněna vstupem JAR do</w:t>
      </w:r>
      <w:r w:rsidR="001B0506">
        <w:rPr>
          <w:szCs w:val="24"/>
        </w:rPr>
        <w:t xml:space="preserve"> J</w:t>
      </w:r>
      <w:r w:rsidR="00490852">
        <w:rPr>
          <w:szCs w:val="24"/>
        </w:rPr>
        <w:t>ihoafrického</w:t>
      </w:r>
      <w:r w:rsidR="001B0506">
        <w:rPr>
          <w:szCs w:val="24"/>
        </w:rPr>
        <w:t xml:space="preserve"> rozvojového </w:t>
      </w:r>
      <w:r w:rsidRPr="00F2325D">
        <w:rPr>
          <w:szCs w:val="24"/>
        </w:rPr>
        <w:t>společenství.</w:t>
      </w:r>
    </w:p>
    <w:p w:rsidR="0097592C" w:rsidRDefault="00F2325D" w:rsidP="00F2325D">
      <w:pPr>
        <w:pStyle w:val="Odstavecseseznamem"/>
        <w:numPr>
          <w:ilvl w:val="0"/>
          <w:numId w:val="11"/>
        </w:numPr>
        <w:spacing w:before="240" w:after="0"/>
        <w:jc w:val="both"/>
        <w:rPr>
          <w:szCs w:val="24"/>
        </w:rPr>
      </w:pPr>
      <w:r>
        <w:rPr>
          <w:szCs w:val="24"/>
        </w:rPr>
        <w:t xml:space="preserve">Obrat mezinárodního obchodu zbožím a službami změnil v případě JAR svůj vývojový trend z poklesu za období </w:t>
      </w:r>
      <w:r w:rsidR="003401E6">
        <w:rPr>
          <w:szCs w:val="24"/>
        </w:rPr>
        <w:t>1980–1994 v růst v etapě p</w:t>
      </w:r>
      <w:r w:rsidR="001B0506">
        <w:rPr>
          <w:szCs w:val="24"/>
        </w:rPr>
        <w:t xml:space="preserve">o vstupu tohoto </w:t>
      </w:r>
      <w:r w:rsidR="001B0506">
        <w:rPr>
          <w:szCs w:val="24"/>
        </w:rPr>
        <w:lastRenderedPageBreak/>
        <w:t xml:space="preserve">státu do SADC. Ke zvratu ve vývoji uvedeného indikátoru </w:t>
      </w:r>
      <w:r w:rsidR="003401E6">
        <w:rPr>
          <w:szCs w:val="24"/>
        </w:rPr>
        <w:t xml:space="preserve">však došlo již </w:t>
      </w:r>
      <w:r w:rsidR="000E7941">
        <w:rPr>
          <w:szCs w:val="24"/>
        </w:rPr>
        <w:t xml:space="preserve">kolem roku </w:t>
      </w:r>
      <w:r w:rsidR="003401E6">
        <w:rPr>
          <w:szCs w:val="24"/>
        </w:rPr>
        <w:t>199</w:t>
      </w:r>
      <w:r w:rsidR="000E7941">
        <w:rPr>
          <w:szCs w:val="24"/>
        </w:rPr>
        <w:t>3</w:t>
      </w:r>
      <w:r w:rsidR="003401E6">
        <w:rPr>
          <w:szCs w:val="24"/>
        </w:rPr>
        <w:t xml:space="preserve">, tzn. cca </w:t>
      </w:r>
      <w:r w:rsidR="000E7941">
        <w:rPr>
          <w:szCs w:val="24"/>
        </w:rPr>
        <w:t>jeden</w:t>
      </w:r>
      <w:r w:rsidR="003401E6">
        <w:rPr>
          <w:szCs w:val="24"/>
        </w:rPr>
        <w:t xml:space="preserve"> rok před vstupem JAR do tohoto společenství (viz údaje v tabulce 7.6). Růst obratu mezinárodního obchodu mohl být podpořen členstvím JAR v SADC, ale změna trendu z poklesu v růst jím pravděpodobně způsobena nebyla.</w:t>
      </w:r>
    </w:p>
    <w:p w:rsidR="004F3D3F" w:rsidRDefault="00985660" w:rsidP="00F2325D">
      <w:pPr>
        <w:pStyle w:val="Odstavecseseznamem"/>
        <w:numPr>
          <w:ilvl w:val="0"/>
          <w:numId w:val="11"/>
        </w:numPr>
        <w:spacing w:before="240" w:after="0"/>
        <w:jc w:val="both"/>
        <w:rPr>
          <w:szCs w:val="24"/>
        </w:rPr>
      </w:pPr>
      <w:r>
        <w:rPr>
          <w:szCs w:val="24"/>
        </w:rPr>
        <w:t>Trend ve vývoji úrokové míry půjček se v období 1994</w:t>
      </w:r>
      <w:r w:rsidR="001B0506">
        <w:rPr>
          <w:szCs w:val="24"/>
        </w:rPr>
        <w:t>–</w:t>
      </w:r>
      <w:r>
        <w:rPr>
          <w:szCs w:val="24"/>
        </w:rPr>
        <w:t>2012 obrátil</w:t>
      </w:r>
      <w:r w:rsidR="00355081">
        <w:rPr>
          <w:szCs w:val="24"/>
        </w:rPr>
        <w:t xml:space="preserve"> </w:t>
      </w:r>
      <w:r w:rsidR="001B0506">
        <w:rPr>
          <w:szCs w:val="24"/>
        </w:rPr>
        <w:t xml:space="preserve">vzhledem </w:t>
      </w:r>
      <w:r w:rsidR="001B0506">
        <w:rPr>
          <w:szCs w:val="24"/>
        </w:rPr>
        <w:br/>
        <w:t xml:space="preserve">k </w:t>
      </w:r>
      <w:r w:rsidR="00355081">
        <w:rPr>
          <w:szCs w:val="24"/>
        </w:rPr>
        <w:t>předchozímu časovému intervalu</w:t>
      </w:r>
      <w:r>
        <w:rPr>
          <w:szCs w:val="24"/>
        </w:rPr>
        <w:t xml:space="preserve"> z růstu v pokles. T</w:t>
      </w:r>
      <w:r w:rsidR="00355081">
        <w:rPr>
          <w:szCs w:val="24"/>
        </w:rPr>
        <w:t>en</w:t>
      </w:r>
      <w:r w:rsidR="00A80F2E">
        <w:rPr>
          <w:szCs w:val="24"/>
        </w:rPr>
        <w:t xml:space="preserve"> z</w:t>
      </w:r>
      <w:r>
        <w:rPr>
          <w:szCs w:val="24"/>
        </w:rPr>
        <w:t>levnění</w:t>
      </w:r>
      <w:r w:rsidR="00A80F2E">
        <w:rPr>
          <w:szCs w:val="24"/>
        </w:rPr>
        <w:t>m</w:t>
      </w:r>
      <w:r>
        <w:rPr>
          <w:szCs w:val="24"/>
        </w:rPr>
        <w:t xml:space="preserve"> ceny peněz</w:t>
      </w:r>
      <w:r w:rsidR="00355081">
        <w:rPr>
          <w:szCs w:val="24"/>
        </w:rPr>
        <w:t xml:space="preserve"> přinesl</w:t>
      </w:r>
      <w:r w:rsidR="00A80F2E">
        <w:rPr>
          <w:szCs w:val="24"/>
        </w:rPr>
        <w:t xml:space="preserve"> potažmo </w:t>
      </w:r>
      <w:r w:rsidR="00355081">
        <w:rPr>
          <w:szCs w:val="24"/>
        </w:rPr>
        <w:t xml:space="preserve">i </w:t>
      </w:r>
      <w:r>
        <w:rPr>
          <w:szCs w:val="24"/>
        </w:rPr>
        <w:t>pobídku pro</w:t>
      </w:r>
      <w:r w:rsidR="00355081">
        <w:rPr>
          <w:szCs w:val="24"/>
        </w:rPr>
        <w:t xml:space="preserve"> tamní </w:t>
      </w:r>
      <w:r>
        <w:rPr>
          <w:szCs w:val="24"/>
        </w:rPr>
        <w:t>investory. Pohled do tabulky 7.6 sice dokládá, že k obratu rostoucího trendu této veličiny v kles</w:t>
      </w:r>
      <w:r w:rsidR="00355081">
        <w:rPr>
          <w:szCs w:val="24"/>
        </w:rPr>
        <w:t>ající</w:t>
      </w:r>
      <w:r>
        <w:rPr>
          <w:szCs w:val="24"/>
        </w:rPr>
        <w:t xml:space="preserve"> došlo ve skutečnosti až po roce 199</w:t>
      </w:r>
      <w:r w:rsidR="00E06ECE">
        <w:rPr>
          <w:szCs w:val="24"/>
        </w:rPr>
        <w:t>8</w:t>
      </w:r>
      <w:r>
        <w:rPr>
          <w:szCs w:val="24"/>
        </w:rPr>
        <w:t>,</w:t>
      </w:r>
      <w:r w:rsidR="00355081">
        <w:rPr>
          <w:szCs w:val="24"/>
        </w:rPr>
        <w:t xml:space="preserve"> </w:t>
      </w:r>
      <w:r>
        <w:rPr>
          <w:szCs w:val="24"/>
        </w:rPr>
        <w:t>přesto</w:t>
      </w:r>
      <w:r w:rsidR="00355081">
        <w:rPr>
          <w:szCs w:val="24"/>
        </w:rPr>
        <w:t xml:space="preserve"> ale</w:t>
      </w:r>
      <w:r>
        <w:rPr>
          <w:szCs w:val="24"/>
        </w:rPr>
        <w:t xml:space="preserve"> nelze vyloučit,</w:t>
      </w:r>
      <w:r w:rsidR="00355081">
        <w:rPr>
          <w:szCs w:val="24"/>
        </w:rPr>
        <w:t xml:space="preserve"> že</w:t>
      </w:r>
      <w:r>
        <w:rPr>
          <w:szCs w:val="24"/>
        </w:rPr>
        <w:t xml:space="preserve"> </w:t>
      </w:r>
      <w:r w:rsidR="00355081">
        <w:rPr>
          <w:szCs w:val="24"/>
        </w:rPr>
        <w:t xml:space="preserve">tato </w:t>
      </w:r>
      <w:r>
        <w:rPr>
          <w:szCs w:val="24"/>
        </w:rPr>
        <w:t xml:space="preserve">změna </w:t>
      </w:r>
      <w:r w:rsidR="00355081">
        <w:rPr>
          <w:szCs w:val="24"/>
        </w:rPr>
        <w:t xml:space="preserve">ve vývoji úrokové míry půjček </w:t>
      </w:r>
      <w:r w:rsidR="00830723">
        <w:rPr>
          <w:szCs w:val="24"/>
        </w:rPr>
        <w:t>nastala v souvislosti se vstupem JAR do SADC</w:t>
      </w:r>
      <w:r w:rsidR="004F3D3F">
        <w:rPr>
          <w:szCs w:val="24"/>
        </w:rPr>
        <w:t>.</w:t>
      </w:r>
    </w:p>
    <w:p w:rsidR="0045096C" w:rsidRDefault="00777621" w:rsidP="00F2325D">
      <w:pPr>
        <w:pStyle w:val="Odstavecseseznamem"/>
        <w:numPr>
          <w:ilvl w:val="0"/>
          <w:numId w:val="11"/>
        </w:numPr>
        <w:spacing w:before="240" w:after="0"/>
        <w:jc w:val="both"/>
        <w:rPr>
          <w:szCs w:val="24"/>
        </w:rPr>
      </w:pPr>
      <w:r>
        <w:rPr>
          <w:szCs w:val="24"/>
        </w:rPr>
        <w:t xml:space="preserve">Trend vývoje </w:t>
      </w:r>
      <w:r w:rsidR="00201132">
        <w:rPr>
          <w:szCs w:val="24"/>
        </w:rPr>
        <w:t>kurzu</w:t>
      </w:r>
      <w:r>
        <w:rPr>
          <w:szCs w:val="24"/>
        </w:rPr>
        <w:t xml:space="preserve"> </w:t>
      </w:r>
      <w:r w:rsidR="007C14FC">
        <w:rPr>
          <w:szCs w:val="24"/>
        </w:rPr>
        <w:t>jihoafrick</w:t>
      </w:r>
      <w:r w:rsidR="00A47E40">
        <w:rPr>
          <w:szCs w:val="24"/>
        </w:rPr>
        <w:t>ého</w:t>
      </w:r>
      <w:r w:rsidR="007C14FC">
        <w:rPr>
          <w:szCs w:val="24"/>
        </w:rPr>
        <w:t xml:space="preserve"> rand</w:t>
      </w:r>
      <w:r w:rsidR="00A47E40">
        <w:rPr>
          <w:szCs w:val="24"/>
        </w:rPr>
        <w:t>u</w:t>
      </w:r>
      <w:r>
        <w:rPr>
          <w:szCs w:val="24"/>
        </w:rPr>
        <w:t xml:space="preserve"> </w:t>
      </w:r>
      <w:r w:rsidR="00201132">
        <w:rPr>
          <w:szCs w:val="24"/>
        </w:rPr>
        <w:t>k</w:t>
      </w:r>
      <w:r>
        <w:rPr>
          <w:szCs w:val="24"/>
        </w:rPr>
        <w:t> </w:t>
      </w:r>
      <w:r w:rsidR="00201132">
        <w:rPr>
          <w:szCs w:val="24"/>
        </w:rPr>
        <w:t>USD</w:t>
      </w:r>
      <w:r>
        <w:rPr>
          <w:szCs w:val="24"/>
        </w:rPr>
        <w:t xml:space="preserve"> </w:t>
      </w:r>
      <w:r w:rsidR="007C14FC">
        <w:rPr>
          <w:szCs w:val="24"/>
        </w:rPr>
        <w:t>vykazuje</w:t>
      </w:r>
      <w:r>
        <w:rPr>
          <w:szCs w:val="24"/>
        </w:rPr>
        <w:t xml:space="preserve"> </w:t>
      </w:r>
      <w:r w:rsidR="007C14FC">
        <w:rPr>
          <w:szCs w:val="24"/>
        </w:rPr>
        <w:t xml:space="preserve">nepatrné zrychlení </w:t>
      </w:r>
      <w:r>
        <w:rPr>
          <w:szCs w:val="24"/>
        </w:rPr>
        <w:t xml:space="preserve">depreciace </w:t>
      </w:r>
      <w:r w:rsidR="00686A04">
        <w:rPr>
          <w:szCs w:val="24"/>
        </w:rPr>
        <w:t xml:space="preserve">po vstupu JAR do SADC ve srovnání s předchozím obdobím </w:t>
      </w:r>
      <w:r>
        <w:rPr>
          <w:szCs w:val="24"/>
        </w:rPr>
        <w:br/>
      </w:r>
      <w:r w:rsidR="00686A04">
        <w:rPr>
          <w:szCs w:val="24"/>
        </w:rPr>
        <w:t>1980–1994.</w:t>
      </w:r>
      <w:r w:rsidR="003B7B51">
        <w:rPr>
          <w:szCs w:val="24"/>
        </w:rPr>
        <w:t xml:space="preserve"> </w:t>
      </w:r>
      <w:r w:rsidR="00A47E40">
        <w:rPr>
          <w:szCs w:val="24"/>
        </w:rPr>
        <w:t>Výraznější z</w:t>
      </w:r>
      <w:r w:rsidR="003B7B51">
        <w:rPr>
          <w:szCs w:val="24"/>
        </w:rPr>
        <w:t>výšení tempa znehodnocování randu vůči USD však dle údajů v tabulce 7.6</w:t>
      </w:r>
      <w:r w:rsidR="00DD1D12">
        <w:rPr>
          <w:szCs w:val="24"/>
        </w:rPr>
        <w:t xml:space="preserve"> </w:t>
      </w:r>
      <w:r w:rsidR="003B7B51">
        <w:rPr>
          <w:szCs w:val="24"/>
        </w:rPr>
        <w:t>nastalo</w:t>
      </w:r>
      <w:r w:rsidR="00DD1D12">
        <w:rPr>
          <w:szCs w:val="24"/>
        </w:rPr>
        <w:t xml:space="preserve"> </w:t>
      </w:r>
      <w:r w:rsidR="00DD1D12" w:rsidRPr="00DD1D12">
        <w:rPr>
          <w:i/>
          <w:szCs w:val="24"/>
        </w:rPr>
        <w:t>de facto</w:t>
      </w:r>
      <w:r w:rsidR="003B7B51">
        <w:rPr>
          <w:szCs w:val="24"/>
        </w:rPr>
        <w:t xml:space="preserve"> až </w:t>
      </w:r>
      <w:r>
        <w:rPr>
          <w:szCs w:val="24"/>
        </w:rPr>
        <w:t>zhruba</w:t>
      </w:r>
      <w:r w:rsidR="00A47E40">
        <w:rPr>
          <w:szCs w:val="24"/>
        </w:rPr>
        <w:t xml:space="preserve"> </w:t>
      </w:r>
      <w:r w:rsidR="003B7B51">
        <w:rPr>
          <w:szCs w:val="24"/>
        </w:rPr>
        <w:t>po roce 200</w:t>
      </w:r>
      <w:r w:rsidR="00A47E40">
        <w:rPr>
          <w:szCs w:val="24"/>
        </w:rPr>
        <w:t>1</w:t>
      </w:r>
      <w:r w:rsidR="003B7B51">
        <w:rPr>
          <w:szCs w:val="24"/>
        </w:rPr>
        <w:t xml:space="preserve">, a tedy </w:t>
      </w:r>
      <w:r w:rsidR="003361F3">
        <w:rPr>
          <w:szCs w:val="24"/>
        </w:rPr>
        <w:t>s</w:t>
      </w:r>
      <w:r w:rsidR="00A47E40">
        <w:rPr>
          <w:szCs w:val="24"/>
        </w:rPr>
        <w:t xml:space="preserve">e s </w:t>
      </w:r>
      <w:r w:rsidR="003361F3">
        <w:rPr>
          <w:szCs w:val="24"/>
        </w:rPr>
        <w:t>největší pravděpodobností ne</w:t>
      </w:r>
      <w:r w:rsidR="003B7B51">
        <w:rPr>
          <w:szCs w:val="24"/>
        </w:rPr>
        <w:t>o</w:t>
      </w:r>
      <w:r w:rsidR="00A47E40">
        <w:rPr>
          <w:szCs w:val="24"/>
        </w:rPr>
        <w:t>dehrálo</w:t>
      </w:r>
      <w:r w:rsidR="003361F3">
        <w:rPr>
          <w:szCs w:val="24"/>
        </w:rPr>
        <w:t xml:space="preserve"> </w:t>
      </w:r>
      <w:r w:rsidR="003B7B51">
        <w:rPr>
          <w:szCs w:val="24"/>
        </w:rPr>
        <w:t>v přímé souvislosti se vstupem JAR do SADC.</w:t>
      </w:r>
    </w:p>
    <w:p w:rsidR="00F200F3" w:rsidRDefault="00DD1D12" w:rsidP="00F2325D">
      <w:pPr>
        <w:pStyle w:val="Odstavecseseznamem"/>
        <w:numPr>
          <w:ilvl w:val="0"/>
          <w:numId w:val="11"/>
        </w:numPr>
        <w:spacing w:before="240" w:after="0"/>
        <w:jc w:val="both"/>
        <w:rPr>
          <w:szCs w:val="24"/>
        </w:rPr>
      </w:pPr>
      <w:r>
        <w:rPr>
          <w:szCs w:val="24"/>
        </w:rPr>
        <w:t>Trend reálného efektivního směnného kurzu od roku 1980 do roku 2012 v případě JAR průběžně klesal, což</w:t>
      </w:r>
      <w:r w:rsidR="00893898">
        <w:rPr>
          <w:szCs w:val="24"/>
        </w:rPr>
        <w:t xml:space="preserve"> v uvedeném období</w:t>
      </w:r>
      <w:r>
        <w:rPr>
          <w:szCs w:val="24"/>
        </w:rPr>
        <w:t xml:space="preserve"> znamenalo</w:t>
      </w:r>
      <w:r w:rsidR="00893898">
        <w:rPr>
          <w:szCs w:val="24"/>
        </w:rPr>
        <w:t xml:space="preserve"> jeho</w:t>
      </w:r>
      <w:r>
        <w:rPr>
          <w:szCs w:val="24"/>
        </w:rPr>
        <w:t xml:space="preserve"> zhodnocování.</w:t>
      </w:r>
      <w:r w:rsidR="00412260">
        <w:rPr>
          <w:szCs w:val="24"/>
        </w:rPr>
        <w:t xml:space="preserve"> </w:t>
      </w:r>
      <w:r w:rsidR="00284847">
        <w:rPr>
          <w:szCs w:val="24"/>
        </w:rPr>
        <w:t>V</w:t>
      </w:r>
      <w:r w:rsidR="00475D07">
        <w:rPr>
          <w:szCs w:val="24"/>
        </w:rPr>
        <w:t> </w:t>
      </w:r>
      <w:r w:rsidR="00284847">
        <w:rPr>
          <w:szCs w:val="24"/>
        </w:rPr>
        <w:t>letech</w:t>
      </w:r>
      <w:r w:rsidR="00475D07">
        <w:rPr>
          <w:szCs w:val="24"/>
        </w:rPr>
        <w:t xml:space="preserve"> </w:t>
      </w:r>
      <w:r>
        <w:rPr>
          <w:szCs w:val="24"/>
        </w:rPr>
        <w:t>1994</w:t>
      </w:r>
      <w:r w:rsidR="00284847">
        <w:rPr>
          <w:szCs w:val="24"/>
        </w:rPr>
        <w:t xml:space="preserve">–2012 </w:t>
      </w:r>
      <w:r>
        <w:rPr>
          <w:szCs w:val="24"/>
        </w:rPr>
        <w:t>však trend apreciace REER zpomali</w:t>
      </w:r>
      <w:r w:rsidR="00771919">
        <w:rPr>
          <w:szCs w:val="24"/>
        </w:rPr>
        <w:t xml:space="preserve">l tempo, takže </w:t>
      </w:r>
      <w:r w:rsidR="008F5D49">
        <w:rPr>
          <w:szCs w:val="24"/>
        </w:rPr>
        <w:br/>
      </w:r>
      <w:r w:rsidR="00771919">
        <w:rPr>
          <w:szCs w:val="24"/>
        </w:rPr>
        <w:t xml:space="preserve">i související proces </w:t>
      </w:r>
      <w:r w:rsidR="00412260">
        <w:rPr>
          <w:szCs w:val="24"/>
        </w:rPr>
        <w:t>snižování</w:t>
      </w:r>
      <w:r w:rsidR="004A2BD4">
        <w:rPr>
          <w:szCs w:val="24"/>
        </w:rPr>
        <w:t xml:space="preserve"> propadu </w:t>
      </w:r>
      <w:r w:rsidR="00771919">
        <w:rPr>
          <w:szCs w:val="24"/>
        </w:rPr>
        <w:t>konkurenceschopnosti vůči nejdůležitějším zahraničním konkurentům tohoto státu se zpomalil.</w:t>
      </w:r>
      <w:r w:rsidR="00F200F3">
        <w:rPr>
          <w:szCs w:val="24"/>
        </w:rPr>
        <w:t xml:space="preserve"> Podle údajů v tabulce 7.6 ale REER</w:t>
      </w:r>
      <w:r w:rsidR="00284847">
        <w:rPr>
          <w:szCs w:val="24"/>
        </w:rPr>
        <w:t xml:space="preserve"> </w:t>
      </w:r>
      <w:r w:rsidR="00884DCC">
        <w:rPr>
          <w:szCs w:val="24"/>
        </w:rPr>
        <w:t>v průběhu let 1992 až 2000</w:t>
      </w:r>
      <w:r w:rsidR="00EA3A56">
        <w:rPr>
          <w:szCs w:val="24"/>
        </w:rPr>
        <w:t xml:space="preserve"> klesal </w:t>
      </w:r>
      <w:r w:rsidR="00284847">
        <w:rPr>
          <w:szCs w:val="24"/>
        </w:rPr>
        <w:t xml:space="preserve">víceméně </w:t>
      </w:r>
      <w:r w:rsidR="00F200F3">
        <w:rPr>
          <w:szCs w:val="24"/>
        </w:rPr>
        <w:t>poměrně rovnoměrně, takže zpomalení tempa jeho poklesu v</w:t>
      </w:r>
      <w:r w:rsidR="00412260">
        <w:rPr>
          <w:szCs w:val="24"/>
        </w:rPr>
        <w:t> intervalu let</w:t>
      </w:r>
      <w:r w:rsidR="00F200F3">
        <w:rPr>
          <w:szCs w:val="24"/>
        </w:rPr>
        <w:t xml:space="preserve"> 1994–2012 zřejm</w:t>
      </w:r>
      <w:r w:rsidR="00475D07">
        <w:rPr>
          <w:szCs w:val="24"/>
        </w:rPr>
        <w:t xml:space="preserve">ě nebylo způsobeno </w:t>
      </w:r>
      <w:r w:rsidR="004A2BD4">
        <w:rPr>
          <w:szCs w:val="24"/>
        </w:rPr>
        <w:t xml:space="preserve">až </w:t>
      </w:r>
      <w:r w:rsidR="00F200F3">
        <w:rPr>
          <w:szCs w:val="24"/>
        </w:rPr>
        <w:t xml:space="preserve">vstupem </w:t>
      </w:r>
      <w:r w:rsidR="00412260">
        <w:rPr>
          <w:szCs w:val="24"/>
        </w:rPr>
        <w:t>J</w:t>
      </w:r>
      <w:r w:rsidR="00F200F3">
        <w:rPr>
          <w:szCs w:val="24"/>
        </w:rPr>
        <w:t xml:space="preserve">AR do SADC. </w:t>
      </w:r>
    </w:p>
    <w:p w:rsidR="00DC2F22" w:rsidRDefault="00DC3E17" w:rsidP="00DC3E17">
      <w:pPr>
        <w:pStyle w:val="Odstavecseseznamem"/>
        <w:numPr>
          <w:ilvl w:val="0"/>
          <w:numId w:val="11"/>
        </w:numPr>
        <w:spacing w:before="240" w:after="0"/>
        <w:jc w:val="both"/>
        <w:rPr>
          <w:szCs w:val="24"/>
        </w:rPr>
      </w:pPr>
      <w:r>
        <w:rPr>
          <w:szCs w:val="24"/>
        </w:rPr>
        <w:t xml:space="preserve">Klesající trend meziroční inflace v období od r. 1980 do r. 1994 se v následujících letech 1994–2012 poněkud zpomalil, takže, jinak </w:t>
      </w:r>
      <w:r w:rsidR="007D5BC5">
        <w:rPr>
          <w:szCs w:val="24"/>
        </w:rPr>
        <w:t>řečeno, došlo v JAR k</w:t>
      </w:r>
      <w:r w:rsidR="002B4DF2">
        <w:rPr>
          <w:szCs w:val="24"/>
        </w:rPr>
        <w:t>e zmírnění</w:t>
      </w:r>
      <w:r w:rsidR="007D5BC5">
        <w:rPr>
          <w:szCs w:val="24"/>
        </w:rPr>
        <w:t> decelerac</w:t>
      </w:r>
      <w:r w:rsidR="002B4DF2">
        <w:rPr>
          <w:szCs w:val="24"/>
        </w:rPr>
        <w:t>e</w:t>
      </w:r>
      <w:r w:rsidR="007D5BC5">
        <w:rPr>
          <w:szCs w:val="24"/>
        </w:rPr>
        <w:t xml:space="preserve"> inflace</w:t>
      </w:r>
      <w:r>
        <w:rPr>
          <w:szCs w:val="24"/>
        </w:rPr>
        <w:t>.</w:t>
      </w:r>
      <w:r w:rsidR="007D5BC5">
        <w:rPr>
          <w:szCs w:val="24"/>
        </w:rPr>
        <w:t xml:space="preserve"> </w:t>
      </w:r>
      <w:r w:rsidR="002A69AA">
        <w:rPr>
          <w:szCs w:val="24"/>
        </w:rPr>
        <w:t>De</w:t>
      </w:r>
      <w:r w:rsidR="007D5BC5">
        <w:rPr>
          <w:szCs w:val="24"/>
        </w:rPr>
        <w:t>zin</w:t>
      </w:r>
      <w:r w:rsidR="002A69AA">
        <w:rPr>
          <w:szCs w:val="24"/>
        </w:rPr>
        <w:t>flační</w:t>
      </w:r>
      <w:r>
        <w:rPr>
          <w:szCs w:val="24"/>
        </w:rPr>
        <w:t xml:space="preserve"> proces však v průběhu celého </w:t>
      </w:r>
      <w:r w:rsidR="002A69AA">
        <w:rPr>
          <w:szCs w:val="24"/>
        </w:rPr>
        <w:t>zkouman</w:t>
      </w:r>
      <w:r>
        <w:rPr>
          <w:szCs w:val="24"/>
        </w:rPr>
        <w:t>ého období 1980–2012 probíh</w:t>
      </w:r>
      <w:r w:rsidR="0055347C">
        <w:rPr>
          <w:szCs w:val="24"/>
        </w:rPr>
        <w:t xml:space="preserve">al </w:t>
      </w:r>
      <w:r w:rsidR="00E6510E">
        <w:rPr>
          <w:szCs w:val="24"/>
        </w:rPr>
        <w:t>podle dostupných údajů</w:t>
      </w:r>
      <w:r w:rsidR="0055347C">
        <w:rPr>
          <w:szCs w:val="24"/>
        </w:rPr>
        <w:t xml:space="preserve"> </w:t>
      </w:r>
      <w:r>
        <w:rPr>
          <w:szCs w:val="24"/>
        </w:rPr>
        <w:t>velmi kontinu</w:t>
      </w:r>
      <w:r w:rsidR="00112F48">
        <w:rPr>
          <w:szCs w:val="24"/>
        </w:rPr>
        <w:t>á</w:t>
      </w:r>
      <w:r>
        <w:rPr>
          <w:szCs w:val="24"/>
        </w:rPr>
        <w:t>lně</w:t>
      </w:r>
      <w:r w:rsidR="002A69AA">
        <w:rPr>
          <w:szCs w:val="24"/>
        </w:rPr>
        <w:t xml:space="preserve"> </w:t>
      </w:r>
      <w:r w:rsidR="002B4DF2">
        <w:rPr>
          <w:szCs w:val="24"/>
        </w:rPr>
        <w:br/>
      </w:r>
      <w:r>
        <w:rPr>
          <w:szCs w:val="24"/>
        </w:rPr>
        <w:t>a nevykaz</w:t>
      </w:r>
      <w:r w:rsidR="0055347C">
        <w:rPr>
          <w:szCs w:val="24"/>
        </w:rPr>
        <w:t>oval</w:t>
      </w:r>
      <w:r>
        <w:rPr>
          <w:szCs w:val="24"/>
        </w:rPr>
        <w:t xml:space="preserve"> žádné</w:t>
      </w:r>
      <w:r w:rsidR="002A69AA">
        <w:rPr>
          <w:szCs w:val="24"/>
        </w:rPr>
        <w:t xml:space="preserve"> výraznější</w:t>
      </w:r>
      <w:r>
        <w:rPr>
          <w:szCs w:val="24"/>
        </w:rPr>
        <w:t xml:space="preserve"> výkyvy. Na základě toho lze usoudit, že vstup JAR do SADC neměl na t</w:t>
      </w:r>
      <w:r w:rsidR="007D5BC5">
        <w:rPr>
          <w:szCs w:val="24"/>
        </w:rPr>
        <w:t>en</w:t>
      </w:r>
      <w:r>
        <w:rPr>
          <w:szCs w:val="24"/>
        </w:rPr>
        <w:t>to dlouhotrvající mírn</w:t>
      </w:r>
      <w:r w:rsidR="007D5BC5">
        <w:rPr>
          <w:szCs w:val="24"/>
        </w:rPr>
        <w:t xml:space="preserve">ý pokles tempa růstu cenové hladiny </w:t>
      </w:r>
      <w:r>
        <w:rPr>
          <w:szCs w:val="24"/>
        </w:rPr>
        <w:t xml:space="preserve">žádný viditelný </w:t>
      </w:r>
      <w:r w:rsidR="002A69AA">
        <w:rPr>
          <w:szCs w:val="24"/>
        </w:rPr>
        <w:t>dopad</w:t>
      </w:r>
      <w:r>
        <w:rPr>
          <w:szCs w:val="24"/>
        </w:rPr>
        <w:t>.</w:t>
      </w:r>
      <w:r w:rsidR="002A69AA">
        <w:rPr>
          <w:szCs w:val="24"/>
        </w:rPr>
        <w:t xml:space="preserve"> Detailnější situační náhled na vývoj meziroční inflace v JAR v průběhu celého sledovaného období nabízí tabulka 7.6</w:t>
      </w:r>
      <w:r w:rsidR="002B4DF2">
        <w:rPr>
          <w:szCs w:val="24"/>
        </w:rPr>
        <w:t xml:space="preserve"> (viz výše)</w:t>
      </w:r>
      <w:r w:rsidR="002A69AA">
        <w:rPr>
          <w:szCs w:val="24"/>
        </w:rPr>
        <w:t>.</w:t>
      </w:r>
    </w:p>
    <w:p w:rsidR="003217CE" w:rsidRDefault="003C796C" w:rsidP="00DC3E17">
      <w:pPr>
        <w:pStyle w:val="Odstavecseseznamem"/>
        <w:numPr>
          <w:ilvl w:val="0"/>
          <w:numId w:val="11"/>
        </w:numPr>
        <w:jc w:val="both"/>
        <w:rPr>
          <w:szCs w:val="24"/>
        </w:rPr>
      </w:pPr>
      <w:r>
        <w:rPr>
          <w:szCs w:val="24"/>
        </w:rPr>
        <w:lastRenderedPageBreak/>
        <w:t>Míra nezaměstnanosti v</w:t>
      </w:r>
      <w:r w:rsidR="00142F9C">
        <w:rPr>
          <w:szCs w:val="24"/>
        </w:rPr>
        <w:t> </w:t>
      </w:r>
      <w:r>
        <w:rPr>
          <w:szCs w:val="24"/>
        </w:rPr>
        <w:t>JAR</w:t>
      </w:r>
      <w:r w:rsidR="00142F9C">
        <w:rPr>
          <w:szCs w:val="24"/>
        </w:rPr>
        <w:t xml:space="preserve"> vykazovala</w:t>
      </w:r>
      <w:r>
        <w:rPr>
          <w:szCs w:val="24"/>
        </w:rPr>
        <w:t xml:space="preserve"> dle dostupných údajů</w:t>
      </w:r>
      <w:r w:rsidR="00842870">
        <w:rPr>
          <w:szCs w:val="24"/>
        </w:rPr>
        <w:t xml:space="preserve"> v letech 1980–1994 růst, jehož tempo se v následujícím období 1994–2012 poněkud snížilo. Z údajů v tabulce 7.6 je zřejmé, že mezi roky 1994–1995 došlo </w:t>
      </w:r>
      <w:r w:rsidR="00E44BD4">
        <w:rPr>
          <w:szCs w:val="24"/>
        </w:rPr>
        <w:t>k prudšímu poklesu hodnot tohoto MAE ukazatele</w:t>
      </w:r>
      <w:r w:rsidR="008250E0">
        <w:rPr>
          <w:szCs w:val="24"/>
        </w:rPr>
        <w:t xml:space="preserve">, </w:t>
      </w:r>
      <w:r w:rsidR="00E44BD4">
        <w:rPr>
          <w:szCs w:val="24"/>
        </w:rPr>
        <w:t xml:space="preserve">následně vystřídanému jeho růstem až do roku </w:t>
      </w:r>
      <w:r w:rsidR="008250E0">
        <w:rPr>
          <w:szCs w:val="24"/>
        </w:rPr>
        <w:t>1998, mírným poklesem v letech 1999 a 2000</w:t>
      </w:r>
      <w:r w:rsidR="009F7C3F">
        <w:rPr>
          <w:szCs w:val="24"/>
        </w:rPr>
        <w:t xml:space="preserve"> </w:t>
      </w:r>
      <w:r w:rsidR="008250E0">
        <w:rPr>
          <w:szCs w:val="24"/>
        </w:rPr>
        <w:t>at</w:t>
      </w:r>
      <w:r w:rsidR="009F7C3F">
        <w:rPr>
          <w:szCs w:val="24"/>
        </w:rPr>
        <w:t>p</w:t>
      </w:r>
      <w:r w:rsidR="008250E0">
        <w:rPr>
          <w:szCs w:val="24"/>
        </w:rPr>
        <w:t xml:space="preserve">. </w:t>
      </w:r>
      <w:r w:rsidR="00E44BD4">
        <w:rPr>
          <w:szCs w:val="24"/>
        </w:rPr>
        <w:t xml:space="preserve">Pokles míry nezaměstnanosti v letech </w:t>
      </w:r>
      <w:r w:rsidR="008250E0">
        <w:rPr>
          <w:szCs w:val="24"/>
        </w:rPr>
        <w:br/>
      </w:r>
      <w:r w:rsidR="00E44BD4">
        <w:rPr>
          <w:szCs w:val="24"/>
        </w:rPr>
        <w:t xml:space="preserve">1994–1995 i zpomalení </w:t>
      </w:r>
      <w:r w:rsidR="00A34B90">
        <w:rPr>
          <w:szCs w:val="24"/>
        </w:rPr>
        <w:t xml:space="preserve">trendu </w:t>
      </w:r>
      <w:r w:rsidR="00E44BD4">
        <w:rPr>
          <w:szCs w:val="24"/>
        </w:rPr>
        <w:t>jejího růstu v období 1994</w:t>
      </w:r>
      <w:r w:rsidR="00AD1F06">
        <w:rPr>
          <w:szCs w:val="24"/>
        </w:rPr>
        <w:t>–</w:t>
      </w:r>
      <w:r w:rsidR="00E44BD4">
        <w:rPr>
          <w:szCs w:val="24"/>
        </w:rPr>
        <w:t>2012</w:t>
      </w:r>
      <w:r w:rsidR="00AD1F06">
        <w:rPr>
          <w:szCs w:val="24"/>
        </w:rPr>
        <w:t xml:space="preserve"> oproti předchozím rokům 1980</w:t>
      </w:r>
      <w:r w:rsidR="00341B6C">
        <w:rPr>
          <w:szCs w:val="24"/>
        </w:rPr>
        <w:t xml:space="preserve"> až </w:t>
      </w:r>
      <w:r w:rsidR="00AD1F06">
        <w:rPr>
          <w:szCs w:val="24"/>
        </w:rPr>
        <w:t>1994</w:t>
      </w:r>
      <w:r w:rsidR="00341B6C">
        <w:rPr>
          <w:szCs w:val="24"/>
        </w:rPr>
        <w:t xml:space="preserve"> </w:t>
      </w:r>
      <w:r w:rsidR="00E44BD4">
        <w:rPr>
          <w:szCs w:val="24"/>
        </w:rPr>
        <w:t>může být důsledkem vstupu JAR do SADC.</w:t>
      </w:r>
      <w:r w:rsidR="00341B6C">
        <w:rPr>
          <w:szCs w:val="24"/>
        </w:rPr>
        <w:t xml:space="preserve"> Pokles tempa růstu míry nezaměstnanosti tak představuje pro Jihoafrickou republiku jisté zlepšení na trhu práce, za něž možná vděčí svému členství v SADC. I z pohledu stavu podnikání v JAR se může jednat o mírně optimistick</w:t>
      </w:r>
      <w:r w:rsidR="009F7C3F">
        <w:rPr>
          <w:szCs w:val="24"/>
        </w:rPr>
        <w:t>é</w:t>
      </w:r>
      <w:r w:rsidR="00341B6C">
        <w:rPr>
          <w:szCs w:val="24"/>
        </w:rPr>
        <w:t xml:space="preserve"> </w:t>
      </w:r>
      <w:r w:rsidR="009F7C3F">
        <w:rPr>
          <w:szCs w:val="24"/>
        </w:rPr>
        <w:t>znamení</w:t>
      </w:r>
      <w:r w:rsidR="00341B6C">
        <w:rPr>
          <w:szCs w:val="24"/>
        </w:rPr>
        <w:t>, kter</w:t>
      </w:r>
      <w:r w:rsidR="009F7C3F">
        <w:rPr>
          <w:szCs w:val="24"/>
        </w:rPr>
        <w:t>é</w:t>
      </w:r>
      <w:r w:rsidR="00341B6C">
        <w:rPr>
          <w:szCs w:val="24"/>
        </w:rPr>
        <w:t xml:space="preserve"> může znamenat zvýšení počtu podnikatelů nebo vyšší počet zaměstnaných osob ve stávajících podnicích</w:t>
      </w:r>
      <w:r w:rsidR="009F7C3F">
        <w:rPr>
          <w:szCs w:val="24"/>
        </w:rPr>
        <w:t xml:space="preserve"> při stejném počtu celkové pracovní síly </w:t>
      </w:r>
      <w:r w:rsidR="00341B6C">
        <w:rPr>
          <w:szCs w:val="24"/>
        </w:rPr>
        <w:t>v</w:t>
      </w:r>
      <w:r w:rsidR="00BD612D">
        <w:rPr>
          <w:szCs w:val="24"/>
        </w:rPr>
        <w:t xml:space="preserve"> komparaci </w:t>
      </w:r>
      <w:r w:rsidR="00341B6C">
        <w:rPr>
          <w:szCs w:val="24"/>
        </w:rPr>
        <w:t xml:space="preserve">s obdobím 1980–1994.  </w:t>
      </w:r>
    </w:p>
    <w:p w:rsidR="003217CE" w:rsidRDefault="00591AC8" w:rsidP="000B695D">
      <w:pPr>
        <w:jc w:val="both"/>
        <w:rPr>
          <w:szCs w:val="24"/>
        </w:rPr>
      </w:pPr>
      <w:r>
        <w:rPr>
          <w:szCs w:val="24"/>
        </w:rPr>
        <w:t>Následující</w:t>
      </w:r>
      <w:r w:rsidR="000B695D">
        <w:rPr>
          <w:szCs w:val="24"/>
        </w:rPr>
        <w:t xml:space="preserve"> srovnávací</w:t>
      </w:r>
      <w:r>
        <w:rPr>
          <w:szCs w:val="24"/>
        </w:rPr>
        <w:t xml:space="preserve"> tabulky 7.8 a 7.9</w:t>
      </w:r>
      <w:r w:rsidR="000B695D">
        <w:rPr>
          <w:szCs w:val="24"/>
        </w:rPr>
        <w:t xml:space="preserve"> nabízejí možnost názorného porovnání </w:t>
      </w:r>
      <w:r w:rsidR="00B22FE5">
        <w:rPr>
          <w:szCs w:val="24"/>
        </w:rPr>
        <w:t>odlišností</w:t>
      </w:r>
      <w:r w:rsidR="000B695D">
        <w:rPr>
          <w:szCs w:val="24"/>
        </w:rPr>
        <w:t xml:space="preserve"> v trendech MAE indikátorů</w:t>
      </w:r>
      <w:r w:rsidR="00387C29">
        <w:rPr>
          <w:szCs w:val="24"/>
        </w:rPr>
        <w:t xml:space="preserve"> za stanovená časová období, a to</w:t>
      </w:r>
      <w:r w:rsidR="000B695D">
        <w:rPr>
          <w:szCs w:val="24"/>
        </w:rPr>
        <w:t xml:space="preserve"> mezi skupinou států</w:t>
      </w:r>
      <w:r w:rsidR="00341B6C">
        <w:rPr>
          <w:szCs w:val="24"/>
        </w:rPr>
        <w:t>, která za založením</w:t>
      </w:r>
      <w:r w:rsidR="000B695D">
        <w:rPr>
          <w:szCs w:val="24"/>
        </w:rPr>
        <w:t xml:space="preserve"> SADC</w:t>
      </w:r>
      <w:r w:rsidR="00341B6C">
        <w:rPr>
          <w:szCs w:val="24"/>
        </w:rPr>
        <w:t xml:space="preserve"> v r. 1992 stála, a</w:t>
      </w:r>
      <w:r w:rsidR="00387C29">
        <w:rPr>
          <w:szCs w:val="24"/>
        </w:rPr>
        <w:t xml:space="preserve"> uskupením SADC v </w:t>
      </w:r>
      <w:r w:rsidR="00F649A6">
        <w:rPr>
          <w:szCs w:val="24"/>
        </w:rPr>
        <w:t>celistvém</w:t>
      </w:r>
      <w:r w:rsidR="000B695D">
        <w:rPr>
          <w:szCs w:val="24"/>
        </w:rPr>
        <w:t xml:space="preserve"> složení</w:t>
      </w:r>
      <w:r w:rsidR="00F649A6">
        <w:rPr>
          <w:szCs w:val="24"/>
        </w:rPr>
        <w:t xml:space="preserve">. </w:t>
      </w:r>
      <w:r w:rsidR="000B695D">
        <w:rPr>
          <w:szCs w:val="24"/>
        </w:rPr>
        <w:t xml:space="preserve">Zlomovými roky pro stanovení trendů jsou </w:t>
      </w:r>
      <w:r w:rsidR="00341B6C">
        <w:rPr>
          <w:szCs w:val="24"/>
        </w:rPr>
        <w:t xml:space="preserve">opět </w:t>
      </w:r>
      <w:r w:rsidR="000B695D">
        <w:rPr>
          <w:szCs w:val="24"/>
        </w:rPr>
        <w:t>roky</w:t>
      </w:r>
      <w:r w:rsidR="00341B6C">
        <w:rPr>
          <w:szCs w:val="24"/>
        </w:rPr>
        <w:t xml:space="preserve"> </w:t>
      </w:r>
      <w:r w:rsidR="000B695D">
        <w:rPr>
          <w:szCs w:val="24"/>
        </w:rPr>
        <w:t>1992 (tabulka 7.8)</w:t>
      </w:r>
      <w:r w:rsidR="00F649A6">
        <w:rPr>
          <w:szCs w:val="24"/>
        </w:rPr>
        <w:t xml:space="preserve"> </w:t>
      </w:r>
      <w:r w:rsidR="000B695D">
        <w:rPr>
          <w:szCs w:val="24"/>
        </w:rPr>
        <w:t>a 1994 (tabulka 7.9).</w:t>
      </w:r>
      <w:r w:rsidR="00D47FF0">
        <w:rPr>
          <w:szCs w:val="24"/>
        </w:rPr>
        <w:t xml:space="preserve"> Jedná se o jiný náhled na údaje o trendech vývoje sledovaných MAE ukazatelů, které jsou uspořádány výše v tabulkách 7.3 a 7.5.</w:t>
      </w:r>
      <w:r w:rsidR="00E6323E">
        <w:rPr>
          <w:szCs w:val="24"/>
        </w:rPr>
        <w:t xml:space="preserve"> Nové se</w:t>
      </w:r>
      <w:r w:rsidR="00B3197C">
        <w:rPr>
          <w:szCs w:val="24"/>
        </w:rPr>
        <w:t>řazení</w:t>
      </w:r>
      <w:r w:rsidR="00E6323E">
        <w:rPr>
          <w:szCs w:val="24"/>
        </w:rPr>
        <w:t xml:space="preserve"> údajů</w:t>
      </w:r>
      <w:r w:rsidR="00B3197C">
        <w:rPr>
          <w:szCs w:val="24"/>
        </w:rPr>
        <w:t xml:space="preserve"> </w:t>
      </w:r>
      <w:r w:rsidR="00F649A6">
        <w:rPr>
          <w:szCs w:val="24"/>
        </w:rPr>
        <w:t xml:space="preserve">přehledněji dokumentuje </w:t>
      </w:r>
      <w:r w:rsidR="00B3197C">
        <w:rPr>
          <w:szCs w:val="24"/>
        </w:rPr>
        <w:t>projev</w:t>
      </w:r>
      <w:r w:rsidR="00F649A6">
        <w:rPr>
          <w:szCs w:val="24"/>
        </w:rPr>
        <w:t>y</w:t>
      </w:r>
      <w:r w:rsidR="00B3197C">
        <w:rPr>
          <w:szCs w:val="24"/>
        </w:rPr>
        <w:t xml:space="preserve"> vlivu změny skladby členské základny na vývoj ekonomiky zkoumané oblasti z makroekonomického pohledu a slouží</w:t>
      </w:r>
      <w:r w:rsidR="00F649A6">
        <w:rPr>
          <w:szCs w:val="24"/>
        </w:rPr>
        <w:t xml:space="preserve"> pouze </w:t>
      </w:r>
      <w:r w:rsidR="00B3197C">
        <w:rPr>
          <w:szCs w:val="24"/>
        </w:rPr>
        <w:t>jako doplněk analýzy dat.</w:t>
      </w:r>
    </w:p>
    <w:p w:rsidR="00B22FE5" w:rsidRPr="00B22FE5" w:rsidRDefault="000B695D" w:rsidP="00E04400">
      <w:pPr>
        <w:spacing w:after="0"/>
        <w:rPr>
          <w:i/>
          <w:sz w:val="22"/>
        </w:rPr>
      </w:pPr>
      <w:r w:rsidRPr="00B22FE5">
        <w:rPr>
          <w:i/>
          <w:sz w:val="22"/>
        </w:rPr>
        <w:t>Tabulka 7.8</w:t>
      </w:r>
      <w:r w:rsidR="00B22FE5">
        <w:rPr>
          <w:i/>
          <w:sz w:val="22"/>
        </w:rPr>
        <w:t xml:space="preserve">: </w:t>
      </w:r>
      <w:r w:rsidR="00B22FE5" w:rsidRPr="00B22FE5">
        <w:rPr>
          <w:i/>
          <w:sz w:val="22"/>
        </w:rPr>
        <w:t>Odlišnosti v trendech MAE ukazatelů mezi SADC v původním složení z</w:t>
      </w:r>
      <w:r w:rsidR="00E04400">
        <w:rPr>
          <w:i/>
          <w:sz w:val="22"/>
        </w:rPr>
        <w:t> </w:t>
      </w:r>
      <w:r w:rsidR="00B22FE5" w:rsidRPr="00B22FE5">
        <w:rPr>
          <w:i/>
          <w:sz w:val="22"/>
        </w:rPr>
        <w:t>roku</w:t>
      </w:r>
      <w:r w:rsidR="00E04400">
        <w:rPr>
          <w:i/>
          <w:sz w:val="22"/>
        </w:rPr>
        <w:t xml:space="preserve"> 1992</w:t>
      </w:r>
    </w:p>
    <w:p w:rsidR="000B695D" w:rsidRPr="00B22FE5" w:rsidRDefault="00B22FE5" w:rsidP="00E04400">
      <w:pPr>
        <w:spacing w:after="0"/>
        <w:rPr>
          <w:i/>
          <w:sz w:val="22"/>
        </w:rPr>
      </w:pPr>
      <w:r w:rsidRPr="00B22FE5">
        <w:rPr>
          <w:i/>
          <w:sz w:val="22"/>
        </w:rPr>
        <w:t xml:space="preserve">                      </w:t>
      </w:r>
      <w:r w:rsidR="00E04400">
        <w:rPr>
          <w:i/>
          <w:sz w:val="22"/>
        </w:rPr>
        <w:t xml:space="preserve">a </w:t>
      </w:r>
      <w:r>
        <w:rPr>
          <w:i/>
          <w:sz w:val="22"/>
        </w:rPr>
        <w:t xml:space="preserve">SADC v jeho </w:t>
      </w:r>
      <w:r w:rsidR="00E04400">
        <w:rPr>
          <w:i/>
          <w:sz w:val="22"/>
        </w:rPr>
        <w:t>a</w:t>
      </w:r>
      <w:r>
        <w:rPr>
          <w:i/>
          <w:sz w:val="22"/>
        </w:rPr>
        <w:t>ktuálním</w:t>
      </w:r>
      <w:r w:rsidR="00E04400">
        <w:rPr>
          <w:i/>
          <w:sz w:val="22"/>
        </w:rPr>
        <w:t xml:space="preserve"> </w:t>
      </w:r>
      <w:r>
        <w:rPr>
          <w:i/>
          <w:sz w:val="22"/>
        </w:rPr>
        <w:t>složení dle jednotlivých let</w:t>
      </w:r>
      <w:r w:rsidR="00E04400">
        <w:rPr>
          <w:i/>
          <w:sz w:val="22"/>
        </w:rPr>
        <w:t xml:space="preserve"> (</w:t>
      </w:r>
      <w:r>
        <w:rPr>
          <w:i/>
          <w:sz w:val="22"/>
        </w:rPr>
        <w:t>rok zlomu =</w:t>
      </w:r>
      <w:r w:rsidR="00E04400">
        <w:rPr>
          <w:i/>
          <w:sz w:val="22"/>
        </w:rPr>
        <w:t xml:space="preserve"> 1</w:t>
      </w:r>
      <w:r>
        <w:rPr>
          <w:i/>
          <w:sz w:val="22"/>
        </w:rPr>
        <w:t>992</w:t>
      </w:r>
      <w:r w:rsidR="00E04400">
        <w:rPr>
          <w:i/>
          <w:sz w:val="22"/>
        </w:rPr>
        <w:t>)</w:t>
      </w:r>
      <w:r>
        <w:rPr>
          <w:i/>
          <w:sz w:val="22"/>
        </w:rPr>
        <w:t xml:space="preserve"> </w:t>
      </w:r>
    </w:p>
    <w:tbl>
      <w:tblPr>
        <w:tblW w:w="7680" w:type="dxa"/>
        <w:tblInd w:w="60" w:type="dxa"/>
        <w:tblCellMar>
          <w:left w:w="70" w:type="dxa"/>
          <w:right w:w="70" w:type="dxa"/>
        </w:tblCellMar>
        <w:tblLook w:val="04A0"/>
      </w:tblPr>
      <w:tblGrid>
        <w:gridCol w:w="3840"/>
        <w:gridCol w:w="960"/>
        <w:gridCol w:w="960"/>
        <w:gridCol w:w="960"/>
        <w:gridCol w:w="960"/>
      </w:tblGrid>
      <w:tr w:rsidR="003217CE" w:rsidRPr="003217CE" w:rsidTr="00B06480">
        <w:trPr>
          <w:trHeight w:val="1246"/>
        </w:trPr>
        <w:tc>
          <w:tcPr>
            <w:tcW w:w="3840" w:type="dxa"/>
            <w:tcBorders>
              <w:top w:val="single" w:sz="12" w:space="0" w:color="auto"/>
              <w:left w:val="single" w:sz="12" w:space="0" w:color="auto"/>
              <w:bottom w:val="single" w:sz="12" w:space="0" w:color="auto"/>
              <w:right w:val="single" w:sz="12" w:space="0" w:color="auto"/>
            </w:tcBorders>
            <w:shd w:val="clear" w:color="auto" w:fill="auto"/>
            <w:hideMark/>
          </w:tcPr>
          <w:p w:rsidR="003217CE" w:rsidRPr="003217CE" w:rsidRDefault="00341B6C" w:rsidP="00E04400">
            <w:pPr>
              <w:spacing w:after="0" w:line="240" w:lineRule="auto"/>
              <w:rPr>
                <w:rFonts w:eastAsia="Times New Roman" w:cs="Times New Roman"/>
                <w:b/>
                <w:bCs/>
                <w:lang w:eastAsia="cs-CZ"/>
              </w:rPr>
            </w:pPr>
            <w:r>
              <w:rPr>
                <w:rFonts w:eastAsia="Times New Roman" w:cs="Times New Roman"/>
                <w:b/>
                <w:bCs/>
                <w:lang w:eastAsia="cs-CZ"/>
              </w:rPr>
              <w:t>MAE ukazatel</w:t>
            </w:r>
          </w:p>
        </w:tc>
        <w:tc>
          <w:tcPr>
            <w:tcW w:w="960" w:type="dxa"/>
            <w:tcBorders>
              <w:top w:val="single" w:sz="12" w:space="0" w:color="auto"/>
              <w:left w:val="single" w:sz="12" w:space="0" w:color="auto"/>
              <w:bottom w:val="single" w:sz="12" w:space="0" w:color="auto"/>
              <w:right w:val="single" w:sz="6" w:space="0" w:color="auto"/>
            </w:tcBorders>
            <w:shd w:val="clear" w:color="auto" w:fill="auto"/>
            <w:hideMark/>
          </w:tcPr>
          <w:p w:rsidR="003217CE" w:rsidRPr="003217CE" w:rsidRDefault="003217CE" w:rsidP="00E04400">
            <w:pPr>
              <w:spacing w:after="0" w:line="240" w:lineRule="auto"/>
              <w:rPr>
                <w:rFonts w:eastAsia="Times New Roman" w:cs="Times New Roman"/>
                <w:b/>
                <w:bCs/>
                <w:lang w:eastAsia="cs-CZ"/>
              </w:rPr>
            </w:pPr>
            <w:r w:rsidRPr="003217CE">
              <w:rPr>
                <w:rFonts w:eastAsia="Times New Roman" w:cs="Times New Roman"/>
                <w:b/>
                <w:bCs/>
                <w:sz w:val="22"/>
                <w:lang w:eastAsia="cs-CZ"/>
              </w:rPr>
              <w:t>Trend do roku 1992 - původní složení</w:t>
            </w:r>
          </w:p>
        </w:tc>
        <w:tc>
          <w:tcPr>
            <w:tcW w:w="960" w:type="dxa"/>
            <w:tcBorders>
              <w:top w:val="single" w:sz="12" w:space="0" w:color="auto"/>
              <w:left w:val="single" w:sz="6" w:space="0" w:color="auto"/>
              <w:bottom w:val="single" w:sz="12" w:space="0" w:color="auto"/>
              <w:right w:val="single" w:sz="12" w:space="0" w:color="auto"/>
            </w:tcBorders>
            <w:shd w:val="clear" w:color="000000" w:fill="EAF1DD"/>
            <w:hideMark/>
          </w:tcPr>
          <w:p w:rsidR="003217CE" w:rsidRPr="003217CE" w:rsidRDefault="003217CE" w:rsidP="00E04400">
            <w:pPr>
              <w:spacing w:after="0" w:line="240" w:lineRule="auto"/>
              <w:rPr>
                <w:rFonts w:eastAsia="Times New Roman" w:cs="Times New Roman"/>
                <w:b/>
                <w:bCs/>
                <w:lang w:eastAsia="cs-CZ"/>
              </w:rPr>
            </w:pPr>
            <w:r w:rsidRPr="003217CE">
              <w:rPr>
                <w:rFonts w:eastAsia="Times New Roman" w:cs="Times New Roman"/>
                <w:b/>
                <w:bCs/>
                <w:sz w:val="22"/>
                <w:lang w:eastAsia="cs-CZ"/>
              </w:rPr>
              <w:t>Trend do roku 1992 - aktuální složení</w:t>
            </w:r>
          </w:p>
        </w:tc>
        <w:tc>
          <w:tcPr>
            <w:tcW w:w="960" w:type="dxa"/>
            <w:tcBorders>
              <w:top w:val="single" w:sz="12" w:space="0" w:color="auto"/>
              <w:left w:val="single" w:sz="12" w:space="0" w:color="auto"/>
              <w:bottom w:val="single" w:sz="12" w:space="0" w:color="auto"/>
              <w:right w:val="single" w:sz="6" w:space="0" w:color="auto"/>
            </w:tcBorders>
            <w:shd w:val="clear" w:color="auto" w:fill="auto"/>
            <w:hideMark/>
          </w:tcPr>
          <w:p w:rsidR="003217CE" w:rsidRPr="003217CE" w:rsidRDefault="003217CE" w:rsidP="00E04400">
            <w:pPr>
              <w:spacing w:after="0" w:line="240" w:lineRule="auto"/>
              <w:rPr>
                <w:rFonts w:eastAsia="Times New Roman" w:cs="Times New Roman"/>
                <w:b/>
                <w:bCs/>
                <w:lang w:eastAsia="cs-CZ"/>
              </w:rPr>
            </w:pPr>
            <w:r w:rsidRPr="003217CE">
              <w:rPr>
                <w:rFonts w:eastAsia="Times New Roman" w:cs="Times New Roman"/>
                <w:b/>
                <w:bCs/>
                <w:sz w:val="22"/>
                <w:lang w:eastAsia="cs-CZ"/>
              </w:rPr>
              <w:t>Trend po roce 1992 - původní složení</w:t>
            </w:r>
          </w:p>
        </w:tc>
        <w:tc>
          <w:tcPr>
            <w:tcW w:w="960" w:type="dxa"/>
            <w:tcBorders>
              <w:top w:val="single" w:sz="12" w:space="0" w:color="auto"/>
              <w:left w:val="single" w:sz="6" w:space="0" w:color="auto"/>
              <w:bottom w:val="single" w:sz="12" w:space="0" w:color="auto"/>
              <w:right w:val="single" w:sz="12" w:space="0" w:color="auto"/>
            </w:tcBorders>
            <w:shd w:val="clear" w:color="000000" w:fill="EAF1DD"/>
            <w:hideMark/>
          </w:tcPr>
          <w:p w:rsidR="003217CE" w:rsidRPr="003217CE" w:rsidRDefault="003217CE" w:rsidP="00E04400">
            <w:pPr>
              <w:spacing w:after="0" w:line="240" w:lineRule="auto"/>
              <w:rPr>
                <w:rFonts w:eastAsia="Times New Roman" w:cs="Times New Roman"/>
                <w:b/>
                <w:bCs/>
                <w:lang w:eastAsia="cs-CZ"/>
              </w:rPr>
            </w:pPr>
            <w:r w:rsidRPr="003217CE">
              <w:rPr>
                <w:rFonts w:eastAsia="Times New Roman" w:cs="Times New Roman"/>
                <w:b/>
                <w:bCs/>
                <w:sz w:val="22"/>
                <w:lang w:eastAsia="cs-CZ"/>
              </w:rPr>
              <w:t>Trend po roce 1992 - aktuální složení</w:t>
            </w:r>
          </w:p>
        </w:tc>
      </w:tr>
      <w:tr w:rsidR="00591AC8" w:rsidRPr="003217CE" w:rsidTr="00591AC8">
        <w:trPr>
          <w:trHeight w:val="600"/>
        </w:trPr>
        <w:tc>
          <w:tcPr>
            <w:tcW w:w="3840" w:type="dxa"/>
            <w:tcBorders>
              <w:top w:val="single" w:sz="12" w:space="0" w:color="auto"/>
              <w:left w:val="single" w:sz="12" w:space="0" w:color="auto"/>
              <w:bottom w:val="single" w:sz="6" w:space="0" w:color="auto"/>
              <w:right w:val="single" w:sz="12" w:space="0" w:color="auto"/>
            </w:tcBorders>
            <w:shd w:val="clear" w:color="auto" w:fill="auto"/>
            <w:hideMark/>
          </w:tcPr>
          <w:p w:rsidR="00591AC8" w:rsidRPr="003217CE" w:rsidRDefault="00591AC8" w:rsidP="00A975FD">
            <w:pPr>
              <w:spacing w:after="0" w:line="240" w:lineRule="auto"/>
              <w:rPr>
                <w:rFonts w:eastAsia="Times New Roman" w:cs="Times New Roman"/>
                <w:lang w:eastAsia="cs-CZ"/>
              </w:rPr>
            </w:pPr>
            <w:r w:rsidRPr="003217CE">
              <w:rPr>
                <w:rFonts w:eastAsia="Times New Roman" w:cs="Times New Roman"/>
                <w:sz w:val="22"/>
                <w:lang w:eastAsia="cs-CZ"/>
              </w:rPr>
              <w:t xml:space="preserve">HDP na obyvatele ve stálých cenách </w:t>
            </w:r>
            <w:r>
              <w:rPr>
                <w:rFonts w:eastAsia="Times New Roman" w:cs="Times New Roman"/>
                <w:sz w:val="22"/>
                <w:lang w:eastAsia="cs-CZ"/>
              </w:rPr>
              <w:br/>
            </w:r>
            <w:r w:rsidRPr="003217CE">
              <w:rPr>
                <w:rFonts w:eastAsia="Times New Roman" w:cs="Times New Roman"/>
                <w:sz w:val="22"/>
                <w:lang w:eastAsia="cs-CZ"/>
              </w:rPr>
              <w:t>a kurzech roku 2005 v USD</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0,11</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0,11</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1,19</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1,46</w:t>
            </w:r>
          </w:p>
        </w:tc>
      </w:tr>
      <w:tr w:rsidR="00591AC8" w:rsidRPr="003217CE" w:rsidTr="00591AC8">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591AC8" w:rsidRPr="003217CE" w:rsidRDefault="00591AC8" w:rsidP="00A975FD">
            <w:pPr>
              <w:spacing w:after="0" w:line="240" w:lineRule="auto"/>
              <w:rPr>
                <w:rFonts w:eastAsia="Times New Roman" w:cs="Times New Roman"/>
                <w:lang w:eastAsia="cs-CZ"/>
              </w:rPr>
            </w:pPr>
            <w:r w:rsidRPr="003217CE">
              <w:rPr>
                <w:rFonts w:eastAsia="Times New Roman" w:cs="Times New Roman"/>
                <w:sz w:val="22"/>
                <w:lang w:eastAsia="cs-CZ"/>
              </w:rPr>
              <w:t xml:space="preserve">Obrat mezinárodního obchodu zbožím </w:t>
            </w:r>
            <w:r>
              <w:rPr>
                <w:rFonts w:eastAsia="Times New Roman" w:cs="Times New Roman"/>
                <w:sz w:val="22"/>
                <w:lang w:eastAsia="cs-CZ"/>
              </w:rPr>
              <w:br/>
            </w:r>
            <w:r w:rsidRPr="003217CE">
              <w:rPr>
                <w:rFonts w:eastAsia="Times New Roman" w:cs="Times New Roman"/>
                <w:sz w:val="22"/>
                <w:lang w:eastAsia="cs-CZ"/>
              </w:rPr>
              <w:t>a službami jako podíl na HDP v %</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-0,12</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-0,12</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0,04</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0,04</w:t>
            </w:r>
          </w:p>
        </w:tc>
      </w:tr>
      <w:tr w:rsidR="00591AC8" w:rsidRPr="003217CE" w:rsidTr="00B06480">
        <w:trPr>
          <w:trHeight w:val="600"/>
        </w:trPr>
        <w:tc>
          <w:tcPr>
            <w:tcW w:w="3840" w:type="dxa"/>
            <w:tcBorders>
              <w:top w:val="single" w:sz="6" w:space="0" w:color="auto"/>
              <w:left w:val="single" w:sz="12" w:space="0" w:color="auto"/>
              <w:bottom w:val="single" w:sz="12" w:space="0" w:color="auto"/>
              <w:right w:val="single" w:sz="12" w:space="0" w:color="auto"/>
            </w:tcBorders>
            <w:shd w:val="clear" w:color="auto" w:fill="auto"/>
            <w:hideMark/>
          </w:tcPr>
          <w:p w:rsidR="00591AC8" w:rsidRPr="003217CE" w:rsidRDefault="00591AC8" w:rsidP="00A975FD">
            <w:pPr>
              <w:spacing w:after="0" w:line="240" w:lineRule="auto"/>
              <w:rPr>
                <w:rFonts w:eastAsia="Times New Roman" w:cs="Times New Roman"/>
                <w:lang w:eastAsia="cs-CZ"/>
              </w:rPr>
            </w:pPr>
            <w:r w:rsidRPr="003217CE">
              <w:rPr>
                <w:rFonts w:eastAsia="Times New Roman" w:cs="Times New Roman"/>
                <w:sz w:val="22"/>
                <w:lang w:eastAsia="cs-CZ"/>
              </w:rPr>
              <w:t>Úroková míra půjček v procentních bodech</w:t>
            </w:r>
          </w:p>
        </w:tc>
        <w:tc>
          <w:tcPr>
            <w:tcW w:w="960" w:type="dxa"/>
            <w:tcBorders>
              <w:top w:val="single" w:sz="6" w:space="0" w:color="auto"/>
              <w:left w:val="single" w:sz="12" w:space="0" w:color="auto"/>
              <w:bottom w:val="single" w:sz="12"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0,07</w:t>
            </w:r>
          </w:p>
        </w:tc>
        <w:tc>
          <w:tcPr>
            <w:tcW w:w="960" w:type="dxa"/>
            <w:tcBorders>
              <w:top w:val="single" w:sz="6" w:space="0" w:color="auto"/>
              <w:left w:val="single" w:sz="6" w:space="0" w:color="auto"/>
              <w:bottom w:val="single" w:sz="12" w:space="0" w:color="auto"/>
              <w:right w:val="single" w:sz="12" w:space="0" w:color="auto"/>
            </w:tcBorders>
            <w:shd w:val="clear" w:color="000000" w:fill="EAF1DD"/>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0,07</w:t>
            </w:r>
          </w:p>
        </w:tc>
        <w:tc>
          <w:tcPr>
            <w:tcW w:w="960" w:type="dxa"/>
            <w:tcBorders>
              <w:top w:val="single" w:sz="6" w:space="0" w:color="auto"/>
              <w:left w:val="single" w:sz="12" w:space="0" w:color="auto"/>
              <w:bottom w:val="single" w:sz="12"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-0,05</w:t>
            </w:r>
          </w:p>
        </w:tc>
        <w:tc>
          <w:tcPr>
            <w:tcW w:w="960" w:type="dxa"/>
            <w:tcBorders>
              <w:top w:val="single" w:sz="6" w:space="0" w:color="auto"/>
              <w:left w:val="single" w:sz="6" w:space="0" w:color="auto"/>
              <w:bottom w:val="single" w:sz="12" w:space="0" w:color="auto"/>
              <w:right w:val="single" w:sz="12" w:space="0" w:color="auto"/>
            </w:tcBorders>
            <w:shd w:val="clear" w:color="000000" w:fill="EAF1DD"/>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-0,04</w:t>
            </w:r>
          </w:p>
        </w:tc>
      </w:tr>
      <w:tr w:rsidR="00B06480" w:rsidRPr="003217CE" w:rsidTr="00B06480">
        <w:trPr>
          <w:trHeight w:val="600"/>
        </w:trPr>
        <w:tc>
          <w:tcPr>
            <w:tcW w:w="3840" w:type="dxa"/>
            <w:tcBorders>
              <w:top w:val="single" w:sz="12" w:space="0" w:color="auto"/>
              <w:left w:val="single" w:sz="12" w:space="0" w:color="auto"/>
              <w:bottom w:val="single" w:sz="6" w:space="0" w:color="auto"/>
              <w:right w:val="single" w:sz="12" w:space="0" w:color="auto"/>
            </w:tcBorders>
            <w:shd w:val="clear" w:color="auto" w:fill="auto"/>
            <w:hideMark/>
          </w:tcPr>
          <w:p w:rsidR="00B06480" w:rsidRPr="003217CE" w:rsidRDefault="00B06480" w:rsidP="00B06480">
            <w:pPr>
              <w:spacing w:after="0" w:line="240" w:lineRule="auto"/>
              <w:rPr>
                <w:rFonts w:eastAsia="Times New Roman" w:cs="Times New Roman"/>
                <w:b/>
                <w:bCs/>
                <w:lang w:eastAsia="cs-CZ"/>
              </w:rPr>
            </w:pPr>
            <w:r>
              <w:rPr>
                <w:rFonts w:eastAsia="Times New Roman" w:cs="Times New Roman"/>
                <w:b/>
                <w:bCs/>
                <w:lang w:eastAsia="cs-CZ"/>
              </w:rPr>
              <w:lastRenderedPageBreak/>
              <w:t>MAE ukazatel</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B06480">
            <w:pPr>
              <w:spacing w:after="0" w:line="240" w:lineRule="auto"/>
              <w:rPr>
                <w:rFonts w:eastAsia="Times New Roman" w:cs="Times New Roman"/>
                <w:b/>
                <w:bCs/>
                <w:lang w:eastAsia="cs-CZ"/>
              </w:rPr>
            </w:pPr>
            <w:r w:rsidRPr="003217CE">
              <w:rPr>
                <w:rFonts w:eastAsia="Times New Roman" w:cs="Times New Roman"/>
                <w:b/>
                <w:bCs/>
                <w:sz w:val="22"/>
                <w:lang w:eastAsia="cs-CZ"/>
              </w:rPr>
              <w:t>Trend do roku 1992 - původní složení</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B06480">
            <w:pPr>
              <w:spacing w:after="0" w:line="240" w:lineRule="auto"/>
              <w:rPr>
                <w:rFonts w:eastAsia="Times New Roman" w:cs="Times New Roman"/>
                <w:b/>
                <w:bCs/>
                <w:lang w:eastAsia="cs-CZ"/>
              </w:rPr>
            </w:pPr>
            <w:r w:rsidRPr="003217CE">
              <w:rPr>
                <w:rFonts w:eastAsia="Times New Roman" w:cs="Times New Roman"/>
                <w:b/>
                <w:bCs/>
                <w:sz w:val="22"/>
                <w:lang w:eastAsia="cs-CZ"/>
              </w:rPr>
              <w:t>Trend do roku 1992 - aktuální složení</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B06480">
            <w:pPr>
              <w:spacing w:after="0" w:line="240" w:lineRule="auto"/>
              <w:rPr>
                <w:rFonts w:eastAsia="Times New Roman" w:cs="Times New Roman"/>
                <w:b/>
                <w:bCs/>
                <w:lang w:eastAsia="cs-CZ"/>
              </w:rPr>
            </w:pPr>
            <w:r w:rsidRPr="003217CE">
              <w:rPr>
                <w:rFonts w:eastAsia="Times New Roman" w:cs="Times New Roman"/>
                <w:b/>
                <w:bCs/>
                <w:sz w:val="22"/>
                <w:lang w:eastAsia="cs-CZ"/>
              </w:rPr>
              <w:t>Trend po roce 1992 - původní složení</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B06480">
            <w:pPr>
              <w:spacing w:after="0" w:line="240" w:lineRule="auto"/>
              <w:rPr>
                <w:rFonts w:eastAsia="Times New Roman" w:cs="Times New Roman"/>
                <w:b/>
                <w:bCs/>
                <w:lang w:eastAsia="cs-CZ"/>
              </w:rPr>
            </w:pPr>
            <w:r w:rsidRPr="003217CE">
              <w:rPr>
                <w:rFonts w:eastAsia="Times New Roman" w:cs="Times New Roman"/>
                <w:b/>
                <w:bCs/>
                <w:sz w:val="22"/>
                <w:lang w:eastAsia="cs-CZ"/>
              </w:rPr>
              <w:t>Trend po roce 1992 - aktuální složení</w:t>
            </w:r>
          </w:p>
        </w:tc>
      </w:tr>
      <w:tr w:rsidR="00B06480" w:rsidRPr="003217CE" w:rsidTr="00B06480">
        <w:trPr>
          <w:trHeight w:val="600"/>
        </w:trPr>
        <w:tc>
          <w:tcPr>
            <w:tcW w:w="3840" w:type="dxa"/>
            <w:tcBorders>
              <w:top w:val="single" w:sz="12" w:space="0" w:color="auto"/>
              <w:left w:val="single" w:sz="12" w:space="0" w:color="auto"/>
              <w:bottom w:val="single" w:sz="6" w:space="0" w:color="auto"/>
              <w:right w:val="single" w:sz="12" w:space="0" w:color="auto"/>
            </w:tcBorders>
            <w:shd w:val="clear" w:color="auto" w:fill="auto"/>
            <w:hideMark/>
          </w:tcPr>
          <w:p w:rsidR="00B06480" w:rsidRPr="003217CE" w:rsidRDefault="00B06480" w:rsidP="00A975FD">
            <w:pPr>
              <w:spacing w:after="0" w:line="240" w:lineRule="auto"/>
              <w:rPr>
                <w:rFonts w:eastAsia="Times New Roman" w:cs="Times New Roman"/>
                <w:lang w:eastAsia="cs-CZ"/>
              </w:rPr>
            </w:pPr>
            <w:r w:rsidRPr="003217CE">
              <w:rPr>
                <w:rFonts w:eastAsia="Times New Roman" w:cs="Times New Roman"/>
                <w:sz w:val="22"/>
                <w:lang w:eastAsia="cs-CZ"/>
              </w:rPr>
              <w:t>Kurz národní měny k americkému dolaru podle parity kupní síly</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0,15</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0,15</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0,26</w:t>
            </w:r>
          </w:p>
        </w:tc>
        <w:tc>
          <w:tcPr>
            <w:tcW w:w="960" w:type="dxa"/>
            <w:tcBorders>
              <w:top w:val="single" w:sz="12"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0,11</w:t>
            </w:r>
          </w:p>
        </w:tc>
      </w:tr>
      <w:tr w:rsidR="00B06480" w:rsidRPr="003217CE" w:rsidTr="00591AC8">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B06480" w:rsidRPr="003217CE" w:rsidRDefault="00B06480" w:rsidP="00A975FD">
            <w:pPr>
              <w:spacing w:after="0" w:line="240" w:lineRule="auto"/>
              <w:rPr>
                <w:rFonts w:eastAsia="Times New Roman" w:cs="Times New Roman"/>
                <w:lang w:eastAsia="cs-CZ"/>
              </w:rPr>
            </w:pPr>
            <w:r w:rsidRPr="003217CE">
              <w:rPr>
                <w:rFonts w:eastAsia="Times New Roman" w:cs="Times New Roman"/>
                <w:sz w:val="22"/>
                <w:lang w:eastAsia="cs-CZ"/>
              </w:rPr>
              <w:t>Reálný efektivní směnný kurz, základna = 2005</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sidRPr="003217CE">
              <w:rPr>
                <w:rFonts w:eastAsia="Times New Roman" w:cs="Times New Roman"/>
                <w:sz w:val="22"/>
                <w:lang w:eastAsia="cs-CZ"/>
              </w:rPr>
              <w:t>-0,91</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sidRPr="003217CE">
              <w:rPr>
                <w:rFonts w:eastAsia="Times New Roman" w:cs="Times New Roman"/>
                <w:sz w:val="22"/>
                <w:lang w:eastAsia="cs-CZ"/>
              </w:rPr>
              <w:t>-0,91</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0,04</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sidRPr="003217CE">
              <w:rPr>
                <w:rFonts w:eastAsia="Times New Roman" w:cs="Times New Roman"/>
                <w:sz w:val="22"/>
                <w:lang w:eastAsia="cs-CZ"/>
              </w:rPr>
              <w:t>-0,02</w:t>
            </w:r>
          </w:p>
        </w:tc>
      </w:tr>
      <w:tr w:rsidR="00B06480" w:rsidRPr="003217CE" w:rsidTr="00591AC8">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hideMark/>
          </w:tcPr>
          <w:p w:rsidR="00B06480" w:rsidRPr="003217CE" w:rsidRDefault="00B06480" w:rsidP="003217CE">
            <w:pPr>
              <w:spacing w:after="0" w:line="240" w:lineRule="auto"/>
              <w:rPr>
                <w:rFonts w:eastAsia="Times New Roman" w:cs="Times New Roman"/>
                <w:lang w:eastAsia="cs-CZ"/>
              </w:rPr>
            </w:pPr>
            <w:r w:rsidRPr="003217CE">
              <w:rPr>
                <w:rFonts w:eastAsia="Times New Roman" w:cs="Times New Roman"/>
                <w:sz w:val="22"/>
                <w:lang w:eastAsia="cs-CZ"/>
              </w:rPr>
              <w:t>Inflace jako meziroční změna deflátoru HDP v procentních bodech</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0,41</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0,41</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sidRPr="003217CE">
              <w:rPr>
                <w:rFonts w:eastAsia="Times New Roman" w:cs="Times New Roman"/>
                <w:sz w:val="22"/>
                <w:lang w:eastAsia="cs-CZ"/>
              </w:rPr>
              <w:t>-1,21</w:t>
            </w:r>
          </w:p>
        </w:tc>
        <w:tc>
          <w:tcPr>
            <w:tcW w:w="960" w:type="dxa"/>
            <w:tcBorders>
              <w:top w:val="single" w:sz="6" w:space="0" w:color="auto"/>
              <w:left w:val="single" w:sz="6" w:space="0" w:color="auto"/>
              <w:bottom w:val="single" w:sz="6"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sidRPr="003217CE">
              <w:rPr>
                <w:rFonts w:eastAsia="Times New Roman" w:cs="Times New Roman"/>
                <w:sz w:val="22"/>
                <w:lang w:eastAsia="cs-CZ"/>
              </w:rPr>
              <w:t>-0,45</w:t>
            </w:r>
          </w:p>
        </w:tc>
      </w:tr>
      <w:tr w:rsidR="00B06480" w:rsidRPr="003217CE" w:rsidTr="00591AC8">
        <w:trPr>
          <w:trHeight w:val="600"/>
        </w:trPr>
        <w:tc>
          <w:tcPr>
            <w:tcW w:w="3840" w:type="dxa"/>
            <w:tcBorders>
              <w:top w:val="single" w:sz="6" w:space="0" w:color="auto"/>
              <w:left w:val="single" w:sz="12" w:space="0" w:color="auto"/>
              <w:bottom w:val="single" w:sz="12" w:space="0" w:color="auto"/>
              <w:right w:val="single" w:sz="12" w:space="0" w:color="auto"/>
            </w:tcBorders>
            <w:shd w:val="clear" w:color="auto" w:fill="auto"/>
            <w:hideMark/>
          </w:tcPr>
          <w:p w:rsidR="00B06480" w:rsidRPr="003217CE" w:rsidRDefault="00B06480" w:rsidP="003217CE">
            <w:pPr>
              <w:spacing w:after="0" w:line="240" w:lineRule="auto"/>
              <w:rPr>
                <w:rFonts w:eastAsia="Times New Roman" w:cs="Times New Roman"/>
                <w:lang w:eastAsia="cs-CZ"/>
              </w:rPr>
            </w:pPr>
            <w:r w:rsidRPr="003217CE">
              <w:rPr>
                <w:rFonts w:eastAsia="Times New Roman" w:cs="Times New Roman"/>
                <w:sz w:val="22"/>
                <w:lang w:eastAsia="cs-CZ"/>
              </w:rPr>
              <w:t>Míra nezaměstnanosti jako procentní podíl na celkové pracovní síle</w:t>
            </w:r>
          </w:p>
        </w:tc>
        <w:tc>
          <w:tcPr>
            <w:tcW w:w="960" w:type="dxa"/>
            <w:tcBorders>
              <w:top w:val="single" w:sz="6" w:space="0" w:color="auto"/>
              <w:left w:val="single" w:sz="12" w:space="0" w:color="auto"/>
              <w:bottom w:val="single" w:sz="12"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0,03</w:t>
            </w:r>
          </w:p>
        </w:tc>
        <w:tc>
          <w:tcPr>
            <w:tcW w:w="960" w:type="dxa"/>
            <w:tcBorders>
              <w:top w:val="single" w:sz="6" w:space="0" w:color="auto"/>
              <w:left w:val="single" w:sz="6" w:space="0" w:color="auto"/>
              <w:bottom w:val="single" w:sz="12"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0,03</w:t>
            </w:r>
          </w:p>
        </w:tc>
        <w:tc>
          <w:tcPr>
            <w:tcW w:w="960" w:type="dxa"/>
            <w:tcBorders>
              <w:top w:val="single" w:sz="6" w:space="0" w:color="auto"/>
              <w:left w:val="single" w:sz="12" w:space="0" w:color="auto"/>
              <w:bottom w:val="single" w:sz="12" w:space="0" w:color="auto"/>
              <w:right w:val="single" w:sz="6" w:space="0" w:color="auto"/>
            </w:tcBorders>
            <w:shd w:val="clear" w:color="auto" w:fill="auto"/>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0,01</w:t>
            </w:r>
          </w:p>
        </w:tc>
        <w:tc>
          <w:tcPr>
            <w:tcW w:w="960" w:type="dxa"/>
            <w:tcBorders>
              <w:top w:val="single" w:sz="6" w:space="0" w:color="auto"/>
              <w:left w:val="single" w:sz="6" w:space="0" w:color="auto"/>
              <w:bottom w:val="single" w:sz="12" w:space="0" w:color="auto"/>
              <w:right w:val="single" w:sz="12" w:space="0" w:color="auto"/>
            </w:tcBorders>
            <w:shd w:val="clear" w:color="000000" w:fill="EAF1DD"/>
            <w:noWrap/>
            <w:hideMark/>
          </w:tcPr>
          <w:p w:rsidR="00B06480" w:rsidRPr="003217CE" w:rsidRDefault="00B0648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0,01</w:t>
            </w:r>
          </w:p>
        </w:tc>
      </w:tr>
    </w:tbl>
    <w:p w:rsidR="0023603D" w:rsidRDefault="0023603D" w:rsidP="0023603D">
      <w:pPr>
        <w:spacing w:before="240" w:after="0"/>
        <w:rPr>
          <w:sz w:val="22"/>
        </w:rPr>
      </w:pPr>
      <w:r>
        <w:rPr>
          <w:sz w:val="22"/>
        </w:rPr>
        <w:t xml:space="preserve">Zdroj: </w:t>
      </w:r>
      <w:r w:rsidR="0078476E">
        <w:rPr>
          <w:sz w:val="22"/>
        </w:rPr>
        <w:t>Ú</w:t>
      </w:r>
      <w:r>
        <w:rPr>
          <w:sz w:val="22"/>
        </w:rPr>
        <w:t>daj</w:t>
      </w:r>
      <w:r w:rsidR="0078476E">
        <w:rPr>
          <w:sz w:val="22"/>
        </w:rPr>
        <w:t>e</w:t>
      </w:r>
      <w:r>
        <w:rPr>
          <w:sz w:val="22"/>
        </w:rPr>
        <w:t xml:space="preserve"> z tabul</w:t>
      </w:r>
      <w:r w:rsidR="0078476E">
        <w:rPr>
          <w:sz w:val="22"/>
        </w:rPr>
        <w:t>e</w:t>
      </w:r>
      <w:r>
        <w:rPr>
          <w:sz w:val="22"/>
        </w:rPr>
        <w:t>k 7.</w:t>
      </w:r>
      <w:r w:rsidR="0078476E">
        <w:rPr>
          <w:sz w:val="22"/>
        </w:rPr>
        <w:t>3 a 7.5</w:t>
      </w:r>
      <w:r>
        <w:rPr>
          <w:sz w:val="22"/>
        </w:rPr>
        <w:t xml:space="preserve"> (viz výše).</w:t>
      </w:r>
    </w:p>
    <w:p w:rsidR="0023603D" w:rsidRPr="00F649A6" w:rsidRDefault="0023603D" w:rsidP="00F649A6">
      <w:pPr>
        <w:keepNext/>
        <w:spacing w:before="240" w:after="0"/>
        <w:rPr>
          <w:i/>
          <w:sz w:val="22"/>
        </w:rPr>
      </w:pPr>
      <w:r w:rsidRPr="0023603D">
        <w:rPr>
          <w:i/>
          <w:sz w:val="22"/>
        </w:rPr>
        <w:t>Tabulka 7.</w:t>
      </w:r>
      <w:r w:rsidR="00E42241">
        <w:rPr>
          <w:i/>
          <w:sz w:val="22"/>
        </w:rPr>
        <w:t>9</w:t>
      </w:r>
      <w:r>
        <w:rPr>
          <w:i/>
          <w:sz w:val="22"/>
        </w:rPr>
        <w:t xml:space="preserve">: </w:t>
      </w:r>
      <w:r w:rsidRPr="00F649A6">
        <w:rPr>
          <w:i/>
          <w:sz w:val="22"/>
        </w:rPr>
        <w:t>Odlišnosti v trendech MAE ukazatelů mezi SADC v původním složení z roku 1992</w:t>
      </w:r>
    </w:p>
    <w:p w:rsidR="00E04400" w:rsidRPr="00B22FE5" w:rsidRDefault="00E04400" w:rsidP="00E04400">
      <w:pPr>
        <w:spacing w:after="0"/>
        <w:rPr>
          <w:i/>
          <w:sz w:val="22"/>
        </w:rPr>
      </w:pPr>
      <w:r w:rsidRPr="00F649A6">
        <w:rPr>
          <w:i/>
          <w:sz w:val="22"/>
        </w:rPr>
        <w:t xml:space="preserve">                      a</w:t>
      </w:r>
      <w:r>
        <w:rPr>
          <w:i/>
          <w:sz w:val="22"/>
        </w:rPr>
        <w:t xml:space="preserve"> SADC v jeho aktuálním složení dle jednotlivých let (rok zlomu = 1994) </w:t>
      </w:r>
    </w:p>
    <w:tbl>
      <w:tblPr>
        <w:tblW w:w="7680" w:type="dxa"/>
        <w:tblInd w:w="60" w:type="dxa"/>
        <w:tblCellMar>
          <w:left w:w="70" w:type="dxa"/>
          <w:right w:w="70" w:type="dxa"/>
        </w:tblCellMar>
        <w:tblLook w:val="04A0"/>
      </w:tblPr>
      <w:tblGrid>
        <w:gridCol w:w="3840"/>
        <w:gridCol w:w="960"/>
        <w:gridCol w:w="960"/>
        <w:gridCol w:w="960"/>
        <w:gridCol w:w="960"/>
      </w:tblGrid>
      <w:tr w:rsidR="003217CE" w:rsidRPr="003217CE" w:rsidTr="00F649A6">
        <w:trPr>
          <w:trHeight w:val="1336"/>
        </w:trPr>
        <w:tc>
          <w:tcPr>
            <w:tcW w:w="3840" w:type="dxa"/>
            <w:tcBorders>
              <w:top w:val="single" w:sz="12" w:space="0" w:color="auto"/>
              <w:left w:val="single" w:sz="12" w:space="0" w:color="auto"/>
              <w:bottom w:val="single" w:sz="12" w:space="0" w:color="auto"/>
              <w:right w:val="single" w:sz="12" w:space="0" w:color="auto"/>
            </w:tcBorders>
            <w:shd w:val="clear" w:color="auto" w:fill="auto"/>
            <w:hideMark/>
          </w:tcPr>
          <w:p w:rsidR="003217CE" w:rsidRPr="003217CE" w:rsidRDefault="00387C29" w:rsidP="003217CE">
            <w:pPr>
              <w:spacing w:after="0" w:line="240" w:lineRule="auto"/>
              <w:rPr>
                <w:rFonts w:eastAsia="Times New Roman" w:cs="Times New Roman"/>
                <w:b/>
                <w:bCs/>
                <w:lang w:eastAsia="cs-CZ"/>
              </w:rPr>
            </w:pPr>
            <w:r>
              <w:rPr>
                <w:rFonts w:eastAsia="Times New Roman" w:cs="Times New Roman"/>
                <w:b/>
                <w:bCs/>
                <w:lang w:eastAsia="cs-CZ"/>
              </w:rPr>
              <w:t>MAE ukazatel</w:t>
            </w:r>
          </w:p>
        </w:tc>
        <w:tc>
          <w:tcPr>
            <w:tcW w:w="960" w:type="dxa"/>
            <w:tcBorders>
              <w:top w:val="single" w:sz="12" w:space="0" w:color="auto"/>
              <w:left w:val="single" w:sz="12" w:space="0" w:color="auto"/>
              <w:bottom w:val="single" w:sz="12" w:space="0" w:color="auto"/>
              <w:right w:val="single" w:sz="6" w:space="0" w:color="auto"/>
            </w:tcBorders>
            <w:shd w:val="clear" w:color="auto" w:fill="auto"/>
            <w:hideMark/>
          </w:tcPr>
          <w:p w:rsidR="003217CE" w:rsidRPr="003217CE" w:rsidRDefault="003217CE" w:rsidP="003217CE">
            <w:pPr>
              <w:spacing w:after="0" w:line="240" w:lineRule="auto"/>
              <w:rPr>
                <w:rFonts w:eastAsia="Times New Roman" w:cs="Times New Roman"/>
                <w:b/>
                <w:bCs/>
                <w:lang w:eastAsia="cs-CZ"/>
              </w:rPr>
            </w:pPr>
            <w:r w:rsidRPr="003217CE">
              <w:rPr>
                <w:rFonts w:eastAsia="Times New Roman" w:cs="Times New Roman"/>
                <w:b/>
                <w:bCs/>
                <w:sz w:val="22"/>
                <w:lang w:eastAsia="cs-CZ"/>
              </w:rPr>
              <w:t>Trend do roku 1994 - původní složení</w:t>
            </w:r>
          </w:p>
        </w:tc>
        <w:tc>
          <w:tcPr>
            <w:tcW w:w="960" w:type="dxa"/>
            <w:tcBorders>
              <w:top w:val="single" w:sz="12" w:space="0" w:color="auto"/>
              <w:left w:val="single" w:sz="6" w:space="0" w:color="auto"/>
              <w:bottom w:val="single" w:sz="12" w:space="0" w:color="auto"/>
              <w:right w:val="single" w:sz="12" w:space="0" w:color="auto"/>
            </w:tcBorders>
            <w:shd w:val="clear" w:color="000000" w:fill="F2DDDC"/>
            <w:hideMark/>
          </w:tcPr>
          <w:p w:rsidR="003217CE" w:rsidRPr="003217CE" w:rsidRDefault="003217CE" w:rsidP="003217CE">
            <w:pPr>
              <w:spacing w:after="0" w:line="240" w:lineRule="auto"/>
              <w:rPr>
                <w:rFonts w:eastAsia="Times New Roman" w:cs="Times New Roman"/>
                <w:b/>
                <w:bCs/>
                <w:lang w:eastAsia="cs-CZ"/>
              </w:rPr>
            </w:pPr>
            <w:r w:rsidRPr="003217CE">
              <w:rPr>
                <w:rFonts w:eastAsia="Times New Roman" w:cs="Times New Roman"/>
                <w:b/>
                <w:bCs/>
                <w:sz w:val="22"/>
                <w:lang w:eastAsia="cs-CZ"/>
              </w:rPr>
              <w:t>Trend do roku 1994 - aktuální složení</w:t>
            </w:r>
          </w:p>
        </w:tc>
        <w:tc>
          <w:tcPr>
            <w:tcW w:w="960" w:type="dxa"/>
            <w:tcBorders>
              <w:top w:val="single" w:sz="12" w:space="0" w:color="auto"/>
              <w:left w:val="single" w:sz="12" w:space="0" w:color="auto"/>
              <w:bottom w:val="single" w:sz="12" w:space="0" w:color="auto"/>
              <w:right w:val="single" w:sz="6" w:space="0" w:color="auto"/>
            </w:tcBorders>
            <w:shd w:val="clear" w:color="auto" w:fill="auto"/>
            <w:hideMark/>
          </w:tcPr>
          <w:p w:rsidR="003217CE" w:rsidRPr="003217CE" w:rsidRDefault="003217CE" w:rsidP="003217CE">
            <w:pPr>
              <w:spacing w:after="0" w:line="240" w:lineRule="auto"/>
              <w:rPr>
                <w:rFonts w:eastAsia="Times New Roman" w:cs="Times New Roman"/>
                <w:b/>
                <w:bCs/>
                <w:lang w:eastAsia="cs-CZ"/>
              </w:rPr>
            </w:pPr>
            <w:r w:rsidRPr="003217CE">
              <w:rPr>
                <w:rFonts w:eastAsia="Times New Roman" w:cs="Times New Roman"/>
                <w:b/>
                <w:bCs/>
                <w:sz w:val="22"/>
                <w:lang w:eastAsia="cs-CZ"/>
              </w:rPr>
              <w:t>Trend po roce 1994 - původní složení</w:t>
            </w:r>
          </w:p>
        </w:tc>
        <w:tc>
          <w:tcPr>
            <w:tcW w:w="960" w:type="dxa"/>
            <w:tcBorders>
              <w:top w:val="single" w:sz="12" w:space="0" w:color="auto"/>
              <w:left w:val="single" w:sz="6" w:space="0" w:color="auto"/>
              <w:bottom w:val="single" w:sz="12" w:space="0" w:color="auto"/>
              <w:right w:val="single" w:sz="12" w:space="0" w:color="auto"/>
            </w:tcBorders>
            <w:shd w:val="clear" w:color="000000" w:fill="F2DDDC"/>
            <w:hideMark/>
          </w:tcPr>
          <w:p w:rsidR="003217CE" w:rsidRPr="003217CE" w:rsidRDefault="003217CE" w:rsidP="003217CE">
            <w:pPr>
              <w:spacing w:after="0" w:line="240" w:lineRule="auto"/>
              <w:rPr>
                <w:rFonts w:eastAsia="Times New Roman" w:cs="Times New Roman"/>
                <w:b/>
                <w:bCs/>
                <w:lang w:eastAsia="cs-CZ"/>
              </w:rPr>
            </w:pPr>
            <w:r w:rsidRPr="003217CE">
              <w:rPr>
                <w:rFonts w:eastAsia="Times New Roman" w:cs="Times New Roman"/>
                <w:b/>
                <w:bCs/>
                <w:sz w:val="22"/>
                <w:lang w:eastAsia="cs-CZ"/>
              </w:rPr>
              <w:t>Trend po roce 1994 - aktuální složení</w:t>
            </w:r>
          </w:p>
        </w:tc>
      </w:tr>
      <w:tr w:rsidR="00591AC8" w:rsidRPr="003217CE" w:rsidTr="00E04400">
        <w:trPr>
          <w:trHeight w:val="600"/>
        </w:trPr>
        <w:tc>
          <w:tcPr>
            <w:tcW w:w="3840" w:type="dxa"/>
            <w:tcBorders>
              <w:top w:val="single" w:sz="12" w:space="0" w:color="auto"/>
              <w:left w:val="single" w:sz="12" w:space="0" w:color="auto"/>
              <w:bottom w:val="single" w:sz="6" w:space="0" w:color="auto"/>
              <w:right w:val="single" w:sz="12" w:space="0" w:color="auto"/>
            </w:tcBorders>
            <w:shd w:val="clear" w:color="auto" w:fill="auto"/>
            <w:vAlign w:val="bottom"/>
            <w:hideMark/>
          </w:tcPr>
          <w:p w:rsidR="00591AC8" w:rsidRPr="003217CE" w:rsidRDefault="00591AC8" w:rsidP="00B22FE5">
            <w:pPr>
              <w:spacing w:after="0" w:line="240" w:lineRule="auto"/>
              <w:rPr>
                <w:rFonts w:eastAsia="Times New Roman" w:cs="Times New Roman"/>
                <w:lang w:eastAsia="cs-CZ"/>
              </w:rPr>
            </w:pPr>
            <w:r w:rsidRPr="003217CE">
              <w:rPr>
                <w:rFonts w:eastAsia="Times New Roman" w:cs="Times New Roman"/>
                <w:sz w:val="22"/>
                <w:lang w:eastAsia="cs-CZ"/>
              </w:rPr>
              <w:t xml:space="preserve">HDP na obyvatele ve stálých cenách </w:t>
            </w:r>
            <w:r>
              <w:rPr>
                <w:rFonts w:eastAsia="Times New Roman" w:cs="Times New Roman"/>
                <w:sz w:val="22"/>
                <w:lang w:eastAsia="cs-CZ"/>
              </w:rPr>
              <w:br/>
            </w:r>
            <w:r w:rsidRPr="003217CE">
              <w:rPr>
                <w:rFonts w:eastAsia="Times New Roman" w:cs="Times New Roman"/>
                <w:sz w:val="22"/>
                <w:lang w:eastAsia="cs-CZ"/>
              </w:rPr>
              <w:t>a kurzech roku 2005 v USD</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-0,11</w:t>
            </w:r>
          </w:p>
        </w:tc>
        <w:tc>
          <w:tcPr>
            <w:tcW w:w="960" w:type="dxa"/>
            <w:tcBorders>
              <w:top w:val="single" w:sz="12"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1,70</w:t>
            </w:r>
          </w:p>
        </w:tc>
        <w:tc>
          <w:tcPr>
            <w:tcW w:w="960" w:type="dxa"/>
            <w:tcBorders>
              <w:top w:val="single" w:sz="12"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1,47</w:t>
            </w:r>
          </w:p>
        </w:tc>
        <w:tc>
          <w:tcPr>
            <w:tcW w:w="960" w:type="dxa"/>
            <w:tcBorders>
              <w:top w:val="single" w:sz="12"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0,42</w:t>
            </w:r>
          </w:p>
        </w:tc>
      </w:tr>
      <w:tr w:rsidR="00591AC8" w:rsidRPr="003217CE" w:rsidTr="00E04400">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vAlign w:val="bottom"/>
            <w:hideMark/>
          </w:tcPr>
          <w:p w:rsidR="00591AC8" w:rsidRPr="003217CE" w:rsidRDefault="00591AC8" w:rsidP="00B22FE5">
            <w:pPr>
              <w:spacing w:after="0" w:line="240" w:lineRule="auto"/>
              <w:rPr>
                <w:rFonts w:eastAsia="Times New Roman" w:cs="Times New Roman"/>
                <w:lang w:eastAsia="cs-CZ"/>
              </w:rPr>
            </w:pPr>
            <w:r w:rsidRPr="003217CE">
              <w:rPr>
                <w:rFonts w:eastAsia="Times New Roman" w:cs="Times New Roman"/>
                <w:sz w:val="22"/>
                <w:lang w:eastAsia="cs-CZ"/>
              </w:rPr>
              <w:t xml:space="preserve">Obrat mezinárodního obchodu zbožím </w:t>
            </w:r>
            <w:r>
              <w:rPr>
                <w:rFonts w:eastAsia="Times New Roman" w:cs="Times New Roman"/>
                <w:sz w:val="22"/>
                <w:lang w:eastAsia="cs-CZ"/>
              </w:rPr>
              <w:br/>
            </w:r>
            <w:r w:rsidRPr="003217CE">
              <w:rPr>
                <w:rFonts w:eastAsia="Times New Roman" w:cs="Times New Roman"/>
                <w:sz w:val="22"/>
                <w:lang w:eastAsia="cs-CZ"/>
              </w:rPr>
              <w:t>a službami jako podíl na HDP v %</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-0,08</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-0,11</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0,02</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0,06</w:t>
            </w:r>
          </w:p>
        </w:tc>
      </w:tr>
      <w:tr w:rsidR="00591AC8" w:rsidRPr="003217CE" w:rsidTr="00E04400">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vAlign w:val="bottom"/>
            <w:hideMark/>
          </w:tcPr>
          <w:p w:rsidR="00591AC8" w:rsidRPr="003217CE" w:rsidRDefault="00591AC8" w:rsidP="00B22FE5">
            <w:pPr>
              <w:spacing w:after="0" w:line="240" w:lineRule="auto"/>
              <w:rPr>
                <w:rFonts w:eastAsia="Times New Roman" w:cs="Times New Roman"/>
                <w:lang w:eastAsia="cs-CZ"/>
              </w:rPr>
            </w:pPr>
            <w:r w:rsidRPr="003217CE">
              <w:rPr>
                <w:rFonts w:eastAsia="Times New Roman" w:cs="Times New Roman"/>
                <w:sz w:val="22"/>
                <w:lang w:eastAsia="cs-CZ"/>
              </w:rPr>
              <w:t>Úroková míra půjček v procentních bodech</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0,09</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0,07</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-0,09</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-0,04</w:t>
            </w:r>
          </w:p>
        </w:tc>
      </w:tr>
      <w:tr w:rsidR="00591AC8" w:rsidRPr="003217CE" w:rsidTr="00E04400">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vAlign w:val="bottom"/>
            <w:hideMark/>
          </w:tcPr>
          <w:p w:rsidR="00591AC8" w:rsidRPr="003217CE" w:rsidRDefault="00591AC8" w:rsidP="00B22FE5">
            <w:pPr>
              <w:spacing w:after="0" w:line="240" w:lineRule="auto"/>
              <w:rPr>
                <w:rFonts w:eastAsia="Times New Roman" w:cs="Times New Roman"/>
                <w:lang w:eastAsia="cs-CZ"/>
              </w:rPr>
            </w:pPr>
            <w:r w:rsidRPr="003217CE">
              <w:rPr>
                <w:rFonts w:eastAsia="Times New Roman" w:cs="Times New Roman"/>
                <w:sz w:val="22"/>
                <w:lang w:eastAsia="cs-CZ"/>
              </w:rPr>
              <w:t>Kurz národní měny k americkému dolaru podle parity kupní síly</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0,17</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0,12</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0,30</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0,16</w:t>
            </w:r>
          </w:p>
        </w:tc>
      </w:tr>
      <w:tr w:rsidR="00591AC8" w:rsidRPr="003217CE" w:rsidTr="00E04400">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vAlign w:val="bottom"/>
            <w:hideMark/>
          </w:tcPr>
          <w:p w:rsidR="00591AC8" w:rsidRPr="003217CE" w:rsidRDefault="00591AC8" w:rsidP="00B22FE5">
            <w:pPr>
              <w:spacing w:after="0" w:line="240" w:lineRule="auto"/>
              <w:rPr>
                <w:rFonts w:eastAsia="Times New Roman" w:cs="Times New Roman"/>
                <w:lang w:eastAsia="cs-CZ"/>
              </w:rPr>
            </w:pPr>
            <w:r w:rsidRPr="003217CE">
              <w:rPr>
                <w:rFonts w:eastAsia="Times New Roman" w:cs="Times New Roman"/>
                <w:sz w:val="22"/>
                <w:lang w:eastAsia="cs-CZ"/>
              </w:rPr>
              <w:t>Reálný efektivní směnný kurz, základna = 2005</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-0,70</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-0,66</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0,06</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-0,03</w:t>
            </w:r>
          </w:p>
        </w:tc>
      </w:tr>
      <w:tr w:rsidR="00591AC8" w:rsidRPr="003217CE" w:rsidTr="00F649A6">
        <w:trPr>
          <w:trHeight w:val="600"/>
        </w:trPr>
        <w:tc>
          <w:tcPr>
            <w:tcW w:w="3840" w:type="dxa"/>
            <w:tcBorders>
              <w:top w:val="single" w:sz="6" w:space="0" w:color="auto"/>
              <w:left w:val="single" w:sz="12" w:space="0" w:color="auto"/>
              <w:bottom w:val="single" w:sz="6" w:space="0" w:color="auto"/>
              <w:right w:val="single" w:sz="12" w:space="0" w:color="auto"/>
            </w:tcBorders>
            <w:shd w:val="clear" w:color="auto" w:fill="auto"/>
            <w:vAlign w:val="bottom"/>
            <w:hideMark/>
          </w:tcPr>
          <w:p w:rsidR="00591AC8" w:rsidRPr="003217CE" w:rsidRDefault="00591AC8" w:rsidP="00B22FE5">
            <w:pPr>
              <w:spacing w:after="0" w:line="240" w:lineRule="auto"/>
              <w:rPr>
                <w:rFonts w:eastAsia="Times New Roman" w:cs="Times New Roman"/>
                <w:lang w:eastAsia="cs-CZ"/>
              </w:rPr>
            </w:pPr>
            <w:r w:rsidRPr="003217CE">
              <w:rPr>
                <w:rFonts w:eastAsia="Times New Roman" w:cs="Times New Roman"/>
                <w:sz w:val="22"/>
                <w:lang w:eastAsia="cs-CZ"/>
              </w:rPr>
              <w:t>Inflace jako meziroční změna deflátoru HDP v procentních bodech</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1,44</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E04400" w:rsidP="00E04400">
            <w:pPr>
              <w:spacing w:after="0" w:line="240" w:lineRule="auto"/>
              <w:rPr>
                <w:rFonts w:eastAsia="Times New Roman" w:cs="Times New Roman"/>
                <w:lang w:eastAsia="cs-CZ"/>
              </w:rPr>
            </w:pPr>
            <w:r>
              <w:rPr>
                <w:rFonts w:eastAsia="Times New Roman" w:cs="Times New Roman"/>
                <w:sz w:val="22"/>
                <w:lang w:eastAsia="cs-CZ"/>
              </w:rPr>
              <w:t xml:space="preserve"> </w:t>
            </w:r>
            <w:r w:rsidR="00591AC8" w:rsidRPr="003217CE">
              <w:rPr>
                <w:rFonts w:eastAsia="Times New Roman" w:cs="Times New Roman"/>
                <w:sz w:val="22"/>
                <w:lang w:eastAsia="cs-CZ"/>
              </w:rPr>
              <w:t>0,80</w:t>
            </w:r>
          </w:p>
        </w:tc>
        <w:tc>
          <w:tcPr>
            <w:tcW w:w="960" w:type="dxa"/>
            <w:tcBorders>
              <w:top w:val="single" w:sz="6" w:space="0" w:color="auto"/>
              <w:left w:val="single" w:sz="12" w:space="0" w:color="auto"/>
              <w:bottom w:val="single" w:sz="6" w:space="0" w:color="auto"/>
              <w:right w:val="single" w:sz="6" w:space="0" w:color="auto"/>
            </w:tcBorders>
            <w:shd w:val="clear" w:color="auto" w:fill="auto"/>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-1,73</w:t>
            </w:r>
          </w:p>
        </w:tc>
        <w:tc>
          <w:tcPr>
            <w:tcW w:w="960" w:type="dxa"/>
            <w:tcBorders>
              <w:top w:val="single" w:sz="6" w:space="0" w:color="auto"/>
              <w:left w:val="single" w:sz="6" w:space="0" w:color="auto"/>
              <w:bottom w:val="single" w:sz="6" w:space="0" w:color="auto"/>
              <w:right w:val="single" w:sz="12" w:space="0" w:color="auto"/>
            </w:tcBorders>
            <w:shd w:val="clear" w:color="000000" w:fill="F2DDDC"/>
            <w:noWrap/>
            <w:hideMark/>
          </w:tcPr>
          <w:p w:rsidR="00591AC8" w:rsidRPr="003217CE" w:rsidRDefault="00591AC8" w:rsidP="00E04400">
            <w:pPr>
              <w:spacing w:after="0" w:line="240" w:lineRule="auto"/>
              <w:rPr>
                <w:rFonts w:eastAsia="Times New Roman" w:cs="Times New Roman"/>
                <w:lang w:eastAsia="cs-CZ"/>
              </w:rPr>
            </w:pPr>
            <w:r w:rsidRPr="003217CE">
              <w:rPr>
                <w:rFonts w:eastAsia="Times New Roman" w:cs="Times New Roman"/>
                <w:sz w:val="22"/>
                <w:lang w:eastAsia="cs-CZ"/>
              </w:rPr>
              <w:t>-0,41</w:t>
            </w:r>
          </w:p>
        </w:tc>
      </w:tr>
      <w:tr w:rsidR="00E42241" w:rsidRPr="003217CE" w:rsidTr="00E04400">
        <w:trPr>
          <w:trHeight w:val="600"/>
        </w:trPr>
        <w:tc>
          <w:tcPr>
            <w:tcW w:w="3840" w:type="dxa"/>
            <w:tcBorders>
              <w:top w:val="single" w:sz="6" w:space="0" w:color="auto"/>
              <w:left w:val="single" w:sz="12" w:space="0" w:color="auto"/>
              <w:bottom w:val="single" w:sz="12" w:space="0" w:color="auto"/>
              <w:right w:val="single" w:sz="12" w:space="0" w:color="auto"/>
            </w:tcBorders>
            <w:shd w:val="clear" w:color="auto" w:fill="auto"/>
            <w:vAlign w:val="bottom"/>
            <w:hideMark/>
          </w:tcPr>
          <w:p w:rsidR="00E42241" w:rsidRPr="003217CE" w:rsidRDefault="00E42241" w:rsidP="00B22FE5">
            <w:pPr>
              <w:spacing w:after="0" w:line="240" w:lineRule="auto"/>
              <w:rPr>
                <w:rFonts w:eastAsia="Times New Roman" w:cs="Times New Roman"/>
                <w:lang w:eastAsia="cs-CZ"/>
              </w:rPr>
            </w:pPr>
            <w:r w:rsidRPr="003217CE">
              <w:rPr>
                <w:rFonts w:eastAsia="Times New Roman" w:cs="Times New Roman"/>
                <w:sz w:val="22"/>
                <w:lang w:eastAsia="cs-CZ"/>
              </w:rPr>
              <w:t>Míra nezaměstnanosti jako procentní podíl na celkové pracovní síle</w:t>
            </w:r>
          </w:p>
        </w:tc>
        <w:tc>
          <w:tcPr>
            <w:tcW w:w="960" w:type="dxa"/>
            <w:tcBorders>
              <w:top w:val="single" w:sz="6" w:space="0" w:color="auto"/>
              <w:left w:val="single" w:sz="12" w:space="0" w:color="auto"/>
              <w:bottom w:val="single" w:sz="12" w:space="0" w:color="auto"/>
              <w:right w:val="single" w:sz="6" w:space="0" w:color="auto"/>
            </w:tcBorders>
            <w:shd w:val="clear" w:color="auto" w:fill="auto"/>
            <w:noWrap/>
            <w:hideMark/>
          </w:tcPr>
          <w:p w:rsidR="00E42241" w:rsidRPr="003217CE" w:rsidRDefault="00E42241"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0,02</w:t>
            </w:r>
          </w:p>
        </w:tc>
        <w:tc>
          <w:tcPr>
            <w:tcW w:w="960" w:type="dxa"/>
            <w:tcBorders>
              <w:top w:val="single" w:sz="6" w:space="0" w:color="auto"/>
              <w:left w:val="single" w:sz="6" w:space="0" w:color="auto"/>
              <w:bottom w:val="single" w:sz="12" w:space="0" w:color="auto"/>
              <w:right w:val="single" w:sz="12" w:space="0" w:color="auto"/>
            </w:tcBorders>
            <w:shd w:val="clear" w:color="000000" w:fill="F2DDDC"/>
            <w:noWrap/>
            <w:hideMark/>
          </w:tcPr>
          <w:p w:rsidR="00E42241" w:rsidRPr="003217CE" w:rsidRDefault="00E42241"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0,02</w:t>
            </w:r>
          </w:p>
        </w:tc>
        <w:tc>
          <w:tcPr>
            <w:tcW w:w="960" w:type="dxa"/>
            <w:tcBorders>
              <w:top w:val="single" w:sz="6" w:space="0" w:color="auto"/>
              <w:left w:val="single" w:sz="12" w:space="0" w:color="auto"/>
              <w:bottom w:val="single" w:sz="12" w:space="0" w:color="auto"/>
              <w:right w:val="single" w:sz="6" w:space="0" w:color="auto"/>
            </w:tcBorders>
            <w:shd w:val="clear" w:color="auto" w:fill="auto"/>
            <w:noWrap/>
            <w:hideMark/>
          </w:tcPr>
          <w:p w:rsidR="00E42241" w:rsidRPr="003217CE" w:rsidRDefault="00E42241"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0,01</w:t>
            </w:r>
          </w:p>
        </w:tc>
        <w:tc>
          <w:tcPr>
            <w:tcW w:w="960" w:type="dxa"/>
            <w:tcBorders>
              <w:top w:val="single" w:sz="6" w:space="0" w:color="auto"/>
              <w:left w:val="single" w:sz="6" w:space="0" w:color="auto"/>
              <w:bottom w:val="single" w:sz="12" w:space="0" w:color="auto"/>
              <w:right w:val="single" w:sz="12" w:space="0" w:color="auto"/>
            </w:tcBorders>
            <w:shd w:val="clear" w:color="000000" w:fill="F2DDDC"/>
            <w:noWrap/>
            <w:hideMark/>
          </w:tcPr>
          <w:p w:rsidR="00E42241" w:rsidRPr="003217CE" w:rsidRDefault="00E42241" w:rsidP="00E04400">
            <w:pPr>
              <w:spacing w:after="0" w:line="240" w:lineRule="auto"/>
              <w:rPr>
                <w:rFonts w:eastAsia="Times New Roman" w:cs="Times New Roman"/>
                <w:lang w:eastAsia="cs-CZ"/>
              </w:rPr>
            </w:pPr>
            <w:r>
              <w:rPr>
                <w:rFonts w:eastAsia="Times New Roman" w:cs="Times New Roman"/>
                <w:sz w:val="22"/>
                <w:lang w:eastAsia="cs-CZ"/>
              </w:rPr>
              <w:t xml:space="preserve"> </w:t>
            </w:r>
            <w:r w:rsidRPr="003217CE">
              <w:rPr>
                <w:rFonts w:eastAsia="Times New Roman" w:cs="Times New Roman"/>
                <w:sz w:val="22"/>
                <w:lang w:eastAsia="cs-CZ"/>
              </w:rPr>
              <w:t>0,01</w:t>
            </w:r>
          </w:p>
        </w:tc>
      </w:tr>
    </w:tbl>
    <w:p w:rsidR="00AC3C7B" w:rsidRDefault="00AC3C7B" w:rsidP="00AC3C7B">
      <w:pPr>
        <w:spacing w:before="240"/>
        <w:rPr>
          <w:sz w:val="22"/>
        </w:rPr>
      </w:pPr>
      <w:r>
        <w:rPr>
          <w:sz w:val="22"/>
        </w:rPr>
        <w:t xml:space="preserve">Zdroj: Údaje z tabulek 7.3 a 7.5 (viz výše). </w:t>
      </w:r>
    </w:p>
    <w:p w:rsidR="00387C29" w:rsidRDefault="002B48FA" w:rsidP="00AC3C7B">
      <w:pPr>
        <w:jc w:val="both"/>
        <w:rPr>
          <w:szCs w:val="24"/>
        </w:rPr>
      </w:pPr>
      <w:r>
        <w:rPr>
          <w:szCs w:val="24"/>
        </w:rPr>
        <w:t xml:space="preserve">Na níže znázorněných obrázcích </w:t>
      </w:r>
      <w:r w:rsidR="00287080">
        <w:rPr>
          <w:szCs w:val="24"/>
        </w:rPr>
        <w:t>7.1</w:t>
      </w:r>
      <w:r>
        <w:rPr>
          <w:szCs w:val="24"/>
        </w:rPr>
        <w:t>–</w:t>
      </w:r>
      <w:r w:rsidR="00287080">
        <w:rPr>
          <w:szCs w:val="24"/>
        </w:rPr>
        <w:t>7.7</w:t>
      </w:r>
      <w:r>
        <w:rPr>
          <w:szCs w:val="24"/>
        </w:rPr>
        <w:t xml:space="preserve"> jsou v grafickém vyjádření zachyceny průběhy vážených průměrných hodnot jednotlivých sledovaných MAE ukazatelů v intervalu let 1980–2012. Každý z grafů zobrazuje situaci těchto ukazatelů za</w:t>
      </w:r>
      <w:r w:rsidR="00387C29">
        <w:rPr>
          <w:szCs w:val="24"/>
        </w:rPr>
        <w:t>:</w:t>
      </w:r>
      <w:r>
        <w:rPr>
          <w:szCs w:val="24"/>
        </w:rPr>
        <w:t xml:space="preserve"> </w:t>
      </w:r>
    </w:p>
    <w:p w:rsidR="00387C29" w:rsidRDefault="002B48FA" w:rsidP="00387C29">
      <w:pPr>
        <w:spacing w:after="0"/>
        <w:jc w:val="both"/>
        <w:rPr>
          <w:szCs w:val="24"/>
        </w:rPr>
      </w:pPr>
      <w:r>
        <w:rPr>
          <w:szCs w:val="24"/>
        </w:rPr>
        <w:lastRenderedPageBreak/>
        <w:t>1) SADC v</w:t>
      </w:r>
      <w:r w:rsidR="00002498">
        <w:rPr>
          <w:szCs w:val="24"/>
        </w:rPr>
        <w:t xml:space="preserve"> </w:t>
      </w:r>
      <w:r>
        <w:rPr>
          <w:szCs w:val="24"/>
        </w:rPr>
        <w:t>původním složení</w:t>
      </w:r>
      <w:r w:rsidR="00002498">
        <w:rPr>
          <w:szCs w:val="24"/>
        </w:rPr>
        <w:t xml:space="preserve"> jeho zakládajících členských států,</w:t>
      </w:r>
      <w:r w:rsidR="00387C29">
        <w:rPr>
          <w:szCs w:val="24"/>
        </w:rPr>
        <w:t xml:space="preserve"> </w:t>
      </w:r>
    </w:p>
    <w:p w:rsidR="00280102" w:rsidRDefault="00002498" w:rsidP="00387C29">
      <w:pPr>
        <w:spacing w:after="0"/>
        <w:jc w:val="both"/>
        <w:rPr>
          <w:szCs w:val="24"/>
        </w:rPr>
      </w:pPr>
      <w:r>
        <w:rPr>
          <w:szCs w:val="24"/>
        </w:rPr>
        <w:t>2) SADC v</w:t>
      </w:r>
      <w:r w:rsidR="00387C29">
        <w:rPr>
          <w:szCs w:val="24"/>
        </w:rPr>
        <w:t> </w:t>
      </w:r>
      <w:r>
        <w:rPr>
          <w:szCs w:val="24"/>
        </w:rPr>
        <w:t>jeho</w:t>
      </w:r>
      <w:r w:rsidR="00387C29">
        <w:rPr>
          <w:szCs w:val="24"/>
        </w:rPr>
        <w:t xml:space="preserve"> úplném</w:t>
      </w:r>
      <w:r w:rsidR="00280102">
        <w:rPr>
          <w:szCs w:val="24"/>
        </w:rPr>
        <w:t>, tzv. aktuálním,</w:t>
      </w:r>
      <w:r w:rsidR="00387C29">
        <w:rPr>
          <w:szCs w:val="24"/>
        </w:rPr>
        <w:t xml:space="preserve"> </w:t>
      </w:r>
      <w:r>
        <w:rPr>
          <w:szCs w:val="24"/>
        </w:rPr>
        <w:t>složení</w:t>
      </w:r>
      <w:r w:rsidR="00387C29">
        <w:rPr>
          <w:szCs w:val="24"/>
        </w:rPr>
        <w:t xml:space="preserve"> dle</w:t>
      </w:r>
      <w:r>
        <w:rPr>
          <w:szCs w:val="24"/>
        </w:rPr>
        <w:t> jednotlivých let</w:t>
      </w:r>
      <w:r w:rsidR="00387C29">
        <w:rPr>
          <w:szCs w:val="24"/>
        </w:rPr>
        <w:t xml:space="preserve"> </w:t>
      </w:r>
      <w:r>
        <w:rPr>
          <w:szCs w:val="24"/>
        </w:rPr>
        <w:t xml:space="preserve">zkoumaného časového </w:t>
      </w:r>
    </w:p>
    <w:p w:rsidR="00387C29" w:rsidRDefault="00280102" w:rsidP="00387C29">
      <w:pPr>
        <w:spacing w:after="0"/>
        <w:jc w:val="both"/>
        <w:rPr>
          <w:szCs w:val="24"/>
        </w:rPr>
      </w:pPr>
      <w:r>
        <w:rPr>
          <w:szCs w:val="24"/>
        </w:rPr>
        <w:t xml:space="preserve">    </w:t>
      </w:r>
      <w:r w:rsidR="00002498">
        <w:rPr>
          <w:szCs w:val="24"/>
        </w:rPr>
        <w:t>období</w:t>
      </w:r>
      <w:r w:rsidR="00387C29">
        <w:rPr>
          <w:szCs w:val="24"/>
        </w:rPr>
        <w:t>,</w:t>
      </w:r>
    </w:p>
    <w:p w:rsidR="00387C29" w:rsidRDefault="00002498" w:rsidP="00387C29">
      <w:pPr>
        <w:jc w:val="both"/>
        <w:rPr>
          <w:szCs w:val="24"/>
        </w:rPr>
      </w:pPr>
      <w:r>
        <w:rPr>
          <w:szCs w:val="24"/>
        </w:rPr>
        <w:t xml:space="preserve">3) </w:t>
      </w:r>
      <w:r w:rsidR="009002AF">
        <w:rPr>
          <w:szCs w:val="24"/>
        </w:rPr>
        <w:t>R</w:t>
      </w:r>
      <w:r>
        <w:rPr>
          <w:szCs w:val="24"/>
        </w:rPr>
        <w:t xml:space="preserve">epubliku Jižní Afrika. </w:t>
      </w:r>
    </w:p>
    <w:p w:rsidR="009F1E1C" w:rsidRDefault="00002498" w:rsidP="00C9457F">
      <w:pPr>
        <w:spacing w:after="0"/>
        <w:jc w:val="both"/>
        <w:rPr>
          <w:szCs w:val="24"/>
        </w:rPr>
      </w:pPr>
      <w:r>
        <w:rPr>
          <w:szCs w:val="24"/>
        </w:rPr>
        <w:t>Jak vyčíslené vážené průměry hodnot vybraných MAE indikátorů uvedené v tabulkách 7.2, 7.4 a 7.6, tak linie grafů za SADC v původním a aktuálním složení jsou v časovém úseku 1980–199</w:t>
      </w:r>
      <w:r w:rsidR="0067607D">
        <w:rPr>
          <w:szCs w:val="24"/>
        </w:rPr>
        <w:t>3</w:t>
      </w:r>
      <w:r>
        <w:rPr>
          <w:szCs w:val="24"/>
        </w:rPr>
        <w:t xml:space="preserve"> z podstaty věci totožné.</w:t>
      </w:r>
      <w:r w:rsidR="00A975FD">
        <w:rPr>
          <w:szCs w:val="24"/>
        </w:rPr>
        <w:t xml:space="preserve"> Gr</w:t>
      </w:r>
      <w:r w:rsidR="003D04D8">
        <w:rPr>
          <w:szCs w:val="24"/>
        </w:rPr>
        <w:t>afická forma vyjádření zjištěných hodnot vážených průměrů sledovaných</w:t>
      </w:r>
      <w:r w:rsidR="00BA7808">
        <w:rPr>
          <w:szCs w:val="24"/>
        </w:rPr>
        <w:t xml:space="preserve"> </w:t>
      </w:r>
      <w:r w:rsidR="003D04D8">
        <w:rPr>
          <w:szCs w:val="24"/>
        </w:rPr>
        <w:t xml:space="preserve">ukazatelů nabízí možnost názorného a snadno identifikovatelného zobrazení jejich vývoje v čase </w:t>
      </w:r>
      <w:r w:rsidR="00BA7808">
        <w:rPr>
          <w:szCs w:val="24"/>
        </w:rPr>
        <w:t>i</w:t>
      </w:r>
      <w:r w:rsidR="003D04D8">
        <w:rPr>
          <w:szCs w:val="24"/>
        </w:rPr>
        <w:t xml:space="preserve"> odhalení možných zlomů</w:t>
      </w:r>
      <w:r w:rsidR="00BA7808">
        <w:rPr>
          <w:szCs w:val="24"/>
        </w:rPr>
        <w:t xml:space="preserve"> </w:t>
      </w:r>
      <w:r w:rsidR="003D04D8">
        <w:rPr>
          <w:szCs w:val="24"/>
        </w:rPr>
        <w:t>a výkyvů kolem let 1992 a 1994, které by mohly být označeny za důsledek založení SADC, resp. za důsledek vstupu JAR do tohoto uskupení.</w:t>
      </w:r>
      <w:r w:rsidR="0033742D">
        <w:rPr>
          <w:szCs w:val="24"/>
        </w:rPr>
        <w:t xml:space="preserve"> Z důvodu názornosti zobrazení</w:t>
      </w:r>
      <w:r w:rsidR="00BA7808">
        <w:rPr>
          <w:szCs w:val="24"/>
        </w:rPr>
        <w:t xml:space="preserve"> </w:t>
      </w:r>
      <w:r w:rsidR="0033742D">
        <w:rPr>
          <w:szCs w:val="24"/>
        </w:rPr>
        <w:t xml:space="preserve">a z důvodu </w:t>
      </w:r>
      <w:r w:rsidR="00EF6EDB">
        <w:rPr>
          <w:szCs w:val="24"/>
        </w:rPr>
        <w:t xml:space="preserve">omezení rozsahu této diplomové práce nebudou jednotlivé grafické záznamy </w:t>
      </w:r>
      <w:r w:rsidR="00E93FD8">
        <w:rPr>
          <w:szCs w:val="24"/>
        </w:rPr>
        <w:t>samostatně</w:t>
      </w:r>
      <w:r w:rsidR="00EF6EDB">
        <w:rPr>
          <w:szCs w:val="24"/>
        </w:rPr>
        <w:t xml:space="preserve"> interpretovány</w:t>
      </w:r>
      <w:r w:rsidR="009E222F">
        <w:rPr>
          <w:szCs w:val="24"/>
        </w:rPr>
        <w:t>. Slouží spíše jako doprovodný prostředek pro konkretizaci představy o vývoji</w:t>
      </w:r>
      <w:r w:rsidR="009279E9">
        <w:rPr>
          <w:szCs w:val="24"/>
        </w:rPr>
        <w:t xml:space="preserve"> sledovaných MAE ukazatelů</w:t>
      </w:r>
      <w:r w:rsidR="00BA7808">
        <w:rPr>
          <w:szCs w:val="24"/>
        </w:rPr>
        <w:t xml:space="preserve"> </w:t>
      </w:r>
      <w:r w:rsidR="009279E9">
        <w:rPr>
          <w:szCs w:val="24"/>
        </w:rPr>
        <w:t>při různé struktuře členské základny.</w:t>
      </w:r>
    </w:p>
    <w:p w:rsidR="00C9457F" w:rsidRDefault="00C9457F" w:rsidP="00C9457F">
      <w:pPr>
        <w:spacing w:after="0"/>
        <w:jc w:val="both"/>
        <w:rPr>
          <w:szCs w:val="24"/>
        </w:rPr>
      </w:pPr>
    </w:p>
    <w:p w:rsidR="0042088A" w:rsidRDefault="0042088A" w:rsidP="0042088A">
      <w:pPr>
        <w:spacing w:after="0"/>
        <w:jc w:val="both"/>
        <w:rPr>
          <w:szCs w:val="24"/>
        </w:rPr>
      </w:pPr>
    </w:p>
    <w:p w:rsidR="0023603D" w:rsidRDefault="00D33935" w:rsidP="0023603D">
      <w:pPr>
        <w:spacing w:after="0"/>
        <w:jc w:val="both"/>
        <w:rPr>
          <w:rFonts w:cs="Times New Roman"/>
          <w:i/>
          <w:sz w:val="22"/>
        </w:rPr>
      </w:pPr>
      <w:r w:rsidRPr="00D33935">
        <w:rPr>
          <w:noProof/>
          <w:szCs w:val="24"/>
          <w:lang w:eastAsia="cs-CZ"/>
        </w:rPr>
        <w:drawing>
          <wp:inline distT="0" distB="0" distL="0" distR="0">
            <wp:extent cx="5566158" cy="3191774"/>
            <wp:effectExtent l="19050" t="0" r="15492" b="8626"/>
            <wp:docPr id="7"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373DB" w:rsidRPr="009373DB" w:rsidRDefault="00704442" w:rsidP="0042088A">
      <w:pPr>
        <w:spacing w:after="0"/>
        <w:rPr>
          <w:rFonts w:cs="Times New Roman"/>
          <w:i/>
          <w:sz w:val="22"/>
        </w:rPr>
      </w:pPr>
      <w:r>
        <w:rPr>
          <w:rFonts w:cs="Times New Roman"/>
          <w:i/>
          <w:sz w:val="22"/>
        </w:rPr>
        <w:t>Obrázek</w:t>
      </w:r>
      <w:r w:rsidR="009373DB">
        <w:rPr>
          <w:rFonts w:cs="Times New Roman"/>
          <w:i/>
          <w:sz w:val="22"/>
        </w:rPr>
        <w:t xml:space="preserve"> 7.1</w:t>
      </w:r>
      <w:r>
        <w:rPr>
          <w:rFonts w:cs="Times New Roman"/>
          <w:i/>
          <w:sz w:val="22"/>
        </w:rPr>
        <w:t xml:space="preserve">: </w:t>
      </w:r>
      <w:r w:rsidRPr="009373DB">
        <w:rPr>
          <w:rFonts w:cs="Times New Roman"/>
          <w:i/>
          <w:sz w:val="22"/>
        </w:rPr>
        <w:t>Graf průběhu HDP na obyvatele ve stálých cenách a kurzech roku 2005 v</w:t>
      </w:r>
      <w:r w:rsidR="000C492A" w:rsidRPr="009373DB">
        <w:rPr>
          <w:rFonts w:cs="Times New Roman"/>
          <w:i/>
          <w:sz w:val="22"/>
        </w:rPr>
        <w:t> </w:t>
      </w:r>
      <w:r w:rsidRPr="009373DB">
        <w:rPr>
          <w:rFonts w:cs="Times New Roman"/>
          <w:i/>
          <w:sz w:val="22"/>
        </w:rPr>
        <w:t>US</w:t>
      </w:r>
      <w:r w:rsidR="000C492A" w:rsidRPr="009373DB">
        <w:rPr>
          <w:rFonts w:cs="Times New Roman"/>
          <w:i/>
          <w:sz w:val="22"/>
        </w:rPr>
        <w:t xml:space="preserve">D </w:t>
      </w:r>
      <w:r w:rsidR="009373DB" w:rsidRPr="009373DB">
        <w:rPr>
          <w:rFonts w:cs="Times New Roman"/>
          <w:i/>
          <w:sz w:val="22"/>
        </w:rPr>
        <w:t xml:space="preserve"> </w:t>
      </w:r>
    </w:p>
    <w:p w:rsidR="00704442" w:rsidRPr="000C492A" w:rsidRDefault="009373DB" w:rsidP="0042088A">
      <w:pPr>
        <w:spacing w:after="0"/>
        <w:rPr>
          <w:rFonts w:cs="Times New Roman"/>
          <w:i/>
          <w:sz w:val="22"/>
        </w:rPr>
      </w:pPr>
      <w:r w:rsidRPr="009373DB">
        <w:rPr>
          <w:rFonts w:cs="Times New Roman"/>
          <w:i/>
          <w:sz w:val="22"/>
        </w:rPr>
        <w:t xml:space="preserve">                      </w:t>
      </w:r>
      <w:r w:rsidR="000C492A" w:rsidRPr="009373DB">
        <w:rPr>
          <w:rFonts w:cs="Times New Roman"/>
          <w:i/>
          <w:sz w:val="22"/>
        </w:rPr>
        <w:t>v</w:t>
      </w:r>
      <w:r>
        <w:rPr>
          <w:rFonts w:cs="Times New Roman"/>
          <w:i/>
          <w:sz w:val="22"/>
        </w:rPr>
        <w:t> </w:t>
      </w:r>
      <w:r w:rsidR="000C492A" w:rsidRPr="000C492A">
        <w:rPr>
          <w:rFonts w:cs="Times New Roman"/>
          <w:i/>
          <w:sz w:val="22"/>
        </w:rPr>
        <w:t>letech</w:t>
      </w:r>
      <w:r>
        <w:rPr>
          <w:rFonts w:cs="Times New Roman"/>
          <w:i/>
          <w:sz w:val="22"/>
        </w:rPr>
        <w:t xml:space="preserve"> </w:t>
      </w:r>
      <w:r w:rsidR="000C492A" w:rsidRPr="000C492A">
        <w:rPr>
          <w:rFonts w:cs="Times New Roman"/>
          <w:i/>
          <w:sz w:val="22"/>
        </w:rPr>
        <w:t xml:space="preserve">1980–2012 </w:t>
      </w:r>
    </w:p>
    <w:p w:rsidR="00704442" w:rsidRDefault="00704442" w:rsidP="0042088A">
      <w:pPr>
        <w:spacing w:after="0"/>
        <w:rPr>
          <w:rFonts w:cs="Times New Roman"/>
          <w:sz w:val="22"/>
        </w:rPr>
      </w:pPr>
      <w:r>
        <w:rPr>
          <w:rFonts w:cs="Times New Roman"/>
          <w:sz w:val="22"/>
        </w:rPr>
        <w:t xml:space="preserve">Zdroj: </w:t>
      </w:r>
      <w:r w:rsidR="00866078">
        <w:rPr>
          <w:rFonts w:cs="Times New Roman"/>
          <w:sz w:val="22"/>
        </w:rPr>
        <w:t>Úd</w:t>
      </w:r>
      <w:r>
        <w:rPr>
          <w:rFonts w:cs="Times New Roman"/>
          <w:sz w:val="22"/>
        </w:rPr>
        <w:t>aj</w:t>
      </w:r>
      <w:r w:rsidR="00866078">
        <w:rPr>
          <w:rFonts w:cs="Times New Roman"/>
          <w:sz w:val="22"/>
        </w:rPr>
        <w:t>e</w:t>
      </w:r>
      <w:r>
        <w:rPr>
          <w:rFonts w:cs="Times New Roman"/>
          <w:sz w:val="22"/>
        </w:rPr>
        <w:t xml:space="preserv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BA7808" w:rsidRDefault="00BA7808" w:rsidP="0042088A">
      <w:pPr>
        <w:spacing w:after="0"/>
        <w:rPr>
          <w:rFonts w:cs="Times New Roman"/>
          <w:sz w:val="22"/>
        </w:rPr>
      </w:pPr>
    </w:p>
    <w:p w:rsidR="0042088A" w:rsidRDefault="0042088A" w:rsidP="0042088A">
      <w:pPr>
        <w:spacing w:after="0"/>
        <w:rPr>
          <w:rFonts w:cs="Times New Roman"/>
          <w:sz w:val="22"/>
        </w:rPr>
      </w:pPr>
    </w:p>
    <w:p w:rsidR="00082FB2" w:rsidRDefault="00082FB2" w:rsidP="001064F1">
      <w:pPr>
        <w:spacing w:after="0"/>
        <w:rPr>
          <w:rFonts w:cs="Times New Roman"/>
          <w:sz w:val="22"/>
        </w:rPr>
      </w:pPr>
      <w:r w:rsidRPr="00082FB2">
        <w:rPr>
          <w:rFonts w:cs="Times New Roman"/>
          <w:noProof/>
          <w:sz w:val="22"/>
          <w:lang w:eastAsia="cs-CZ"/>
        </w:rPr>
        <w:drawing>
          <wp:inline distT="0" distB="0" distL="0" distR="0">
            <wp:extent cx="5571981" cy="3226279"/>
            <wp:effectExtent l="19050" t="0" r="9669" b="0"/>
            <wp:docPr id="8"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C492A" w:rsidRPr="000E3189" w:rsidRDefault="004B6CF9" w:rsidP="000C492A">
      <w:pPr>
        <w:spacing w:after="0"/>
        <w:rPr>
          <w:rFonts w:cs="Times New Roman"/>
          <w:i/>
          <w:sz w:val="22"/>
        </w:rPr>
      </w:pPr>
      <w:r>
        <w:rPr>
          <w:rFonts w:cs="Times New Roman"/>
          <w:i/>
          <w:sz w:val="22"/>
        </w:rPr>
        <w:t xml:space="preserve">Obrázek </w:t>
      </w:r>
      <w:r w:rsidR="000E3189">
        <w:rPr>
          <w:rFonts w:cs="Times New Roman"/>
          <w:i/>
          <w:sz w:val="22"/>
        </w:rPr>
        <w:t>7.2</w:t>
      </w:r>
      <w:r>
        <w:rPr>
          <w:rFonts w:cs="Times New Roman"/>
          <w:i/>
          <w:sz w:val="22"/>
        </w:rPr>
        <w:t xml:space="preserve">: </w:t>
      </w:r>
      <w:r w:rsidRPr="000E3189">
        <w:rPr>
          <w:rFonts w:cs="Times New Roman"/>
          <w:i/>
          <w:sz w:val="22"/>
        </w:rPr>
        <w:t>Graf</w:t>
      </w:r>
      <w:r w:rsidR="000C492A" w:rsidRPr="000E3189">
        <w:rPr>
          <w:rFonts w:cs="Times New Roman"/>
          <w:i/>
          <w:sz w:val="22"/>
        </w:rPr>
        <w:t xml:space="preserve"> průběhu</w:t>
      </w:r>
      <w:r w:rsidRPr="000E3189">
        <w:rPr>
          <w:rFonts w:cs="Times New Roman"/>
          <w:i/>
          <w:sz w:val="22"/>
        </w:rPr>
        <w:t xml:space="preserve"> </w:t>
      </w:r>
      <w:r w:rsidR="00F45C94" w:rsidRPr="000E3189">
        <w:rPr>
          <w:rFonts w:cs="Times New Roman"/>
          <w:i/>
          <w:sz w:val="22"/>
        </w:rPr>
        <w:t>obratu mezinárodního obchodu zbožím a služba</w:t>
      </w:r>
      <w:r w:rsidR="000C492A" w:rsidRPr="000E3189">
        <w:rPr>
          <w:rFonts w:cs="Times New Roman"/>
          <w:i/>
          <w:sz w:val="22"/>
        </w:rPr>
        <w:t>m</w:t>
      </w:r>
      <w:r w:rsidR="00F45C94" w:rsidRPr="000E3189">
        <w:rPr>
          <w:rFonts w:cs="Times New Roman"/>
          <w:i/>
          <w:sz w:val="22"/>
        </w:rPr>
        <w:t>i jako podíl na HDP</w:t>
      </w:r>
    </w:p>
    <w:p w:rsidR="004B6CF9" w:rsidRDefault="009F1E1C" w:rsidP="0042088A">
      <w:pPr>
        <w:spacing w:after="0"/>
        <w:rPr>
          <w:rFonts w:cs="Times New Roman"/>
          <w:i/>
          <w:sz w:val="22"/>
        </w:rPr>
      </w:pPr>
      <w:r w:rsidRPr="000E3189">
        <w:rPr>
          <w:rFonts w:cs="Times New Roman"/>
          <w:i/>
          <w:sz w:val="22"/>
        </w:rPr>
        <w:t xml:space="preserve">                  </w:t>
      </w:r>
      <w:r w:rsidR="00F45C94" w:rsidRPr="000E3189">
        <w:rPr>
          <w:rFonts w:cs="Times New Roman"/>
          <w:i/>
          <w:sz w:val="22"/>
        </w:rPr>
        <w:t xml:space="preserve"> </w:t>
      </w:r>
      <w:r w:rsidR="000E3189" w:rsidRPr="000E3189">
        <w:rPr>
          <w:rFonts w:cs="Times New Roman"/>
          <w:i/>
          <w:sz w:val="22"/>
        </w:rPr>
        <w:t xml:space="preserve">   </w:t>
      </w:r>
      <w:r w:rsidR="00F45C94" w:rsidRPr="000E3189">
        <w:rPr>
          <w:rFonts w:cs="Times New Roman"/>
          <w:i/>
          <w:sz w:val="22"/>
        </w:rPr>
        <w:t>v</w:t>
      </w:r>
      <w:r>
        <w:rPr>
          <w:rFonts w:cs="Times New Roman"/>
          <w:i/>
          <w:sz w:val="22"/>
        </w:rPr>
        <w:t xml:space="preserve"> </w:t>
      </w:r>
      <w:r w:rsidR="00F45C94" w:rsidRPr="000C492A">
        <w:rPr>
          <w:rFonts w:cs="Times New Roman"/>
          <w:i/>
          <w:sz w:val="22"/>
        </w:rPr>
        <w:t>%</w:t>
      </w:r>
      <w:r w:rsidR="000C492A">
        <w:rPr>
          <w:rFonts w:cs="Times New Roman"/>
          <w:i/>
          <w:sz w:val="22"/>
        </w:rPr>
        <w:t xml:space="preserve"> v letech 1980–2012 </w:t>
      </w:r>
    </w:p>
    <w:p w:rsidR="004B6CF9" w:rsidRDefault="004B6CF9" w:rsidP="0042088A">
      <w:pPr>
        <w:spacing w:after="0"/>
        <w:rPr>
          <w:rFonts w:cs="Times New Roman"/>
          <w:sz w:val="22"/>
        </w:rPr>
      </w:pPr>
      <w:r>
        <w:rPr>
          <w:rFonts w:cs="Times New Roman"/>
          <w:sz w:val="22"/>
        </w:rPr>
        <w:t>Zdroj: Údaje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1064F1" w:rsidRDefault="001064F1" w:rsidP="0042088A">
      <w:pPr>
        <w:spacing w:after="0"/>
        <w:rPr>
          <w:rFonts w:cs="Times New Roman"/>
          <w:sz w:val="22"/>
        </w:rPr>
      </w:pPr>
    </w:p>
    <w:p w:rsidR="0042088A" w:rsidRDefault="0042088A" w:rsidP="0042088A">
      <w:pPr>
        <w:spacing w:after="0"/>
        <w:rPr>
          <w:rFonts w:cs="Times New Roman"/>
          <w:sz w:val="22"/>
        </w:rPr>
      </w:pPr>
    </w:p>
    <w:p w:rsidR="00F45C94" w:rsidRDefault="00F45C94" w:rsidP="001064F1">
      <w:pPr>
        <w:spacing w:after="0"/>
        <w:rPr>
          <w:rFonts w:cs="Times New Roman"/>
          <w:sz w:val="22"/>
        </w:rPr>
      </w:pPr>
      <w:r w:rsidRPr="00F45C94">
        <w:rPr>
          <w:rFonts w:cs="Times New Roman"/>
          <w:noProof/>
          <w:sz w:val="22"/>
          <w:lang w:eastAsia="cs-CZ"/>
        </w:rPr>
        <w:drawing>
          <wp:inline distT="0" distB="0" distL="0" distR="0">
            <wp:extent cx="5575791" cy="3217653"/>
            <wp:effectExtent l="19050" t="0" r="24909" b="1797"/>
            <wp:docPr id="9"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45C94" w:rsidRDefault="00F45C94" w:rsidP="0042088A">
      <w:pPr>
        <w:spacing w:after="0"/>
        <w:rPr>
          <w:rFonts w:cs="Times New Roman"/>
          <w:i/>
          <w:sz w:val="22"/>
        </w:rPr>
      </w:pPr>
      <w:r>
        <w:rPr>
          <w:rFonts w:cs="Times New Roman"/>
          <w:i/>
          <w:sz w:val="22"/>
        </w:rPr>
        <w:t xml:space="preserve">Obrázek </w:t>
      </w:r>
      <w:r w:rsidR="000E3189">
        <w:rPr>
          <w:rFonts w:cs="Times New Roman"/>
          <w:i/>
          <w:sz w:val="22"/>
        </w:rPr>
        <w:t>7.3</w:t>
      </w:r>
      <w:r>
        <w:rPr>
          <w:rFonts w:cs="Times New Roman"/>
          <w:i/>
          <w:sz w:val="22"/>
        </w:rPr>
        <w:t xml:space="preserve">: </w:t>
      </w:r>
      <w:r w:rsidRPr="006E71A5">
        <w:rPr>
          <w:rFonts w:cs="Times New Roman"/>
          <w:i/>
          <w:sz w:val="22"/>
        </w:rPr>
        <w:t xml:space="preserve">Graf průběhu </w:t>
      </w:r>
      <w:r w:rsidR="009F1E1C">
        <w:rPr>
          <w:rFonts w:cs="Times New Roman"/>
          <w:i/>
          <w:sz w:val="22"/>
        </w:rPr>
        <w:t xml:space="preserve">úrokové míry půjček v procentních bodech v letech 1980–2012 </w:t>
      </w:r>
    </w:p>
    <w:p w:rsidR="00F45C94" w:rsidRDefault="00F45C94" w:rsidP="009F1E1C">
      <w:pPr>
        <w:rPr>
          <w:rFonts w:cs="Times New Roman"/>
          <w:sz w:val="22"/>
        </w:rPr>
      </w:pPr>
      <w:r>
        <w:rPr>
          <w:rFonts w:cs="Times New Roman"/>
          <w:sz w:val="22"/>
        </w:rPr>
        <w:t>Zdroj: Údaje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0E3092" w:rsidRDefault="000E3092" w:rsidP="001064F1">
      <w:pPr>
        <w:spacing w:after="0"/>
        <w:rPr>
          <w:rFonts w:cs="Times New Roman"/>
          <w:sz w:val="22"/>
        </w:rPr>
      </w:pPr>
      <w:r w:rsidRPr="000E3092">
        <w:rPr>
          <w:rFonts w:cs="Times New Roman"/>
          <w:noProof/>
          <w:sz w:val="22"/>
          <w:lang w:eastAsia="cs-CZ"/>
        </w:rPr>
        <w:lastRenderedPageBreak/>
        <w:drawing>
          <wp:inline distT="0" distB="0" distL="0" distR="0">
            <wp:extent cx="5568063" cy="3234906"/>
            <wp:effectExtent l="19050" t="0" r="13587" b="3594"/>
            <wp:docPr id="10"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7125B" w:rsidRDefault="0097125B" w:rsidP="0042088A">
      <w:pPr>
        <w:spacing w:after="0"/>
        <w:rPr>
          <w:rFonts w:cs="Times New Roman"/>
          <w:i/>
          <w:sz w:val="22"/>
        </w:rPr>
      </w:pPr>
      <w:r>
        <w:rPr>
          <w:rFonts w:cs="Times New Roman"/>
          <w:i/>
          <w:sz w:val="22"/>
        </w:rPr>
        <w:t xml:space="preserve">Obrázek </w:t>
      </w:r>
      <w:r w:rsidR="00A37317">
        <w:rPr>
          <w:rFonts w:cs="Times New Roman"/>
          <w:i/>
          <w:sz w:val="22"/>
        </w:rPr>
        <w:t>7.4</w:t>
      </w:r>
      <w:r>
        <w:rPr>
          <w:rFonts w:cs="Times New Roman"/>
          <w:i/>
          <w:sz w:val="22"/>
        </w:rPr>
        <w:t xml:space="preserve">: </w:t>
      </w:r>
      <w:r w:rsidRPr="006E71A5">
        <w:rPr>
          <w:rFonts w:cs="Times New Roman"/>
          <w:i/>
          <w:sz w:val="22"/>
        </w:rPr>
        <w:t xml:space="preserve">Graf průběhu </w:t>
      </w:r>
      <w:r>
        <w:rPr>
          <w:rFonts w:cs="Times New Roman"/>
          <w:i/>
          <w:sz w:val="22"/>
        </w:rPr>
        <w:t xml:space="preserve">kurzu národní měny k USD podle PPP v letech 1980–2012 </w:t>
      </w:r>
    </w:p>
    <w:p w:rsidR="0097125B" w:rsidRDefault="0097125B" w:rsidP="0042088A">
      <w:pPr>
        <w:spacing w:after="0"/>
        <w:rPr>
          <w:rFonts w:cs="Times New Roman"/>
          <w:sz w:val="22"/>
        </w:rPr>
      </w:pPr>
      <w:r>
        <w:rPr>
          <w:rFonts w:cs="Times New Roman"/>
          <w:sz w:val="22"/>
        </w:rPr>
        <w:t>Zdroj: Údaje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1064F1" w:rsidRDefault="001064F1" w:rsidP="0042088A">
      <w:pPr>
        <w:spacing w:after="0"/>
        <w:rPr>
          <w:rFonts w:cs="Times New Roman"/>
          <w:sz w:val="22"/>
        </w:rPr>
      </w:pPr>
    </w:p>
    <w:p w:rsidR="0042088A" w:rsidRDefault="0042088A" w:rsidP="0042088A">
      <w:pPr>
        <w:spacing w:after="0"/>
        <w:rPr>
          <w:rFonts w:cs="Times New Roman"/>
          <w:sz w:val="22"/>
        </w:rPr>
      </w:pPr>
    </w:p>
    <w:p w:rsidR="00A6122A" w:rsidRDefault="00A6122A" w:rsidP="001064F1">
      <w:pPr>
        <w:spacing w:after="0"/>
        <w:rPr>
          <w:rFonts w:cs="Times New Roman"/>
          <w:sz w:val="22"/>
        </w:rPr>
      </w:pPr>
      <w:r w:rsidRPr="00A6122A">
        <w:rPr>
          <w:rFonts w:cs="Times New Roman"/>
          <w:noProof/>
          <w:sz w:val="22"/>
          <w:lang w:eastAsia="cs-CZ"/>
        </w:rPr>
        <w:drawing>
          <wp:inline distT="0" distB="0" distL="0" distR="0">
            <wp:extent cx="5575791" cy="3243532"/>
            <wp:effectExtent l="19050" t="0" r="24909" b="0"/>
            <wp:docPr id="11"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6122A" w:rsidRDefault="00A6122A" w:rsidP="0042088A">
      <w:pPr>
        <w:spacing w:after="0"/>
        <w:rPr>
          <w:rFonts w:cs="Times New Roman"/>
          <w:i/>
          <w:sz w:val="22"/>
        </w:rPr>
      </w:pPr>
      <w:r>
        <w:rPr>
          <w:rFonts w:cs="Times New Roman"/>
          <w:i/>
          <w:sz w:val="22"/>
        </w:rPr>
        <w:t xml:space="preserve">Obrázek </w:t>
      </w:r>
      <w:r w:rsidR="00026889">
        <w:rPr>
          <w:rFonts w:cs="Times New Roman"/>
          <w:i/>
          <w:sz w:val="22"/>
        </w:rPr>
        <w:t>7.5</w:t>
      </w:r>
      <w:r>
        <w:rPr>
          <w:rFonts w:cs="Times New Roman"/>
          <w:i/>
          <w:sz w:val="22"/>
        </w:rPr>
        <w:t xml:space="preserve">: </w:t>
      </w:r>
      <w:r w:rsidRPr="006E71A5">
        <w:rPr>
          <w:rFonts w:cs="Times New Roman"/>
          <w:i/>
          <w:sz w:val="22"/>
        </w:rPr>
        <w:t xml:space="preserve">Graf průběhu </w:t>
      </w:r>
      <w:r>
        <w:rPr>
          <w:rFonts w:cs="Times New Roman"/>
          <w:i/>
          <w:sz w:val="22"/>
        </w:rPr>
        <w:t xml:space="preserve">REER (základna = r. 2005) v letech 1980–2012 </w:t>
      </w:r>
    </w:p>
    <w:p w:rsidR="00A6122A" w:rsidRDefault="00A6122A" w:rsidP="00A6122A">
      <w:pPr>
        <w:rPr>
          <w:rFonts w:cs="Times New Roman"/>
          <w:sz w:val="22"/>
        </w:rPr>
      </w:pPr>
      <w:r>
        <w:rPr>
          <w:rFonts w:cs="Times New Roman"/>
          <w:sz w:val="22"/>
        </w:rPr>
        <w:t>Zdroj: Údaje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74622B" w:rsidRDefault="0074622B" w:rsidP="001064F1">
      <w:pPr>
        <w:spacing w:after="0"/>
        <w:rPr>
          <w:rFonts w:cs="Times New Roman"/>
          <w:sz w:val="22"/>
        </w:rPr>
      </w:pPr>
      <w:r w:rsidRPr="0074622B">
        <w:rPr>
          <w:rFonts w:cs="Times New Roman"/>
          <w:noProof/>
          <w:sz w:val="22"/>
          <w:lang w:eastAsia="cs-CZ"/>
        </w:rPr>
        <w:lastRenderedPageBreak/>
        <w:drawing>
          <wp:inline distT="0" distB="0" distL="0" distR="0">
            <wp:extent cx="5575791" cy="3226279"/>
            <wp:effectExtent l="19050" t="0" r="24909" b="0"/>
            <wp:docPr id="12"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4622B" w:rsidRPr="00026889" w:rsidRDefault="0074622B" w:rsidP="0074622B">
      <w:pPr>
        <w:spacing w:after="0"/>
        <w:rPr>
          <w:rFonts w:cs="Times New Roman"/>
          <w:i/>
          <w:sz w:val="22"/>
        </w:rPr>
      </w:pPr>
      <w:r>
        <w:rPr>
          <w:rFonts w:cs="Times New Roman"/>
          <w:i/>
          <w:sz w:val="22"/>
        </w:rPr>
        <w:t>Obrázek 7</w:t>
      </w:r>
      <w:r w:rsidR="00026889">
        <w:rPr>
          <w:rFonts w:cs="Times New Roman"/>
          <w:i/>
          <w:sz w:val="22"/>
        </w:rPr>
        <w:t>.6</w:t>
      </w:r>
      <w:r>
        <w:rPr>
          <w:rFonts w:cs="Times New Roman"/>
          <w:i/>
          <w:sz w:val="22"/>
        </w:rPr>
        <w:t xml:space="preserve">: </w:t>
      </w:r>
      <w:r w:rsidRPr="00026889">
        <w:rPr>
          <w:rFonts w:cs="Times New Roman"/>
          <w:i/>
          <w:sz w:val="22"/>
        </w:rPr>
        <w:t xml:space="preserve">Graf průběhu inflace jako meziroční změny deflátoru HDP v procentních bodech  </w:t>
      </w:r>
    </w:p>
    <w:p w:rsidR="0074622B" w:rsidRDefault="0074622B" w:rsidP="0042088A">
      <w:pPr>
        <w:spacing w:after="0"/>
        <w:rPr>
          <w:rFonts w:cs="Times New Roman"/>
          <w:i/>
          <w:sz w:val="22"/>
        </w:rPr>
      </w:pPr>
      <w:r w:rsidRPr="00026889">
        <w:rPr>
          <w:rFonts w:cs="Times New Roman"/>
          <w:i/>
          <w:sz w:val="22"/>
        </w:rPr>
        <w:t xml:space="preserve">                   </w:t>
      </w:r>
      <w:r w:rsidR="00026889" w:rsidRPr="00026889">
        <w:rPr>
          <w:rFonts w:cs="Times New Roman"/>
          <w:i/>
          <w:sz w:val="22"/>
        </w:rPr>
        <w:t xml:space="preserve">   </w:t>
      </w:r>
      <w:r w:rsidRPr="00026889">
        <w:rPr>
          <w:rFonts w:cs="Times New Roman"/>
          <w:i/>
          <w:sz w:val="22"/>
        </w:rPr>
        <w:t>v letech</w:t>
      </w:r>
      <w:r>
        <w:rPr>
          <w:rFonts w:cs="Times New Roman"/>
          <w:i/>
          <w:sz w:val="22"/>
        </w:rPr>
        <w:t xml:space="preserve"> 1980–2012</w:t>
      </w:r>
    </w:p>
    <w:p w:rsidR="0074622B" w:rsidRDefault="0074622B" w:rsidP="0042088A">
      <w:pPr>
        <w:spacing w:after="0"/>
        <w:rPr>
          <w:rFonts w:cs="Times New Roman"/>
          <w:sz w:val="22"/>
        </w:rPr>
      </w:pPr>
      <w:r>
        <w:rPr>
          <w:rFonts w:cs="Times New Roman"/>
          <w:sz w:val="22"/>
        </w:rPr>
        <w:t>Zdroj: Údaje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42088A" w:rsidRDefault="0042088A" w:rsidP="0042088A">
      <w:pPr>
        <w:spacing w:after="0"/>
        <w:rPr>
          <w:rFonts w:cs="Times New Roman"/>
          <w:sz w:val="22"/>
        </w:rPr>
      </w:pPr>
    </w:p>
    <w:p w:rsidR="0042088A" w:rsidRDefault="0042088A" w:rsidP="0042088A">
      <w:pPr>
        <w:spacing w:after="0"/>
        <w:rPr>
          <w:rFonts w:cs="Times New Roman"/>
          <w:sz w:val="22"/>
        </w:rPr>
      </w:pPr>
    </w:p>
    <w:p w:rsidR="0074622B" w:rsidRDefault="0074622B" w:rsidP="001064F1">
      <w:pPr>
        <w:spacing w:after="0"/>
        <w:rPr>
          <w:rFonts w:cs="Times New Roman"/>
          <w:sz w:val="22"/>
        </w:rPr>
      </w:pPr>
      <w:r w:rsidRPr="0074622B">
        <w:rPr>
          <w:rFonts w:cs="Times New Roman"/>
          <w:noProof/>
          <w:sz w:val="22"/>
          <w:lang w:eastAsia="cs-CZ"/>
        </w:rPr>
        <w:drawing>
          <wp:inline distT="0" distB="0" distL="0" distR="0">
            <wp:extent cx="5575791" cy="3243532"/>
            <wp:effectExtent l="19050" t="0" r="24909" b="0"/>
            <wp:docPr id="14"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A698A" w:rsidRPr="00F73611" w:rsidRDefault="003A698A" w:rsidP="003A698A">
      <w:pPr>
        <w:spacing w:after="0"/>
        <w:rPr>
          <w:rFonts w:cs="Times New Roman"/>
          <w:i/>
          <w:sz w:val="22"/>
        </w:rPr>
      </w:pPr>
      <w:r>
        <w:rPr>
          <w:rFonts w:cs="Times New Roman"/>
          <w:i/>
          <w:sz w:val="22"/>
        </w:rPr>
        <w:t xml:space="preserve">Obrázek </w:t>
      </w:r>
      <w:r w:rsidR="00F73611">
        <w:rPr>
          <w:rFonts w:cs="Times New Roman"/>
          <w:i/>
          <w:sz w:val="22"/>
        </w:rPr>
        <w:t>7.7</w:t>
      </w:r>
      <w:r>
        <w:rPr>
          <w:rFonts w:cs="Times New Roman"/>
          <w:i/>
          <w:sz w:val="22"/>
        </w:rPr>
        <w:t xml:space="preserve">: </w:t>
      </w:r>
      <w:r w:rsidRPr="00F73611">
        <w:rPr>
          <w:rFonts w:cs="Times New Roman"/>
          <w:i/>
          <w:sz w:val="22"/>
        </w:rPr>
        <w:t xml:space="preserve">Graf průběhu míry nezaměstnanosti jako procentního podílu na celkové pracovní síle  </w:t>
      </w:r>
    </w:p>
    <w:p w:rsidR="003A698A" w:rsidRDefault="003A698A" w:rsidP="0042088A">
      <w:pPr>
        <w:spacing w:after="0"/>
        <w:rPr>
          <w:rFonts w:cs="Times New Roman"/>
          <w:i/>
          <w:sz w:val="22"/>
        </w:rPr>
      </w:pPr>
      <w:r w:rsidRPr="00F73611">
        <w:rPr>
          <w:rFonts w:cs="Times New Roman"/>
          <w:i/>
          <w:sz w:val="22"/>
        </w:rPr>
        <w:t xml:space="preserve">                   </w:t>
      </w:r>
      <w:r w:rsidR="00F73611" w:rsidRPr="00F73611">
        <w:rPr>
          <w:rFonts w:cs="Times New Roman"/>
          <w:i/>
          <w:sz w:val="22"/>
        </w:rPr>
        <w:t xml:space="preserve">   </w:t>
      </w:r>
      <w:r w:rsidRPr="00F73611">
        <w:rPr>
          <w:rFonts w:cs="Times New Roman"/>
          <w:i/>
          <w:sz w:val="22"/>
        </w:rPr>
        <w:t>v</w:t>
      </w:r>
      <w:r w:rsidRPr="0074622B">
        <w:rPr>
          <w:rFonts w:cs="Times New Roman"/>
          <w:i/>
          <w:sz w:val="22"/>
        </w:rPr>
        <w:t> l</w:t>
      </w:r>
      <w:r>
        <w:rPr>
          <w:rFonts w:cs="Times New Roman"/>
          <w:i/>
          <w:sz w:val="22"/>
        </w:rPr>
        <w:t xml:space="preserve">etech 1980–2012 </w:t>
      </w:r>
    </w:p>
    <w:p w:rsidR="00A66A58" w:rsidRDefault="003A698A" w:rsidP="0042088A">
      <w:pPr>
        <w:spacing w:after="0"/>
        <w:rPr>
          <w:rFonts w:cs="Times New Roman"/>
          <w:sz w:val="22"/>
        </w:rPr>
      </w:pPr>
      <w:r>
        <w:rPr>
          <w:rFonts w:cs="Times New Roman"/>
          <w:sz w:val="22"/>
        </w:rPr>
        <w:t>Zdroj: Údaje z t</w:t>
      </w:r>
      <w:r w:rsidRPr="008F651C">
        <w:rPr>
          <w:rFonts w:cs="Times New Roman"/>
          <w:sz w:val="22"/>
        </w:rPr>
        <w:t>abul</w:t>
      </w:r>
      <w:r>
        <w:rPr>
          <w:rFonts w:cs="Times New Roman"/>
          <w:sz w:val="22"/>
        </w:rPr>
        <w:t>e</w:t>
      </w:r>
      <w:r w:rsidRPr="008F651C">
        <w:rPr>
          <w:rFonts w:cs="Times New Roman"/>
          <w:sz w:val="22"/>
        </w:rPr>
        <w:t xml:space="preserve">k </w:t>
      </w:r>
      <w:r>
        <w:rPr>
          <w:rFonts w:cs="Times New Roman"/>
          <w:sz w:val="22"/>
        </w:rPr>
        <w:t>7.2, 7.4 a 7.6 (viz výše).</w:t>
      </w:r>
    </w:p>
    <w:p w:rsidR="00EA1888" w:rsidRDefault="009E222F" w:rsidP="009279E9">
      <w:pPr>
        <w:jc w:val="both"/>
        <w:rPr>
          <w:rFonts w:cs="Times New Roman"/>
          <w:szCs w:val="24"/>
        </w:rPr>
      </w:pPr>
      <w:r>
        <w:rPr>
          <w:rFonts w:cs="Times New Roman"/>
          <w:szCs w:val="24"/>
        </w:rPr>
        <w:lastRenderedPageBreak/>
        <w:t xml:space="preserve">Z grafů na výše znázorněných obrázcích </w:t>
      </w:r>
      <w:r w:rsidR="00546637">
        <w:rPr>
          <w:rFonts w:cs="Times New Roman"/>
          <w:szCs w:val="24"/>
        </w:rPr>
        <w:t>7.1</w:t>
      </w:r>
      <w:r>
        <w:rPr>
          <w:rFonts w:cs="Times New Roman"/>
          <w:szCs w:val="24"/>
        </w:rPr>
        <w:t>–</w:t>
      </w:r>
      <w:r w:rsidR="00546637">
        <w:rPr>
          <w:rFonts w:cs="Times New Roman"/>
          <w:szCs w:val="24"/>
        </w:rPr>
        <w:t xml:space="preserve">7.7 </w:t>
      </w:r>
      <w:r>
        <w:rPr>
          <w:rFonts w:cs="Times New Roman"/>
          <w:szCs w:val="24"/>
        </w:rPr>
        <w:t>lze</w:t>
      </w:r>
      <w:r w:rsidR="009279E9">
        <w:rPr>
          <w:rFonts w:cs="Times New Roman"/>
          <w:szCs w:val="24"/>
        </w:rPr>
        <w:t xml:space="preserve"> mimo jiné</w:t>
      </w:r>
      <w:r>
        <w:rPr>
          <w:rFonts w:cs="Times New Roman"/>
          <w:szCs w:val="24"/>
        </w:rPr>
        <w:t xml:space="preserve"> vyčíst, jak silně ovliv</w:t>
      </w:r>
      <w:r w:rsidR="009279E9">
        <w:rPr>
          <w:rFonts w:cs="Times New Roman"/>
          <w:szCs w:val="24"/>
        </w:rPr>
        <w:t>ňovala</w:t>
      </w:r>
      <w:r>
        <w:rPr>
          <w:rFonts w:cs="Times New Roman"/>
          <w:szCs w:val="24"/>
        </w:rPr>
        <w:t xml:space="preserve"> Jihoafrická republika</w:t>
      </w:r>
      <w:r w:rsidR="00C17391">
        <w:rPr>
          <w:rFonts w:cs="Times New Roman"/>
          <w:szCs w:val="24"/>
        </w:rPr>
        <w:t xml:space="preserve"> </w:t>
      </w:r>
      <w:r w:rsidR="00D6767F">
        <w:rPr>
          <w:rFonts w:cs="Times New Roman"/>
          <w:szCs w:val="24"/>
        </w:rPr>
        <w:t>hospodářs</w:t>
      </w:r>
      <w:r>
        <w:rPr>
          <w:rFonts w:cs="Times New Roman"/>
          <w:szCs w:val="24"/>
        </w:rPr>
        <w:t xml:space="preserve">ký výkon celého uskupení </w:t>
      </w:r>
      <w:r w:rsidR="00C17391">
        <w:rPr>
          <w:rFonts w:cs="Times New Roman"/>
          <w:szCs w:val="24"/>
        </w:rPr>
        <w:t xml:space="preserve">v podstatě ihned </w:t>
      </w:r>
      <w:r w:rsidR="009279E9">
        <w:rPr>
          <w:rFonts w:cs="Times New Roman"/>
          <w:szCs w:val="24"/>
        </w:rPr>
        <w:t>od</w:t>
      </w:r>
      <w:r>
        <w:rPr>
          <w:rFonts w:cs="Times New Roman"/>
          <w:szCs w:val="24"/>
        </w:rPr>
        <w:t> ro</w:t>
      </w:r>
      <w:r w:rsidR="009279E9">
        <w:rPr>
          <w:rFonts w:cs="Times New Roman"/>
          <w:szCs w:val="24"/>
        </w:rPr>
        <w:t>ku</w:t>
      </w:r>
      <w:r>
        <w:rPr>
          <w:rFonts w:cs="Times New Roman"/>
          <w:szCs w:val="24"/>
        </w:rPr>
        <w:t xml:space="preserve"> svého vstupu na scénu SADC</w:t>
      </w:r>
      <w:r w:rsidR="009279E9">
        <w:rPr>
          <w:rFonts w:cs="Times New Roman"/>
          <w:szCs w:val="24"/>
        </w:rPr>
        <w:t xml:space="preserve"> do konce sledovaného období</w:t>
      </w:r>
      <w:r w:rsidR="00C17391">
        <w:rPr>
          <w:rFonts w:cs="Times New Roman"/>
          <w:szCs w:val="24"/>
        </w:rPr>
        <w:t>, což potvrzuje její dominantní roli v</w:t>
      </w:r>
      <w:r w:rsidR="00BA7808">
        <w:rPr>
          <w:rFonts w:cs="Times New Roman"/>
          <w:szCs w:val="24"/>
        </w:rPr>
        <w:t> </w:t>
      </w:r>
      <w:r w:rsidR="00C17391">
        <w:rPr>
          <w:rFonts w:cs="Times New Roman"/>
          <w:szCs w:val="24"/>
        </w:rPr>
        <w:t>integrované</w:t>
      </w:r>
      <w:r w:rsidR="00BA7808">
        <w:rPr>
          <w:rFonts w:cs="Times New Roman"/>
          <w:szCs w:val="24"/>
        </w:rPr>
        <w:t xml:space="preserve"> </w:t>
      </w:r>
      <w:r w:rsidR="00C17391">
        <w:rPr>
          <w:rFonts w:cs="Times New Roman"/>
          <w:szCs w:val="24"/>
        </w:rPr>
        <w:t>oblasti.</w:t>
      </w:r>
      <w:r w:rsidR="00EB0301">
        <w:rPr>
          <w:rFonts w:cs="Times New Roman"/>
          <w:szCs w:val="24"/>
        </w:rPr>
        <w:t xml:space="preserve"> Průběhy křivek jednotlivých ukazatelů za SADC v kompletní členské sestavě většinou výrazným způsobem mění svůj tvar oproti křivkám za SADC v původním složení zakládajících států a trendově v několika případech téměř kopírují vývoj těchto ukazatelů odehrávající se v JAR. Křivky </w:t>
      </w:r>
      <w:r w:rsidR="00C232BF">
        <w:rPr>
          <w:rFonts w:cs="Times New Roman"/>
          <w:szCs w:val="24"/>
        </w:rPr>
        <w:t xml:space="preserve">za SADC v kompletním aktuálním složení </w:t>
      </w:r>
      <w:r w:rsidR="00EB0301">
        <w:rPr>
          <w:rFonts w:cs="Times New Roman"/>
          <w:szCs w:val="24"/>
        </w:rPr>
        <w:t>se zároveň hodnotově více (</w:t>
      </w:r>
      <w:r w:rsidR="00C232BF">
        <w:rPr>
          <w:rFonts w:cs="Times New Roman"/>
          <w:szCs w:val="24"/>
        </w:rPr>
        <w:t xml:space="preserve">obrat mezinárodního obchodu, úroková míra půjček, REER a inflace), či méně (HDP na obyvatele, míra nezaměstnanosti) </w:t>
      </w:r>
      <w:r w:rsidR="00EB0301">
        <w:rPr>
          <w:rFonts w:cs="Times New Roman"/>
          <w:szCs w:val="24"/>
        </w:rPr>
        <w:t>posouvají</w:t>
      </w:r>
      <w:r w:rsidR="00C232BF">
        <w:rPr>
          <w:rFonts w:cs="Times New Roman"/>
          <w:szCs w:val="24"/>
        </w:rPr>
        <w:t xml:space="preserve"> směrem k hodnotám vykazovaným za JAR. Zřetelnou výjimku z tohoto pohledu tvoří snad jen kurz národní měny k USD dle PPP, který k sobě trendově </w:t>
      </w:r>
      <w:r w:rsidR="00BA7808">
        <w:rPr>
          <w:rFonts w:cs="Times New Roman"/>
          <w:szCs w:val="24"/>
        </w:rPr>
        <w:t>„</w:t>
      </w:r>
      <w:r w:rsidR="00C232BF">
        <w:rPr>
          <w:rFonts w:cs="Times New Roman"/>
          <w:szCs w:val="24"/>
        </w:rPr>
        <w:t>přitahuje</w:t>
      </w:r>
      <w:r w:rsidR="00BA7808">
        <w:rPr>
          <w:rFonts w:cs="Times New Roman"/>
          <w:szCs w:val="24"/>
        </w:rPr>
        <w:t>“</w:t>
      </w:r>
      <w:r w:rsidR="00C232BF">
        <w:rPr>
          <w:rFonts w:cs="Times New Roman"/>
          <w:szCs w:val="24"/>
        </w:rPr>
        <w:t xml:space="preserve"> více</w:t>
      </w:r>
      <w:r w:rsidR="00BA7808">
        <w:rPr>
          <w:rFonts w:cs="Times New Roman"/>
          <w:szCs w:val="24"/>
        </w:rPr>
        <w:t xml:space="preserve"> křivka za</w:t>
      </w:r>
      <w:r w:rsidR="00C232BF">
        <w:rPr>
          <w:rFonts w:cs="Times New Roman"/>
          <w:szCs w:val="24"/>
        </w:rPr>
        <w:t xml:space="preserve"> SADC</w:t>
      </w:r>
      <w:r w:rsidR="00BA7808">
        <w:rPr>
          <w:rFonts w:cs="Times New Roman"/>
          <w:szCs w:val="24"/>
        </w:rPr>
        <w:t xml:space="preserve"> </w:t>
      </w:r>
      <w:r w:rsidR="00C232BF">
        <w:rPr>
          <w:rFonts w:cs="Times New Roman"/>
          <w:szCs w:val="24"/>
        </w:rPr>
        <w:t>v původním složení členské základny než</w:t>
      </w:r>
      <w:r w:rsidR="00BA7808">
        <w:rPr>
          <w:rFonts w:cs="Times New Roman"/>
          <w:szCs w:val="24"/>
        </w:rPr>
        <w:t xml:space="preserve"> křivka za </w:t>
      </w:r>
      <w:r w:rsidR="00C232BF">
        <w:rPr>
          <w:rFonts w:cs="Times New Roman"/>
          <w:szCs w:val="24"/>
        </w:rPr>
        <w:t>JAR.</w:t>
      </w:r>
      <w:r w:rsidR="00EB0301">
        <w:rPr>
          <w:rFonts w:cs="Times New Roman"/>
          <w:szCs w:val="24"/>
        </w:rPr>
        <w:t xml:space="preserve"> </w:t>
      </w:r>
    </w:p>
    <w:p w:rsidR="00C17391" w:rsidRPr="00D6767F" w:rsidRDefault="00C17391" w:rsidP="00C17391">
      <w:pPr>
        <w:shd w:val="clear" w:color="auto" w:fill="FFFFFF"/>
        <w:jc w:val="both"/>
        <w:rPr>
          <w:rFonts w:eastAsia="Times New Roman" w:cs="Times New Roman"/>
          <w:szCs w:val="24"/>
          <w:lang w:eastAsia="cs-CZ"/>
        </w:rPr>
      </w:pPr>
      <w:r w:rsidRPr="00D6767F">
        <w:rPr>
          <w:rFonts w:eastAsia="Times New Roman" w:cs="Times New Roman"/>
          <w:szCs w:val="24"/>
          <w:lang w:eastAsia="cs-CZ"/>
        </w:rPr>
        <w:t xml:space="preserve">Při bližším zkoumání grafů vývoje vybraných MAE indikátorů výhradně za JAR je možné si povšimnout některých zajímavostí. Přibližně od roku 2002 do roku 2007 je na křivce grafu znázorňujícího HDP </w:t>
      </w:r>
      <w:r w:rsidRPr="00BA7808">
        <w:rPr>
          <w:rFonts w:eastAsia="Times New Roman" w:cs="Times New Roman"/>
          <w:i/>
          <w:szCs w:val="24"/>
          <w:lang w:eastAsia="cs-CZ"/>
        </w:rPr>
        <w:t>per capita</w:t>
      </w:r>
      <w:r w:rsidRPr="00D6767F">
        <w:rPr>
          <w:rFonts w:eastAsia="Times New Roman" w:cs="Times New Roman"/>
          <w:szCs w:val="24"/>
          <w:lang w:eastAsia="cs-CZ"/>
        </w:rPr>
        <w:t xml:space="preserve"> za JAR patrné mírné zrychlení růstu ve srovnání s růstov</w:t>
      </w:r>
      <w:r w:rsidR="00D6767F" w:rsidRPr="00D6767F">
        <w:rPr>
          <w:rFonts w:eastAsia="Times New Roman" w:cs="Times New Roman"/>
          <w:szCs w:val="24"/>
          <w:lang w:eastAsia="cs-CZ"/>
        </w:rPr>
        <w:t>ou</w:t>
      </w:r>
      <w:r w:rsidRPr="00D6767F">
        <w:rPr>
          <w:rFonts w:eastAsia="Times New Roman" w:cs="Times New Roman"/>
          <w:szCs w:val="24"/>
          <w:lang w:eastAsia="cs-CZ"/>
        </w:rPr>
        <w:t xml:space="preserve"> etap</w:t>
      </w:r>
      <w:r w:rsidR="00D6767F" w:rsidRPr="00D6767F">
        <w:rPr>
          <w:rFonts w:eastAsia="Times New Roman" w:cs="Times New Roman"/>
          <w:szCs w:val="24"/>
          <w:lang w:eastAsia="cs-CZ"/>
        </w:rPr>
        <w:t>ou</w:t>
      </w:r>
      <w:r w:rsidRPr="00D6767F">
        <w:rPr>
          <w:rFonts w:eastAsia="Times New Roman" w:cs="Times New Roman"/>
          <w:szCs w:val="24"/>
          <w:lang w:eastAsia="cs-CZ"/>
        </w:rPr>
        <w:t xml:space="preserve"> této veličiny v předchozím období. Je otázkou, zda na toto zrychlení mohla mít vliv novela smlouvy o celní unii SACU, jíž je JAR členem, přijatá </w:t>
      </w:r>
      <w:r w:rsidR="00D6767F">
        <w:rPr>
          <w:rFonts w:eastAsia="Times New Roman" w:cs="Times New Roman"/>
          <w:szCs w:val="24"/>
          <w:lang w:eastAsia="cs-CZ"/>
        </w:rPr>
        <w:br/>
      </w:r>
      <w:r w:rsidRPr="00D6767F">
        <w:rPr>
          <w:rFonts w:eastAsia="Times New Roman" w:cs="Times New Roman"/>
          <w:szCs w:val="24"/>
          <w:lang w:eastAsia="cs-CZ"/>
        </w:rPr>
        <w:t>v roce</w:t>
      </w:r>
      <w:r w:rsidR="00D6767F">
        <w:rPr>
          <w:rFonts w:eastAsia="Times New Roman" w:cs="Times New Roman"/>
          <w:szCs w:val="24"/>
          <w:lang w:eastAsia="cs-CZ"/>
        </w:rPr>
        <w:t xml:space="preserve"> </w:t>
      </w:r>
      <w:r w:rsidRPr="00D6767F">
        <w:rPr>
          <w:rFonts w:eastAsia="Times New Roman" w:cs="Times New Roman"/>
          <w:szCs w:val="24"/>
          <w:lang w:eastAsia="cs-CZ"/>
        </w:rPr>
        <w:t>2002 (viz podkapitola 5.6), na jejímž základě mělo mimo jiné dojít k usnadnění pohybu zboží přes hranice členských zemí, ke zvýšení investičních pobídek a k podpoře rozvoje ekonomik, industrializace a konkurenceschopnosti států spadajících pod SACU (JAR, BLS, Namibie). Zároveň ve stejném období vykazuje JAR změnu poklesu v </w:t>
      </w:r>
      <w:r w:rsidR="00F40A73">
        <w:rPr>
          <w:rFonts w:eastAsia="Times New Roman" w:cs="Times New Roman"/>
          <w:szCs w:val="24"/>
          <w:lang w:eastAsia="cs-CZ"/>
        </w:rPr>
        <w:t>eskal</w:t>
      </w:r>
      <w:r w:rsidRPr="00D6767F">
        <w:rPr>
          <w:rFonts w:eastAsia="Times New Roman" w:cs="Times New Roman"/>
          <w:szCs w:val="24"/>
          <w:lang w:eastAsia="cs-CZ"/>
        </w:rPr>
        <w:t>ující růst i u obratu mezinárodního obchodu zbožím a službami.</w:t>
      </w:r>
    </w:p>
    <w:p w:rsidR="00C17391" w:rsidRPr="00D6767F" w:rsidRDefault="00C17391" w:rsidP="00C17391">
      <w:pPr>
        <w:shd w:val="clear" w:color="auto" w:fill="FFFFFF"/>
        <w:jc w:val="both"/>
        <w:rPr>
          <w:rFonts w:eastAsia="Times New Roman" w:cs="Times New Roman"/>
          <w:szCs w:val="24"/>
          <w:lang w:eastAsia="cs-CZ"/>
        </w:rPr>
      </w:pPr>
      <w:r w:rsidRPr="00D6767F">
        <w:rPr>
          <w:rFonts w:eastAsia="Times New Roman" w:cs="Times New Roman"/>
          <w:szCs w:val="24"/>
          <w:lang w:eastAsia="cs-CZ"/>
        </w:rPr>
        <w:t xml:space="preserve">V případě JAR je navíc zajímavý téměř zrcadlový pohyb dvou MAE veličin, které se na příslušných grafech pohybují </w:t>
      </w:r>
      <w:r w:rsidR="00FE3472">
        <w:rPr>
          <w:rFonts w:eastAsia="Times New Roman" w:cs="Times New Roman"/>
          <w:szCs w:val="24"/>
          <w:lang w:eastAsia="cs-CZ"/>
        </w:rPr>
        <w:t xml:space="preserve">v čase </w:t>
      </w:r>
      <w:r w:rsidRPr="00D6767F">
        <w:rPr>
          <w:rFonts w:eastAsia="Times New Roman" w:cs="Times New Roman"/>
          <w:szCs w:val="24"/>
          <w:lang w:eastAsia="cs-CZ"/>
        </w:rPr>
        <w:t xml:space="preserve">proti sobě, a to REER indexu a obratu zahraničního obchodu. Pokles indexu REER znamená </w:t>
      </w:r>
      <w:r w:rsidR="006D5915">
        <w:rPr>
          <w:rFonts w:eastAsia="Times New Roman" w:cs="Times New Roman"/>
          <w:szCs w:val="24"/>
          <w:lang w:eastAsia="cs-CZ"/>
        </w:rPr>
        <w:t>zvýše</w:t>
      </w:r>
      <w:r w:rsidRPr="00D6767F">
        <w:rPr>
          <w:rFonts w:eastAsia="Times New Roman" w:cs="Times New Roman"/>
          <w:szCs w:val="24"/>
          <w:lang w:eastAsia="cs-CZ"/>
        </w:rPr>
        <w:t xml:space="preserve">ní konkurenceschopnosti JAR vůči spolupracujícím zahraničním ekonomikám, a tedy </w:t>
      </w:r>
      <w:r w:rsidR="006D5915">
        <w:rPr>
          <w:rFonts w:eastAsia="Times New Roman" w:cs="Times New Roman"/>
          <w:szCs w:val="24"/>
          <w:lang w:eastAsia="cs-CZ"/>
        </w:rPr>
        <w:t>i zvýšení</w:t>
      </w:r>
      <w:r w:rsidRPr="00D6767F">
        <w:rPr>
          <w:rFonts w:eastAsia="Times New Roman" w:cs="Times New Roman"/>
          <w:szCs w:val="24"/>
          <w:lang w:eastAsia="cs-CZ"/>
        </w:rPr>
        <w:t xml:space="preserve"> poptávky po exportech z Jihoafrické republiky, případně </w:t>
      </w:r>
      <w:r w:rsidR="006D5915">
        <w:rPr>
          <w:rFonts w:eastAsia="Times New Roman" w:cs="Times New Roman"/>
          <w:szCs w:val="24"/>
          <w:lang w:eastAsia="cs-CZ"/>
        </w:rPr>
        <w:t>sníž</w:t>
      </w:r>
      <w:r w:rsidRPr="00D6767F">
        <w:rPr>
          <w:rFonts w:eastAsia="Times New Roman" w:cs="Times New Roman"/>
          <w:szCs w:val="24"/>
          <w:lang w:eastAsia="cs-CZ"/>
        </w:rPr>
        <w:t>ení zájmu o importy do JAR. Protože obrat zahraničního obchodu, který je tvořen součtem importů a exportů,</w:t>
      </w:r>
      <w:r w:rsidR="00BA7808">
        <w:rPr>
          <w:rFonts w:eastAsia="Times New Roman" w:cs="Times New Roman"/>
          <w:szCs w:val="24"/>
          <w:lang w:eastAsia="cs-CZ"/>
        </w:rPr>
        <w:t xml:space="preserve"> </w:t>
      </w:r>
      <w:r w:rsidRPr="00D6767F">
        <w:rPr>
          <w:rFonts w:eastAsia="Times New Roman" w:cs="Times New Roman"/>
          <w:szCs w:val="24"/>
          <w:lang w:eastAsia="cs-CZ"/>
        </w:rPr>
        <w:t>v období poklesu REER za JAR v letech 1992–2002</w:t>
      </w:r>
      <w:r w:rsidR="00BA7808">
        <w:rPr>
          <w:rFonts w:eastAsia="Times New Roman" w:cs="Times New Roman"/>
          <w:szCs w:val="24"/>
          <w:lang w:eastAsia="cs-CZ"/>
        </w:rPr>
        <w:t xml:space="preserve"> </w:t>
      </w:r>
      <w:r w:rsidRPr="00D6767F">
        <w:rPr>
          <w:rFonts w:eastAsia="Times New Roman" w:cs="Times New Roman"/>
          <w:szCs w:val="24"/>
          <w:lang w:eastAsia="cs-CZ"/>
        </w:rPr>
        <w:t xml:space="preserve">téměř kontinuálně roste, znamená to, že předpokládaný pokles </w:t>
      </w:r>
      <w:r w:rsidR="006D5915">
        <w:rPr>
          <w:rFonts w:eastAsia="Times New Roman" w:cs="Times New Roman"/>
          <w:szCs w:val="24"/>
          <w:lang w:eastAsia="cs-CZ"/>
        </w:rPr>
        <w:t>impor</w:t>
      </w:r>
      <w:r w:rsidRPr="00D6767F">
        <w:rPr>
          <w:rFonts w:eastAsia="Times New Roman" w:cs="Times New Roman"/>
          <w:szCs w:val="24"/>
          <w:lang w:eastAsia="cs-CZ"/>
        </w:rPr>
        <w:t xml:space="preserve">tů byl v obratu zahraničního obchodu dostatečně kompenzován adekvátním růstem </w:t>
      </w:r>
      <w:r w:rsidR="006D5915">
        <w:rPr>
          <w:rFonts w:eastAsia="Times New Roman" w:cs="Times New Roman"/>
          <w:szCs w:val="24"/>
          <w:lang w:eastAsia="cs-CZ"/>
        </w:rPr>
        <w:t>expo</w:t>
      </w:r>
      <w:r w:rsidRPr="00D6767F">
        <w:rPr>
          <w:rFonts w:eastAsia="Times New Roman" w:cs="Times New Roman"/>
          <w:szCs w:val="24"/>
          <w:lang w:eastAsia="cs-CZ"/>
        </w:rPr>
        <w:t xml:space="preserve">rtů. V etapách depreciace REER zahraniční obchod JAR naopak klesá, což </w:t>
      </w:r>
      <w:r w:rsidRPr="00D6767F">
        <w:rPr>
          <w:rFonts w:eastAsia="Times New Roman" w:cs="Times New Roman"/>
          <w:szCs w:val="24"/>
          <w:lang w:eastAsia="cs-CZ"/>
        </w:rPr>
        <w:lastRenderedPageBreak/>
        <w:t xml:space="preserve">koresponduje s poklesem zájmu o </w:t>
      </w:r>
      <w:r w:rsidR="006D5915">
        <w:rPr>
          <w:rFonts w:eastAsia="Times New Roman" w:cs="Times New Roman"/>
          <w:szCs w:val="24"/>
          <w:lang w:eastAsia="cs-CZ"/>
        </w:rPr>
        <w:t>expo</w:t>
      </w:r>
      <w:r w:rsidRPr="00D6767F">
        <w:rPr>
          <w:rFonts w:eastAsia="Times New Roman" w:cs="Times New Roman"/>
          <w:szCs w:val="24"/>
          <w:lang w:eastAsia="cs-CZ"/>
        </w:rPr>
        <w:t xml:space="preserve">rty v důsledku </w:t>
      </w:r>
      <w:r w:rsidR="006D5915">
        <w:rPr>
          <w:rFonts w:eastAsia="Times New Roman" w:cs="Times New Roman"/>
          <w:szCs w:val="24"/>
          <w:lang w:eastAsia="cs-CZ"/>
        </w:rPr>
        <w:t>vyš</w:t>
      </w:r>
      <w:r w:rsidRPr="00D6767F">
        <w:rPr>
          <w:rFonts w:eastAsia="Times New Roman" w:cs="Times New Roman"/>
          <w:szCs w:val="24"/>
          <w:lang w:eastAsia="cs-CZ"/>
        </w:rPr>
        <w:t>ší domácí cenové</w:t>
      </w:r>
      <w:r w:rsidR="006D5915">
        <w:rPr>
          <w:rFonts w:eastAsia="Times New Roman" w:cs="Times New Roman"/>
          <w:szCs w:val="24"/>
          <w:lang w:eastAsia="cs-CZ"/>
        </w:rPr>
        <w:t xml:space="preserve"> a nákladové</w:t>
      </w:r>
      <w:r w:rsidRPr="00D6767F">
        <w:rPr>
          <w:rFonts w:eastAsia="Times New Roman" w:cs="Times New Roman"/>
          <w:szCs w:val="24"/>
          <w:lang w:eastAsia="cs-CZ"/>
        </w:rPr>
        <w:t xml:space="preserve"> hladiny v porovnání se zahraničím</w:t>
      </w:r>
      <w:r w:rsidR="00D6767F">
        <w:rPr>
          <w:rFonts w:eastAsia="Times New Roman" w:cs="Times New Roman"/>
          <w:szCs w:val="24"/>
          <w:lang w:eastAsia="cs-CZ"/>
        </w:rPr>
        <w:t xml:space="preserve">, ale k vyrovnání poklesu obratu </w:t>
      </w:r>
      <w:r w:rsidR="00FE3472">
        <w:rPr>
          <w:rFonts w:eastAsia="Times New Roman" w:cs="Times New Roman"/>
          <w:szCs w:val="24"/>
          <w:lang w:eastAsia="cs-CZ"/>
        </w:rPr>
        <w:t>mezinárod</w:t>
      </w:r>
      <w:r w:rsidR="00D6767F">
        <w:rPr>
          <w:rFonts w:eastAsia="Times New Roman" w:cs="Times New Roman"/>
          <w:szCs w:val="24"/>
          <w:lang w:eastAsia="cs-CZ"/>
        </w:rPr>
        <w:t xml:space="preserve">ního obchodu zvýšením </w:t>
      </w:r>
      <w:r w:rsidR="006D5915">
        <w:rPr>
          <w:rFonts w:eastAsia="Times New Roman" w:cs="Times New Roman"/>
          <w:szCs w:val="24"/>
          <w:lang w:eastAsia="cs-CZ"/>
        </w:rPr>
        <w:t>impor</w:t>
      </w:r>
      <w:r w:rsidR="00D6767F">
        <w:rPr>
          <w:rFonts w:eastAsia="Times New Roman" w:cs="Times New Roman"/>
          <w:szCs w:val="24"/>
          <w:lang w:eastAsia="cs-CZ"/>
        </w:rPr>
        <w:t>tů patrně nedochází.</w:t>
      </w:r>
      <w:r w:rsidR="00FE3472">
        <w:rPr>
          <w:rFonts w:eastAsia="Times New Roman" w:cs="Times New Roman"/>
          <w:szCs w:val="24"/>
          <w:lang w:eastAsia="cs-CZ"/>
        </w:rPr>
        <w:t xml:space="preserve"> </w:t>
      </w:r>
      <w:r w:rsidRPr="00D6767F">
        <w:rPr>
          <w:rFonts w:eastAsia="Times New Roman" w:cs="Times New Roman"/>
          <w:szCs w:val="24"/>
          <w:lang w:eastAsia="cs-CZ"/>
        </w:rPr>
        <w:t>To znamená, že v</w:t>
      </w:r>
      <w:r w:rsidR="00FE3472">
        <w:rPr>
          <w:rFonts w:eastAsia="Times New Roman" w:cs="Times New Roman"/>
          <w:szCs w:val="24"/>
          <w:lang w:eastAsia="cs-CZ"/>
        </w:rPr>
        <w:t xml:space="preserve"> </w:t>
      </w:r>
      <w:r w:rsidR="00FE3472" w:rsidRPr="00D6767F">
        <w:rPr>
          <w:rFonts w:eastAsia="Times New Roman" w:cs="Times New Roman"/>
          <w:szCs w:val="24"/>
          <w:lang w:eastAsia="cs-CZ"/>
        </w:rPr>
        <w:t>Jihoafrické republi</w:t>
      </w:r>
      <w:r w:rsidR="00FE3472">
        <w:rPr>
          <w:rFonts w:eastAsia="Times New Roman" w:cs="Times New Roman"/>
          <w:szCs w:val="24"/>
          <w:lang w:eastAsia="cs-CZ"/>
        </w:rPr>
        <w:t>ce</w:t>
      </w:r>
      <w:r w:rsidR="00FE3472" w:rsidRPr="00D6767F">
        <w:rPr>
          <w:rFonts w:eastAsia="Times New Roman" w:cs="Times New Roman"/>
          <w:szCs w:val="24"/>
          <w:lang w:eastAsia="cs-CZ"/>
        </w:rPr>
        <w:t xml:space="preserve"> v období 1980–2012</w:t>
      </w:r>
      <w:r w:rsidR="00FE3472">
        <w:rPr>
          <w:rFonts w:eastAsia="Times New Roman" w:cs="Times New Roman"/>
          <w:szCs w:val="24"/>
          <w:lang w:eastAsia="cs-CZ"/>
        </w:rPr>
        <w:t xml:space="preserve"> v </w:t>
      </w:r>
      <w:r w:rsidRPr="00D6767F">
        <w:rPr>
          <w:rFonts w:eastAsia="Times New Roman" w:cs="Times New Roman"/>
          <w:szCs w:val="24"/>
          <w:lang w:eastAsia="cs-CZ"/>
        </w:rPr>
        <w:t xml:space="preserve">objemu zahraničního obchodu s největší pravděpodobností </w:t>
      </w:r>
      <w:r w:rsidR="00FE3472">
        <w:rPr>
          <w:rFonts w:eastAsia="Times New Roman" w:cs="Times New Roman"/>
          <w:szCs w:val="24"/>
          <w:lang w:eastAsia="cs-CZ"/>
        </w:rPr>
        <w:t>převláda</w:t>
      </w:r>
      <w:r w:rsidRPr="00D6767F">
        <w:rPr>
          <w:rFonts w:eastAsia="Times New Roman" w:cs="Times New Roman"/>
          <w:szCs w:val="24"/>
          <w:lang w:eastAsia="cs-CZ"/>
        </w:rPr>
        <w:t xml:space="preserve">ly </w:t>
      </w:r>
      <w:r w:rsidR="006D5915">
        <w:rPr>
          <w:rFonts w:eastAsia="Times New Roman" w:cs="Times New Roman"/>
          <w:szCs w:val="24"/>
          <w:lang w:eastAsia="cs-CZ"/>
        </w:rPr>
        <w:t>ex</w:t>
      </w:r>
      <w:r w:rsidRPr="00D6767F">
        <w:rPr>
          <w:rFonts w:eastAsia="Times New Roman" w:cs="Times New Roman"/>
          <w:szCs w:val="24"/>
          <w:lang w:eastAsia="cs-CZ"/>
        </w:rPr>
        <w:t xml:space="preserve">porty. Po vstupu JAR do SADC obě křivky, tj. REER a obrat mezinárodního obchodu, </w:t>
      </w:r>
      <w:r w:rsidR="00BA7808">
        <w:rPr>
          <w:rFonts w:eastAsia="Times New Roman" w:cs="Times New Roman"/>
          <w:szCs w:val="24"/>
          <w:lang w:eastAsia="cs-CZ"/>
        </w:rPr>
        <w:t xml:space="preserve">téměř plynule </w:t>
      </w:r>
      <w:r w:rsidRPr="00D6767F">
        <w:rPr>
          <w:rFonts w:eastAsia="Times New Roman" w:cs="Times New Roman"/>
          <w:szCs w:val="24"/>
          <w:lang w:eastAsia="cs-CZ"/>
        </w:rPr>
        <w:t>pokrač</w:t>
      </w:r>
      <w:r w:rsidR="00FE3472">
        <w:rPr>
          <w:rFonts w:eastAsia="Times New Roman" w:cs="Times New Roman"/>
          <w:szCs w:val="24"/>
          <w:lang w:eastAsia="cs-CZ"/>
        </w:rPr>
        <w:t xml:space="preserve">ují </w:t>
      </w:r>
      <w:r w:rsidR="00BA7808">
        <w:rPr>
          <w:rFonts w:eastAsia="Times New Roman" w:cs="Times New Roman"/>
          <w:szCs w:val="24"/>
          <w:lang w:eastAsia="cs-CZ"/>
        </w:rPr>
        <w:t>ve svém vývoji z</w:t>
      </w:r>
      <w:r w:rsidRPr="00D6767F">
        <w:rPr>
          <w:rFonts w:eastAsia="Times New Roman" w:cs="Times New Roman"/>
          <w:szCs w:val="24"/>
          <w:lang w:eastAsia="cs-CZ"/>
        </w:rPr>
        <w:t>apočat</w:t>
      </w:r>
      <w:r w:rsidR="00BA7808">
        <w:rPr>
          <w:rFonts w:eastAsia="Times New Roman" w:cs="Times New Roman"/>
          <w:szCs w:val="24"/>
          <w:lang w:eastAsia="cs-CZ"/>
        </w:rPr>
        <w:t xml:space="preserve">ém </w:t>
      </w:r>
      <w:r w:rsidRPr="00D6767F">
        <w:rPr>
          <w:rFonts w:eastAsia="Times New Roman" w:cs="Times New Roman"/>
          <w:szCs w:val="24"/>
          <w:lang w:eastAsia="cs-CZ"/>
        </w:rPr>
        <w:t>v období již kolem roku 1992</w:t>
      </w:r>
      <w:r w:rsidR="00BA7808">
        <w:rPr>
          <w:rFonts w:eastAsia="Times New Roman" w:cs="Times New Roman"/>
          <w:szCs w:val="24"/>
          <w:lang w:eastAsia="cs-CZ"/>
        </w:rPr>
        <w:t xml:space="preserve"> </w:t>
      </w:r>
      <w:r w:rsidR="00BA7808" w:rsidRPr="00D6767F">
        <w:rPr>
          <w:rFonts w:eastAsia="Times New Roman" w:cs="Times New Roman"/>
          <w:szCs w:val="24"/>
          <w:lang w:eastAsia="cs-CZ"/>
        </w:rPr>
        <w:t>až do roku 2002</w:t>
      </w:r>
      <w:r w:rsidRPr="00D6767F">
        <w:rPr>
          <w:rFonts w:eastAsia="Times New Roman" w:cs="Times New Roman"/>
          <w:szCs w:val="24"/>
          <w:lang w:eastAsia="cs-CZ"/>
        </w:rPr>
        <w:t xml:space="preserve">, což vypovídá o tom, že vstup JAR do </w:t>
      </w:r>
      <w:r w:rsidR="00FE3472">
        <w:rPr>
          <w:rFonts w:eastAsia="Times New Roman" w:cs="Times New Roman"/>
          <w:szCs w:val="24"/>
          <w:lang w:eastAsia="cs-CZ"/>
        </w:rPr>
        <w:t xml:space="preserve">tohoto </w:t>
      </w:r>
      <w:r w:rsidRPr="00D6767F">
        <w:rPr>
          <w:rFonts w:eastAsia="Times New Roman" w:cs="Times New Roman"/>
          <w:szCs w:val="24"/>
          <w:lang w:eastAsia="cs-CZ"/>
        </w:rPr>
        <w:t>jihoafrického společenství pravděpodobně tyto dvě veličiny výrazněji neovlivnil.</w:t>
      </w:r>
    </w:p>
    <w:p w:rsidR="009E222F" w:rsidRDefault="009279E9" w:rsidP="009279E9">
      <w:pPr>
        <w:jc w:val="both"/>
        <w:rPr>
          <w:rFonts w:cs="Times New Roman"/>
          <w:szCs w:val="24"/>
        </w:rPr>
      </w:pPr>
      <w:r>
        <w:rPr>
          <w:rFonts w:cs="Times New Roman"/>
          <w:szCs w:val="24"/>
        </w:rPr>
        <w:t>Dlouhodobý</w:t>
      </w:r>
      <w:r w:rsidR="00BA7808">
        <w:rPr>
          <w:rFonts w:cs="Times New Roman"/>
          <w:szCs w:val="24"/>
        </w:rPr>
        <w:t xml:space="preserve"> </w:t>
      </w:r>
      <w:r>
        <w:rPr>
          <w:rFonts w:cs="Times New Roman"/>
          <w:szCs w:val="24"/>
        </w:rPr>
        <w:t>vývoj zkoumaných veličin</w:t>
      </w:r>
      <w:r w:rsidR="00BA7808">
        <w:rPr>
          <w:rFonts w:cs="Times New Roman"/>
          <w:szCs w:val="24"/>
        </w:rPr>
        <w:t xml:space="preserve"> byl již</w:t>
      </w:r>
      <w:r>
        <w:rPr>
          <w:rFonts w:cs="Times New Roman"/>
          <w:szCs w:val="24"/>
        </w:rPr>
        <w:t xml:space="preserve"> </w:t>
      </w:r>
      <w:r w:rsidR="00BA7808">
        <w:rPr>
          <w:rFonts w:cs="Times New Roman"/>
          <w:szCs w:val="24"/>
        </w:rPr>
        <w:t xml:space="preserve">při zohlednění definovaných aspektů popsán výše, a to z hlediska trendů. </w:t>
      </w:r>
      <w:r>
        <w:rPr>
          <w:rFonts w:cs="Times New Roman"/>
          <w:szCs w:val="24"/>
        </w:rPr>
        <w:t xml:space="preserve">Ovlivnily však </w:t>
      </w:r>
      <w:r w:rsidR="00E87BCA">
        <w:rPr>
          <w:rFonts w:cs="Times New Roman"/>
          <w:szCs w:val="24"/>
        </w:rPr>
        <w:t>uvedené</w:t>
      </w:r>
      <w:r>
        <w:rPr>
          <w:rFonts w:cs="Times New Roman"/>
          <w:szCs w:val="24"/>
        </w:rPr>
        <w:t xml:space="preserve"> klíčové mezníky nějak</w:t>
      </w:r>
      <w:r w:rsidR="00993E09">
        <w:rPr>
          <w:rFonts w:cs="Times New Roman"/>
          <w:szCs w:val="24"/>
        </w:rPr>
        <w:t xml:space="preserve">ým způsobem </w:t>
      </w:r>
      <w:r>
        <w:rPr>
          <w:rFonts w:cs="Times New Roman"/>
          <w:szCs w:val="24"/>
        </w:rPr>
        <w:t>stav veličin v krátkodobém časovém horizontu? Odpověď na tuto otázku nabízí tabulka 7.10 a její následný komentář.</w:t>
      </w:r>
    </w:p>
    <w:p w:rsidR="00FD00DC" w:rsidRPr="00FD00DC" w:rsidRDefault="00A66A58" w:rsidP="00A66A58">
      <w:pPr>
        <w:spacing w:after="0"/>
        <w:rPr>
          <w:rFonts w:cs="Times New Roman"/>
          <w:i/>
          <w:sz w:val="22"/>
        </w:rPr>
      </w:pPr>
      <w:r w:rsidRPr="00A66A58">
        <w:rPr>
          <w:rFonts w:cs="Times New Roman"/>
          <w:i/>
          <w:sz w:val="22"/>
        </w:rPr>
        <w:t>Tabulka 7.10</w:t>
      </w:r>
      <w:r>
        <w:rPr>
          <w:rFonts w:cs="Times New Roman"/>
          <w:i/>
          <w:sz w:val="22"/>
        </w:rPr>
        <w:t xml:space="preserve">: </w:t>
      </w:r>
      <w:r w:rsidRPr="00FD00DC">
        <w:rPr>
          <w:rFonts w:cs="Times New Roman"/>
          <w:i/>
          <w:sz w:val="22"/>
        </w:rPr>
        <w:t xml:space="preserve">Zhodnocení </w:t>
      </w:r>
      <w:r w:rsidR="00FD00DC" w:rsidRPr="00FD00DC">
        <w:rPr>
          <w:rFonts w:cs="Times New Roman"/>
          <w:i/>
          <w:sz w:val="22"/>
        </w:rPr>
        <w:t xml:space="preserve">okamžitého </w:t>
      </w:r>
      <w:r w:rsidRPr="00FD00DC">
        <w:rPr>
          <w:rFonts w:cs="Times New Roman"/>
          <w:i/>
          <w:sz w:val="22"/>
        </w:rPr>
        <w:t>vlivu</w:t>
      </w:r>
      <w:r w:rsidR="00CE73F3" w:rsidRPr="00FD00DC">
        <w:rPr>
          <w:rFonts w:cs="Times New Roman"/>
          <w:i/>
          <w:sz w:val="22"/>
        </w:rPr>
        <w:t xml:space="preserve">* </w:t>
      </w:r>
      <w:r w:rsidRPr="00FD00DC">
        <w:rPr>
          <w:rFonts w:cs="Times New Roman"/>
          <w:i/>
          <w:sz w:val="22"/>
        </w:rPr>
        <w:t xml:space="preserve">založení SADC a vstupu JAR do SADC na </w:t>
      </w:r>
      <w:r w:rsidR="00FD00DC" w:rsidRPr="00FD00DC">
        <w:rPr>
          <w:rFonts w:cs="Times New Roman"/>
          <w:i/>
          <w:sz w:val="22"/>
        </w:rPr>
        <w:t xml:space="preserve"> </w:t>
      </w:r>
    </w:p>
    <w:p w:rsidR="00A66A58" w:rsidRPr="00A66A58" w:rsidRDefault="00FD00DC" w:rsidP="00A66A58">
      <w:pPr>
        <w:spacing w:after="0"/>
        <w:rPr>
          <w:rFonts w:cs="Times New Roman"/>
          <w:i/>
          <w:sz w:val="22"/>
        </w:rPr>
      </w:pPr>
      <w:r w:rsidRPr="00FD00DC">
        <w:rPr>
          <w:rFonts w:cs="Times New Roman"/>
          <w:i/>
          <w:sz w:val="22"/>
        </w:rPr>
        <w:t xml:space="preserve">                        </w:t>
      </w:r>
      <w:r w:rsidR="00A66A58" w:rsidRPr="00FD00DC">
        <w:rPr>
          <w:rFonts w:cs="Times New Roman"/>
          <w:i/>
          <w:sz w:val="22"/>
        </w:rPr>
        <w:t>sledované</w:t>
      </w:r>
      <w:r w:rsidRPr="00FD00DC">
        <w:rPr>
          <w:rFonts w:cs="Times New Roman"/>
          <w:i/>
          <w:sz w:val="22"/>
        </w:rPr>
        <w:t xml:space="preserve"> </w:t>
      </w:r>
      <w:r w:rsidR="00A66A58" w:rsidRPr="00FD00DC">
        <w:rPr>
          <w:rFonts w:cs="Times New Roman"/>
          <w:i/>
          <w:sz w:val="22"/>
        </w:rPr>
        <w:t>MAE</w:t>
      </w:r>
      <w:r w:rsidRPr="00FD00DC">
        <w:rPr>
          <w:rFonts w:cs="Times New Roman"/>
          <w:i/>
          <w:sz w:val="22"/>
        </w:rPr>
        <w:t xml:space="preserve"> </w:t>
      </w:r>
      <w:r w:rsidR="00A66A58" w:rsidRPr="00FD00DC">
        <w:rPr>
          <w:rFonts w:cs="Times New Roman"/>
          <w:i/>
          <w:sz w:val="22"/>
        </w:rPr>
        <w:t>in</w:t>
      </w:r>
      <w:r w:rsidR="00A66A58" w:rsidRPr="00A66A58">
        <w:rPr>
          <w:rFonts w:cs="Times New Roman"/>
          <w:i/>
          <w:sz w:val="22"/>
        </w:rPr>
        <w:t>dikátory</w:t>
      </w:r>
    </w:p>
    <w:tbl>
      <w:tblPr>
        <w:tblStyle w:val="Mkatabulky"/>
        <w:tblW w:w="0" w:type="auto"/>
        <w:tblInd w:w="62" w:type="dxa"/>
        <w:tblLook w:val="04A0"/>
      </w:tblPr>
      <w:tblGrid>
        <w:gridCol w:w="1671"/>
        <w:gridCol w:w="1792"/>
        <w:gridCol w:w="1831"/>
        <w:gridCol w:w="1774"/>
        <w:gridCol w:w="1873"/>
      </w:tblGrid>
      <w:tr w:rsidR="009D4B8F" w:rsidTr="00BA7808">
        <w:tc>
          <w:tcPr>
            <w:tcW w:w="1671" w:type="dxa"/>
            <w:tcBorders>
              <w:top w:val="single" w:sz="12" w:space="0" w:color="auto"/>
              <w:left w:val="single" w:sz="12" w:space="0" w:color="auto"/>
              <w:bottom w:val="single" w:sz="12" w:space="0" w:color="auto"/>
              <w:right w:val="single" w:sz="12" w:space="0" w:color="auto"/>
            </w:tcBorders>
          </w:tcPr>
          <w:p w:rsidR="00E42CE5" w:rsidRPr="00E93FD8" w:rsidRDefault="00E42CE5" w:rsidP="00E42CE5">
            <w:pPr>
              <w:rPr>
                <w:rFonts w:cs="Times New Roman"/>
                <w:b/>
                <w:sz w:val="20"/>
                <w:szCs w:val="20"/>
              </w:rPr>
            </w:pPr>
            <w:r w:rsidRPr="00E93FD8">
              <w:rPr>
                <w:rFonts w:cs="Times New Roman"/>
                <w:b/>
                <w:sz w:val="20"/>
                <w:szCs w:val="20"/>
              </w:rPr>
              <w:t>MAE indikátor</w:t>
            </w:r>
          </w:p>
        </w:tc>
        <w:tc>
          <w:tcPr>
            <w:tcW w:w="1792" w:type="dxa"/>
            <w:tcBorders>
              <w:top w:val="single" w:sz="12" w:space="0" w:color="auto"/>
              <w:left w:val="single" w:sz="12" w:space="0" w:color="auto"/>
              <w:bottom w:val="single" w:sz="12" w:space="0" w:color="auto"/>
              <w:right w:val="single" w:sz="6" w:space="0" w:color="auto"/>
            </w:tcBorders>
          </w:tcPr>
          <w:p w:rsidR="00E42CE5" w:rsidRPr="00E93FD8" w:rsidRDefault="00E42CE5" w:rsidP="00E42CE5">
            <w:pPr>
              <w:rPr>
                <w:rFonts w:cs="Times New Roman"/>
                <w:b/>
                <w:sz w:val="20"/>
                <w:szCs w:val="20"/>
              </w:rPr>
            </w:pPr>
            <w:r w:rsidRPr="00E93FD8">
              <w:rPr>
                <w:rFonts w:cs="Times New Roman"/>
                <w:b/>
                <w:sz w:val="20"/>
                <w:szCs w:val="20"/>
              </w:rPr>
              <w:t>Založení SADC (1992)</w:t>
            </w:r>
          </w:p>
        </w:tc>
        <w:tc>
          <w:tcPr>
            <w:tcW w:w="1831" w:type="dxa"/>
            <w:tcBorders>
              <w:top w:val="single" w:sz="12" w:space="0" w:color="auto"/>
              <w:left w:val="single" w:sz="6" w:space="0" w:color="auto"/>
              <w:bottom w:val="single" w:sz="12" w:space="0" w:color="auto"/>
              <w:right w:val="single" w:sz="6" w:space="0" w:color="auto"/>
            </w:tcBorders>
          </w:tcPr>
          <w:p w:rsidR="00E42CE5" w:rsidRPr="00E93FD8" w:rsidRDefault="00E42CE5" w:rsidP="00E42CE5">
            <w:pPr>
              <w:rPr>
                <w:rFonts w:cs="Times New Roman"/>
                <w:b/>
                <w:sz w:val="20"/>
                <w:szCs w:val="20"/>
              </w:rPr>
            </w:pPr>
            <w:r w:rsidRPr="00E93FD8">
              <w:rPr>
                <w:rFonts w:cs="Times New Roman"/>
                <w:b/>
                <w:sz w:val="20"/>
                <w:szCs w:val="20"/>
              </w:rPr>
              <w:t>Vliv vstupu JAR do SADC na původní členy</w:t>
            </w:r>
            <w:r w:rsidR="00F246D0" w:rsidRPr="00E93FD8">
              <w:rPr>
                <w:rFonts w:cs="Times New Roman"/>
                <w:b/>
                <w:sz w:val="20"/>
                <w:szCs w:val="20"/>
              </w:rPr>
              <w:t xml:space="preserve"> (1994)</w:t>
            </w:r>
          </w:p>
        </w:tc>
        <w:tc>
          <w:tcPr>
            <w:tcW w:w="1774" w:type="dxa"/>
            <w:tcBorders>
              <w:top w:val="single" w:sz="12" w:space="0" w:color="auto"/>
              <w:left w:val="single" w:sz="6" w:space="0" w:color="auto"/>
              <w:bottom w:val="single" w:sz="12" w:space="0" w:color="auto"/>
              <w:right w:val="single" w:sz="6" w:space="0" w:color="auto"/>
            </w:tcBorders>
          </w:tcPr>
          <w:p w:rsidR="00E42CE5" w:rsidRPr="00E93FD8" w:rsidRDefault="00E42CE5" w:rsidP="00E42CE5">
            <w:pPr>
              <w:rPr>
                <w:rFonts w:cs="Times New Roman"/>
                <w:b/>
                <w:sz w:val="20"/>
                <w:szCs w:val="20"/>
              </w:rPr>
            </w:pPr>
            <w:r w:rsidRPr="00E93FD8">
              <w:rPr>
                <w:rFonts w:cs="Times New Roman"/>
                <w:b/>
                <w:sz w:val="20"/>
                <w:szCs w:val="20"/>
              </w:rPr>
              <w:t>Vliv vstupu JAR do SADC na celé aktuální uskupení</w:t>
            </w:r>
          </w:p>
        </w:tc>
        <w:tc>
          <w:tcPr>
            <w:tcW w:w="1873" w:type="dxa"/>
            <w:tcBorders>
              <w:top w:val="single" w:sz="12" w:space="0" w:color="auto"/>
              <w:left w:val="single" w:sz="6" w:space="0" w:color="auto"/>
              <w:bottom w:val="single" w:sz="12" w:space="0" w:color="auto"/>
              <w:right w:val="single" w:sz="12" w:space="0" w:color="auto"/>
            </w:tcBorders>
          </w:tcPr>
          <w:p w:rsidR="00E42CE5" w:rsidRPr="00E93FD8" w:rsidRDefault="00E42CE5" w:rsidP="00E42CE5">
            <w:pPr>
              <w:rPr>
                <w:rFonts w:cs="Times New Roman"/>
                <w:b/>
                <w:sz w:val="20"/>
                <w:szCs w:val="20"/>
              </w:rPr>
            </w:pPr>
            <w:r w:rsidRPr="00E93FD8">
              <w:rPr>
                <w:rFonts w:cs="Times New Roman"/>
                <w:b/>
                <w:sz w:val="20"/>
                <w:szCs w:val="20"/>
              </w:rPr>
              <w:t>Vliv vstupu JAR do SADC na samotnou JAR</w:t>
            </w:r>
          </w:p>
        </w:tc>
      </w:tr>
      <w:tr w:rsidR="009D4B8F" w:rsidTr="001C730F">
        <w:tc>
          <w:tcPr>
            <w:tcW w:w="1671" w:type="dxa"/>
            <w:tcBorders>
              <w:top w:val="single" w:sz="12" w:space="0" w:color="auto"/>
              <w:left w:val="single" w:sz="12" w:space="0" w:color="auto"/>
              <w:bottom w:val="single" w:sz="6" w:space="0" w:color="auto"/>
              <w:right w:val="single" w:sz="12" w:space="0" w:color="auto"/>
            </w:tcBorders>
          </w:tcPr>
          <w:p w:rsidR="00E42CE5" w:rsidRPr="006C6542" w:rsidRDefault="00E42CE5" w:rsidP="006C6542">
            <w:pPr>
              <w:rPr>
                <w:rFonts w:cs="Times New Roman"/>
                <w:sz w:val="20"/>
                <w:szCs w:val="20"/>
              </w:rPr>
            </w:pPr>
            <w:r w:rsidRPr="00E93FD8">
              <w:rPr>
                <w:rFonts w:cs="Times New Roman"/>
                <w:sz w:val="20"/>
                <w:szCs w:val="20"/>
              </w:rPr>
              <w:t xml:space="preserve">HDP </w:t>
            </w:r>
            <w:r w:rsidRPr="00E93FD8">
              <w:rPr>
                <w:rFonts w:cs="Times New Roman"/>
                <w:i/>
                <w:sz w:val="20"/>
                <w:szCs w:val="20"/>
              </w:rPr>
              <w:t>per capita</w:t>
            </w:r>
            <w:r w:rsidR="006C6542">
              <w:rPr>
                <w:rFonts w:cs="Times New Roman"/>
                <w:i/>
                <w:sz w:val="20"/>
                <w:szCs w:val="20"/>
              </w:rPr>
              <w:t xml:space="preserve"> </w:t>
            </w:r>
            <w:r w:rsidR="006C6542">
              <w:rPr>
                <w:rFonts w:cs="Times New Roman"/>
                <w:sz w:val="20"/>
                <w:szCs w:val="20"/>
              </w:rPr>
              <w:t xml:space="preserve"> ve stálých cenách a kurzech roku 2005 v USD</w:t>
            </w:r>
          </w:p>
        </w:tc>
        <w:tc>
          <w:tcPr>
            <w:tcW w:w="1792" w:type="dxa"/>
            <w:tcBorders>
              <w:top w:val="single" w:sz="12" w:space="0" w:color="auto"/>
              <w:left w:val="single" w:sz="12" w:space="0" w:color="auto"/>
              <w:bottom w:val="single" w:sz="6" w:space="0" w:color="auto"/>
              <w:right w:val="single" w:sz="6" w:space="0" w:color="auto"/>
            </w:tcBorders>
          </w:tcPr>
          <w:p w:rsidR="00E42CE5" w:rsidRPr="00E93FD8" w:rsidRDefault="00E42CE5" w:rsidP="00A72D29">
            <w:pPr>
              <w:rPr>
                <w:rFonts w:cs="Times New Roman"/>
                <w:sz w:val="20"/>
                <w:szCs w:val="20"/>
              </w:rPr>
            </w:pPr>
            <w:r w:rsidRPr="00E93FD8">
              <w:rPr>
                <w:rFonts w:cs="Times New Roman"/>
                <w:sz w:val="20"/>
                <w:szCs w:val="20"/>
              </w:rPr>
              <w:t>mírn</w:t>
            </w:r>
            <w:r w:rsidR="00A72D29">
              <w:rPr>
                <w:rFonts w:cs="Times New Roman"/>
                <w:sz w:val="20"/>
                <w:szCs w:val="20"/>
              </w:rPr>
              <w:t>é zrychlení</w:t>
            </w:r>
            <w:r w:rsidRPr="00E93FD8">
              <w:rPr>
                <w:rFonts w:cs="Times New Roman"/>
                <w:sz w:val="20"/>
                <w:szCs w:val="20"/>
              </w:rPr>
              <w:t xml:space="preserve"> pokles</w:t>
            </w:r>
            <w:r w:rsidR="00A72D29">
              <w:rPr>
                <w:rFonts w:cs="Times New Roman"/>
                <w:sz w:val="20"/>
                <w:szCs w:val="20"/>
              </w:rPr>
              <w:t>u</w:t>
            </w:r>
            <w:r w:rsidR="00CE73F3" w:rsidRPr="00E93FD8">
              <w:rPr>
                <w:rFonts w:cs="Times New Roman"/>
                <w:sz w:val="20"/>
                <w:szCs w:val="20"/>
              </w:rPr>
              <w:t xml:space="preserve"> </w:t>
            </w:r>
            <w:r w:rsidRPr="00E93FD8">
              <w:rPr>
                <w:rFonts w:cs="Times New Roman"/>
                <w:sz w:val="20"/>
                <w:szCs w:val="20"/>
              </w:rPr>
              <w:t>(-)</w:t>
            </w:r>
          </w:p>
        </w:tc>
        <w:tc>
          <w:tcPr>
            <w:tcW w:w="1831" w:type="dxa"/>
            <w:tcBorders>
              <w:top w:val="single" w:sz="12" w:space="0" w:color="auto"/>
              <w:left w:val="single" w:sz="6" w:space="0" w:color="auto"/>
              <w:bottom w:val="single" w:sz="6" w:space="0" w:color="auto"/>
              <w:right w:val="single" w:sz="6" w:space="0" w:color="auto"/>
            </w:tcBorders>
          </w:tcPr>
          <w:p w:rsidR="00E42CE5" w:rsidRPr="00E93FD8" w:rsidRDefault="00A72D29" w:rsidP="00A72D29">
            <w:pPr>
              <w:rPr>
                <w:rFonts w:cs="Times New Roman"/>
                <w:sz w:val="20"/>
                <w:szCs w:val="20"/>
              </w:rPr>
            </w:pPr>
            <w:r>
              <w:rPr>
                <w:rFonts w:cs="Times New Roman"/>
                <w:sz w:val="20"/>
                <w:szCs w:val="20"/>
              </w:rPr>
              <w:t xml:space="preserve">změna poklesu ve </w:t>
            </w:r>
            <w:r w:rsidR="009D4B8F" w:rsidRPr="00E93FD8">
              <w:rPr>
                <w:rFonts w:cs="Times New Roman"/>
                <w:sz w:val="20"/>
                <w:szCs w:val="20"/>
              </w:rPr>
              <w:t>velmi mírn</w:t>
            </w:r>
            <w:r>
              <w:rPr>
                <w:rFonts w:cs="Times New Roman"/>
                <w:sz w:val="20"/>
                <w:szCs w:val="20"/>
              </w:rPr>
              <w:t>ý</w:t>
            </w:r>
            <w:r w:rsidR="009D4B8F" w:rsidRPr="00E93FD8">
              <w:rPr>
                <w:rFonts w:cs="Times New Roman"/>
                <w:sz w:val="20"/>
                <w:szCs w:val="20"/>
              </w:rPr>
              <w:t xml:space="preserve"> růst (+)</w:t>
            </w:r>
          </w:p>
        </w:tc>
        <w:tc>
          <w:tcPr>
            <w:tcW w:w="1774" w:type="dxa"/>
            <w:tcBorders>
              <w:top w:val="single" w:sz="12" w:space="0" w:color="auto"/>
              <w:left w:val="single" w:sz="6" w:space="0" w:color="auto"/>
              <w:bottom w:val="single" w:sz="6" w:space="0" w:color="auto"/>
              <w:right w:val="single" w:sz="6" w:space="0" w:color="auto"/>
            </w:tcBorders>
          </w:tcPr>
          <w:p w:rsidR="00E42CE5" w:rsidRPr="00E93FD8" w:rsidRDefault="00965DE7" w:rsidP="00A72D29">
            <w:pPr>
              <w:rPr>
                <w:rFonts w:cs="Times New Roman"/>
                <w:sz w:val="20"/>
                <w:szCs w:val="20"/>
              </w:rPr>
            </w:pPr>
            <w:r w:rsidRPr="00E93FD8">
              <w:rPr>
                <w:rFonts w:cs="Times New Roman"/>
                <w:sz w:val="20"/>
                <w:szCs w:val="20"/>
              </w:rPr>
              <w:t xml:space="preserve">zvýšení průměrné hodnoty </w:t>
            </w:r>
            <w:r w:rsidR="00846704" w:rsidRPr="00E93FD8">
              <w:rPr>
                <w:rFonts w:cs="Times New Roman"/>
                <w:sz w:val="20"/>
                <w:szCs w:val="20"/>
              </w:rPr>
              <w:t>(+)</w:t>
            </w:r>
            <w:r w:rsidR="00111CAC">
              <w:rPr>
                <w:rFonts w:cs="Times New Roman"/>
                <w:sz w:val="20"/>
                <w:szCs w:val="20"/>
              </w:rPr>
              <w:t xml:space="preserve">, pak </w:t>
            </w:r>
            <w:r w:rsidR="00A72D29">
              <w:rPr>
                <w:rFonts w:cs="Times New Roman"/>
                <w:sz w:val="20"/>
                <w:szCs w:val="20"/>
              </w:rPr>
              <w:t xml:space="preserve">zpomalení </w:t>
            </w:r>
            <w:r w:rsidR="00111CAC">
              <w:rPr>
                <w:rFonts w:cs="Times New Roman"/>
                <w:sz w:val="20"/>
                <w:szCs w:val="20"/>
              </w:rPr>
              <w:t>růst</w:t>
            </w:r>
            <w:r w:rsidR="00A72D29">
              <w:rPr>
                <w:rFonts w:cs="Times New Roman"/>
                <w:sz w:val="20"/>
                <w:szCs w:val="20"/>
              </w:rPr>
              <w:t>u</w:t>
            </w:r>
            <w:r w:rsidR="00111CAC">
              <w:rPr>
                <w:rFonts w:cs="Times New Roman"/>
                <w:sz w:val="20"/>
                <w:szCs w:val="20"/>
              </w:rPr>
              <w:t xml:space="preserve"> (</w:t>
            </w:r>
            <w:r w:rsidR="00A72D29">
              <w:rPr>
                <w:rFonts w:cs="Times New Roman"/>
                <w:sz w:val="20"/>
                <w:szCs w:val="20"/>
              </w:rPr>
              <w:t>-</w:t>
            </w:r>
            <w:r w:rsidR="00111CAC">
              <w:rPr>
                <w:rFonts w:cs="Times New Roman"/>
                <w:sz w:val="20"/>
                <w:szCs w:val="20"/>
              </w:rPr>
              <w:t>)</w:t>
            </w:r>
          </w:p>
        </w:tc>
        <w:tc>
          <w:tcPr>
            <w:tcW w:w="1873" w:type="dxa"/>
            <w:tcBorders>
              <w:top w:val="single" w:sz="12" w:space="0" w:color="auto"/>
              <w:left w:val="single" w:sz="6" w:space="0" w:color="auto"/>
              <w:bottom w:val="single" w:sz="6" w:space="0" w:color="auto"/>
              <w:right w:val="single" w:sz="12" w:space="0" w:color="auto"/>
            </w:tcBorders>
          </w:tcPr>
          <w:p w:rsidR="00E42CE5" w:rsidRPr="00E93FD8" w:rsidRDefault="00911454" w:rsidP="00E42CE5">
            <w:pPr>
              <w:rPr>
                <w:rFonts w:cs="Times New Roman"/>
                <w:sz w:val="20"/>
                <w:szCs w:val="20"/>
              </w:rPr>
            </w:pPr>
            <w:r w:rsidRPr="00E93FD8">
              <w:rPr>
                <w:rFonts w:cs="Times New Roman"/>
                <w:sz w:val="20"/>
                <w:szCs w:val="20"/>
              </w:rPr>
              <w:t>mírné zvýšení tempa růstu (+)</w:t>
            </w:r>
          </w:p>
        </w:tc>
      </w:tr>
      <w:tr w:rsidR="009D4B8F" w:rsidTr="009279E9">
        <w:tc>
          <w:tcPr>
            <w:tcW w:w="1671" w:type="dxa"/>
            <w:tcBorders>
              <w:top w:val="single" w:sz="6" w:space="0" w:color="auto"/>
              <w:left w:val="single" w:sz="12" w:space="0" w:color="auto"/>
              <w:bottom w:val="single" w:sz="6" w:space="0" w:color="auto"/>
              <w:right w:val="single" w:sz="12" w:space="0" w:color="auto"/>
            </w:tcBorders>
          </w:tcPr>
          <w:p w:rsidR="00E42CE5" w:rsidRPr="00E93FD8" w:rsidRDefault="00E42CE5" w:rsidP="006C6542">
            <w:pPr>
              <w:rPr>
                <w:rFonts w:cs="Times New Roman"/>
                <w:sz w:val="20"/>
                <w:szCs w:val="20"/>
              </w:rPr>
            </w:pPr>
            <w:r w:rsidRPr="00E93FD8">
              <w:rPr>
                <w:rFonts w:cs="Times New Roman"/>
                <w:sz w:val="20"/>
                <w:szCs w:val="20"/>
              </w:rPr>
              <w:t>Obrat mezinárodního obchodu</w:t>
            </w:r>
            <w:r w:rsidR="006C6542">
              <w:rPr>
                <w:rFonts w:cs="Times New Roman"/>
                <w:sz w:val="20"/>
                <w:szCs w:val="20"/>
              </w:rPr>
              <w:t xml:space="preserve"> jako podíl na HDP </w:t>
            </w:r>
            <w:r w:rsidR="006C6542">
              <w:rPr>
                <w:rFonts w:cs="Times New Roman"/>
                <w:sz w:val="20"/>
                <w:szCs w:val="20"/>
              </w:rPr>
              <w:br/>
              <w:t>v %</w:t>
            </w:r>
          </w:p>
        </w:tc>
        <w:tc>
          <w:tcPr>
            <w:tcW w:w="1792" w:type="dxa"/>
            <w:tcBorders>
              <w:top w:val="single" w:sz="6" w:space="0" w:color="auto"/>
              <w:left w:val="single" w:sz="12" w:space="0" w:color="auto"/>
              <w:bottom w:val="single" w:sz="6" w:space="0" w:color="auto"/>
              <w:right w:val="single" w:sz="6" w:space="0" w:color="auto"/>
            </w:tcBorders>
          </w:tcPr>
          <w:p w:rsidR="00E42CE5" w:rsidRPr="00E93FD8" w:rsidRDefault="00A72D29" w:rsidP="00E42CE5">
            <w:pPr>
              <w:rPr>
                <w:rFonts w:cs="Times New Roman"/>
                <w:sz w:val="20"/>
                <w:szCs w:val="20"/>
              </w:rPr>
            </w:pPr>
            <w:r>
              <w:rPr>
                <w:rFonts w:cs="Times New Roman"/>
                <w:sz w:val="20"/>
                <w:szCs w:val="20"/>
              </w:rPr>
              <w:t>zpomalení</w:t>
            </w:r>
            <w:r w:rsidR="00E42CE5" w:rsidRPr="00E93FD8">
              <w:rPr>
                <w:rFonts w:cs="Times New Roman"/>
                <w:sz w:val="20"/>
                <w:szCs w:val="20"/>
              </w:rPr>
              <w:t xml:space="preserve"> tempa růstu (-)</w:t>
            </w:r>
          </w:p>
        </w:tc>
        <w:tc>
          <w:tcPr>
            <w:tcW w:w="1831" w:type="dxa"/>
            <w:tcBorders>
              <w:top w:val="single" w:sz="6" w:space="0" w:color="auto"/>
              <w:left w:val="single" w:sz="6" w:space="0" w:color="auto"/>
              <w:bottom w:val="single" w:sz="6" w:space="0" w:color="auto"/>
              <w:right w:val="single" w:sz="6" w:space="0" w:color="auto"/>
            </w:tcBorders>
          </w:tcPr>
          <w:p w:rsidR="00E42CE5" w:rsidRPr="00E93FD8" w:rsidRDefault="009D4B8F" w:rsidP="00E42CE5">
            <w:pPr>
              <w:rPr>
                <w:rFonts w:cs="Times New Roman"/>
                <w:sz w:val="20"/>
                <w:szCs w:val="20"/>
              </w:rPr>
            </w:pPr>
            <w:r w:rsidRPr="00E93FD8">
              <w:rPr>
                <w:rFonts w:cs="Times New Roman"/>
                <w:sz w:val="20"/>
                <w:szCs w:val="20"/>
              </w:rPr>
              <w:t>zvýšení tempa růstu (+)</w:t>
            </w:r>
          </w:p>
        </w:tc>
        <w:tc>
          <w:tcPr>
            <w:tcW w:w="1774" w:type="dxa"/>
            <w:tcBorders>
              <w:top w:val="single" w:sz="6" w:space="0" w:color="auto"/>
              <w:left w:val="single" w:sz="6" w:space="0" w:color="auto"/>
              <w:bottom w:val="single" w:sz="6" w:space="0" w:color="auto"/>
              <w:right w:val="single" w:sz="6" w:space="0" w:color="auto"/>
            </w:tcBorders>
          </w:tcPr>
          <w:p w:rsidR="00E42CE5" w:rsidRPr="00E93FD8" w:rsidRDefault="00A25B43" w:rsidP="00F246D0">
            <w:pPr>
              <w:rPr>
                <w:rFonts w:cs="Times New Roman"/>
                <w:sz w:val="20"/>
                <w:szCs w:val="20"/>
              </w:rPr>
            </w:pPr>
            <w:r w:rsidRPr="00E93FD8">
              <w:rPr>
                <w:rFonts w:cs="Times New Roman"/>
                <w:sz w:val="20"/>
                <w:szCs w:val="20"/>
              </w:rPr>
              <w:t xml:space="preserve">snížení </w:t>
            </w:r>
            <w:r w:rsidR="00C9077A" w:rsidRPr="00E93FD8">
              <w:rPr>
                <w:rFonts w:cs="Times New Roman"/>
                <w:sz w:val="20"/>
                <w:szCs w:val="20"/>
              </w:rPr>
              <w:t>průměrné hodnoty</w:t>
            </w:r>
            <w:r w:rsidR="00F246D0" w:rsidRPr="00E93FD8">
              <w:rPr>
                <w:rFonts w:cs="Times New Roman"/>
                <w:sz w:val="20"/>
                <w:szCs w:val="20"/>
              </w:rPr>
              <w:t xml:space="preserve"> </w:t>
            </w:r>
            <w:r w:rsidR="00C9077A" w:rsidRPr="00E93FD8">
              <w:rPr>
                <w:rFonts w:cs="Times New Roman"/>
                <w:sz w:val="20"/>
                <w:szCs w:val="20"/>
              </w:rPr>
              <w:t>(-)</w:t>
            </w:r>
            <w:r w:rsidR="00111CAC">
              <w:rPr>
                <w:rFonts w:cs="Times New Roman"/>
                <w:sz w:val="20"/>
                <w:szCs w:val="20"/>
              </w:rPr>
              <w:t xml:space="preserve">, pak </w:t>
            </w:r>
            <w:r w:rsidR="00A72D29">
              <w:rPr>
                <w:rFonts w:cs="Times New Roman"/>
                <w:sz w:val="20"/>
                <w:szCs w:val="20"/>
              </w:rPr>
              <w:t xml:space="preserve">změna poklesu </w:t>
            </w:r>
            <w:r w:rsidR="00A72D29">
              <w:rPr>
                <w:rFonts w:cs="Times New Roman"/>
                <w:sz w:val="20"/>
                <w:szCs w:val="20"/>
              </w:rPr>
              <w:br/>
              <w:t xml:space="preserve">v </w:t>
            </w:r>
            <w:r w:rsidR="00111CAC">
              <w:rPr>
                <w:rFonts w:cs="Times New Roman"/>
                <w:sz w:val="20"/>
                <w:szCs w:val="20"/>
              </w:rPr>
              <w:t>růst (+)</w:t>
            </w:r>
          </w:p>
        </w:tc>
        <w:tc>
          <w:tcPr>
            <w:tcW w:w="1873" w:type="dxa"/>
            <w:tcBorders>
              <w:top w:val="single" w:sz="6" w:space="0" w:color="auto"/>
              <w:left w:val="single" w:sz="6" w:space="0" w:color="auto"/>
              <w:bottom w:val="single" w:sz="6" w:space="0" w:color="auto"/>
              <w:right w:val="single" w:sz="12" w:space="0" w:color="auto"/>
            </w:tcBorders>
          </w:tcPr>
          <w:p w:rsidR="00E42CE5" w:rsidRDefault="00A72D29" w:rsidP="00E42CE5">
            <w:pPr>
              <w:rPr>
                <w:rFonts w:cs="Times New Roman"/>
                <w:sz w:val="20"/>
                <w:szCs w:val="20"/>
              </w:rPr>
            </w:pPr>
            <w:r>
              <w:rPr>
                <w:rFonts w:cs="Times New Roman"/>
                <w:sz w:val="20"/>
                <w:szCs w:val="20"/>
              </w:rPr>
              <w:t>téměř nulový vliv</w:t>
            </w:r>
          </w:p>
          <w:p w:rsidR="00A72D29" w:rsidRPr="00E93FD8" w:rsidRDefault="00A72D29" w:rsidP="00E42CE5">
            <w:pPr>
              <w:rPr>
                <w:rFonts w:cs="Times New Roman"/>
                <w:sz w:val="20"/>
                <w:szCs w:val="20"/>
              </w:rPr>
            </w:pPr>
            <w:r>
              <w:rPr>
                <w:rFonts w:cs="Times New Roman"/>
                <w:sz w:val="20"/>
                <w:szCs w:val="20"/>
              </w:rPr>
              <w:t>(velmi mírné zvýšení tempa růstu) (+)</w:t>
            </w:r>
          </w:p>
        </w:tc>
      </w:tr>
      <w:tr w:rsidR="00F44CB9" w:rsidTr="00BA7808">
        <w:trPr>
          <w:cantSplit/>
        </w:trPr>
        <w:tc>
          <w:tcPr>
            <w:tcW w:w="1671" w:type="dxa"/>
            <w:tcBorders>
              <w:top w:val="single" w:sz="6" w:space="0" w:color="auto"/>
              <w:left w:val="single" w:sz="12" w:space="0" w:color="auto"/>
              <w:bottom w:val="single" w:sz="12" w:space="0" w:color="auto"/>
              <w:right w:val="single" w:sz="12" w:space="0" w:color="auto"/>
            </w:tcBorders>
          </w:tcPr>
          <w:p w:rsidR="00F44CB9" w:rsidRPr="00E93FD8" w:rsidRDefault="00F44CB9" w:rsidP="006C6542">
            <w:pPr>
              <w:rPr>
                <w:rFonts w:cs="Times New Roman"/>
                <w:sz w:val="20"/>
                <w:szCs w:val="20"/>
              </w:rPr>
            </w:pPr>
            <w:r w:rsidRPr="00E93FD8">
              <w:rPr>
                <w:rFonts w:cs="Times New Roman"/>
                <w:sz w:val="20"/>
                <w:szCs w:val="20"/>
              </w:rPr>
              <w:t>Úroková míra půjček v</w:t>
            </w:r>
            <w:r>
              <w:rPr>
                <w:rFonts w:cs="Times New Roman"/>
                <w:sz w:val="20"/>
                <w:szCs w:val="20"/>
              </w:rPr>
              <w:t> procentních bodech</w:t>
            </w:r>
          </w:p>
        </w:tc>
        <w:tc>
          <w:tcPr>
            <w:tcW w:w="1792" w:type="dxa"/>
            <w:tcBorders>
              <w:top w:val="single" w:sz="6" w:space="0" w:color="auto"/>
              <w:left w:val="single" w:sz="12" w:space="0" w:color="auto"/>
              <w:bottom w:val="single" w:sz="12" w:space="0" w:color="auto"/>
              <w:right w:val="single" w:sz="6" w:space="0" w:color="auto"/>
            </w:tcBorders>
          </w:tcPr>
          <w:p w:rsidR="00F44CB9" w:rsidRPr="00E93FD8" w:rsidRDefault="00F44CB9" w:rsidP="00E42CE5">
            <w:pPr>
              <w:rPr>
                <w:rFonts w:cs="Times New Roman"/>
                <w:sz w:val="20"/>
                <w:szCs w:val="20"/>
              </w:rPr>
            </w:pPr>
            <w:r w:rsidRPr="00E93FD8">
              <w:rPr>
                <w:rFonts w:cs="Times New Roman"/>
                <w:sz w:val="20"/>
                <w:szCs w:val="20"/>
              </w:rPr>
              <w:t>zvýšení tempa růstu (-)</w:t>
            </w:r>
          </w:p>
        </w:tc>
        <w:tc>
          <w:tcPr>
            <w:tcW w:w="1831" w:type="dxa"/>
            <w:tcBorders>
              <w:top w:val="single" w:sz="6" w:space="0" w:color="auto"/>
              <w:left w:val="single" w:sz="6" w:space="0" w:color="auto"/>
              <w:bottom w:val="single" w:sz="12" w:space="0" w:color="auto"/>
              <w:right w:val="single" w:sz="6" w:space="0" w:color="auto"/>
            </w:tcBorders>
          </w:tcPr>
          <w:p w:rsidR="00F44CB9" w:rsidRPr="00E93FD8" w:rsidRDefault="00F44CB9" w:rsidP="0074599D">
            <w:pPr>
              <w:rPr>
                <w:rFonts w:cs="Times New Roman"/>
                <w:sz w:val="20"/>
                <w:szCs w:val="20"/>
              </w:rPr>
            </w:pPr>
            <w:r>
              <w:rPr>
                <w:rFonts w:cs="Times New Roman"/>
                <w:sz w:val="20"/>
                <w:szCs w:val="20"/>
              </w:rPr>
              <w:t xml:space="preserve">obrat z poklesu </w:t>
            </w:r>
            <w:r>
              <w:rPr>
                <w:rFonts w:cs="Times New Roman"/>
                <w:sz w:val="20"/>
                <w:szCs w:val="20"/>
              </w:rPr>
              <w:br/>
              <w:t>v</w:t>
            </w:r>
            <w:r w:rsidRPr="00E93FD8">
              <w:rPr>
                <w:rFonts w:cs="Times New Roman"/>
                <w:sz w:val="20"/>
                <w:szCs w:val="20"/>
              </w:rPr>
              <w:t xml:space="preserve"> růst (-)</w:t>
            </w:r>
          </w:p>
        </w:tc>
        <w:tc>
          <w:tcPr>
            <w:tcW w:w="1774" w:type="dxa"/>
            <w:tcBorders>
              <w:top w:val="single" w:sz="6" w:space="0" w:color="auto"/>
              <w:left w:val="single" w:sz="6" w:space="0" w:color="auto"/>
              <w:bottom w:val="single" w:sz="12" w:space="0" w:color="auto"/>
              <w:right w:val="single" w:sz="6" w:space="0" w:color="auto"/>
            </w:tcBorders>
          </w:tcPr>
          <w:p w:rsidR="00F44CB9" w:rsidRPr="00E93FD8" w:rsidRDefault="00F44CB9" w:rsidP="00F246D0">
            <w:pPr>
              <w:rPr>
                <w:rFonts w:cs="Times New Roman"/>
                <w:sz w:val="20"/>
                <w:szCs w:val="20"/>
              </w:rPr>
            </w:pPr>
            <w:r w:rsidRPr="00E93FD8">
              <w:rPr>
                <w:rFonts w:cs="Times New Roman"/>
                <w:sz w:val="20"/>
                <w:szCs w:val="20"/>
              </w:rPr>
              <w:t>snížení průměrné výše (+)</w:t>
            </w:r>
            <w:r>
              <w:rPr>
                <w:rFonts w:cs="Times New Roman"/>
                <w:sz w:val="20"/>
                <w:szCs w:val="20"/>
              </w:rPr>
              <w:t>, pak obrat z poklesu v růst (-)</w:t>
            </w:r>
          </w:p>
        </w:tc>
        <w:tc>
          <w:tcPr>
            <w:tcW w:w="1873" w:type="dxa"/>
            <w:tcBorders>
              <w:top w:val="single" w:sz="6" w:space="0" w:color="auto"/>
              <w:left w:val="single" w:sz="6" w:space="0" w:color="auto"/>
              <w:bottom w:val="single" w:sz="12" w:space="0" w:color="auto"/>
              <w:right w:val="single" w:sz="12" w:space="0" w:color="auto"/>
            </w:tcBorders>
          </w:tcPr>
          <w:p w:rsidR="00F44CB9" w:rsidRPr="00E93FD8" w:rsidRDefault="00F44CB9" w:rsidP="008C39B8">
            <w:pPr>
              <w:rPr>
                <w:rFonts w:cs="Times New Roman"/>
                <w:sz w:val="20"/>
                <w:szCs w:val="20"/>
              </w:rPr>
            </w:pPr>
            <w:r w:rsidRPr="00E93FD8">
              <w:rPr>
                <w:rFonts w:cs="Times New Roman"/>
                <w:sz w:val="20"/>
                <w:szCs w:val="20"/>
              </w:rPr>
              <w:t>změna</w:t>
            </w:r>
            <w:r w:rsidR="008C39B8">
              <w:rPr>
                <w:rFonts w:cs="Times New Roman"/>
                <w:sz w:val="20"/>
                <w:szCs w:val="20"/>
              </w:rPr>
              <w:t xml:space="preserve"> stavu</w:t>
            </w:r>
            <w:r w:rsidRPr="00E93FD8">
              <w:rPr>
                <w:rFonts w:cs="Times New Roman"/>
                <w:sz w:val="20"/>
                <w:szCs w:val="20"/>
              </w:rPr>
              <w:t xml:space="preserve"> z poklesu v růst </w:t>
            </w:r>
            <w:r w:rsidRPr="00E93FD8">
              <w:rPr>
                <w:rFonts w:cs="Times New Roman"/>
                <w:sz w:val="20"/>
                <w:szCs w:val="20"/>
              </w:rPr>
              <w:br/>
              <w:t>(-)</w:t>
            </w:r>
          </w:p>
        </w:tc>
      </w:tr>
    </w:tbl>
    <w:p w:rsidR="00BA7808" w:rsidRDefault="00BA7808"/>
    <w:tbl>
      <w:tblPr>
        <w:tblStyle w:val="Mkatabulky"/>
        <w:tblW w:w="0" w:type="auto"/>
        <w:tblInd w:w="62" w:type="dxa"/>
        <w:tblLook w:val="04A0"/>
      </w:tblPr>
      <w:tblGrid>
        <w:gridCol w:w="1671"/>
        <w:gridCol w:w="1792"/>
        <w:gridCol w:w="1831"/>
        <w:gridCol w:w="1774"/>
        <w:gridCol w:w="1873"/>
      </w:tblGrid>
      <w:tr w:rsidR="00BA7808" w:rsidTr="00BA7808">
        <w:trPr>
          <w:cantSplit/>
        </w:trPr>
        <w:tc>
          <w:tcPr>
            <w:tcW w:w="1671" w:type="dxa"/>
            <w:tcBorders>
              <w:top w:val="single" w:sz="12" w:space="0" w:color="auto"/>
              <w:left w:val="single" w:sz="12" w:space="0" w:color="auto"/>
              <w:bottom w:val="single" w:sz="12" w:space="0" w:color="auto"/>
              <w:right w:val="single" w:sz="12" w:space="0" w:color="auto"/>
            </w:tcBorders>
          </w:tcPr>
          <w:p w:rsidR="00BA7808" w:rsidRPr="00E93FD8" w:rsidRDefault="00BA7808" w:rsidP="00961EF4">
            <w:pPr>
              <w:rPr>
                <w:rFonts w:cs="Times New Roman"/>
                <w:b/>
                <w:sz w:val="20"/>
                <w:szCs w:val="20"/>
              </w:rPr>
            </w:pPr>
            <w:r w:rsidRPr="00E93FD8">
              <w:rPr>
                <w:rFonts w:cs="Times New Roman"/>
                <w:b/>
                <w:sz w:val="20"/>
                <w:szCs w:val="20"/>
              </w:rPr>
              <w:lastRenderedPageBreak/>
              <w:t>MAE indikátor</w:t>
            </w:r>
          </w:p>
        </w:tc>
        <w:tc>
          <w:tcPr>
            <w:tcW w:w="1792" w:type="dxa"/>
            <w:tcBorders>
              <w:top w:val="single" w:sz="12" w:space="0" w:color="auto"/>
              <w:left w:val="single" w:sz="12" w:space="0" w:color="auto"/>
              <w:bottom w:val="single" w:sz="12" w:space="0" w:color="auto"/>
              <w:right w:val="single" w:sz="6" w:space="0" w:color="auto"/>
            </w:tcBorders>
          </w:tcPr>
          <w:p w:rsidR="00BA7808" w:rsidRPr="00E93FD8" w:rsidRDefault="00BA7808" w:rsidP="00961EF4">
            <w:pPr>
              <w:rPr>
                <w:rFonts w:cs="Times New Roman"/>
                <w:b/>
                <w:sz w:val="20"/>
                <w:szCs w:val="20"/>
              </w:rPr>
            </w:pPr>
            <w:r w:rsidRPr="00E93FD8">
              <w:rPr>
                <w:rFonts w:cs="Times New Roman"/>
                <w:b/>
                <w:sz w:val="20"/>
                <w:szCs w:val="20"/>
              </w:rPr>
              <w:t>Založení SADC (1992)</w:t>
            </w:r>
          </w:p>
        </w:tc>
        <w:tc>
          <w:tcPr>
            <w:tcW w:w="1831" w:type="dxa"/>
            <w:tcBorders>
              <w:top w:val="single" w:sz="12" w:space="0" w:color="auto"/>
              <w:left w:val="single" w:sz="6" w:space="0" w:color="auto"/>
              <w:bottom w:val="single" w:sz="12" w:space="0" w:color="auto"/>
              <w:right w:val="single" w:sz="6" w:space="0" w:color="auto"/>
            </w:tcBorders>
          </w:tcPr>
          <w:p w:rsidR="00BA7808" w:rsidRPr="00E93FD8" w:rsidRDefault="00BA7808" w:rsidP="00961EF4">
            <w:pPr>
              <w:rPr>
                <w:rFonts w:cs="Times New Roman"/>
                <w:b/>
                <w:sz w:val="20"/>
                <w:szCs w:val="20"/>
              </w:rPr>
            </w:pPr>
            <w:r w:rsidRPr="00E93FD8">
              <w:rPr>
                <w:rFonts w:cs="Times New Roman"/>
                <w:b/>
                <w:sz w:val="20"/>
                <w:szCs w:val="20"/>
              </w:rPr>
              <w:t>Vliv vstupu JAR do SADC na původní členy (1994)</w:t>
            </w:r>
          </w:p>
        </w:tc>
        <w:tc>
          <w:tcPr>
            <w:tcW w:w="1774" w:type="dxa"/>
            <w:tcBorders>
              <w:top w:val="single" w:sz="12" w:space="0" w:color="auto"/>
              <w:left w:val="single" w:sz="6" w:space="0" w:color="auto"/>
              <w:bottom w:val="single" w:sz="12" w:space="0" w:color="auto"/>
              <w:right w:val="single" w:sz="6" w:space="0" w:color="auto"/>
            </w:tcBorders>
          </w:tcPr>
          <w:p w:rsidR="00BA7808" w:rsidRPr="00E93FD8" w:rsidRDefault="00BA7808" w:rsidP="00961EF4">
            <w:pPr>
              <w:rPr>
                <w:rFonts w:cs="Times New Roman"/>
                <w:b/>
                <w:sz w:val="20"/>
                <w:szCs w:val="20"/>
              </w:rPr>
            </w:pPr>
            <w:r w:rsidRPr="00E93FD8">
              <w:rPr>
                <w:rFonts w:cs="Times New Roman"/>
                <w:b/>
                <w:sz w:val="20"/>
                <w:szCs w:val="20"/>
              </w:rPr>
              <w:t>Vliv vstupu JAR do SADC na celé aktuální uskupení</w:t>
            </w:r>
          </w:p>
        </w:tc>
        <w:tc>
          <w:tcPr>
            <w:tcW w:w="1873" w:type="dxa"/>
            <w:tcBorders>
              <w:top w:val="single" w:sz="12" w:space="0" w:color="auto"/>
              <w:left w:val="single" w:sz="6" w:space="0" w:color="auto"/>
              <w:bottom w:val="single" w:sz="12" w:space="0" w:color="auto"/>
              <w:right w:val="single" w:sz="12" w:space="0" w:color="auto"/>
            </w:tcBorders>
          </w:tcPr>
          <w:p w:rsidR="00BA7808" w:rsidRPr="00E93FD8" w:rsidRDefault="00BA7808" w:rsidP="00961EF4">
            <w:pPr>
              <w:rPr>
                <w:rFonts w:cs="Times New Roman"/>
                <w:b/>
                <w:sz w:val="20"/>
                <w:szCs w:val="20"/>
              </w:rPr>
            </w:pPr>
            <w:r w:rsidRPr="00E93FD8">
              <w:rPr>
                <w:rFonts w:cs="Times New Roman"/>
                <w:b/>
                <w:sz w:val="20"/>
                <w:szCs w:val="20"/>
              </w:rPr>
              <w:t>Vliv vstupu JAR do SADC na samotnou JAR</w:t>
            </w:r>
          </w:p>
        </w:tc>
      </w:tr>
      <w:tr w:rsidR="00BA7808" w:rsidTr="00BA7808">
        <w:trPr>
          <w:cantSplit/>
        </w:trPr>
        <w:tc>
          <w:tcPr>
            <w:tcW w:w="1671" w:type="dxa"/>
            <w:tcBorders>
              <w:top w:val="single" w:sz="12" w:space="0" w:color="auto"/>
              <w:left w:val="single" w:sz="12" w:space="0" w:color="auto"/>
              <w:bottom w:val="single" w:sz="6" w:space="0" w:color="auto"/>
              <w:right w:val="single" w:sz="12" w:space="0" w:color="auto"/>
            </w:tcBorders>
          </w:tcPr>
          <w:p w:rsidR="00BA7808" w:rsidRPr="00E93FD8" w:rsidRDefault="00BA7808" w:rsidP="00E42CE5">
            <w:pPr>
              <w:rPr>
                <w:rFonts w:cs="Times New Roman"/>
                <w:sz w:val="20"/>
                <w:szCs w:val="20"/>
              </w:rPr>
            </w:pPr>
            <w:r w:rsidRPr="00E93FD8">
              <w:rPr>
                <w:rFonts w:cs="Times New Roman"/>
                <w:sz w:val="20"/>
                <w:szCs w:val="20"/>
              </w:rPr>
              <w:t>Kurz národní měny k USD dle PPP</w:t>
            </w:r>
          </w:p>
        </w:tc>
        <w:tc>
          <w:tcPr>
            <w:tcW w:w="1792" w:type="dxa"/>
            <w:tcBorders>
              <w:top w:val="single" w:sz="12" w:space="0" w:color="auto"/>
              <w:left w:val="single" w:sz="12" w:space="0" w:color="auto"/>
              <w:bottom w:val="single" w:sz="6" w:space="0" w:color="auto"/>
              <w:right w:val="single" w:sz="6" w:space="0" w:color="auto"/>
            </w:tcBorders>
          </w:tcPr>
          <w:p w:rsidR="00BA7808" w:rsidRPr="00E93FD8" w:rsidRDefault="00BA7808" w:rsidP="00E42CE5">
            <w:pPr>
              <w:rPr>
                <w:rFonts w:cs="Times New Roman"/>
                <w:sz w:val="20"/>
                <w:szCs w:val="20"/>
              </w:rPr>
            </w:pPr>
            <w:r>
              <w:rPr>
                <w:rFonts w:cs="Times New Roman"/>
                <w:sz w:val="20"/>
                <w:szCs w:val="20"/>
              </w:rPr>
              <w:t xml:space="preserve">téměř </w:t>
            </w:r>
            <w:r w:rsidRPr="00E93FD8">
              <w:rPr>
                <w:rFonts w:cs="Times New Roman"/>
                <w:sz w:val="20"/>
                <w:szCs w:val="20"/>
              </w:rPr>
              <w:t>nulový vliv</w:t>
            </w:r>
            <w:r>
              <w:rPr>
                <w:rFonts w:cs="Times New Roman"/>
                <w:sz w:val="20"/>
                <w:szCs w:val="20"/>
              </w:rPr>
              <w:t xml:space="preserve"> (velmi mírné zvýšení depreciace)</w:t>
            </w:r>
          </w:p>
        </w:tc>
        <w:tc>
          <w:tcPr>
            <w:tcW w:w="1831" w:type="dxa"/>
            <w:tcBorders>
              <w:top w:val="single" w:sz="12" w:space="0" w:color="auto"/>
              <w:left w:val="single" w:sz="6" w:space="0" w:color="auto"/>
              <w:bottom w:val="single" w:sz="6" w:space="0" w:color="auto"/>
              <w:right w:val="single" w:sz="6" w:space="0" w:color="auto"/>
            </w:tcBorders>
          </w:tcPr>
          <w:p w:rsidR="00BA7808" w:rsidRPr="00E93FD8" w:rsidRDefault="00BA7808" w:rsidP="008C39B8">
            <w:pPr>
              <w:rPr>
                <w:rFonts w:cs="Times New Roman"/>
                <w:sz w:val="20"/>
                <w:szCs w:val="20"/>
              </w:rPr>
            </w:pPr>
            <w:r w:rsidRPr="00E93FD8">
              <w:rPr>
                <w:rFonts w:cs="Times New Roman"/>
                <w:sz w:val="20"/>
                <w:szCs w:val="20"/>
              </w:rPr>
              <w:t xml:space="preserve">změna </w:t>
            </w:r>
            <w:r>
              <w:rPr>
                <w:rFonts w:cs="Times New Roman"/>
                <w:sz w:val="20"/>
                <w:szCs w:val="20"/>
              </w:rPr>
              <w:t>stavu</w:t>
            </w:r>
            <w:r w:rsidRPr="00E93FD8">
              <w:rPr>
                <w:rFonts w:cs="Times New Roman"/>
                <w:sz w:val="20"/>
                <w:szCs w:val="20"/>
              </w:rPr>
              <w:t xml:space="preserve"> z růstu v pokles </w:t>
            </w:r>
            <w:r>
              <w:rPr>
                <w:rFonts w:cs="Times New Roman"/>
                <w:sz w:val="20"/>
                <w:szCs w:val="20"/>
              </w:rPr>
              <w:br/>
            </w:r>
            <w:r w:rsidRPr="00E93FD8">
              <w:rPr>
                <w:rFonts w:cs="Times New Roman"/>
                <w:sz w:val="20"/>
                <w:szCs w:val="20"/>
              </w:rPr>
              <w:t xml:space="preserve">(v apreciaci) </w:t>
            </w:r>
          </w:p>
        </w:tc>
        <w:tc>
          <w:tcPr>
            <w:tcW w:w="1774" w:type="dxa"/>
            <w:tcBorders>
              <w:top w:val="single" w:sz="12" w:space="0" w:color="auto"/>
              <w:left w:val="single" w:sz="6" w:space="0" w:color="auto"/>
              <w:bottom w:val="single" w:sz="6" w:space="0" w:color="auto"/>
              <w:right w:val="single" w:sz="6" w:space="0" w:color="auto"/>
            </w:tcBorders>
          </w:tcPr>
          <w:p w:rsidR="00BA7808" w:rsidRPr="00E93FD8" w:rsidRDefault="00BA7808" w:rsidP="0092557F">
            <w:pPr>
              <w:rPr>
                <w:rFonts w:cs="Times New Roman"/>
                <w:sz w:val="20"/>
                <w:szCs w:val="20"/>
              </w:rPr>
            </w:pPr>
            <w:r w:rsidRPr="00E93FD8">
              <w:rPr>
                <w:rFonts w:cs="Times New Roman"/>
                <w:sz w:val="20"/>
                <w:szCs w:val="20"/>
              </w:rPr>
              <w:t>snížení průměrné hodnoty  (apreciace)</w:t>
            </w:r>
            <w:r>
              <w:rPr>
                <w:rFonts w:cs="Times New Roman"/>
                <w:sz w:val="20"/>
                <w:szCs w:val="20"/>
              </w:rPr>
              <w:t>, pak změna poklesu v mírný růst (depreciaci)</w:t>
            </w:r>
            <w:r w:rsidRPr="00E93FD8">
              <w:rPr>
                <w:rFonts w:cs="Times New Roman"/>
                <w:sz w:val="20"/>
                <w:szCs w:val="20"/>
              </w:rPr>
              <w:t xml:space="preserve"> </w:t>
            </w:r>
          </w:p>
        </w:tc>
        <w:tc>
          <w:tcPr>
            <w:tcW w:w="1873" w:type="dxa"/>
            <w:tcBorders>
              <w:top w:val="single" w:sz="12" w:space="0" w:color="auto"/>
              <w:left w:val="single" w:sz="6" w:space="0" w:color="auto"/>
              <w:bottom w:val="single" w:sz="6" w:space="0" w:color="auto"/>
              <w:right w:val="single" w:sz="12" w:space="0" w:color="auto"/>
            </w:tcBorders>
          </w:tcPr>
          <w:p w:rsidR="00BA7808" w:rsidRPr="00E93FD8" w:rsidRDefault="00BA7808" w:rsidP="00E42CE5">
            <w:pPr>
              <w:rPr>
                <w:rFonts w:cs="Times New Roman"/>
                <w:sz w:val="20"/>
                <w:szCs w:val="20"/>
              </w:rPr>
            </w:pPr>
            <w:r>
              <w:rPr>
                <w:rFonts w:cs="Times New Roman"/>
                <w:sz w:val="20"/>
                <w:szCs w:val="20"/>
              </w:rPr>
              <w:t xml:space="preserve">téměř </w:t>
            </w:r>
            <w:r w:rsidRPr="00E93FD8">
              <w:rPr>
                <w:rFonts w:cs="Times New Roman"/>
                <w:sz w:val="20"/>
                <w:szCs w:val="20"/>
              </w:rPr>
              <w:t>nulový vliv</w:t>
            </w:r>
            <w:r>
              <w:rPr>
                <w:rFonts w:cs="Times New Roman"/>
                <w:sz w:val="20"/>
                <w:szCs w:val="20"/>
              </w:rPr>
              <w:t xml:space="preserve"> na kurz jihoafrického randu k USD (velmi mírné zrychlení depreciace)</w:t>
            </w:r>
          </w:p>
        </w:tc>
      </w:tr>
      <w:tr w:rsidR="00BA7808" w:rsidTr="00BA7808">
        <w:tc>
          <w:tcPr>
            <w:tcW w:w="1671" w:type="dxa"/>
            <w:tcBorders>
              <w:top w:val="single" w:sz="6" w:space="0" w:color="auto"/>
              <w:left w:val="single" w:sz="12" w:space="0" w:color="auto"/>
              <w:bottom w:val="single" w:sz="6" w:space="0" w:color="auto"/>
              <w:right w:val="single" w:sz="12" w:space="0" w:color="auto"/>
            </w:tcBorders>
          </w:tcPr>
          <w:p w:rsidR="00BA7808" w:rsidRPr="00E93FD8" w:rsidRDefault="00BA7808" w:rsidP="00E42CE5">
            <w:pPr>
              <w:rPr>
                <w:rFonts w:cs="Times New Roman"/>
                <w:sz w:val="20"/>
                <w:szCs w:val="20"/>
              </w:rPr>
            </w:pPr>
            <w:r w:rsidRPr="00E93FD8">
              <w:rPr>
                <w:rFonts w:cs="Times New Roman"/>
                <w:sz w:val="20"/>
                <w:szCs w:val="20"/>
              </w:rPr>
              <w:t>REER, základna = 2005</w:t>
            </w:r>
          </w:p>
        </w:tc>
        <w:tc>
          <w:tcPr>
            <w:tcW w:w="1792" w:type="dxa"/>
            <w:tcBorders>
              <w:top w:val="single" w:sz="6" w:space="0" w:color="auto"/>
              <w:left w:val="single" w:sz="12" w:space="0" w:color="auto"/>
              <w:bottom w:val="single" w:sz="6" w:space="0" w:color="auto"/>
              <w:right w:val="single" w:sz="6" w:space="0" w:color="auto"/>
            </w:tcBorders>
          </w:tcPr>
          <w:p w:rsidR="00BA7808" w:rsidRPr="00E93FD8" w:rsidRDefault="00BA7808" w:rsidP="009C7EB5">
            <w:pPr>
              <w:rPr>
                <w:rFonts w:cs="Times New Roman"/>
                <w:sz w:val="20"/>
                <w:szCs w:val="20"/>
              </w:rPr>
            </w:pPr>
            <w:r w:rsidRPr="00E93FD8">
              <w:rPr>
                <w:rFonts w:cs="Times New Roman"/>
                <w:sz w:val="20"/>
                <w:szCs w:val="20"/>
              </w:rPr>
              <w:t>z</w:t>
            </w:r>
            <w:r w:rsidR="009C7EB5">
              <w:rPr>
                <w:rFonts w:cs="Times New Roman"/>
                <w:sz w:val="20"/>
                <w:szCs w:val="20"/>
              </w:rPr>
              <w:t>mírnění tempa reálné apreciace a zlepšení konkurenceschop-nosti</w:t>
            </w:r>
            <w:r w:rsidRPr="00E94DB0">
              <w:rPr>
                <w:rFonts w:cs="Times New Roman"/>
                <w:sz w:val="20"/>
                <w:szCs w:val="20"/>
              </w:rPr>
              <w:t xml:space="preserve"> vůči zahraničí</w:t>
            </w:r>
            <w:r w:rsidR="009C7EB5">
              <w:rPr>
                <w:rFonts w:cs="Times New Roman"/>
                <w:sz w:val="20"/>
                <w:szCs w:val="20"/>
              </w:rPr>
              <w:t xml:space="preserve"> (1992–2004 hodnoty menší než 100) </w:t>
            </w:r>
            <w:r w:rsidRPr="00E93FD8">
              <w:rPr>
                <w:rFonts w:cs="Times New Roman"/>
                <w:sz w:val="20"/>
                <w:szCs w:val="20"/>
              </w:rPr>
              <w:t xml:space="preserve"> </w:t>
            </w:r>
          </w:p>
        </w:tc>
        <w:tc>
          <w:tcPr>
            <w:tcW w:w="1831" w:type="dxa"/>
            <w:tcBorders>
              <w:top w:val="single" w:sz="6" w:space="0" w:color="auto"/>
              <w:left w:val="single" w:sz="6" w:space="0" w:color="auto"/>
              <w:bottom w:val="single" w:sz="6" w:space="0" w:color="auto"/>
              <w:right w:val="single" w:sz="6" w:space="0" w:color="auto"/>
            </w:tcBorders>
          </w:tcPr>
          <w:p w:rsidR="00BA7808" w:rsidRPr="00E93FD8" w:rsidRDefault="009C7EB5" w:rsidP="00E42CE5">
            <w:pPr>
              <w:rPr>
                <w:rFonts w:cs="Times New Roman"/>
                <w:sz w:val="20"/>
                <w:szCs w:val="20"/>
              </w:rPr>
            </w:pPr>
            <w:r>
              <w:rPr>
                <w:rFonts w:cs="Times New Roman"/>
                <w:sz w:val="20"/>
                <w:szCs w:val="20"/>
              </w:rPr>
              <w:t xml:space="preserve">téměř </w:t>
            </w:r>
            <w:r w:rsidR="00BA7808" w:rsidRPr="00E93FD8">
              <w:rPr>
                <w:rFonts w:cs="Times New Roman"/>
                <w:sz w:val="20"/>
                <w:szCs w:val="20"/>
              </w:rPr>
              <w:t>nulový vliv</w:t>
            </w:r>
            <w:r w:rsidR="00BA7808">
              <w:rPr>
                <w:rFonts w:cs="Times New Roman"/>
                <w:sz w:val="20"/>
                <w:szCs w:val="20"/>
              </w:rPr>
              <w:t xml:space="preserve"> (velmi mírné zpomalení </w:t>
            </w:r>
            <w:r>
              <w:rPr>
                <w:rFonts w:cs="Times New Roman"/>
                <w:sz w:val="20"/>
                <w:szCs w:val="20"/>
              </w:rPr>
              <w:t xml:space="preserve">reálné </w:t>
            </w:r>
            <w:r w:rsidR="00BA7808">
              <w:rPr>
                <w:rFonts w:cs="Times New Roman"/>
                <w:sz w:val="20"/>
                <w:szCs w:val="20"/>
              </w:rPr>
              <w:t>apreciace)</w:t>
            </w:r>
          </w:p>
        </w:tc>
        <w:tc>
          <w:tcPr>
            <w:tcW w:w="1774" w:type="dxa"/>
            <w:tcBorders>
              <w:top w:val="single" w:sz="6" w:space="0" w:color="auto"/>
              <w:left w:val="single" w:sz="6" w:space="0" w:color="auto"/>
              <w:bottom w:val="single" w:sz="6" w:space="0" w:color="auto"/>
              <w:right w:val="single" w:sz="6" w:space="0" w:color="auto"/>
            </w:tcBorders>
          </w:tcPr>
          <w:p w:rsidR="00BA7808" w:rsidRPr="00E93FD8" w:rsidRDefault="00BA7808" w:rsidP="009C7EB5">
            <w:pPr>
              <w:rPr>
                <w:rFonts w:cs="Times New Roman"/>
                <w:sz w:val="20"/>
                <w:szCs w:val="20"/>
              </w:rPr>
            </w:pPr>
            <w:r w:rsidRPr="00E93FD8">
              <w:rPr>
                <w:rFonts w:cs="Times New Roman"/>
                <w:sz w:val="20"/>
                <w:szCs w:val="20"/>
              </w:rPr>
              <w:t>zvýšení hodnoty kurzu</w:t>
            </w:r>
            <w:r>
              <w:rPr>
                <w:rFonts w:cs="Times New Roman"/>
                <w:sz w:val="20"/>
                <w:szCs w:val="20"/>
              </w:rPr>
              <w:t xml:space="preserve"> ( = reálná </w:t>
            </w:r>
            <w:r w:rsidRPr="00E93FD8">
              <w:rPr>
                <w:rFonts w:cs="Times New Roman"/>
                <w:sz w:val="20"/>
                <w:szCs w:val="20"/>
              </w:rPr>
              <w:t>depreciace</w:t>
            </w:r>
            <w:r>
              <w:rPr>
                <w:rFonts w:cs="Times New Roman"/>
                <w:sz w:val="20"/>
                <w:szCs w:val="20"/>
              </w:rPr>
              <w:t>)</w:t>
            </w:r>
            <w:r w:rsidRPr="00E93FD8">
              <w:rPr>
                <w:rFonts w:cs="Times New Roman"/>
                <w:sz w:val="20"/>
                <w:szCs w:val="20"/>
              </w:rPr>
              <w:t xml:space="preserve"> (</w:t>
            </w:r>
            <w:r w:rsidR="009C7EB5">
              <w:rPr>
                <w:rFonts w:cs="Times New Roman"/>
                <w:sz w:val="20"/>
                <w:szCs w:val="20"/>
              </w:rPr>
              <w:t>snížení konkuren-ceschopnosti vů</w:t>
            </w:r>
            <w:r w:rsidRPr="00E94DB0">
              <w:rPr>
                <w:rFonts w:cs="Times New Roman"/>
                <w:sz w:val="20"/>
                <w:szCs w:val="20"/>
              </w:rPr>
              <w:t>či zahraničí)</w:t>
            </w:r>
            <w:r>
              <w:rPr>
                <w:rFonts w:cs="Times New Roman"/>
                <w:sz w:val="20"/>
                <w:szCs w:val="20"/>
              </w:rPr>
              <w:t>, pak změna stavu z depreciace v apreciaci</w:t>
            </w:r>
          </w:p>
        </w:tc>
        <w:tc>
          <w:tcPr>
            <w:tcW w:w="1873" w:type="dxa"/>
            <w:tcBorders>
              <w:top w:val="single" w:sz="6" w:space="0" w:color="auto"/>
              <w:left w:val="single" w:sz="6" w:space="0" w:color="auto"/>
              <w:bottom w:val="single" w:sz="6" w:space="0" w:color="auto"/>
              <w:right w:val="single" w:sz="12" w:space="0" w:color="auto"/>
            </w:tcBorders>
          </w:tcPr>
          <w:p w:rsidR="00BA7808" w:rsidRPr="00E93FD8" w:rsidRDefault="00BA7808" w:rsidP="0092557F">
            <w:pPr>
              <w:rPr>
                <w:rFonts w:cs="Times New Roman"/>
                <w:sz w:val="20"/>
                <w:szCs w:val="20"/>
              </w:rPr>
            </w:pPr>
            <w:r w:rsidRPr="00E93FD8">
              <w:rPr>
                <w:rFonts w:cs="Times New Roman"/>
                <w:sz w:val="20"/>
                <w:szCs w:val="20"/>
              </w:rPr>
              <w:t xml:space="preserve">dočasné zmírnění tempa </w:t>
            </w:r>
            <w:r>
              <w:rPr>
                <w:rFonts w:cs="Times New Roman"/>
                <w:sz w:val="20"/>
                <w:szCs w:val="20"/>
              </w:rPr>
              <w:t xml:space="preserve">reálné </w:t>
            </w:r>
            <w:r w:rsidRPr="00E93FD8">
              <w:rPr>
                <w:rFonts w:cs="Times New Roman"/>
                <w:sz w:val="20"/>
                <w:szCs w:val="20"/>
              </w:rPr>
              <w:t xml:space="preserve">apreciace </w:t>
            </w:r>
            <w:r>
              <w:rPr>
                <w:rFonts w:cs="Times New Roman"/>
                <w:sz w:val="20"/>
                <w:szCs w:val="20"/>
              </w:rPr>
              <w:br/>
            </w:r>
          </w:p>
        </w:tc>
      </w:tr>
      <w:tr w:rsidR="00BA7808" w:rsidTr="00BA7808">
        <w:tc>
          <w:tcPr>
            <w:tcW w:w="1671" w:type="dxa"/>
            <w:tcBorders>
              <w:top w:val="single" w:sz="6" w:space="0" w:color="auto"/>
              <w:left w:val="single" w:sz="12" w:space="0" w:color="auto"/>
              <w:bottom w:val="single" w:sz="6" w:space="0" w:color="auto"/>
              <w:right w:val="single" w:sz="12" w:space="0" w:color="auto"/>
            </w:tcBorders>
          </w:tcPr>
          <w:p w:rsidR="00BA7808" w:rsidRPr="00E93FD8" w:rsidRDefault="00BA7808" w:rsidP="00961EF4">
            <w:pPr>
              <w:rPr>
                <w:rFonts w:cs="Times New Roman"/>
                <w:sz w:val="20"/>
                <w:szCs w:val="20"/>
              </w:rPr>
            </w:pPr>
            <w:r w:rsidRPr="00E93FD8">
              <w:rPr>
                <w:rFonts w:cs="Times New Roman"/>
                <w:sz w:val="20"/>
                <w:szCs w:val="20"/>
              </w:rPr>
              <w:t>Inflace jako meziroční změna deflátoru</w:t>
            </w:r>
            <w:r>
              <w:rPr>
                <w:rFonts w:cs="Times New Roman"/>
                <w:sz w:val="20"/>
                <w:szCs w:val="20"/>
              </w:rPr>
              <w:t xml:space="preserve"> HDP v procentních bodech</w:t>
            </w:r>
          </w:p>
        </w:tc>
        <w:tc>
          <w:tcPr>
            <w:tcW w:w="1792" w:type="dxa"/>
            <w:tcBorders>
              <w:top w:val="single" w:sz="6" w:space="0" w:color="auto"/>
              <w:left w:val="single" w:sz="12" w:space="0" w:color="auto"/>
              <w:bottom w:val="single" w:sz="6" w:space="0" w:color="auto"/>
              <w:right w:val="single" w:sz="6" w:space="0" w:color="auto"/>
            </w:tcBorders>
          </w:tcPr>
          <w:p w:rsidR="00BA7808" w:rsidRPr="00E93FD8" w:rsidRDefault="00BA7808" w:rsidP="00B14CA2">
            <w:pPr>
              <w:rPr>
                <w:rFonts w:cs="Times New Roman"/>
                <w:sz w:val="20"/>
                <w:szCs w:val="20"/>
              </w:rPr>
            </w:pPr>
            <w:r w:rsidRPr="00E93FD8">
              <w:rPr>
                <w:rFonts w:cs="Times New Roman"/>
                <w:sz w:val="20"/>
                <w:szCs w:val="20"/>
              </w:rPr>
              <w:t>zv</w:t>
            </w:r>
            <w:r w:rsidR="00566895">
              <w:rPr>
                <w:rFonts w:cs="Times New Roman"/>
                <w:sz w:val="20"/>
                <w:szCs w:val="20"/>
              </w:rPr>
              <w:t>y</w:t>
            </w:r>
            <w:r w:rsidRPr="00E93FD8">
              <w:rPr>
                <w:rFonts w:cs="Times New Roman"/>
                <w:sz w:val="20"/>
                <w:szCs w:val="20"/>
              </w:rPr>
              <w:t>š</w:t>
            </w:r>
            <w:r w:rsidR="00566895">
              <w:rPr>
                <w:rFonts w:cs="Times New Roman"/>
                <w:sz w:val="20"/>
                <w:szCs w:val="20"/>
              </w:rPr>
              <w:t>ová</w:t>
            </w:r>
            <w:r w:rsidR="00B14CA2">
              <w:rPr>
                <w:rFonts w:cs="Times New Roman"/>
                <w:sz w:val="20"/>
                <w:szCs w:val="20"/>
              </w:rPr>
              <w:t xml:space="preserve">ní tempa inflace </w:t>
            </w:r>
            <w:r w:rsidRPr="00E93FD8">
              <w:rPr>
                <w:rFonts w:cs="Times New Roman"/>
                <w:sz w:val="20"/>
                <w:szCs w:val="20"/>
              </w:rPr>
              <w:t>(-)</w:t>
            </w:r>
          </w:p>
        </w:tc>
        <w:tc>
          <w:tcPr>
            <w:tcW w:w="1831" w:type="dxa"/>
            <w:tcBorders>
              <w:top w:val="single" w:sz="6" w:space="0" w:color="auto"/>
              <w:left w:val="single" w:sz="6" w:space="0" w:color="auto"/>
              <w:bottom w:val="single" w:sz="6" w:space="0" w:color="auto"/>
              <w:right w:val="single" w:sz="6" w:space="0" w:color="auto"/>
            </w:tcBorders>
          </w:tcPr>
          <w:p w:rsidR="00BA7808" w:rsidRPr="00E93FD8" w:rsidRDefault="005E015B" w:rsidP="00961EF4">
            <w:pPr>
              <w:rPr>
                <w:rFonts w:cs="Times New Roman"/>
                <w:sz w:val="20"/>
                <w:szCs w:val="20"/>
              </w:rPr>
            </w:pPr>
            <w:r>
              <w:rPr>
                <w:rFonts w:cs="Times New Roman"/>
                <w:sz w:val="20"/>
                <w:szCs w:val="20"/>
              </w:rPr>
              <w:t xml:space="preserve">okamžitý </w:t>
            </w:r>
            <w:r w:rsidR="00BA7808" w:rsidRPr="00E93FD8">
              <w:rPr>
                <w:rFonts w:cs="Times New Roman"/>
                <w:sz w:val="20"/>
                <w:szCs w:val="20"/>
              </w:rPr>
              <w:t>dočasný</w:t>
            </w:r>
            <w:r w:rsidR="00BA7808">
              <w:rPr>
                <w:rFonts w:cs="Times New Roman"/>
                <w:sz w:val="20"/>
                <w:szCs w:val="20"/>
              </w:rPr>
              <w:t xml:space="preserve"> </w:t>
            </w:r>
            <w:r w:rsidR="00BA7808" w:rsidRPr="00E93FD8">
              <w:rPr>
                <w:rFonts w:cs="Times New Roman"/>
                <w:sz w:val="20"/>
                <w:szCs w:val="20"/>
              </w:rPr>
              <w:t xml:space="preserve">pokles </w:t>
            </w:r>
            <w:r w:rsidR="001977AD">
              <w:rPr>
                <w:rFonts w:cs="Times New Roman"/>
                <w:sz w:val="20"/>
                <w:szCs w:val="20"/>
              </w:rPr>
              <w:t xml:space="preserve">tempa růstu </w:t>
            </w:r>
            <w:r w:rsidR="00BA7808" w:rsidRPr="00E93FD8">
              <w:rPr>
                <w:rFonts w:cs="Times New Roman"/>
                <w:sz w:val="20"/>
                <w:szCs w:val="20"/>
              </w:rPr>
              <w:t>cenové hladiny (de</w:t>
            </w:r>
            <w:r w:rsidR="001977AD">
              <w:rPr>
                <w:rFonts w:cs="Times New Roman"/>
                <w:sz w:val="20"/>
                <w:szCs w:val="20"/>
              </w:rPr>
              <w:t>zin</w:t>
            </w:r>
            <w:r w:rsidR="00BA7808" w:rsidRPr="00E93FD8">
              <w:rPr>
                <w:rFonts w:cs="Times New Roman"/>
                <w:sz w:val="20"/>
                <w:szCs w:val="20"/>
              </w:rPr>
              <w:t>flace)</w:t>
            </w:r>
            <w:r w:rsidR="00BA7808">
              <w:rPr>
                <w:rFonts w:cs="Times New Roman"/>
                <w:sz w:val="20"/>
                <w:szCs w:val="20"/>
              </w:rPr>
              <w:t xml:space="preserve"> (+)</w:t>
            </w:r>
            <w:r w:rsidR="00BA7808">
              <w:rPr>
                <w:rFonts w:cs="Times New Roman"/>
                <w:sz w:val="20"/>
                <w:szCs w:val="20"/>
              </w:rPr>
              <w:br/>
            </w:r>
            <w:r w:rsidR="00BA7808" w:rsidRPr="00E93FD8">
              <w:rPr>
                <w:rFonts w:cs="Times New Roman"/>
                <w:sz w:val="20"/>
                <w:szCs w:val="20"/>
              </w:rPr>
              <w:t xml:space="preserve"> </w:t>
            </w:r>
          </w:p>
        </w:tc>
        <w:tc>
          <w:tcPr>
            <w:tcW w:w="1774" w:type="dxa"/>
            <w:tcBorders>
              <w:top w:val="single" w:sz="6" w:space="0" w:color="auto"/>
              <w:left w:val="single" w:sz="6" w:space="0" w:color="auto"/>
              <w:bottom w:val="single" w:sz="6" w:space="0" w:color="auto"/>
              <w:right w:val="single" w:sz="6" w:space="0" w:color="auto"/>
            </w:tcBorders>
          </w:tcPr>
          <w:p w:rsidR="00BA7808" w:rsidRPr="00E93FD8" w:rsidRDefault="00BA7808" w:rsidP="00B14CA2">
            <w:pPr>
              <w:rPr>
                <w:rFonts w:cs="Times New Roman"/>
                <w:sz w:val="20"/>
                <w:szCs w:val="20"/>
              </w:rPr>
            </w:pPr>
            <w:r w:rsidRPr="00E93FD8">
              <w:rPr>
                <w:rFonts w:cs="Times New Roman"/>
                <w:sz w:val="20"/>
                <w:szCs w:val="20"/>
              </w:rPr>
              <w:t>snížení</w:t>
            </w:r>
            <w:r w:rsidR="00B14CA2">
              <w:rPr>
                <w:rFonts w:cs="Times New Roman"/>
                <w:sz w:val="20"/>
                <w:szCs w:val="20"/>
              </w:rPr>
              <w:t xml:space="preserve"> </w:t>
            </w:r>
            <w:r w:rsidRPr="00E93FD8">
              <w:rPr>
                <w:rFonts w:cs="Times New Roman"/>
                <w:sz w:val="20"/>
                <w:szCs w:val="20"/>
              </w:rPr>
              <w:t>míry inflace</w:t>
            </w:r>
            <w:r>
              <w:rPr>
                <w:rFonts w:cs="Times New Roman"/>
                <w:sz w:val="20"/>
                <w:szCs w:val="20"/>
              </w:rPr>
              <w:t xml:space="preserve"> (+)</w:t>
            </w:r>
            <w:r w:rsidRPr="00E93FD8">
              <w:rPr>
                <w:rFonts w:cs="Times New Roman"/>
                <w:sz w:val="20"/>
                <w:szCs w:val="20"/>
              </w:rPr>
              <w:t xml:space="preserve">, pak </w:t>
            </w:r>
            <w:r w:rsidR="001977AD">
              <w:rPr>
                <w:rFonts w:cs="Times New Roman"/>
                <w:sz w:val="20"/>
                <w:szCs w:val="20"/>
              </w:rPr>
              <w:t xml:space="preserve">meziroční zvýšení a následné </w:t>
            </w:r>
            <w:r>
              <w:rPr>
                <w:rFonts w:cs="Times New Roman"/>
                <w:sz w:val="20"/>
                <w:szCs w:val="20"/>
              </w:rPr>
              <w:t xml:space="preserve"> snížení </w:t>
            </w:r>
            <w:r w:rsidR="00B14CA2">
              <w:rPr>
                <w:rFonts w:cs="Times New Roman"/>
                <w:sz w:val="20"/>
                <w:szCs w:val="20"/>
              </w:rPr>
              <w:t>inflačního tempa</w:t>
            </w:r>
            <w:r w:rsidR="00CC2B61">
              <w:rPr>
                <w:rFonts w:cs="Times New Roman"/>
                <w:sz w:val="20"/>
                <w:szCs w:val="20"/>
              </w:rPr>
              <w:t xml:space="preserve"> (+)</w:t>
            </w:r>
          </w:p>
        </w:tc>
        <w:tc>
          <w:tcPr>
            <w:tcW w:w="1873" w:type="dxa"/>
            <w:tcBorders>
              <w:top w:val="single" w:sz="6" w:space="0" w:color="auto"/>
              <w:left w:val="single" w:sz="6" w:space="0" w:color="auto"/>
              <w:bottom w:val="single" w:sz="6" w:space="0" w:color="auto"/>
              <w:right w:val="single" w:sz="12" w:space="0" w:color="auto"/>
            </w:tcBorders>
          </w:tcPr>
          <w:p w:rsidR="00BA7808" w:rsidRPr="00E93FD8" w:rsidRDefault="001977AD" w:rsidP="009D1709">
            <w:pPr>
              <w:rPr>
                <w:rFonts w:cs="Times New Roman"/>
                <w:sz w:val="20"/>
                <w:szCs w:val="20"/>
              </w:rPr>
            </w:pPr>
            <w:r>
              <w:rPr>
                <w:rFonts w:cs="Times New Roman"/>
                <w:sz w:val="20"/>
                <w:szCs w:val="20"/>
              </w:rPr>
              <w:t>zvýšení</w:t>
            </w:r>
            <w:r w:rsidR="009D1709">
              <w:rPr>
                <w:rFonts w:cs="Times New Roman"/>
                <w:sz w:val="20"/>
                <w:szCs w:val="20"/>
              </w:rPr>
              <w:t xml:space="preserve"> inflačního </w:t>
            </w:r>
            <w:r>
              <w:rPr>
                <w:rFonts w:cs="Times New Roman"/>
                <w:sz w:val="20"/>
                <w:szCs w:val="20"/>
              </w:rPr>
              <w:t>tempa</w:t>
            </w:r>
            <w:r w:rsidR="009D1709">
              <w:rPr>
                <w:rFonts w:cs="Times New Roman"/>
                <w:sz w:val="20"/>
                <w:szCs w:val="20"/>
              </w:rPr>
              <w:t xml:space="preserve"> </w:t>
            </w:r>
            <w:r w:rsidR="00BA7808">
              <w:rPr>
                <w:rFonts w:cs="Times New Roman"/>
                <w:sz w:val="20"/>
                <w:szCs w:val="20"/>
              </w:rPr>
              <w:t>(-), pak</w:t>
            </w:r>
            <w:r w:rsidR="00BA7808" w:rsidRPr="00E93FD8">
              <w:rPr>
                <w:rFonts w:cs="Times New Roman"/>
                <w:sz w:val="20"/>
                <w:szCs w:val="20"/>
              </w:rPr>
              <w:t xml:space="preserve"> </w:t>
            </w:r>
            <w:r w:rsidR="00CC2B61">
              <w:rPr>
                <w:rFonts w:cs="Times New Roman"/>
                <w:sz w:val="20"/>
                <w:szCs w:val="20"/>
              </w:rPr>
              <w:t xml:space="preserve">jeho průběžné snižování </w:t>
            </w:r>
            <w:r w:rsidR="00BA7808" w:rsidRPr="00E93FD8">
              <w:rPr>
                <w:rFonts w:cs="Times New Roman"/>
                <w:sz w:val="20"/>
                <w:szCs w:val="20"/>
              </w:rPr>
              <w:t>(mírná de</w:t>
            </w:r>
            <w:r w:rsidR="00CC2B61">
              <w:rPr>
                <w:rFonts w:cs="Times New Roman"/>
                <w:sz w:val="20"/>
                <w:szCs w:val="20"/>
              </w:rPr>
              <w:t>zin</w:t>
            </w:r>
            <w:r w:rsidR="00BA7808" w:rsidRPr="00E93FD8">
              <w:rPr>
                <w:rFonts w:cs="Times New Roman"/>
                <w:sz w:val="20"/>
                <w:szCs w:val="20"/>
              </w:rPr>
              <w:t>flace)</w:t>
            </w:r>
            <w:r w:rsidR="00BA7808">
              <w:rPr>
                <w:rFonts w:cs="Times New Roman"/>
                <w:sz w:val="20"/>
                <w:szCs w:val="20"/>
              </w:rPr>
              <w:t xml:space="preserve"> (+)</w:t>
            </w:r>
            <w:r w:rsidR="00BA7808" w:rsidRPr="00E93FD8">
              <w:rPr>
                <w:rFonts w:cs="Times New Roman"/>
                <w:sz w:val="20"/>
                <w:szCs w:val="20"/>
              </w:rPr>
              <w:t xml:space="preserve"> </w:t>
            </w:r>
            <w:r w:rsidR="00BA7808" w:rsidRPr="00E93FD8">
              <w:rPr>
                <w:rFonts w:cs="Times New Roman"/>
                <w:sz w:val="20"/>
                <w:szCs w:val="20"/>
              </w:rPr>
              <w:br/>
            </w:r>
          </w:p>
        </w:tc>
      </w:tr>
      <w:tr w:rsidR="00BA7808" w:rsidTr="009279E9">
        <w:tc>
          <w:tcPr>
            <w:tcW w:w="1671" w:type="dxa"/>
            <w:tcBorders>
              <w:top w:val="single" w:sz="6" w:space="0" w:color="auto"/>
              <w:left w:val="single" w:sz="12" w:space="0" w:color="auto"/>
              <w:bottom w:val="single" w:sz="12" w:space="0" w:color="auto"/>
              <w:right w:val="single" w:sz="12" w:space="0" w:color="auto"/>
            </w:tcBorders>
          </w:tcPr>
          <w:p w:rsidR="00BA7808" w:rsidRPr="00E93FD8" w:rsidRDefault="00BA7808" w:rsidP="00961EF4">
            <w:pPr>
              <w:rPr>
                <w:rFonts w:cs="Times New Roman"/>
                <w:sz w:val="20"/>
                <w:szCs w:val="20"/>
              </w:rPr>
            </w:pPr>
            <w:r w:rsidRPr="00E93FD8">
              <w:rPr>
                <w:rFonts w:cs="Times New Roman"/>
                <w:sz w:val="20"/>
                <w:szCs w:val="20"/>
              </w:rPr>
              <w:t>Míra nezaměstnanosti jako procentní podíl</w:t>
            </w:r>
            <w:r>
              <w:rPr>
                <w:rFonts w:cs="Times New Roman"/>
                <w:sz w:val="20"/>
                <w:szCs w:val="20"/>
              </w:rPr>
              <w:t xml:space="preserve"> na celkové pracovní síle</w:t>
            </w:r>
          </w:p>
        </w:tc>
        <w:tc>
          <w:tcPr>
            <w:tcW w:w="1792" w:type="dxa"/>
            <w:tcBorders>
              <w:top w:val="single" w:sz="6" w:space="0" w:color="auto"/>
              <w:left w:val="single" w:sz="12" w:space="0" w:color="auto"/>
              <w:bottom w:val="single" w:sz="12" w:space="0" w:color="auto"/>
              <w:right w:val="single" w:sz="6" w:space="0" w:color="auto"/>
            </w:tcBorders>
          </w:tcPr>
          <w:p w:rsidR="00BA7808" w:rsidRDefault="00BA7808" w:rsidP="00961EF4">
            <w:pPr>
              <w:rPr>
                <w:rFonts w:cs="Times New Roman"/>
                <w:sz w:val="20"/>
                <w:szCs w:val="20"/>
              </w:rPr>
            </w:pPr>
            <w:r>
              <w:rPr>
                <w:rFonts w:cs="Times New Roman"/>
                <w:sz w:val="20"/>
                <w:szCs w:val="20"/>
              </w:rPr>
              <w:t xml:space="preserve">téměř </w:t>
            </w:r>
            <w:r w:rsidRPr="00E93FD8">
              <w:rPr>
                <w:rFonts w:cs="Times New Roman"/>
                <w:sz w:val="20"/>
                <w:szCs w:val="20"/>
              </w:rPr>
              <w:t>nulový vliv</w:t>
            </w:r>
          </w:p>
          <w:p w:rsidR="00BA7808" w:rsidRPr="00E93FD8" w:rsidRDefault="00BA7808" w:rsidP="00961EF4">
            <w:pPr>
              <w:rPr>
                <w:rFonts w:cs="Times New Roman"/>
                <w:sz w:val="20"/>
                <w:szCs w:val="20"/>
              </w:rPr>
            </w:pPr>
            <w:r>
              <w:rPr>
                <w:rFonts w:cs="Times New Roman"/>
                <w:sz w:val="20"/>
                <w:szCs w:val="20"/>
              </w:rPr>
              <w:t>(pouze velmi mírné zvýšení tempa růstu) (-)</w:t>
            </w:r>
          </w:p>
        </w:tc>
        <w:tc>
          <w:tcPr>
            <w:tcW w:w="1831" w:type="dxa"/>
            <w:tcBorders>
              <w:top w:val="single" w:sz="6" w:space="0" w:color="auto"/>
              <w:left w:val="single" w:sz="6" w:space="0" w:color="auto"/>
              <w:bottom w:val="single" w:sz="12" w:space="0" w:color="auto"/>
              <w:right w:val="single" w:sz="6" w:space="0" w:color="auto"/>
            </w:tcBorders>
          </w:tcPr>
          <w:p w:rsidR="00BA7808" w:rsidRPr="00E93FD8" w:rsidRDefault="00BA7808" w:rsidP="00961EF4">
            <w:pPr>
              <w:rPr>
                <w:rFonts w:cs="Times New Roman"/>
                <w:sz w:val="20"/>
                <w:szCs w:val="20"/>
              </w:rPr>
            </w:pPr>
            <w:r>
              <w:rPr>
                <w:rFonts w:cs="Times New Roman"/>
                <w:sz w:val="20"/>
                <w:szCs w:val="20"/>
              </w:rPr>
              <w:t>dočasné zrychlení poklesu (+)</w:t>
            </w:r>
            <w:r w:rsidRPr="00E93FD8">
              <w:rPr>
                <w:rFonts w:cs="Times New Roman"/>
                <w:sz w:val="20"/>
                <w:szCs w:val="20"/>
              </w:rPr>
              <w:t xml:space="preserve"> </w:t>
            </w:r>
          </w:p>
        </w:tc>
        <w:tc>
          <w:tcPr>
            <w:tcW w:w="1774" w:type="dxa"/>
            <w:tcBorders>
              <w:top w:val="single" w:sz="6" w:space="0" w:color="auto"/>
              <w:left w:val="single" w:sz="6" w:space="0" w:color="auto"/>
              <w:bottom w:val="single" w:sz="12" w:space="0" w:color="auto"/>
              <w:right w:val="single" w:sz="6" w:space="0" w:color="auto"/>
            </w:tcBorders>
          </w:tcPr>
          <w:p w:rsidR="00BA7808" w:rsidRPr="00E93FD8" w:rsidRDefault="00BA7808" w:rsidP="00961EF4">
            <w:pPr>
              <w:rPr>
                <w:rFonts w:cs="Times New Roman"/>
                <w:sz w:val="20"/>
                <w:szCs w:val="20"/>
              </w:rPr>
            </w:pPr>
            <w:r w:rsidRPr="00E93FD8">
              <w:rPr>
                <w:rFonts w:cs="Times New Roman"/>
                <w:sz w:val="20"/>
                <w:szCs w:val="20"/>
              </w:rPr>
              <w:t xml:space="preserve">zvýšení hodnoty průměrné míry nezaměstnanosti </w:t>
            </w:r>
            <w:r>
              <w:rPr>
                <w:rFonts w:cs="Times New Roman"/>
                <w:sz w:val="20"/>
                <w:szCs w:val="20"/>
              </w:rPr>
              <w:br/>
            </w:r>
            <w:r w:rsidRPr="00E93FD8">
              <w:rPr>
                <w:rFonts w:cs="Times New Roman"/>
                <w:sz w:val="20"/>
                <w:szCs w:val="20"/>
              </w:rPr>
              <w:t>(-)</w:t>
            </w:r>
            <w:r>
              <w:rPr>
                <w:rFonts w:cs="Times New Roman"/>
                <w:sz w:val="20"/>
                <w:szCs w:val="20"/>
              </w:rPr>
              <w:t>, pak dočasný pokles po předchozím růstu (+)</w:t>
            </w:r>
          </w:p>
        </w:tc>
        <w:tc>
          <w:tcPr>
            <w:tcW w:w="1873" w:type="dxa"/>
            <w:tcBorders>
              <w:top w:val="single" w:sz="6" w:space="0" w:color="auto"/>
              <w:left w:val="single" w:sz="6" w:space="0" w:color="auto"/>
              <w:bottom w:val="single" w:sz="12" w:space="0" w:color="auto"/>
              <w:right w:val="single" w:sz="12" w:space="0" w:color="auto"/>
            </w:tcBorders>
          </w:tcPr>
          <w:p w:rsidR="00BA7808" w:rsidRPr="00E93FD8" w:rsidRDefault="00BA7808" w:rsidP="00961EF4">
            <w:pPr>
              <w:rPr>
                <w:rFonts w:cs="Times New Roman"/>
                <w:sz w:val="20"/>
                <w:szCs w:val="20"/>
              </w:rPr>
            </w:pPr>
            <w:r>
              <w:rPr>
                <w:rFonts w:cs="Times New Roman"/>
                <w:sz w:val="20"/>
                <w:szCs w:val="20"/>
              </w:rPr>
              <w:t xml:space="preserve">změna růstu </w:t>
            </w:r>
            <w:r>
              <w:rPr>
                <w:rFonts w:cs="Times New Roman"/>
                <w:sz w:val="20"/>
                <w:szCs w:val="20"/>
              </w:rPr>
              <w:br/>
              <w:t xml:space="preserve">v </w:t>
            </w:r>
            <w:r w:rsidRPr="00E93FD8">
              <w:rPr>
                <w:rFonts w:cs="Times New Roman"/>
                <w:sz w:val="20"/>
                <w:szCs w:val="20"/>
              </w:rPr>
              <w:t>dočasný</w:t>
            </w:r>
            <w:r>
              <w:rPr>
                <w:rFonts w:cs="Times New Roman"/>
                <w:sz w:val="20"/>
                <w:szCs w:val="20"/>
              </w:rPr>
              <w:t xml:space="preserve"> </w:t>
            </w:r>
            <w:r w:rsidRPr="00E93FD8">
              <w:rPr>
                <w:rFonts w:cs="Times New Roman"/>
                <w:sz w:val="20"/>
                <w:szCs w:val="20"/>
              </w:rPr>
              <w:t>pokles míry nezaměstnanosti, (+)</w:t>
            </w:r>
          </w:p>
        </w:tc>
      </w:tr>
    </w:tbl>
    <w:p w:rsidR="00BD3A4F" w:rsidRDefault="00CE73F3" w:rsidP="003F5A89">
      <w:pPr>
        <w:spacing w:before="240" w:after="0"/>
        <w:rPr>
          <w:rFonts w:cs="Times New Roman"/>
          <w:sz w:val="22"/>
        </w:rPr>
      </w:pPr>
      <w:r>
        <w:rPr>
          <w:rFonts w:cs="Times New Roman"/>
          <w:sz w:val="22"/>
        </w:rPr>
        <w:t>*</w:t>
      </w:r>
      <w:r w:rsidRPr="00BC6953">
        <w:rPr>
          <w:rFonts w:cs="Times New Roman"/>
          <w:color w:val="FFFFFF" w:themeColor="background1"/>
          <w:sz w:val="22"/>
        </w:rPr>
        <w:t>*</w:t>
      </w:r>
      <w:r w:rsidR="003F5A89" w:rsidRPr="003F5A89">
        <w:rPr>
          <w:rFonts w:cs="Times New Roman"/>
          <w:sz w:val="22"/>
        </w:rPr>
        <w:t>Označení</w:t>
      </w:r>
      <w:r w:rsidR="003F5A89">
        <w:rPr>
          <w:rFonts w:cs="Times New Roman"/>
          <w:sz w:val="22"/>
        </w:rPr>
        <w:t xml:space="preserve"> t</w:t>
      </w:r>
      <w:r w:rsidR="009C5E6E" w:rsidRPr="003F5A89">
        <w:rPr>
          <w:rFonts w:cs="Times New Roman"/>
          <w:sz w:val="22"/>
        </w:rPr>
        <w:t>y</w:t>
      </w:r>
      <w:r w:rsidR="009C5E6E">
        <w:rPr>
          <w:rFonts w:cs="Times New Roman"/>
          <w:sz w:val="22"/>
        </w:rPr>
        <w:t>p</w:t>
      </w:r>
      <w:r w:rsidR="003F5A89">
        <w:rPr>
          <w:rFonts w:cs="Times New Roman"/>
          <w:sz w:val="22"/>
        </w:rPr>
        <w:t>u</w:t>
      </w:r>
      <w:r w:rsidR="009C5E6E">
        <w:rPr>
          <w:rFonts w:cs="Times New Roman"/>
          <w:sz w:val="22"/>
        </w:rPr>
        <w:t xml:space="preserve"> </w:t>
      </w:r>
      <w:r w:rsidR="00BD3A4F">
        <w:rPr>
          <w:rFonts w:cs="Times New Roman"/>
          <w:sz w:val="22"/>
        </w:rPr>
        <w:t xml:space="preserve">zjištěné </w:t>
      </w:r>
      <w:r w:rsidR="009C5E6E">
        <w:rPr>
          <w:rFonts w:cs="Times New Roman"/>
          <w:sz w:val="22"/>
        </w:rPr>
        <w:t>změny</w:t>
      </w:r>
      <w:r w:rsidR="00BD3A4F">
        <w:rPr>
          <w:rFonts w:cs="Times New Roman"/>
          <w:sz w:val="22"/>
        </w:rPr>
        <w:t xml:space="preserve"> v o</w:t>
      </w:r>
      <w:r>
        <w:rPr>
          <w:rFonts w:cs="Times New Roman"/>
          <w:sz w:val="22"/>
        </w:rPr>
        <w:t>kamžit</w:t>
      </w:r>
      <w:r w:rsidR="00BD3A4F">
        <w:rPr>
          <w:rFonts w:cs="Times New Roman"/>
          <w:sz w:val="22"/>
        </w:rPr>
        <w:t xml:space="preserve">ém </w:t>
      </w:r>
      <w:r>
        <w:rPr>
          <w:rFonts w:cs="Times New Roman"/>
          <w:sz w:val="22"/>
        </w:rPr>
        <w:t>vývoj</w:t>
      </w:r>
      <w:r w:rsidR="00BD3A4F">
        <w:rPr>
          <w:rFonts w:cs="Times New Roman"/>
          <w:sz w:val="22"/>
        </w:rPr>
        <w:t>i</w:t>
      </w:r>
      <w:r>
        <w:rPr>
          <w:rFonts w:cs="Times New Roman"/>
          <w:sz w:val="22"/>
        </w:rPr>
        <w:t xml:space="preserve"> MAE veličiny</w:t>
      </w:r>
      <w:r w:rsidR="003F5A89">
        <w:rPr>
          <w:rFonts w:cs="Times New Roman"/>
          <w:sz w:val="22"/>
        </w:rPr>
        <w:t xml:space="preserve">, který lze </w:t>
      </w:r>
      <w:r>
        <w:rPr>
          <w:rFonts w:cs="Times New Roman"/>
          <w:sz w:val="22"/>
        </w:rPr>
        <w:t xml:space="preserve">z ekonomického </w:t>
      </w:r>
    </w:p>
    <w:p w:rsidR="006B7085" w:rsidRDefault="00BD3A4F" w:rsidP="00CE73F3">
      <w:pPr>
        <w:rPr>
          <w:rFonts w:cs="Times New Roman"/>
          <w:sz w:val="22"/>
        </w:rPr>
      </w:pPr>
      <w:r>
        <w:rPr>
          <w:rFonts w:cs="Times New Roman"/>
          <w:sz w:val="22"/>
        </w:rPr>
        <w:t xml:space="preserve">     </w:t>
      </w:r>
      <w:r w:rsidR="00CE73F3">
        <w:rPr>
          <w:rFonts w:cs="Times New Roman"/>
          <w:sz w:val="22"/>
        </w:rPr>
        <w:t>pohledu</w:t>
      </w:r>
      <w:r w:rsidR="004E2499">
        <w:rPr>
          <w:rFonts w:cs="Times New Roman"/>
          <w:sz w:val="22"/>
        </w:rPr>
        <w:t xml:space="preserve"> dané oblasti</w:t>
      </w:r>
      <w:r w:rsidR="003F5A89">
        <w:rPr>
          <w:rFonts w:cs="Times New Roman"/>
          <w:sz w:val="22"/>
        </w:rPr>
        <w:t xml:space="preserve"> obecně vnímat</w:t>
      </w:r>
      <w:r>
        <w:rPr>
          <w:rFonts w:cs="Times New Roman"/>
          <w:sz w:val="22"/>
        </w:rPr>
        <w:t>: 1) spíše pozitivně</w:t>
      </w:r>
      <w:r w:rsidR="00245C73">
        <w:rPr>
          <w:rFonts w:cs="Times New Roman"/>
          <w:sz w:val="22"/>
        </w:rPr>
        <w:t xml:space="preserve">: </w:t>
      </w:r>
      <w:r>
        <w:rPr>
          <w:rFonts w:cs="Times New Roman"/>
          <w:sz w:val="22"/>
        </w:rPr>
        <w:t xml:space="preserve">„(+)“, </w:t>
      </w:r>
      <w:r w:rsidR="003F5A89">
        <w:rPr>
          <w:rFonts w:cs="Times New Roman"/>
          <w:sz w:val="22"/>
        </w:rPr>
        <w:br/>
        <w:t xml:space="preserve">   </w:t>
      </w:r>
      <w:r w:rsidR="0092557F">
        <w:rPr>
          <w:rFonts w:cs="Times New Roman"/>
          <w:sz w:val="22"/>
        </w:rPr>
        <w:t xml:space="preserve">                                                            </w:t>
      </w:r>
      <w:r w:rsidR="003F5A89">
        <w:rPr>
          <w:rFonts w:cs="Times New Roman"/>
          <w:sz w:val="22"/>
        </w:rPr>
        <w:t xml:space="preserve">  </w:t>
      </w:r>
      <w:r>
        <w:rPr>
          <w:rFonts w:cs="Times New Roman"/>
          <w:sz w:val="22"/>
        </w:rPr>
        <w:t>2) spíše negativně:</w:t>
      </w:r>
      <w:r w:rsidR="00245C73">
        <w:rPr>
          <w:rFonts w:cs="Times New Roman"/>
          <w:sz w:val="22"/>
        </w:rPr>
        <w:t xml:space="preserve"> </w:t>
      </w:r>
      <w:r>
        <w:rPr>
          <w:rFonts w:cs="Times New Roman"/>
          <w:sz w:val="22"/>
        </w:rPr>
        <w:t>„(-)“</w:t>
      </w:r>
      <w:r w:rsidR="00CE73F3">
        <w:rPr>
          <w:rFonts w:cs="Times New Roman"/>
          <w:sz w:val="22"/>
        </w:rPr>
        <w:t xml:space="preserve"> </w:t>
      </w:r>
    </w:p>
    <w:p w:rsidR="00CE73F3" w:rsidRDefault="006B7085" w:rsidP="00CE73F3">
      <w:pPr>
        <w:rPr>
          <w:rFonts w:cs="Times New Roman"/>
          <w:sz w:val="22"/>
        </w:rPr>
      </w:pPr>
      <w:r>
        <w:rPr>
          <w:rFonts w:cs="Times New Roman"/>
          <w:sz w:val="22"/>
        </w:rPr>
        <w:t xml:space="preserve">Zdroj: Údaje z tabulek 7.2, 7.4 a 7.6 a grafy na obrázcích </w:t>
      </w:r>
      <w:r w:rsidR="0001451F">
        <w:rPr>
          <w:rFonts w:cs="Times New Roman"/>
          <w:sz w:val="22"/>
        </w:rPr>
        <w:t>7.1</w:t>
      </w:r>
      <w:r>
        <w:rPr>
          <w:rFonts w:cs="Times New Roman"/>
          <w:sz w:val="22"/>
        </w:rPr>
        <w:t>–</w:t>
      </w:r>
      <w:r w:rsidR="0001451F">
        <w:rPr>
          <w:rFonts w:cs="Times New Roman"/>
          <w:sz w:val="22"/>
        </w:rPr>
        <w:t>7.7</w:t>
      </w:r>
      <w:r w:rsidR="00245C73">
        <w:rPr>
          <w:rFonts w:cs="Times New Roman"/>
          <w:sz w:val="22"/>
        </w:rPr>
        <w:t xml:space="preserve"> </w:t>
      </w:r>
      <w:r>
        <w:rPr>
          <w:rFonts w:cs="Times New Roman"/>
          <w:sz w:val="22"/>
        </w:rPr>
        <w:t xml:space="preserve">(vše viz výše). </w:t>
      </w:r>
      <w:r w:rsidR="00CE73F3">
        <w:rPr>
          <w:rFonts w:cs="Times New Roman"/>
          <w:sz w:val="22"/>
        </w:rPr>
        <w:t xml:space="preserve"> </w:t>
      </w:r>
    </w:p>
    <w:p w:rsidR="004F7390" w:rsidRDefault="00F44CB9" w:rsidP="00522B4B">
      <w:pPr>
        <w:jc w:val="both"/>
        <w:rPr>
          <w:rFonts w:cs="Times New Roman"/>
          <w:szCs w:val="24"/>
        </w:rPr>
      </w:pPr>
      <w:r>
        <w:rPr>
          <w:rFonts w:cs="Times New Roman"/>
          <w:szCs w:val="24"/>
        </w:rPr>
        <w:lastRenderedPageBreak/>
        <w:t>V t</w:t>
      </w:r>
      <w:r w:rsidR="007B7D25">
        <w:rPr>
          <w:rFonts w:cs="Times New Roman"/>
          <w:szCs w:val="24"/>
        </w:rPr>
        <w:t>abul</w:t>
      </w:r>
      <w:r>
        <w:rPr>
          <w:rFonts w:cs="Times New Roman"/>
          <w:szCs w:val="24"/>
        </w:rPr>
        <w:t>ce</w:t>
      </w:r>
      <w:r w:rsidR="007B7D25">
        <w:rPr>
          <w:rFonts w:cs="Times New Roman"/>
          <w:szCs w:val="24"/>
        </w:rPr>
        <w:t xml:space="preserve"> 7.10 (viz výše)</w:t>
      </w:r>
      <w:r>
        <w:rPr>
          <w:rFonts w:cs="Times New Roman"/>
          <w:szCs w:val="24"/>
        </w:rPr>
        <w:t xml:space="preserve"> je stručně shrnuto, jaký okamžitý efekt na sledované MAE ukazatele přineslo založení SADC v roce 1992 a vstup </w:t>
      </w:r>
      <w:r w:rsidR="005E015B">
        <w:rPr>
          <w:rFonts w:cs="Times New Roman"/>
          <w:szCs w:val="24"/>
        </w:rPr>
        <w:t>R</w:t>
      </w:r>
      <w:r>
        <w:rPr>
          <w:rFonts w:cs="Times New Roman"/>
          <w:szCs w:val="24"/>
        </w:rPr>
        <w:t xml:space="preserve">epubliky Jižní Afrika do tohoto jihoafrického uskupení v roce 1994. </w:t>
      </w:r>
      <w:r w:rsidR="00085889">
        <w:rPr>
          <w:rFonts w:cs="Times New Roman"/>
          <w:szCs w:val="24"/>
        </w:rPr>
        <w:t xml:space="preserve">Jedná se </w:t>
      </w:r>
      <w:r w:rsidR="00EA1888">
        <w:rPr>
          <w:rFonts w:cs="Times New Roman"/>
          <w:szCs w:val="24"/>
        </w:rPr>
        <w:t>ale</w:t>
      </w:r>
      <w:r w:rsidR="00085889">
        <w:rPr>
          <w:rFonts w:cs="Times New Roman"/>
          <w:szCs w:val="24"/>
        </w:rPr>
        <w:t xml:space="preserve"> pouze o krátkodobý pohled, který porovnává stav hodnot veličin bezprostředně předcházejících </w:t>
      </w:r>
      <w:r w:rsidR="00F83830">
        <w:rPr>
          <w:rFonts w:cs="Times New Roman"/>
          <w:szCs w:val="24"/>
        </w:rPr>
        <w:t>dané integrační události</w:t>
      </w:r>
      <w:r w:rsidR="00085889">
        <w:rPr>
          <w:rFonts w:cs="Times New Roman"/>
          <w:szCs w:val="24"/>
        </w:rPr>
        <w:t xml:space="preserve"> se stavem jejich hodnot bezprostředně následujících, a to v </w:t>
      </w:r>
      <w:r w:rsidR="00EA1888">
        <w:rPr>
          <w:rFonts w:cs="Times New Roman"/>
          <w:szCs w:val="24"/>
        </w:rPr>
        <w:t>rozsahu</w:t>
      </w:r>
      <w:r w:rsidR="00085889">
        <w:rPr>
          <w:rFonts w:cs="Times New Roman"/>
          <w:szCs w:val="24"/>
        </w:rPr>
        <w:t xml:space="preserve"> jednoho až dvou let před a po </w:t>
      </w:r>
      <w:r w:rsidR="00EA1888">
        <w:rPr>
          <w:rFonts w:cs="Times New Roman"/>
          <w:szCs w:val="24"/>
        </w:rPr>
        <w:t>události</w:t>
      </w:r>
      <w:r w:rsidR="00085889">
        <w:rPr>
          <w:rFonts w:cs="Times New Roman"/>
          <w:szCs w:val="24"/>
        </w:rPr>
        <w:t xml:space="preserve">. Jak je z tabulky patrné, </w:t>
      </w:r>
      <w:r w:rsidR="004F7390">
        <w:rPr>
          <w:rFonts w:cs="Times New Roman"/>
          <w:szCs w:val="24"/>
        </w:rPr>
        <w:t>rovněž intenzita případného</w:t>
      </w:r>
      <w:r w:rsidR="00A4517A">
        <w:rPr>
          <w:rFonts w:cs="Times New Roman"/>
          <w:szCs w:val="24"/>
        </w:rPr>
        <w:t xml:space="preserve"> </w:t>
      </w:r>
      <w:r w:rsidR="0086157B">
        <w:rPr>
          <w:rFonts w:cs="Times New Roman"/>
          <w:szCs w:val="24"/>
        </w:rPr>
        <w:t>krátkodob</w:t>
      </w:r>
      <w:r w:rsidR="004F7390">
        <w:rPr>
          <w:rFonts w:cs="Times New Roman"/>
          <w:szCs w:val="24"/>
        </w:rPr>
        <w:t>ého</w:t>
      </w:r>
      <w:r w:rsidR="0086157B">
        <w:rPr>
          <w:rFonts w:cs="Times New Roman"/>
          <w:szCs w:val="24"/>
        </w:rPr>
        <w:t xml:space="preserve"> </w:t>
      </w:r>
      <w:r w:rsidR="00F83830">
        <w:rPr>
          <w:rFonts w:cs="Times New Roman"/>
          <w:szCs w:val="24"/>
        </w:rPr>
        <w:t>ekonomicky měřiteln</w:t>
      </w:r>
      <w:r w:rsidR="004F7390">
        <w:rPr>
          <w:rFonts w:cs="Times New Roman"/>
          <w:szCs w:val="24"/>
        </w:rPr>
        <w:t>ého</w:t>
      </w:r>
      <w:r w:rsidR="00F83830">
        <w:rPr>
          <w:rFonts w:cs="Times New Roman"/>
          <w:szCs w:val="24"/>
        </w:rPr>
        <w:t xml:space="preserve"> dopad</w:t>
      </w:r>
      <w:r w:rsidR="004F7390">
        <w:rPr>
          <w:rFonts w:cs="Times New Roman"/>
          <w:szCs w:val="24"/>
        </w:rPr>
        <w:t>u</w:t>
      </w:r>
      <w:r w:rsidR="00F83830">
        <w:rPr>
          <w:rFonts w:cs="Times New Roman"/>
          <w:szCs w:val="24"/>
        </w:rPr>
        <w:t xml:space="preserve"> integračního procesu</w:t>
      </w:r>
      <w:r w:rsidR="004F7390">
        <w:rPr>
          <w:rFonts w:cs="Times New Roman"/>
          <w:szCs w:val="24"/>
        </w:rPr>
        <w:t xml:space="preserve"> na MAE ukazatele </w:t>
      </w:r>
      <w:r w:rsidR="00F83830">
        <w:rPr>
          <w:rFonts w:cs="Times New Roman"/>
          <w:szCs w:val="24"/>
        </w:rPr>
        <w:t>zá</w:t>
      </w:r>
      <w:r w:rsidR="004F7390">
        <w:rPr>
          <w:rFonts w:cs="Times New Roman"/>
          <w:szCs w:val="24"/>
        </w:rPr>
        <w:t>visí</w:t>
      </w:r>
      <w:r w:rsidR="00F83830">
        <w:rPr>
          <w:rFonts w:cs="Times New Roman"/>
          <w:szCs w:val="24"/>
        </w:rPr>
        <w:t xml:space="preserve"> do značné míry na skladbě členské základny.</w:t>
      </w:r>
    </w:p>
    <w:p w:rsidR="007E163C" w:rsidRPr="00CA1C64" w:rsidRDefault="0086157B" w:rsidP="00522B4B">
      <w:pPr>
        <w:jc w:val="both"/>
        <w:rPr>
          <w:rFonts w:cs="Times New Roman"/>
          <w:szCs w:val="24"/>
        </w:rPr>
      </w:pPr>
      <w:r>
        <w:rPr>
          <w:rFonts w:cs="Times New Roman"/>
          <w:szCs w:val="24"/>
        </w:rPr>
        <w:t>Z</w:t>
      </w:r>
      <w:r w:rsidR="00FE2AF3">
        <w:rPr>
          <w:rFonts w:cs="Times New Roman"/>
          <w:szCs w:val="24"/>
        </w:rPr>
        <w:t> </w:t>
      </w:r>
      <w:r>
        <w:rPr>
          <w:rFonts w:cs="Times New Roman"/>
          <w:szCs w:val="24"/>
        </w:rPr>
        <w:t>tabulky</w:t>
      </w:r>
      <w:r w:rsidR="00FE2AF3">
        <w:rPr>
          <w:rFonts w:cs="Times New Roman"/>
          <w:szCs w:val="24"/>
        </w:rPr>
        <w:t xml:space="preserve"> </w:t>
      </w:r>
      <w:r>
        <w:rPr>
          <w:rFonts w:cs="Times New Roman"/>
          <w:szCs w:val="24"/>
        </w:rPr>
        <w:t xml:space="preserve">7.10 např. </w:t>
      </w:r>
      <w:r w:rsidR="007B7D25">
        <w:rPr>
          <w:rFonts w:cs="Times New Roman"/>
          <w:szCs w:val="24"/>
        </w:rPr>
        <w:t>vyplývá, že z krátkodobého hlediska nepřineslo zal</w:t>
      </w:r>
      <w:r w:rsidR="00EA1888">
        <w:rPr>
          <w:rFonts w:cs="Times New Roman"/>
          <w:szCs w:val="24"/>
        </w:rPr>
        <w:t>ožení</w:t>
      </w:r>
      <w:r w:rsidR="004F7390">
        <w:rPr>
          <w:rFonts w:cs="Times New Roman"/>
          <w:szCs w:val="24"/>
        </w:rPr>
        <w:t xml:space="preserve"> </w:t>
      </w:r>
      <w:r w:rsidR="00EA1888">
        <w:rPr>
          <w:rFonts w:cs="Times New Roman"/>
          <w:szCs w:val="24"/>
        </w:rPr>
        <w:t>SADC</w:t>
      </w:r>
      <w:r w:rsidR="004F7390">
        <w:rPr>
          <w:rFonts w:cs="Times New Roman"/>
          <w:szCs w:val="24"/>
        </w:rPr>
        <w:t xml:space="preserve"> v</w:t>
      </w:r>
      <w:r w:rsidR="00EA1888">
        <w:rPr>
          <w:rFonts w:cs="Times New Roman"/>
          <w:szCs w:val="24"/>
        </w:rPr>
        <w:t> roce 1992</w:t>
      </w:r>
      <w:r w:rsidR="004F7390">
        <w:rPr>
          <w:rFonts w:cs="Times New Roman"/>
          <w:szCs w:val="24"/>
        </w:rPr>
        <w:t xml:space="preserve"> skupině zakládajících členských zemí </w:t>
      </w:r>
      <w:r w:rsidR="007B7D25">
        <w:rPr>
          <w:rFonts w:cs="Times New Roman"/>
          <w:szCs w:val="24"/>
        </w:rPr>
        <w:t>v podstatě žádn</w:t>
      </w:r>
      <w:r w:rsidR="00522B4B">
        <w:rPr>
          <w:rFonts w:cs="Times New Roman"/>
          <w:szCs w:val="24"/>
        </w:rPr>
        <w:t>ý</w:t>
      </w:r>
      <w:r w:rsidR="007B7D25">
        <w:rPr>
          <w:rFonts w:cs="Times New Roman"/>
          <w:szCs w:val="24"/>
        </w:rPr>
        <w:t xml:space="preserve"> pozitivní </w:t>
      </w:r>
      <w:r w:rsidR="004F7390">
        <w:rPr>
          <w:rFonts w:cs="Times New Roman"/>
          <w:szCs w:val="24"/>
        </w:rPr>
        <w:t>efekt</w:t>
      </w:r>
      <w:r w:rsidR="00522B4B">
        <w:rPr>
          <w:rFonts w:cs="Times New Roman"/>
          <w:szCs w:val="24"/>
        </w:rPr>
        <w:t xml:space="preserve"> na</w:t>
      </w:r>
      <w:r w:rsidR="007B7D25">
        <w:rPr>
          <w:rFonts w:cs="Times New Roman"/>
          <w:szCs w:val="24"/>
        </w:rPr>
        <w:t xml:space="preserve"> vývoj vybraných MAE ukazatelů, </w:t>
      </w:r>
      <w:r w:rsidR="00522B4B">
        <w:rPr>
          <w:rFonts w:cs="Times New Roman"/>
          <w:szCs w:val="24"/>
        </w:rPr>
        <w:t xml:space="preserve">signalizujících stav hodnoceného ekonomického systému jako prvotní podstaty, na jejímž základě se dále vytvářejí </w:t>
      </w:r>
      <w:r w:rsidR="00522B4B" w:rsidRPr="00CA1C64">
        <w:rPr>
          <w:rFonts w:cs="Times New Roman"/>
          <w:szCs w:val="24"/>
        </w:rPr>
        <w:t>podmínky pro podnikání.</w:t>
      </w:r>
      <w:r w:rsidR="00D30B82" w:rsidRPr="00CA1C64">
        <w:rPr>
          <w:rFonts w:cs="Times New Roman"/>
          <w:szCs w:val="24"/>
        </w:rPr>
        <w:t xml:space="preserve"> </w:t>
      </w:r>
      <w:r w:rsidR="00A4517A" w:rsidRPr="00CA1C64">
        <w:rPr>
          <w:rFonts w:cs="Times New Roman"/>
          <w:szCs w:val="24"/>
        </w:rPr>
        <w:t xml:space="preserve">Okamžitý </w:t>
      </w:r>
      <w:r w:rsidR="00D30B82" w:rsidRPr="00CA1C64">
        <w:rPr>
          <w:rFonts w:cs="Times New Roman"/>
          <w:szCs w:val="24"/>
        </w:rPr>
        <w:t>dopad</w:t>
      </w:r>
      <w:r w:rsidR="00A4517A" w:rsidRPr="00CA1C64">
        <w:rPr>
          <w:rFonts w:cs="Times New Roman"/>
          <w:szCs w:val="24"/>
        </w:rPr>
        <w:t xml:space="preserve"> na ekonomiku SADC těsně po jeho založení</w:t>
      </w:r>
      <w:r w:rsidR="00D30B82" w:rsidRPr="00CA1C64">
        <w:rPr>
          <w:rFonts w:cs="Times New Roman"/>
          <w:szCs w:val="24"/>
        </w:rPr>
        <w:t xml:space="preserve"> lze v tomto ohledu naopak hodnotit jako spíše negativní, protože</w:t>
      </w:r>
      <w:r w:rsidR="004F7390">
        <w:rPr>
          <w:rFonts w:cs="Times New Roman"/>
          <w:szCs w:val="24"/>
        </w:rPr>
        <w:t xml:space="preserve"> po roce 1992 došlo </w:t>
      </w:r>
      <w:r w:rsidR="00D30B82" w:rsidRPr="00CA1C64">
        <w:rPr>
          <w:rFonts w:cs="Times New Roman"/>
          <w:szCs w:val="24"/>
        </w:rPr>
        <w:t>ve skupině</w:t>
      </w:r>
      <w:r w:rsidR="00A4517A" w:rsidRPr="00CA1C64">
        <w:rPr>
          <w:rFonts w:cs="Times New Roman"/>
          <w:szCs w:val="24"/>
        </w:rPr>
        <w:t xml:space="preserve"> z</w:t>
      </w:r>
      <w:r w:rsidR="00D30B82" w:rsidRPr="00CA1C64">
        <w:rPr>
          <w:rFonts w:cs="Times New Roman"/>
          <w:szCs w:val="24"/>
        </w:rPr>
        <w:t>akládajících</w:t>
      </w:r>
      <w:r w:rsidR="00A4517A" w:rsidRPr="00CA1C64">
        <w:rPr>
          <w:rFonts w:cs="Times New Roman"/>
          <w:szCs w:val="24"/>
        </w:rPr>
        <w:t xml:space="preserve"> států</w:t>
      </w:r>
      <w:r w:rsidR="004F7390">
        <w:rPr>
          <w:rFonts w:cs="Times New Roman"/>
          <w:szCs w:val="24"/>
        </w:rPr>
        <w:t xml:space="preserve"> </w:t>
      </w:r>
      <w:r w:rsidR="00D30B82" w:rsidRPr="00CA1C64">
        <w:rPr>
          <w:rFonts w:cs="Times New Roman"/>
          <w:szCs w:val="24"/>
        </w:rPr>
        <w:t>v</w:t>
      </w:r>
      <w:r w:rsidR="008C39B8" w:rsidRPr="00CA1C64">
        <w:rPr>
          <w:rFonts w:cs="Times New Roman"/>
          <w:szCs w:val="24"/>
        </w:rPr>
        <w:t>e čtyřech</w:t>
      </w:r>
      <w:r w:rsidR="00A4517A" w:rsidRPr="00CA1C64">
        <w:rPr>
          <w:rFonts w:cs="Times New Roman"/>
          <w:szCs w:val="24"/>
        </w:rPr>
        <w:t xml:space="preserve"> </w:t>
      </w:r>
      <w:r w:rsidR="00D30B82" w:rsidRPr="00CA1C64">
        <w:rPr>
          <w:rFonts w:cs="Times New Roman"/>
          <w:szCs w:val="24"/>
        </w:rPr>
        <w:t xml:space="preserve">případech </w:t>
      </w:r>
      <w:r w:rsidR="00F3163F" w:rsidRPr="00CA1C64">
        <w:rPr>
          <w:rFonts w:cs="Times New Roman"/>
          <w:szCs w:val="24"/>
        </w:rPr>
        <w:t>ze sedmi zkoumaných M</w:t>
      </w:r>
      <w:r w:rsidR="00D30B82" w:rsidRPr="00CA1C64">
        <w:rPr>
          <w:rFonts w:cs="Times New Roman"/>
          <w:szCs w:val="24"/>
        </w:rPr>
        <w:t>AE indikátorů</w:t>
      </w:r>
      <w:r w:rsidR="00F3163F" w:rsidRPr="00CA1C64">
        <w:rPr>
          <w:rFonts w:cs="Times New Roman"/>
          <w:szCs w:val="24"/>
        </w:rPr>
        <w:t xml:space="preserve"> ke </w:t>
      </w:r>
      <w:r w:rsidR="00D30B82" w:rsidRPr="00CA1C64">
        <w:rPr>
          <w:rFonts w:cs="Times New Roman"/>
          <w:szCs w:val="24"/>
        </w:rPr>
        <w:t>zhoršení stavu jejich vývoje, ve dvou nebyla zjištěna</w:t>
      </w:r>
      <w:r w:rsidR="00A4517A" w:rsidRPr="00CA1C64">
        <w:rPr>
          <w:rFonts w:cs="Times New Roman"/>
          <w:szCs w:val="24"/>
        </w:rPr>
        <w:t xml:space="preserve"> téměř</w:t>
      </w:r>
      <w:r w:rsidR="00D30B82" w:rsidRPr="00CA1C64">
        <w:rPr>
          <w:rFonts w:cs="Times New Roman"/>
          <w:szCs w:val="24"/>
        </w:rPr>
        <w:t xml:space="preserve"> žádná změna ve vývoji oproti období bezprostředně předcházejícímu</w:t>
      </w:r>
      <w:r w:rsidR="00522B4B" w:rsidRPr="00CA1C64">
        <w:rPr>
          <w:rFonts w:cs="Times New Roman"/>
          <w:szCs w:val="24"/>
        </w:rPr>
        <w:t xml:space="preserve"> </w:t>
      </w:r>
      <w:r w:rsidR="00D30B82" w:rsidRPr="00CA1C64">
        <w:rPr>
          <w:rFonts w:cs="Times New Roman"/>
          <w:szCs w:val="24"/>
        </w:rPr>
        <w:t>před r. 1992</w:t>
      </w:r>
      <w:r w:rsidR="004F7390">
        <w:rPr>
          <w:rFonts w:cs="Times New Roman"/>
          <w:szCs w:val="24"/>
        </w:rPr>
        <w:t xml:space="preserve"> </w:t>
      </w:r>
      <w:r w:rsidR="00D30B82" w:rsidRPr="00CA1C64">
        <w:rPr>
          <w:rFonts w:cs="Times New Roman"/>
          <w:szCs w:val="24"/>
        </w:rPr>
        <w:t>a v jednom případě</w:t>
      </w:r>
      <w:r w:rsidR="00A4517A" w:rsidRPr="00CA1C64">
        <w:rPr>
          <w:rFonts w:cs="Times New Roman"/>
          <w:szCs w:val="24"/>
        </w:rPr>
        <w:t xml:space="preserve"> – REER se základnou dle roku</w:t>
      </w:r>
      <w:r w:rsidR="00EA1888" w:rsidRPr="00CA1C64">
        <w:rPr>
          <w:rFonts w:cs="Times New Roman"/>
          <w:szCs w:val="24"/>
        </w:rPr>
        <w:t xml:space="preserve"> </w:t>
      </w:r>
      <w:r w:rsidR="00A4517A" w:rsidRPr="00CA1C64">
        <w:rPr>
          <w:rFonts w:cs="Times New Roman"/>
          <w:szCs w:val="24"/>
        </w:rPr>
        <w:t>2005 –</w:t>
      </w:r>
      <w:r w:rsidR="00703161" w:rsidRPr="00CA1C64">
        <w:rPr>
          <w:rFonts w:cs="Times New Roman"/>
          <w:szCs w:val="24"/>
        </w:rPr>
        <w:t xml:space="preserve"> </w:t>
      </w:r>
      <w:r w:rsidR="00D30B82" w:rsidRPr="00CA1C64">
        <w:rPr>
          <w:rFonts w:cs="Times New Roman"/>
          <w:szCs w:val="24"/>
        </w:rPr>
        <w:t>došlo k</w:t>
      </w:r>
      <w:r w:rsidR="00703161" w:rsidRPr="00CA1C64">
        <w:rPr>
          <w:rFonts w:cs="Times New Roman"/>
          <w:szCs w:val="24"/>
        </w:rPr>
        <w:t xml:space="preserve"> víceméně dočasnému </w:t>
      </w:r>
      <w:r w:rsidR="00A4517A" w:rsidRPr="00CA1C64">
        <w:rPr>
          <w:rFonts w:cs="Times New Roman"/>
          <w:szCs w:val="24"/>
        </w:rPr>
        <w:t>z</w:t>
      </w:r>
      <w:r w:rsidR="004F7390">
        <w:rPr>
          <w:rFonts w:cs="Times New Roman"/>
          <w:szCs w:val="24"/>
        </w:rPr>
        <w:t>pomalen</w:t>
      </w:r>
      <w:r w:rsidR="00A4517A" w:rsidRPr="00CA1C64">
        <w:rPr>
          <w:rFonts w:cs="Times New Roman"/>
          <w:szCs w:val="24"/>
        </w:rPr>
        <w:t xml:space="preserve">í dosavadního </w:t>
      </w:r>
      <w:r w:rsidR="00D30B82" w:rsidRPr="00CA1C64">
        <w:rPr>
          <w:rFonts w:cs="Times New Roman"/>
          <w:szCs w:val="24"/>
        </w:rPr>
        <w:t>vývoje</w:t>
      </w:r>
      <w:r w:rsidR="00F3163F" w:rsidRPr="00CA1C64">
        <w:rPr>
          <w:rFonts w:cs="Times New Roman"/>
          <w:szCs w:val="24"/>
        </w:rPr>
        <w:t>.</w:t>
      </w:r>
    </w:p>
    <w:p w:rsidR="009F1E1C" w:rsidRPr="00CA1C64" w:rsidRDefault="007E163C" w:rsidP="00522B4B">
      <w:pPr>
        <w:jc w:val="both"/>
        <w:rPr>
          <w:rFonts w:cs="Times New Roman"/>
          <w:szCs w:val="24"/>
        </w:rPr>
      </w:pPr>
      <w:r w:rsidRPr="00CA1C64">
        <w:rPr>
          <w:rFonts w:cs="Times New Roman"/>
          <w:szCs w:val="24"/>
        </w:rPr>
        <w:t>Jisté zlepšení v</w:t>
      </w:r>
      <w:r w:rsidR="00652D58" w:rsidRPr="00CA1C64">
        <w:rPr>
          <w:rFonts w:cs="Times New Roman"/>
          <w:szCs w:val="24"/>
        </w:rPr>
        <w:t xml:space="preserve"> okamžitém</w:t>
      </w:r>
      <w:r w:rsidR="007A334D" w:rsidRPr="00CA1C64">
        <w:rPr>
          <w:rFonts w:cs="Times New Roman"/>
          <w:szCs w:val="24"/>
        </w:rPr>
        <w:t xml:space="preserve"> </w:t>
      </w:r>
      <w:r w:rsidRPr="00CA1C64">
        <w:rPr>
          <w:rFonts w:cs="Times New Roman"/>
          <w:szCs w:val="24"/>
        </w:rPr>
        <w:t xml:space="preserve">vývoji </w:t>
      </w:r>
      <w:r w:rsidR="007A334D" w:rsidRPr="00CA1C64">
        <w:rPr>
          <w:rFonts w:cs="Times New Roman"/>
          <w:szCs w:val="24"/>
        </w:rPr>
        <w:t xml:space="preserve">některých </w:t>
      </w:r>
      <w:r w:rsidRPr="00CA1C64">
        <w:rPr>
          <w:rFonts w:cs="Times New Roman"/>
          <w:szCs w:val="24"/>
        </w:rPr>
        <w:t>MAE ukazatelů původní skupiny</w:t>
      </w:r>
      <w:r w:rsidR="00652D58" w:rsidRPr="00CA1C64">
        <w:rPr>
          <w:rFonts w:cs="Times New Roman"/>
          <w:szCs w:val="24"/>
        </w:rPr>
        <w:t xml:space="preserve"> členských</w:t>
      </w:r>
      <w:r w:rsidRPr="00CA1C64">
        <w:rPr>
          <w:rFonts w:cs="Times New Roman"/>
          <w:szCs w:val="24"/>
        </w:rPr>
        <w:t xml:space="preserve"> států</w:t>
      </w:r>
      <w:r w:rsidR="00652D58" w:rsidRPr="00CA1C64">
        <w:rPr>
          <w:rFonts w:cs="Times New Roman"/>
          <w:szCs w:val="24"/>
        </w:rPr>
        <w:t xml:space="preserve"> </w:t>
      </w:r>
      <w:r w:rsidRPr="00CA1C64">
        <w:rPr>
          <w:rFonts w:cs="Times New Roman"/>
          <w:szCs w:val="24"/>
        </w:rPr>
        <w:t>SADC přinesl až vstup JAR do tohoto společenství v r. 1994.</w:t>
      </w:r>
      <w:r w:rsidR="00F3163F" w:rsidRPr="00CA1C64">
        <w:rPr>
          <w:rFonts w:cs="Times New Roman"/>
          <w:szCs w:val="24"/>
        </w:rPr>
        <w:t xml:space="preserve"> </w:t>
      </w:r>
      <w:r w:rsidR="007A334D" w:rsidRPr="00CA1C64">
        <w:rPr>
          <w:rFonts w:cs="Times New Roman"/>
          <w:szCs w:val="24"/>
        </w:rPr>
        <w:t>V následujících řádcích jsou</w:t>
      </w:r>
      <w:r w:rsidR="004F7390">
        <w:rPr>
          <w:rFonts w:cs="Times New Roman"/>
          <w:szCs w:val="24"/>
        </w:rPr>
        <w:t xml:space="preserve"> opět</w:t>
      </w:r>
      <w:r w:rsidR="007A334D" w:rsidRPr="00CA1C64">
        <w:rPr>
          <w:rFonts w:cs="Times New Roman"/>
          <w:szCs w:val="24"/>
        </w:rPr>
        <w:t xml:space="preserve"> zachyceny</w:t>
      </w:r>
      <w:r w:rsidR="004F7390">
        <w:rPr>
          <w:rFonts w:cs="Times New Roman"/>
          <w:szCs w:val="24"/>
        </w:rPr>
        <w:t xml:space="preserve"> </w:t>
      </w:r>
      <w:r w:rsidR="00652D58" w:rsidRPr="00CA1C64">
        <w:rPr>
          <w:rFonts w:cs="Times New Roman"/>
          <w:szCs w:val="24"/>
        </w:rPr>
        <w:t>bezprostřední projevy</w:t>
      </w:r>
      <w:r w:rsidR="008C39B8" w:rsidRPr="00CA1C64">
        <w:rPr>
          <w:rFonts w:cs="Times New Roman"/>
          <w:szCs w:val="24"/>
        </w:rPr>
        <w:t xml:space="preserve"> této události</w:t>
      </w:r>
      <w:r w:rsidR="00652D58" w:rsidRPr="00CA1C64">
        <w:rPr>
          <w:rFonts w:cs="Times New Roman"/>
          <w:szCs w:val="24"/>
        </w:rPr>
        <w:t xml:space="preserve"> na </w:t>
      </w:r>
      <w:r w:rsidR="007A334D" w:rsidRPr="00CA1C64">
        <w:rPr>
          <w:rFonts w:cs="Times New Roman"/>
          <w:szCs w:val="24"/>
        </w:rPr>
        <w:t>stav</w:t>
      </w:r>
      <w:r w:rsidR="00652D58" w:rsidRPr="00CA1C64">
        <w:rPr>
          <w:rFonts w:cs="Times New Roman"/>
          <w:szCs w:val="24"/>
        </w:rPr>
        <w:t xml:space="preserve">ech </w:t>
      </w:r>
      <w:r w:rsidR="008C39B8" w:rsidRPr="00CA1C64">
        <w:rPr>
          <w:rFonts w:cs="Times New Roman"/>
          <w:szCs w:val="24"/>
        </w:rPr>
        <w:t xml:space="preserve">sledovaných </w:t>
      </w:r>
      <w:r w:rsidR="007A334D" w:rsidRPr="00CA1C64">
        <w:rPr>
          <w:rFonts w:cs="Times New Roman"/>
          <w:szCs w:val="24"/>
        </w:rPr>
        <w:t>ukazatelů.</w:t>
      </w:r>
      <w:r w:rsidR="00652D58" w:rsidRPr="00CA1C64">
        <w:rPr>
          <w:rFonts w:cs="Times New Roman"/>
          <w:szCs w:val="24"/>
        </w:rPr>
        <w:t xml:space="preserve"> U </w:t>
      </w:r>
      <w:r w:rsidR="00F3163F" w:rsidRPr="00CA1C64">
        <w:rPr>
          <w:rFonts w:cs="Times New Roman"/>
          <w:szCs w:val="24"/>
        </w:rPr>
        <w:t xml:space="preserve">HDP </w:t>
      </w:r>
      <w:r w:rsidR="00F3163F" w:rsidRPr="00CA1C64">
        <w:rPr>
          <w:rFonts w:cs="Times New Roman"/>
          <w:i/>
          <w:szCs w:val="24"/>
        </w:rPr>
        <w:t>per capita</w:t>
      </w:r>
      <w:r w:rsidR="00652D58" w:rsidRPr="00CA1C64">
        <w:rPr>
          <w:rFonts w:cs="Times New Roman"/>
          <w:szCs w:val="24"/>
        </w:rPr>
        <w:t xml:space="preserve"> se pokles změnil v růst</w:t>
      </w:r>
      <w:r w:rsidR="00D30B82" w:rsidRPr="00CA1C64">
        <w:rPr>
          <w:rFonts w:cs="Times New Roman"/>
          <w:szCs w:val="24"/>
        </w:rPr>
        <w:t xml:space="preserve"> </w:t>
      </w:r>
      <w:r w:rsidR="00F3163F" w:rsidRPr="00CA1C64">
        <w:rPr>
          <w:rFonts w:cs="Times New Roman"/>
          <w:szCs w:val="24"/>
        </w:rPr>
        <w:t xml:space="preserve">a obrat mezinárodního obchodu zvýšil po roce 1994 u skupiny </w:t>
      </w:r>
      <w:r w:rsidR="00983F6D" w:rsidRPr="00CA1C64">
        <w:rPr>
          <w:rFonts w:cs="Times New Roman"/>
          <w:szCs w:val="24"/>
        </w:rPr>
        <w:t xml:space="preserve">původních </w:t>
      </w:r>
      <w:r w:rsidR="00F3163F" w:rsidRPr="00CA1C64">
        <w:rPr>
          <w:rFonts w:cs="Times New Roman"/>
          <w:szCs w:val="24"/>
        </w:rPr>
        <w:t>zemí SADC tempo růstu</w:t>
      </w:r>
      <w:r w:rsidR="00652D58" w:rsidRPr="00CA1C64">
        <w:rPr>
          <w:rFonts w:cs="Times New Roman"/>
          <w:szCs w:val="24"/>
        </w:rPr>
        <w:t xml:space="preserve">. Míra </w:t>
      </w:r>
      <w:r w:rsidR="005646F0" w:rsidRPr="00CA1C64">
        <w:rPr>
          <w:rFonts w:cs="Times New Roman"/>
          <w:szCs w:val="24"/>
        </w:rPr>
        <w:t xml:space="preserve">nezaměstnanosti dočasně </w:t>
      </w:r>
      <w:r w:rsidR="008C39B8" w:rsidRPr="00CA1C64">
        <w:rPr>
          <w:rFonts w:cs="Times New Roman"/>
          <w:szCs w:val="24"/>
        </w:rPr>
        <w:t>zrychlila</w:t>
      </w:r>
      <w:r w:rsidR="005646F0" w:rsidRPr="00CA1C64">
        <w:rPr>
          <w:rFonts w:cs="Times New Roman"/>
          <w:szCs w:val="24"/>
        </w:rPr>
        <w:t xml:space="preserve"> pokles.</w:t>
      </w:r>
      <w:r w:rsidR="008C39B8" w:rsidRPr="00CA1C64">
        <w:rPr>
          <w:rFonts w:cs="Times New Roman"/>
          <w:szCs w:val="24"/>
        </w:rPr>
        <w:t xml:space="preserve"> Cenová hladina </w:t>
      </w:r>
      <w:r w:rsidR="007236D9">
        <w:rPr>
          <w:rFonts w:cs="Times New Roman"/>
          <w:szCs w:val="24"/>
        </w:rPr>
        <w:t>kr</w:t>
      </w:r>
      <w:r w:rsidR="008C39B8" w:rsidRPr="00CA1C64">
        <w:rPr>
          <w:rFonts w:cs="Times New Roman"/>
          <w:szCs w:val="24"/>
        </w:rPr>
        <w:t xml:space="preserve">átkodobě </w:t>
      </w:r>
      <w:r w:rsidR="007236D9">
        <w:rPr>
          <w:rFonts w:cs="Times New Roman"/>
          <w:szCs w:val="24"/>
        </w:rPr>
        <w:t>snížila tempo růstu</w:t>
      </w:r>
      <w:r w:rsidR="008C39B8" w:rsidRPr="00CA1C64">
        <w:rPr>
          <w:rFonts w:cs="Times New Roman"/>
          <w:szCs w:val="24"/>
        </w:rPr>
        <w:t>.</w:t>
      </w:r>
      <w:r w:rsidR="00A81F6D" w:rsidRPr="00CA1C64">
        <w:rPr>
          <w:rFonts w:cs="Times New Roman"/>
          <w:szCs w:val="24"/>
        </w:rPr>
        <w:t xml:space="preserve"> Všechny uvedené změny těchto </w:t>
      </w:r>
      <w:r w:rsidR="008C39B8" w:rsidRPr="00CA1C64">
        <w:rPr>
          <w:rFonts w:cs="Times New Roman"/>
          <w:szCs w:val="24"/>
        </w:rPr>
        <w:t>čtyř</w:t>
      </w:r>
      <w:r w:rsidR="00A81F6D" w:rsidRPr="00CA1C64">
        <w:rPr>
          <w:rFonts w:cs="Times New Roman"/>
          <w:szCs w:val="24"/>
        </w:rPr>
        <w:t xml:space="preserve"> ukazatelů mají na </w:t>
      </w:r>
      <w:r w:rsidR="004F7390">
        <w:rPr>
          <w:rFonts w:cs="Times New Roman"/>
          <w:szCs w:val="24"/>
        </w:rPr>
        <w:t xml:space="preserve">stav ekonomiky a </w:t>
      </w:r>
      <w:r w:rsidR="00A81F6D" w:rsidRPr="00CA1C64">
        <w:rPr>
          <w:rFonts w:cs="Times New Roman"/>
          <w:szCs w:val="24"/>
        </w:rPr>
        <w:t>rozvoj podnikání příznivý vliv.</w:t>
      </w:r>
      <w:r w:rsidR="0064174A" w:rsidRPr="00CA1C64">
        <w:rPr>
          <w:rFonts w:cs="Times New Roman"/>
          <w:szCs w:val="24"/>
        </w:rPr>
        <w:t xml:space="preserve"> Naproti tomu úroková míra půjček ve skupině původních členských států změnila</w:t>
      </w:r>
      <w:r w:rsidR="004F7390">
        <w:rPr>
          <w:rFonts w:cs="Times New Roman"/>
          <w:szCs w:val="24"/>
        </w:rPr>
        <w:t xml:space="preserve"> </w:t>
      </w:r>
      <w:r w:rsidR="004F7390" w:rsidRPr="00CA1C64">
        <w:rPr>
          <w:rFonts w:cs="Times New Roman"/>
          <w:szCs w:val="24"/>
        </w:rPr>
        <w:t>po vstupu JAR</w:t>
      </w:r>
      <w:r w:rsidR="004F7390">
        <w:rPr>
          <w:rFonts w:cs="Times New Roman"/>
          <w:szCs w:val="24"/>
        </w:rPr>
        <w:t xml:space="preserve"> do SADC svůj</w:t>
      </w:r>
      <w:r w:rsidR="0064174A" w:rsidRPr="00CA1C64">
        <w:rPr>
          <w:rFonts w:cs="Times New Roman"/>
          <w:szCs w:val="24"/>
        </w:rPr>
        <w:t xml:space="preserve"> předchozí pokles v růst, což obecně rozvoj podnikání spíše omezuje, než podporuje. </w:t>
      </w:r>
      <w:r w:rsidR="005646F0" w:rsidRPr="00CA1C64">
        <w:rPr>
          <w:rFonts w:cs="Times New Roman"/>
          <w:szCs w:val="24"/>
        </w:rPr>
        <w:t xml:space="preserve">Kromě toho vážený průměr </w:t>
      </w:r>
      <w:r w:rsidR="005D76E9" w:rsidRPr="00CA1C64">
        <w:rPr>
          <w:rFonts w:cs="Times New Roman"/>
          <w:szCs w:val="24"/>
        </w:rPr>
        <w:t xml:space="preserve">kurzu </w:t>
      </w:r>
      <w:r w:rsidR="005646F0" w:rsidRPr="00CA1C64">
        <w:rPr>
          <w:rFonts w:cs="Times New Roman"/>
          <w:szCs w:val="24"/>
        </w:rPr>
        <w:t xml:space="preserve">národní měny změnil </w:t>
      </w:r>
      <w:r w:rsidR="005D76E9" w:rsidRPr="00CA1C64">
        <w:rPr>
          <w:rFonts w:cs="Times New Roman"/>
          <w:szCs w:val="24"/>
        </w:rPr>
        <w:t>okamžitý stav</w:t>
      </w:r>
      <w:r w:rsidR="005646F0" w:rsidRPr="00CA1C64">
        <w:rPr>
          <w:rFonts w:cs="Times New Roman"/>
          <w:szCs w:val="24"/>
        </w:rPr>
        <w:t xml:space="preserve"> svého vývoje</w:t>
      </w:r>
      <w:r w:rsidR="007236D9">
        <w:rPr>
          <w:rFonts w:cs="Times New Roman"/>
          <w:szCs w:val="24"/>
        </w:rPr>
        <w:t xml:space="preserve"> </w:t>
      </w:r>
      <w:r w:rsidR="0064174A" w:rsidRPr="00CA1C64">
        <w:rPr>
          <w:rFonts w:cs="Times New Roman"/>
          <w:szCs w:val="24"/>
        </w:rPr>
        <w:t>od</w:t>
      </w:r>
      <w:r w:rsidR="007236D9">
        <w:rPr>
          <w:rFonts w:cs="Times New Roman"/>
          <w:szCs w:val="24"/>
        </w:rPr>
        <w:t xml:space="preserve"> </w:t>
      </w:r>
      <w:r w:rsidR="0064174A" w:rsidRPr="00CA1C64">
        <w:rPr>
          <w:rFonts w:cs="Times New Roman"/>
          <w:szCs w:val="24"/>
        </w:rPr>
        <w:t>r. 1</w:t>
      </w:r>
      <w:r w:rsidR="005646F0" w:rsidRPr="00CA1C64">
        <w:rPr>
          <w:rFonts w:cs="Times New Roman"/>
          <w:szCs w:val="24"/>
        </w:rPr>
        <w:t>994</w:t>
      </w:r>
      <w:r w:rsidR="004F7390">
        <w:rPr>
          <w:rFonts w:cs="Times New Roman"/>
          <w:szCs w:val="24"/>
        </w:rPr>
        <w:t xml:space="preserve"> </w:t>
      </w:r>
      <w:r w:rsidR="0064174A" w:rsidRPr="00CA1C64">
        <w:rPr>
          <w:rFonts w:cs="Times New Roman"/>
          <w:szCs w:val="24"/>
        </w:rPr>
        <w:t>do r.</w:t>
      </w:r>
      <w:r w:rsidR="005646F0" w:rsidRPr="00CA1C64">
        <w:rPr>
          <w:rFonts w:cs="Times New Roman"/>
          <w:szCs w:val="24"/>
        </w:rPr>
        <w:t xml:space="preserve"> 1995 z depreciace v apreciaci</w:t>
      </w:r>
      <w:r w:rsidR="00A81F6D" w:rsidRPr="00CA1C64">
        <w:rPr>
          <w:rFonts w:cs="Times New Roman"/>
          <w:szCs w:val="24"/>
        </w:rPr>
        <w:t>.</w:t>
      </w:r>
      <w:r w:rsidR="0064174A" w:rsidRPr="00CA1C64">
        <w:rPr>
          <w:rFonts w:cs="Times New Roman"/>
          <w:szCs w:val="24"/>
        </w:rPr>
        <w:t xml:space="preserve"> V případě REER došlo k velmi mírnému zpomalení tehdejší apreciace.</w:t>
      </w:r>
      <w:r w:rsidR="00A81F6D" w:rsidRPr="00CA1C64">
        <w:rPr>
          <w:rFonts w:cs="Times New Roman"/>
          <w:szCs w:val="24"/>
        </w:rPr>
        <w:t xml:space="preserve"> </w:t>
      </w:r>
    </w:p>
    <w:p w:rsidR="00B71FD4" w:rsidRPr="00CA1C64" w:rsidRDefault="00414747" w:rsidP="004D0C87">
      <w:pPr>
        <w:jc w:val="both"/>
        <w:rPr>
          <w:rFonts w:cs="Times New Roman"/>
          <w:szCs w:val="24"/>
        </w:rPr>
      </w:pPr>
      <w:r w:rsidRPr="00CA1C64">
        <w:rPr>
          <w:rFonts w:cs="Times New Roman"/>
          <w:szCs w:val="24"/>
        </w:rPr>
        <w:lastRenderedPageBreak/>
        <w:t>Pokud je</w:t>
      </w:r>
      <w:r w:rsidR="00983F6D" w:rsidRPr="00CA1C64">
        <w:rPr>
          <w:rFonts w:cs="Times New Roman"/>
          <w:szCs w:val="24"/>
        </w:rPr>
        <w:t xml:space="preserve"> od roku 1994</w:t>
      </w:r>
      <w:r w:rsidRPr="00CA1C64">
        <w:rPr>
          <w:rFonts w:cs="Times New Roman"/>
          <w:szCs w:val="24"/>
        </w:rPr>
        <w:t xml:space="preserve"> do hodnocených zemí SADC zahrnuta</w:t>
      </w:r>
      <w:r w:rsidR="00983F6D" w:rsidRPr="00CA1C64">
        <w:rPr>
          <w:rFonts w:cs="Times New Roman"/>
          <w:szCs w:val="24"/>
        </w:rPr>
        <w:t xml:space="preserve"> </w:t>
      </w:r>
      <w:r w:rsidRPr="00CA1C64">
        <w:rPr>
          <w:rFonts w:cs="Times New Roman"/>
          <w:szCs w:val="24"/>
        </w:rPr>
        <w:t>i</w:t>
      </w:r>
      <w:r w:rsidR="009F1E2B">
        <w:rPr>
          <w:rFonts w:cs="Times New Roman"/>
          <w:szCs w:val="24"/>
        </w:rPr>
        <w:t xml:space="preserve"> </w:t>
      </w:r>
      <w:r w:rsidRPr="00CA1C64">
        <w:rPr>
          <w:rFonts w:cs="Times New Roman"/>
          <w:szCs w:val="24"/>
        </w:rPr>
        <w:t>JAR</w:t>
      </w:r>
      <w:r w:rsidR="00983F6D" w:rsidRPr="00CA1C64">
        <w:rPr>
          <w:rFonts w:cs="Times New Roman"/>
          <w:szCs w:val="24"/>
        </w:rPr>
        <w:t>, projevuje se tato skutečnost na</w:t>
      </w:r>
      <w:r w:rsidRPr="00CA1C64">
        <w:rPr>
          <w:rFonts w:cs="Times New Roman"/>
          <w:szCs w:val="24"/>
        </w:rPr>
        <w:t xml:space="preserve"> MAE ukazatel</w:t>
      </w:r>
      <w:r w:rsidR="00983F6D" w:rsidRPr="00CA1C64">
        <w:rPr>
          <w:rFonts w:cs="Times New Roman"/>
          <w:szCs w:val="24"/>
        </w:rPr>
        <w:t>ích z krátkodobého pohledu následujícím způsobem: změnou poklesu v růst v případě obratu mezinárodního obchodu, dočasným snížením míry nezaměstna</w:t>
      </w:r>
      <w:r w:rsidR="00BA3795">
        <w:rPr>
          <w:rFonts w:cs="Times New Roman"/>
          <w:szCs w:val="24"/>
        </w:rPr>
        <w:t>nosti a dočasným snížením inflačního tempa</w:t>
      </w:r>
      <w:r w:rsidR="00983F6D" w:rsidRPr="00CA1C64">
        <w:rPr>
          <w:rFonts w:cs="Times New Roman"/>
          <w:szCs w:val="24"/>
        </w:rPr>
        <w:t xml:space="preserve">, což může mít na </w:t>
      </w:r>
      <w:r w:rsidR="009F1E2B">
        <w:rPr>
          <w:rFonts w:cs="Times New Roman"/>
          <w:szCs w:val="24"/>
        </w:rPr>
        <w:t xml:space="preserve">stav ekonomiky a na </w:t>
      </w:r>
      <w:r w:rsidR="008612A3" w:rsidRPr="00CA1C64">
        <w:rPr>
          <w:rFonts w:cs="Times New Roman"/>
          <w:szCs w:val="24"/>
        </w:rPr>
        <w:t xml:space="preserve">podmínky pro podnikání spíše příznivý vliv. </w:t>
      </w:r>
      <w:r w:rsidR="0040758C" w:rsidRPr="00CA1C64">
        <w:rPr>
          <w:rFonts w:cs="Times New Roman"/>
          <w:szCs w:val="24"/>
        </w:rPr>
        <w:t>HDP na obyvatele za celou aktuální skupinu zemí SADC ale bezprostředně po roce 1994 zpomaluje růst</w:t>
      </w:r>
      <w:r w:rsidR="00BA3795">
        <w:rPr>
          <w:rFonts w:cs="Times New Roman"/>
          <w:szCs w:val="24"/>
        </w:rPr>
        <w:t xml:space="preserve"> </w:t>
      </w:r>
      <w:r w:rsidR="0040758C" w:rsidRPr="00CA1C64">
        <w:rPr>
          <w:rFonts w:cs="Times New Roman"/>
          <w:szCs w:val="24"/>
        </w:rPr>
        <w:t>a úroková míra půjček mění svůj stav z poklesu v růst. Tyto dva je</w:t>
      </w:r>
      <w:r w:rsidR="009F1E2B">
        <w:rPr>
          <w:rFonts w:cs="Times New Roman"/>
          <w:szCs w:val="24"/>
        </w:rPr>
        <w:t>vy ekonomiku i rozvoj podnikání s</w:t>
      </w:r>
      <w:r w:rsidR="0040758C" w:rsidRPr="00CA1C64">
        <w:rPr>
          <w:rFonts w:cs="Times New Roman"/>
          <w:szCs w:val="24"/>
        </w:rPr>
        <w:t xml:space="preserve">píše brzdí, </w:t>
      </w:r>
      <w:r w:rsidR="00566895">
        <w:rPr>
          <w:rFonts w:cs="Times New Roman"/>
          <w:szCs w:val="24"/>
        </w:rPr>
        <w:br/>
      </w:r>
      <w:r w:rsidR="0040758C" w:rsidRPr="00CA1C64">
        <w:rPr>
          <w:rFonts w:cs="Times New Roman"/>
          <w:szCs w:val="24"/>
        </w:rPr>
        <w:t>i když</w:t>
      </w:r>
      <w:r w:rsidR="0054767B" w:rsidRPr="00CA1C64">
        <w:rPr>
          <w:rFonts w:cs="Times New Roman"/>
          <w:szCs w:val="24"/>
        </w:rPr>
        <w:t xml:space="preserve"> jde v tomto případě pouze o</w:t>
      </w:r>
      <w:r w:rsidR="0040758C" w:rsidRPr="00CA1C64">
        <w:rPr>
          <w:rFonts w:cs="Times New Roman"/>
          <w:szCs w:val="24"/>
        </w:rPr>
        <w:t> krátkodob</w:t>
      </w:r>
      <w:r w:rsidR="0054767B" w:rsidRPr="00CA1C64">
        <w:rPr>
          <w:rFonts w:cs="Times New Roman"/>
          <w:szCs w:val="24"/>
        </w:rPr>
        <w:t>ý</w:t>
      </w:r>
      <w:r w:rsidR="0040758C" w:rsidRPr="00CA1C64">
        <w:rPr>
          <w:rFonts w:cs="Times New Roman"/>
          <w:szCs w:val="24"/>
        </w:rPr>
        <w:t xml:space="preserve"> pohled.</w:t>
      </w:r>
      <w:r w:rsidR="00B71FD4" w:rsidRPr="00CA1C64">
        <w:rPr>
          <w:rFonts w:cs="Times New Roman"/>
          <w:szCs w:val="24"/>
        </w:rPr>
        <w:t xml:space="preserve"> Kurz národní měny k USD začíná po r. 1994 mírně depreciovat, zatímco REER apreciovat.</w:t>
      </w:r>
    </w:p>
    <w:p w:rsidR="003E0E34" w:rsidRPr="00CA1C64" w:rsidRDefault="00B71FD4" w:rsidP="00B71FD4">
      <w:pPr>
        <w:jc w:val="both"/>
        <w:rPr>
          <w:rFonts w:cs="Times New Roman"/>
          <w:szCs w:val="24"/>
        </w:rPr>
      </w:pPr>
      <w:r w:rsidRPr="00CA1C64">
        <w:rPr>
          <w:rFonts w:cs="Times New Roman"/>
          <w:szCs w:val="24"/>
        </w:rPr>
        <w:t xml:space="preserve">V samotné </w:t>
      </w:r>
      <w:r w:rsidR="00750C48">
        <w:rPr>
          <w:rFonts w:cs="Times New Roman"/>
          <w:szCs w:val="24"/>
        </w:rPr>
        <w:t>R</w:t>
      </w:r>
      <w:r w:rsidRPr="00CA1C64">
        <w:rPr>
          <w:rFonts w:cs="Times New Roman"/>
          <w:szCs w:val="24"/>
        </w:rPr>
        <w:t>epublice Jižní Afrika došlo</w:t>
      </w:r>
      <w:r w:rsidR="00DD3986">
        <w:rPr>
          <w:rFonts w:cs="Times New Roman"/>
          <w:szCs w:val="24"/>
        </w:rPr>
        <w:t xml:space="preserve"> těsně po</w:t>
      </w:r>
      <w:r w:rsidRPr="00CA1C64">
        <w:rPr>
          <w:rFonts w:cs="Times New Roman"/>
          <w:szCs w:val="24"/>
        </w:rPr>
        <w:t> roce</w:t>
      </w:r>
      <w:r w:rsidR="00F66E43" w:rsidRPr="00CA1C64">
        <w:rPr>
          <w:rFonts w:cs="Times New Roman"/>
          <w:szCs w:val="24"/>
        </w:rPr>
        <w:t xml:space="preserve"> jejího vstupu do SADC k mírnému zvýšení tempa růstu u</w:t>
      </w:r>
      <w:r w:rsidRPr="00CA1C64">
        <w:rPr>
          <w:rFonts w:cs="Times New Roman"/>
          <w:szCs w:val="24"/>
        </w:rPr>
        <w:t xml:space="preserve"> HDP </w:t>
      </w:r>
      <w:r w:rsidRPr="00CA1C64">
        <w:rPr>
          <w:rFonts w:cs="Times New Roman"/>
          <w:i/>
          <w:szCs w:val="24"/>
        </w:rPr>
        <w:t>per capita</w:t>
      </w:r>
      <w:r w:rsidRPr="00CA1C64">
        <w:rPr>
          <w:rFonts w:cs="Times New Roman"/>
          <w:szCs w:val="24"/>
        </w:rPr>
        <w:t>,</w:t>
      </w:r>
      <w:r w:rsidR="00F66E43" w:rsidRPr="00CA1C64">
        <w:rPr>
          <w:rFonts w:cs="Times New Roman"/>
          <w:szCs w:val="24"/>
        </w:rPr>
        <w:t xml:space="preserve"> k jenom velmi mírnému zvýšení tempa růstu</w:t>
      </w:r>
      <w:r w:rsidR="00DD3986">
        <w:rPr>
          <w:rFonts w:cs="Times New Roman"/>
          <w:szCs w:val="24"/>
        </w:rPr>
        <w:br/>
      </w:r>
      <w:r w:rsidR="008A5597">
        <w:rPr>
          <w:rFonts w:cs="Times New Roman"/>
          <w:szCs w:val="24"/>
        </w:rPr>
        <w:t xml:space="preserve">u obratu mezinárodního obchodu </w:t>
      </w:r>
      <w:r w:rsidR="003E0E34" w:rsidRPr="00CA1C64">
        <w:rPr>
          <w:rFonts w:cs="Times New Roman"/>
          <w:szCs w:val="24"/>
        </w:rPr>
        <w:t xml:space="preserve">a </w:t>
      </w:r>
      <w:r w:rsidR="009F1E2B">
        <w:rPr>
          <w:rFonts w:cs="Times New Roman"/>
          <w:szCs w:val="24"/>
        </w:rPr>
        <w:t xml:space="preserve">k </w:t>
      </w:r>
      <w:r w:rsidR="003E0E34" w:rsidRPr="00CA1C64">
        <w:rPr>
          <w:rFonts w:cs="Times New Roman"/>
          <w:szCs w:val="24"/>
        </w:rPr>
        <w:t>dočasnému poklesu míry nezaměstnanosti, což lze z hlediska vývoje ekonomiky</w:t>
      </w:r>
      <w:r w:rsidR="00DD3986">
        <w:rPr>
          <w:rFonts w:cs="Times New Roman"/>
          <w:szCs w:val="24"/>
        </w:rPr>
        <w:t xml:space="preserve"> </w:t>
      </w:r>
      <w:r w:rsidR="00947FF2" w:rsidRPr="00CA1C64">
        <w:rPr>
          <w:rFonts w:cs="Times New Roman"/>
          <w:szCs w:val="24"/>
        </w:rPr>
        <w:t>i</w:t>
      </w:r>
      <w:r w:rsidR="003E0E34" w:rsidRPr="00CA1C64">
        <w:rPr>
          <w:rFonts w:cs="Times New Roman"/>
          <w:szCs w:val="24"/>
        </w:rPr>
        <w:t xml:space="preserve"> podnikání vnímat </w:t>
      </w:r>
      <w:r w:rsidR="009F1E2B">
        <w:rPr>
          <w:rFonts w:cs="Times New Roman"/>
          <w:szCs w:val="24"/>
        </w:rPr>
        <w:t>víceméně</w:t>
      </w:r>
      <w:r w:rsidR="003E0E34" w:rsidRPr="00CA1C64">
        <w:rPr>
          <w:rFonts w:cs="Times New Roman"/>
          <w:szCs w:val="24"/>
        </w:rPr>
        <w:t xml:space="preserve"> pozitivně.</w:t>
      </w:r>
      <w:r w:rsidR="008A5597">
        <w:rPr>
          <w:rFonts w:cs="Times New Roman"/>
          <w:szCs w:val="24"/>
        </w:rPr>
        <w:t xml:space="preserve"> Inflace </w:t>
      </w:r>
      <w:r w:rsidR="008A5597" w:rsidRPr="00CA1C64">
        <w:rPr>
          <w:rFonts w:cs="Times New Roman"/>
          <w:szCs w:val="24"/>
        </w:rPr>
        <w:t>mírn</w:t>
      </w:r>
      <w:r w:rsidR="008A5597">
        <w:rPr>
          <w:rFonts w:cs="Times New Roman"/>
          <w:szCs w:val="24"/>
        </w:rPr>
        <w:t xml:space="preserve">ě akcelerovala, i když hned v dalším roce došlo k jejímu </w:t>
      </w:r>
      <w:r w:rsidR="008A5597" w:rsidRPr="00CA1C64">
        <w:rPr>
          <w:rFonts w:cs="Times New Roman"/>
          <w:szCs w:val="24"/>
        </w:rPr>
        <w:t xml:space="preserve">následnému </w:t>
      </w:r>
      <w:r w:rsidR="008A5597">
        <w:rPr>
          <w:rFonts w:cs="Times New Roman"/>
          <w:szCs w:val="24"/>
        </w:rPr>
        <w:t xml:space="preserve">zpomalení. </w:t>
      </w:r>
      <w:r w:rsidR="003E0E34" w:rsidRPr="00CA1C64">
        <w:rPr>
          <w:rFonts w:cs="Times New Roman"/>
          <w:szCs w:val="24"/>
        </w:rPr>
        <w:t>Úroková míra půjček zač</w:t>
      </w:r>
      <w:r w:rsidR="00BA3795">
        <w:rPr>
          <w:rFonts w:cs="Times New Roman"/>
          <w:szCs w:val="24"/>
        </w:rPr>
        <w:t>ala</w:t>
      </w:r>
      <w:r w:rsidR="003E0E34" w:rsidRPr="00CA1C64">
        <w:rPr>
          <w:rFonts w:cs="Times New Roman"/>
          <w:szCs w:val="24"/>
        </w:rPr>
        <w:t xml:space="preserve"> v</w:t>
      </w:r>
      <w:r w:rsidR="00BA3795">
        <w:rPr>
          <w:rFonts w:cs="Times New Roman"/>
          <w:szCs w:val="24"/>
        </w:rPr>
        <w:t> </w:t>
      </w:r>
      <w:r w:rsidR="003E0E34" w:rsidRPr="00CA1C64">
        <w:rPr>
          <w:rFonts w:cs="Times New Roman"/>
          <w:szCs w:val="24"/>
        </w:rPr>
        <w:t>JAR</w:t>
      </w:r>
      <w:r w:rsidR="00BA3795">
        <w:rPr>
          <w:rFonts w:cs="Times New Roman"/>
          <w:szCs w:val="24"/>
        </w:rPr>
        <w:t xml:space="preserve"> </w:t>
      </w:r>
      <w:r w:rsidR="00BA3795" w:rsidRPr="00CA1C64">
        <w:rPr>
          <w:rFonts w:cs="Times New Roman"/>
          <w:szCs w:val="24"/>
        </w:rPr>
        <w:t>po roce 1994</w:t>
      </w:r>
      <w:r w:rsidR="00BA3795">
        <w:rPr>
          <w:rFonts w:cs="Times New Roman"/>
          <w:szCs w:val="24"/>
        </w:rPr>
        <w:t xml:space="preserve"> </w:t>
      </w:r>
      <w:r w:rsidR="003E0E34" w:rsidRPr="00CA1C64">
        <w:rPr>
          <w:rFonts w:cs="Times New Roman"/>
          <w:szCs w:val="24"/>
        </w:rPr>
        <w:t xml:space="preserve">růst, </w:t>
      </w:r>
      <w:r w:rsidR="00682E1B">
        <w:rPr>
          <w:rFonts w:cs="Times New Roman"/>
          <w:szCs w:val="24"/>
        </w:rPr>
        <w:t xml:space="preserve">přestože </w:t>
      </w:r>
      <w:r w:rsidR="008A5597">
        <w:rPr>
          <w:rFonts w:cs="Times New Roman"/>
          <w:szCs w:val="24"/>
        </w:rPr>
        <w:t>také</w:t>
      </w:r>
      <w:r w:rsidR="003E0E34" w:rsidRPr="00CA1C64">
        <w:rPr>
          <w:rFonts w:cs="Times New Roman"/>
          <w:szCs w:val="24"/>
        </w:rPr>
        <w:t xml:space="preserve"> jen dočasně, což </w:t>
      </w:r>
      <w:r w:rsidR="00BA3795">
        <w:rPr>
          <w:rFonts w:cs="Times New Roman"/>
          <w:szCs w:val="24"/>
        </w:rPr>
        <w:t>z</w:t>
      </w:r>
      <w:r w:rsidR="003E0E34" w:rsidRPr="00CA1C64">
        <w:rPr>
          <w:rFonts w:cs="Times New Roman"/>
          <w:szCs w:val="24"/>
        </w:rPr>
        <w:t>brzd</w:t>
      </w:r>
      <w:r w:rsidR="00BA3795">
        <w:rPr>
          <w:rFonts w:cs="Times New Roman"/>
          <w:szCs w:val="24"/>
        </w:rPr>
        <w:t>ilo</w:t>
      </w:r>
      <w:r w:rsidR="003E0E34" w:rsidRPr="00CA1C64">
        <w:rPr>
          <w:rFonts w:cs="Times New Roman"/>
          <w:szCs w:val="24"/>
        </w:rPr>
        <w:t xml:space="preserve"> investiční aktivity podnikatelských subjektů s dopadem na celou ekonomiku JAR.</w:t>
      </w:r>
      <w:r w:rsidR="00BA3795">
        <w:rPr>
          <w:rFonts w:cs="Times New Roman"/>
          <w:szCs w:val="24"/>
        </w:rPr>
        <w:t xml:space="preserve"> </w:t>
      </w:r>
      <w:r w:rsidR="003E0E34" w:rsidRPr="00CA1C64">
        <w:rPr>
          <w:rFonts w:cs="Times New Roman"/>
          <w:szCs w:val="24"/>
        </w:rPr>
        <w:t>Na měnovém kurzu jihoafrického randu k USD se vstup JAR do SADC příliš neprojevil,</w:t>
      </w:r>
      <w:r w:rsidR="009F1E2B">
        <w:rPr>
          <w:rFonts w:cs="Times New Roman"/>
          <w:szCs w:val="24"/>
        </w:rPr>
        <w:t xml:space="preserve"> </w:t>
      </w:r>
      <w:r w:rsidR="003E0E34" w:rsidRPr="00CA1C64">
        <w:rPr>
          <w:rFonts w:cs="Times New Roman"/>
          <w:szCs w:val="24"/>
        </w:rPr>
        <w:t>došlo pouze k velmi mírnému zrychlení jeho</w:t>
      </w:r>
      <w:r w:rsidR="00BA3795">
        <w:rPr>
          <w:rFonts w:cs="Times New Roman"/>
          <w:szCs w:val="24"/>
        </w:rPr>
        <w:t xml:space="preserve"> předchozí </w:t>
      </w:r>
      <w:r w:rsidR="003E0E34" w:rsidRPr="00CA1C64">
        <w:rPr>
          <w:rFonts w:cs="Times New Roman"/>
          <w:szCs w:val="24"/>
        </w:rPr>
        <w:t>depreciace. REER</w:t>
      </w:r>
      <w:r w:rsidR="0054767B" w:rsidRPr="00CA1C64">
        <w:rPr>
          <w:rFonts w:cs="Times New Roman"/>
          <w:szCs w:val="24"/>
        </w:rPr>
        <w:t xml:space="preserve"> dočasně zmírnil tempo své apreciace.</w:t>
      </w:r>
      <w:r w:rsidR="003E0E34" w:rsidRPr="00CA1C64">
        <w:rPr>
          <w:rFonts w:cs="Times New Roman"/>
          <w:szCs w:val="24"/>
        </w:rPr>
        <w:t xml:space="preserve">  </w:t>
      </w:r>
    </w:p>
    <w:p w:rsidR="00B062D7" w:rsidRDefault="00527F5F" w:rsidP="00704442">
      <w:pPr>
        <w:jc w:val="both"/>
        <w:rPr>
          <w:rFonts w:cs="Times New Roman"/>
          <w:szCs w:val="24"/>
        </w:rPr>
      </w:pPr>
      <w:r>
        <w:rPr>
          <w:rFonts w:cs="Times New Roman"/>
          <w:szCs w:val="24"/>
        </w:rPr>
        <w:t xml:space="preserve">Jednoznačné vyhodnocení </w:t>
      </w:r>
      <w:r w:rsidR="00E35292">
        <w:rPr>
          <w:rFonts w:cs="Times New Roman"/>
          <w:szCs w:val="24"/>
        </w:rPr>
        <w:t>důsledků, které se v souvislosti s regionální integrací v případě Jihoafrického rozvojového společenství mohly ve zkoumaném období na vývoji MAE veličin a na podnikatelském prostředí projevit</w:t>
      </w:r>
      <w:r w:rsidR="00991387">
        <w:rPr>
          <w:rFonts w:cs="Times New Roman"/>
          <w:szCs w:val="24"/>
        </w:rPr>
        <w:t xml:space="preserve">, </w:t>
      </w:r>
      <w:r>
        <w:rPr>
          <w:rFonts w:cs="Times New Roman"/>
          <w:szCs w:val="24"/>
        </w:rPr>
        <w:t>je velmi obtížné, protože, jak naznačují výše uvedené výsledky rozboru</w:t>
      </w:r>
      <w:r w:rsidR="009F1E2B">
        <w:rPr>
          <w:rFonts w:cs="Times New Roman"/>
          <w:szCs w:val="24"/>
        </w:rPr>
        <w:t xml:space="preserve">, </w:t>
      </w:r>
      <w:r>
        <w:rPr>
          <w:rFonts w:cs="Times New Roman"/>
          <w:szCs w:val="24"/>
        </w:rPr>
        <w:t>závisejí</w:t>
      </w:r>
      <w:r w:rsidR="00991387">
        <w:rPr>
          <w:rFonts w:cs="Times New Roman"/>
          <w:szCs w:val="24"/>
        </w:rPr>
        <w:t xml:space="preserve"> závěry</w:t>
      </w:r>
      <w:r>
        <w:rPr>
          <w:rFonts w:cs="Times New Roman"/>
          <w:szCs w:val="24"/>
        </w:rPr>
        <w:t xml:space="preserve"> jednak na složení členské základny,</w:t>
      </w:r>
      <w:r w:rsidR="00991387">
        <w:rPr>
          <w:rFonts w:cs="Times New Roman"/>
          <w:szCs w:val="24"/>
        </w:rPr>
        <w:t xml:space="preserve"> resp. na stavu ekonomik jednotlivých členských zemí, a rovněž na zvolených časových rámcích</w:t>
      </w:r>
      <w:r w:rsidR="009940C4">
        <w:rPr>
          <w:rFonts w:cs="Times New Roman"/>
          <w:szCs w:val="24"/>
        </w:rPr>
        <w:t xml:space="preserve">. </w:t>
      </w:r>
      <w:r w:rsidR="00AD4AB4">
        <w:rPr>
          <w:rFonts w:cs="Times New Roman"/>
          <w:szCs w:val="24"/>
        </w:rPr>
        <w:t>Pro vyvození pokud možno objektivního závěru bude za rozhodující integrující skupinu států zvolena skladba členských zemí SADC v kompletním složení, tedy dle aktuálního stavu členské základny v jednotlivých letech časového intervalu 1980–2012.</w:t>
      </w:r>
      <w:r w:rsidR="009F1E2B">
        <w:rPr>
          <w:rFonts w:cs="Times New Roman"/>
          <w:szCs w:val="24"/>
        </w:rPr>
        <w:t xml:space="preserve"> Pro shrnutí dopadu integračního procesu na sledované ukazatele budou využity údaje z trendových tabulek, které zachycují vývoj veličin z dlouhodobějšího pohledu. </w:t>
      </w:r>
      <w:r w:rsidR="00161914">
        <w:rPr>
          <w:rFonts w:cs="Times New Roman"/>
          <w:szCs w:val="24"/>
        </w:rPr>
        <w:t>Za rok zlomu pro hodnocení</w:t>
      </w:r>
      <w:r w:rsidR="009F1E2B">
        <w:rPr>
          <w:rFonts w:cs="Times New Roman"/>
          <w:szCs w:val="24"/>
        </w:rPr>
        <w:t xml:space="preserve"> těchto </w:t>
      </w:r>
      <w:r w:rsidR="00161914">
        <w:rPr>
          <w:rFonts w:cs="Times New Roman"/>
          <w:szCs w:val="24"/>
        </w:rPr>
        <w:t>trendů ve vývoji MAE ukazatelů bude nakonec považován rok 1994, tedy rok vstupu JAR do SADC, a ne rok založení tohoto uskupení,</w:t>
      </w:r>
      <w:r w:rsidR="00E84FEB">
        <w:rPr>
          <w:rFonts w:cs="Times New Roman"/>
          <w:szCs w:val="24"/>
        </w:rPr>
        <w:t xml:space="preserve"> k němuž došlo o dva </w:t>
      </w:r>
      <w:r w:rsidR="00E84FEB">
        <w:rPr>
          <w:rFonts w:cs="Times New Roman"/>
          <w:szCs w:val="24"/>
        </w:rPr>
        <w:lastRenderedPageBreak/>
        <w:t>roky dříve, a to z důvodu klíčového postavení JAR v Jihoafrickém rozvojovém společenství.</w:t>
      </w:r>
      <w:r w:rsidR="009E38ED">
        <w:rPr>
          <w:rFonts w:cs="Times New Roman"/>
          <w:szCs w:val="24"/>
        </w:rPr>
        <w:t xml:space="preserve"> </w:t>
      </w:r>
      <w:r w:rsidR="007D3693">
        <w:rPr>
          <w:rFonts w:cs="Times New Roman"/>
          <w:szCs w:val="24"/>
        </w:rPr>
        <w:t xml:space="preserve">Na základě </w:t>
      </w:r>
      <w:r w:rsidR="003C6C6F">
        <w:rPr>
          <w:rFonts w:cs="Times New Roman"/>
          <w:szCs w:val="24"/>
        </w:rPr>
        <w:t xml:space="preserve">předchozích </w:t>
      </w:r>
      <w:r w:rsidR="007D3693">
        <w:rPr>
          <w:rFonts w:cs="Times New Roman"/>
          <w:szCs w:val="24"/>
        </w:rPr>
        <w:t>výsledků získaných zkoumáním vy</w:t>
      </w:r>
      <w:r w:rsidR="00A5167C">
        <w:rPr>
          <w:rFonts w:cs="Times New Roman"/>
          <w:szCs w:val="24"/>
        </w:rPr>
        <w:t>bran</w:t>
      </w:r>
      <w:r w:rsidR="007D3693">
        <w:rPr>
          <w:rFonts w:cs="Times New Roman"/>
          <w:szCs w:val="24"/>
        </w:rPr>
        <w:t>ých MAE veličin se</w:t>
      </w:r>
      <w:r w:rsidR="009E38ED">
        <w:rPr>
          <w:rFonts w:cs="Times New Roman"/>
          <w:szCs w:val="24"/>
        </w:rPr>
        <w:t xml:space="preserve"> totiž</w:t>
      </w:r>
      <w:r w:rsidR="007D3693">
        <w:rPr>
          <w:rFonts w:cs="Times New Roman"/>
          <w:szCs w:val="24"/>
        </w:rPr>
        <w:t xml:space="preserve"> zdá, že spíše než samotné založení společenství SADC přinesl dílčí ekonomické oživení</w:t>
      </w:r>
      <w:r w:rsidR="004302A7">
        <w:rPr>
          <w:rFonts w:cs="Times New Roman"/>
          <w:szCs w:val="24"/>
        </w:rPr>
        <w:t>, související se zlepšením obecných předpokladů pro rozvoj</w:t>
      </w:r>
      <w:r w:rsidR="009F1E2B">
        <w:rPr>
          <w:rFonts w:cs="Times New Roman"/>
          <w:szCs w:val="24"/>
        </w:rPr>
        <w:t xml:space="preserve"> hospodářství a</w:t>
      </w:r>
      <w:r w:rsidR="004302A7">
        <w:rPr>
          <w:rFonts w:cs="Times New Roman"/>
          <w:szCs w:val="24"/>
        </w:rPr>
        <w:t xml:space="preserve"> podnikatelské sféry,</w:t>
      </w:r>
      <w:r w:rsidR="007D3693">
        <w:rPr>
          <w:rFonts w:cs="Times New Roman"/>
          <w:szCs w:val="24"/>
        </w:rPr>
        <w:t xml:space="preserve"> do oblasti členských států </w:t>
      </w:r>
      <w:r w:rsidR="009E38ED">
        <w:rPr>
          <w:rFonts w:cs="Times New Roman"/>
          <w:szCs w:val="24"/>
        </w:rPr>
        <w:t xml:space="preserve">až </w:t>
      </w:r>
      <w:r w:rsidR="004302A7">
        <w:rPr>
          <w:rFonts w:cs="Times New Roman"/>
          <w:szCs w:val="24"/>
        </w:rPr>
        <w:t>vstup</w:t>
      </w:r>
      <w:r w:rsidR="007D3693">
        <w:rPr>
          <w:rFonts w:cs="Times New Roman"/>
          <w:szCs w:val="24"/>
        </w:rPr>
        <w:t xml:space="preserve"> JAR </w:t>
      </w:r>
      <w:r w:rsidR="004302A7">
        <w:rPr>
          <w:rFonts w:cs="Times New Roman"/>
          <w:szCs w:val="24"/>
        </w:rPr>
        <w:t>do</w:t>
      </w:r>
      <w:r w:rsidR="007D3693">
        <w:rPr>
          <w:rFonts w:cs="Times New Roman"/>
          <w:szCs w:val="24"/>
        </w:rPr>
        <w:t> to</w:t>
      </w:r>
      <w:r w:rsidR="004302A7">
        <w:rPr>
          <w:rFonts w:cs="Times New Roman"/>
          <w:szCs w:val="24"/>
        </w:rPr>
        <w:t>ho</w:t>
      </w:r>
      <w:r w:rsidR="007D3693">
        <w:rPr>
          <w:rFonts w:cs="Times New Roman"/>
          <w:szCs w:val="24"/>
        </w:rPr>
        <w:t>to uskupení</w:t>
      </w:r>
      <w:r w:rsidR="00B83085">
        <w:rPr>
          <w:rFonts w:cs="Times New Roman"/>
          <w:szCs w:val="24"/>
        </w:rPr>
        <w:t>.</w:t>
      </w:r>
    </w:p>
    <w:p w:rsidR="004E4652" w:rsidRDefault="000F1A84" w:rsidP="00B062D7">
      <w:pPr>
        <w:jc w:val="both"/>
        <w:rPr>
          <w:rFonts w:cs="Times New Roman"/>
          <w:szCs w:val="24"/>
        </w:rPr>
      </w:pPr>
      <w:r>
        <w:rPr>
          <w:rFonts w:cs="Times New Roman"/>
          <w:szCs w:val="24"/>
        </w:rPr>
        <w:t xml:space="preserve">Dle údajů v </w:t>
      </w:r>
      <w:r w:rsidR="00B062D7">
        <w:rPr>
          <w:rFonts w:cs="Times New Roman"/>
          <w:szCs w:val="24"/>
        </w:rPr>
        <w:t>tabul</w:t>
      </w:r>
      <w:r>
        <w:rPr>
          <w:rFonts w:cs="Times New Roman"/>
          <w:szCs w:val="24"/>
        </w:rPr>
        <w:t>ce</w:t>
      </w:r>
      <w:r w:rsidR="00B062D7">
        <w:rPr>
          <w:rFonts w:cs="Times New Roman"/>
          <w:szCs w:val="24"/>
        </w:rPr>
        <w:t xml:space="preserve"> 7.5, </w:t>
      </w:r>
      <w:r w:rsidR="00F13419">
        <w:rPr>
          <w:rFonts w:cs="Times New Roman"/>
          <w:szCs w:val="24"/>
        </w:rPr>
        <w:t>resp. 7</w:t>
      </w:r>
      <w:r w:rsidR="00B062D7">
        <w:rPr>
          <w:rFonts w:cs="Times New Roman"/>
          <w:szCs w:val="24"/>
        </w:rPr>
        <w:t xml:space="preserve">.9, je zřejmé, </w:t>
      </w:r>
      <w:r w:rsidR="004E5A1C">
        <w:rPr>
          <w:rFonts w:cs="Times New Roman"/>
          <w:szCs w:val="24"/>
        </w:rPr>
        <w:t xml:space="preserve">že např. </w:t>
      </w:r>
      <w:r w:rsidR="00F13419">
        <w:rPr>
          <w:rFonts w:cs="Times New Roman"/>
          <w:szCs w:val="24"/>
        </w:rPr>
        <w:t>HDP na obyvatele</w:t>
      </w:r>
      <w:r w:rsidR="005A1FDD">
        <w:rPr>
          <w:rFonts w:cs="Times New Roman"/>
          <w:szCs w:val="24"/>
        </w:rPr>
        <w:t xml:space="preserve"> za celé uskupení </w:t>
      </w:r>
      <w:r w:rsidR="004E5A1C">
        <w:rPr>
          <w:rFonts w:cs="Times New Roman"/>
          <w:szCs w:val="24"/>
        </w:rPr>
        <w:t>trendově v období 1994–2012 zpomalil</w:t>
      </w:r>
      <w:r w:rsidR="009F1E2B">
        <w:rPr>
          <w:rFonts w:cs="Times New Roman"/>
          <w:szCs w:val="24"/>
        </w:rPr>
        <w:t xml:space="preserve"> tempo svého růstu</w:t>
      </w:r>
      <w:r w:rsidR="005A1FDD">
        <w:rPr>
          <w:rFonts w:cs="Times New Roman"/>
          <w:szCs w:val="24"/>
        </w:rPr>
        <w:t xml:space="preserve"> ve srovnání s obdobím </w:t>
      </w:r>
      <w:r w:rsidR="009F1E2B">
        <w:rPr>
          <w:rFonts w:cs="Times New Roman"/>
          <w:szCs w:val="24"/>
        </w:rPr>
        <w:br/>
      </w:r>
      <w:r w:rsidR="005A1FDD">
        <w:rPr>
          <w:rFonts w:cs="Times New Roman"/>
          <w:szCs w:val="24"/>
        </w:rPr>
        <w:t>1980–1994. Tato skutečnost</w:t>
      </w:r>
      <w:r w:rsidR="009F1E2B">
        <w:rPr>
          <w:rFonts w:cs="Times New Roman"/>
          <w:szCs w:val="24"/>
        </w:rPr>
        <w:t xml:space="preserve"> v</w:t>
      </w:r>
      <w:r w:rsidR="005A1FDD">
        <w:rPr>
          <w:rFonts w:cs="Times New Roman"/>
          <w:szCs w:val="24"/>
        </w:rPr>
        <w:t>šak</w:t>
      </w:r>
      <w:r w:rsidR="009F1E2B">
        <w:rPr>
          <w:rFonts w:cs="Times New Roman"/>
          <w:szCs w:val="24"/>
        </w:rPr>
        <w:t xml:space="preserve"> byla</w:t>
      </w:r>
      <w:r w:rsidR="005A1FDD">
        <w:rPr>
          <w:rFonts w:cs="Times New Roman"/>
          <w:szCs w:val="24"/>
        </w:rPr>
        <w:t xml:space="preserve"> </w:t>
      </w:r>
      <w:r w:rsidR="009F1E2B">
        <w:rPr>
          <w:rFonts w:cs="Times New Roman"/>
          <w:szCs w:val="24"/>
        </w:rPr>
        <w:t xml:space="preserve">s největší pravděpodobností </w:t>
      </w:r>
      <w:r w:rsidR="00F53ED0">
        <w:rPr>
          <w:rFonts w:cs="Times New Roman"/>
          <w:szCs w:val="24"/>
        </w:rPr>
        <w:t>ovlivněna</w:t>
      </w:r>
      <w:r w:rsidR="005A1FDD">
        <w:rPr>
          <w:rFonts w:cs="Times New Roman"/>
          <w:szCs w:val="24"/>
        </w:rPr>
        <w:t xml:space="preserve"> </w:t>
      </w:r>
      <w:r w:rsidR="009F1E2B">
        <w:rPr>
          <w:rFonts w:cs="Times New Roman"/>
          <w:szCs w:val="24"/>
        </w:rPr>
        <w:t xml:space="preserve">poměrně výrazným poklesem HDP </w:t>
      </w:r>
      <w:r w:rsidR="009F1E2B" w:rsidRPr="009F1E2B">
        <w:rPr>
          <w:rFonts w:cs="Times New Roman"/>
          <w:i/>
          <w:szCs w:val="24"/>
        </w:rPr>
        <w:t>per capita</w:t>
      </w:r>
      <w:r w:rsidR="009F1E2B">
        <w:rPr>
          <w:rFonts w:cs="Times New Roman"/>
          <w:szCs w:val="24"/>
        </w:rPr>
        <w:t xml:space="preserve"> v roce 1998, kdy do SADC přistoupili jako noví členové státy DR Kongo a Seychely. </w:t>
      </w:r>
      <w:r w:rsidR="009F705A">
        <w:rPr>
          <w:rFonts w:cs="Times New Roman"/>
          <w:szCs w:val="24"/>
        </w:rPr>
        <w:t xml:space="preserve">S přihlédnutím k této okolnosti </w:t>
      </w:r>
      <w:r w:rsidR="00963CBA">
        <w:rPr>
          <w:rFonts w:cs="Times New Roman"/>
          <w:szCs w:val="24"/>
        </w:rPr>
        <w:t xml:space="preserve">lze tedy konstatovat, že na vývoj HDP za všechny členské státy SADC </w:t>
      </w:r>
      <w:r w:rsidR="009F1E2B">
        <w:rPr>
          <w:rFonts w:cs="Times New Roman"/>
          <w:szCs w:val="24"/>
        </w:rPr>
        <w:t>ne</w:t>
      </w:r>
      <w:r w:rsidR="00963CBA">
        <w:rPr>
          <w:rFonts w:cs="Times New Roman"/>
          <w:szCs w:val="24"/>
        </w:rPr>
        <w:t>měl integrační krok v roce 1994</w:t>
      </w:r>
      <w:r w:rsidR="009F1E2B">
        <w:rPr>
          <w:rFonts w:cs="Times New Roman"/>
          <w:szCs w:val="24"/>
        </w:rPr>
        <w:t xml:space="preserve">, a sice </w:t>
      </w:r>
      <w:r w:rsidR="00F53ED0">
        <w:rPr>
          <w:rFonts w:cs="Times New Roman"/>
          <w:szCs w:val="24"/>
        </w:rPr>
        <w:t>vstup JAR do SADC</w:t>
      </w:r>
      <w:r w:rsidR="009F1E2B">
        <w:rPr>
          <w:rFonts w:cs="Times New Roman"/>
          <w:szCs w:val="24"/>
        </w:rPr>
        <w:t>, negati</w:t>
      </w:r>
      <w:r w:rsidR="00F53ED0">
        <w:rPr>
          <w:rFonts w:cs="Times New Roman"/>
          <w:szCs w:val="24"/>
        </w:rPr>
        <w:t>vní vliv.</w:t>
      </w:r>
    </w:p>
    <w:p w:rsidR="004E4652" w:rsidRDefault="004E4652" w:rsidP="00B062D7">
      <w:pPr>
        <w:jc w:val="both"/>
        <w:rPr>
          <w:rFonts w:cs="Times New Roman"/>
          <w:szCs w:val="24"/>
        </w:rPr>
      </w:pPr>
      <w:r>
        <w:rPr>
          <w:rFonts w:cs="Times New Roman"/>
          <w:szCs w:val="24"/>
        </w:rPr>
        <w:t xml:space="preserve">Obrat mezinárodního obchodu zbožím a službami </w:t>
      </w:r>
      <w:r w:rsidR="00B062D7">
        <w:rPr>
          <w:rFonts w:cs="Times New Roman"/>
          <w:szCs w:val="24"/>
        </w:rPr>
        <w:t>změnil ve skupině států v aktuálním složení po roce 1994 trend z poklesu v</w:t>
      </w:r>
      <w:r>
        <w:rPr>
          <w:rFonts w:cs="Times New Roman"/>
          <w:szCs w:val="24"/>
        </w:rPr>
        <w:t> </w:t>
      </w:r>
      <w:r w:rsidR="00B062D7">
        <w:rPr>
          <w:rFonts w:cs="Times New Roman"/>
          <w:szCs w:val="24"/>
        </w:rPr>
        <w:t>růst</w:t>
      </w:r>
      <w:r>
        <w:rPr>
          <w:rFonts w:cs="Times New Roman"/>
          <w:szCs w:val="24"/>
        </w:rPr>
        <w:t>. Z tohoto pohledu lze tedy</w:t>
      </w:r>
      <w:r w:rsidR="009F1E2B">
        <w:rPr>
          <w:rFonts w:cs="Times New Roman"/>
          <w:szCs w:val="24"/>
        </w:rPr>
        <w:t xml:space="preserve"> </w:t>
      </w:r>
      <w:r>
        <w:rPr>
          <w:rFonts w:cs="Times New Roman"/>
          <w:szCs w:val="24"/>
        </w:rPr>
        <w:t>fungování uskupení SADC hodnotit kladně.</w:t>
      </w:r>
    </w:p>
    <w:p w:rsidR="003A3B70" w:rsidRDefault="004E4652" w:rsidP="00B062D7">
      <w:pPr>
        <w:jc w:val="both"/>
        <w:rPr>
          <w:rFonts w:cs="Times New Roman"/>
          <w:szCs w:val="24"/>
        </w:rPr>
      </w:pPr>
      <w:r>
        <w:rPr>
          <w:rFonts w:cs="Times New Roman"/>
          <w:szCs w:val="24"/>
        </w:rPr>
        <w:t>D</w:t>
      </w:r>
      <w:r w:rsidR="00B062D7">
        <w:rPr>
          <w:rFonts w:cs="Times New Roman"/>
          <w:szCs w:val="24"/>
        </w:rPr>
        <w:t>ále došlo ke změně trendu ve vývoji úrokové míry půjček</w:t>
      </w:r>
      <w:r>
        <w:rPr>
          <w:rFonts w:cs="Times New Roman"/>
          <w:szCs w:val="24"/>
        </w:rPr>
        <w:t>, a to</w:t>
      </w:r>
      <w:r w:rsidR="00B062D7">
        <w:rPr>
          <w:rFonts w:cs="Times New Roman"/>
          <w:szCs w:val="24"/>
        </w:rPr>
        <w:t xml:space="preserve"> z</w:t>
      </w:r>
      <w:r w:rsidR="003A3B70">
        <w:rPr>
          <w:rFonts w:cs="Times New Roman"/>
          <w:szCs w:val="24"/>
        </w:rPr>
        <w:t> </w:t>
      </w:r>
      <w:r w:rsidR="00B062D7">
        <w:rPr>
          <w:rFonts w:cs="Times New Roman"/>
          <w:szCs w:val="24"/>
        </w:rPr>
        <w:t>růstu</w:t>
      </w:r>
      <w:r w:rsidR="003A3B70">
        <w:rPr>
          <w:rFonts w:cs="Times New Roman"/>
          <w:szCs w:val="24"/>
        </w:rPr>
        <w:t xml:space="preserve"> mezi roky </w:t>
      </w:r>
      <w:r w:rsidR="003A3B70">
        <w:rPr>
          <w:rFonts w:cs="Times New Roman"/>
          <w:szCs w:val="24"/>
        </w:rPr>
        <w:br/>
        <w:t xml:space="preserve">1980–1994 </w:t>
      </w:r>
      <w:r w:rsidR="00B062D7">
        <w:rPr>
          <w:rFonts w:cs="Times New Roman"/>
          <w:szCs w:val="24"/>
        </w:rPr>
        <w:t>v</w:t>
      </w:r>
      <w:r w:rsidR="003A3B70">
        <w:rPr>
          <w:rFonts w:cs="Times New Roman"/>
          <w:szCs w:val="24"/>
        </w:rPr>
        <w:t> </w:t>
      </w:r>
      <w:r w:rsidR="00B062D7">
        <w:rPr>
          <w:rFonts w:cs="Times New Roman"/>
          <w:szCs w:val="24"/>
        </w:rPr>
        <w:t>pokles</w:t>
      </w:r>
      <w:r w:rsidR="003A3B70">
        <w:rPr>
          <w:rFonts w:cs="Times New Roman"/>
          <w:szCs w:val="24"/>
        </w:rPr>
        <w:t xml:space="preserve"> za období 1994–2012. Tato skutečnost znamená zlepšení dostupnosti peněz, které lze dále investovat např. do rozvoje podnikání, i zvýšení spotřeby, která dále stimuluje rozvoj ekonomiky i podnikatelské sféry. Rovněž tato pozitivní skutečnost může být připsána na vrub existence SADC a rozvoje její členské základny.</w:t>
      </w:r>
    </w:p>
    <w:p w:rsidR="00C95A7F" w:rsidRDefault="003B4AE5" w:rsidP="00B062D7">
      <w:pPr>
        <w:jc w:val="both"/>
        <w:rPr>
          <w:rFonts w:cs="Times New Roman"/>
          <w:szCs w:val="24"/>
        </w:rPr>
      </w:pPr>
      <w:r>
        <w:rPr>
          <w:rFonts w:cs="Times New Roman"/>
          <w:szCs w:val="24"/>
        </w:rPr>
        <w:t xml:space="preserve">Kurz národní měny ve váženém průměru vzhledem k americkému dolaru zrychlil trendově </w:t>
      </w:r>
      <w:r w:rsidR="00C95A7F">
        <w:rPr>
          <w:rFonts w:cs="Times New Roman"/>
          <w:szCs w:val="24"/>
        </w:rPr>
        <w:t xml:space="preserve">v období 1994–2012 </w:t>
      </w:r>
      <w:r w:rsidR="009F1E2B">
        <w:rPr>
          <w:rFonts w:cs="Times New Roman"/>
          <w:szCs w:val="24"/>
        </w:rPr>
        <w:t>depreciaci o</w:t>
      </w:r>
      <w:r w:rsidR="00C95A7F">
        <w:rPr>
          <w:rFonts w:cs="Times New Roman"/>
          <w:szCs w:val="24"/>
        </w:rPr>
        <w:t xml:space="preserve">proti </w:t>
      </w:r>
      <w:r w:rsidR="009F1E2B">
        <w:rPr>
          <w:rFonts w:cs="Times New Roman"/>
          <w:szCs w:val="24"/>
        </w:rPr>
        <w:t>období předcházejícímu</w:t>
      </w:r>
      <w:r>
        <w:rPr>
          <w:rFonts w:cs="Times New Roman"/>
          <w:szCs w:val="24"/>
        </w:rPr>
        <w:t xml:space="preserve">, což představuje </w:t>
      </w:r>
      <w:r w:rsidR="00947431">
        <w:rPr>
          <w:rFonts w:cs="Times New Roman"/>
          <w:szCs w:val="24"/>
        </w:rPr>
        <w:t>příznivě</w:t>
      </w:r>
      <w:r>
        <w:rPr>
          <w:rFonts w:cs="Times New Roman"/>
          <w:szCs w:val="24"/>
        </w:rPr>
        <w:t xml:space="preserve">jší situaci pro ty ekonomické subjekty, které se zabývají exporty, případně pro firmy, které nabízejí přidružené služby. Podnikání </w:t>
      </w:r>
      <w:r w:rsidR="00C95A7F">
        <w:rPr>
          <w:rFonts w:cs="Times New Roman"/>
          <w:szCs w:val="24"/>
        </w:rPr>
        <w:t>orientované</w:t>
      </w:r>
      <w:r>
        <w:rPr>
          <w:rFonts w:cs="Times New Roman"/>
          <w:szCs w:val="24"/>
        </w:rPr>
        <w:t xml:space="preserve"> na importy</w:t>
      </w:r>
      <w:r w:rsidR="00C95A7F">
        <w:rPr>
          <w:rFonts w:cs="Times New Roman"/>
          <w:szCs w:val="24"/>
        </w:rPr>
        <w:t xml:space="preserve"> nebo na nich nějakým způsobem závislé se</w:t>
      </w:r>
      <w:r>
        <w:rPr>
          <w:rFonts w:cs="Times New Roman"/>
          <w:szCs w:val="24"/>
        </w:rPr>
        <w:t xml:space="preserve"> za stavu zvyšujícího se tempa znehodnocování domácí měny</w:t>
      </w:r>
      <w:r w:rsidR="00C95A7F">
        <w:rPr>
          <w:rFonts w:cs="Times New Roman"/>
          <w:szCs w:val="24"/>
        </w:rPr>
        <w:t xml:space="preserve"> </w:t>
      </w:r>
      <w:r>
        <w:rPr>
          <w:rFonts w:cs="Times New Roman"/>
          <w:szCs w:val="24"/>
        </w:rPr>
        <w:t>ocitá v nevýhodné pozici. Celkový dopad</w:t>
      </w:r>
      <w:r w:rsidR="00C95A7F">
        <w:rPr>
          <w:rFonts w:cs="Times New Roman"/>
          <w:szCs w:val="24"/>
        </w:rPr>
        <w:t xml:space="preserve"> vývoje tohoto ukazatele</w:t>
      </w:r>
      <w:r>
        <w:rPr>
          <w:rFonts w:cs="Times New Roman"/>
          <w:szCs w:val="24"/>
        </w:rPr>
        <w:t xml:space="preserve"> na podnikání v oblasti SADC nelze tedy jednoznačně ohodnotit, protože příležitost pro jednoho může v tomto případě znamenat hrozbu pro druhého.</w:t>
      </w:r>
    </w:p>
    <w:p w:rsidR="00C94B0C" w:rsidRDefault="00C95A7F" w:rsidP="00B062D7">
      <w:pPr>
        <w:jc w:val="both"/>
        <w:rPr>
          <w:rFonts w:cs="Times New Roman"/>
          <w:szCs w:val="24"/>
        </w:rPr>
      </w:pPr>
      <w:r>
        <w:rPr>
          <w:rFonts w:cs="Times New Roman"/>
          <w:szCs w:val="24"/>
        </w:rPr>
        <w:lastRenderedPageBreak/>
        <w:t>Reálný efektivní směnný kurz trendově v období 1994–2012 zpomalil tempo svého zhodnocování. Apreciace REER znamená</w:t>
      </w:r>
      <w:r w:rsidR="00F66FB0">
        <w:rPr>
          <w:rFonts w:cs="Times New Roman"/>
          <w:szCs w:val="24"/>
        </w:rPr>
        <w:t xml:space="preserve"> </w:t>
      </w:r>
      <w:r w:rsidR="00BD6DE7">
        <w:rPr>
          <w:rFonts w:cs="Times New Roman"/>
          <w:szCs w:val="24"/>
        </w:rPr>
        <w:t>zlepšování</w:t>
      </w:r>
      <w:r w:rsidR="00F66FB0">
        <w:rPr>
          <w:rFonts w:cs="Times New Roman"/>
          <w:szCs w:val="24"/>
        </w:rPr>
        <w:t xml:space="preserve"> konkurenceschopnosti domácího zboží vůči konkurenčnímu zahraničí. Vnější zájem o exporty </w:t>
      </w:r>
      <w:r w:rsidR="00BD6DE7">
        <w:rPr>
          <w:rFonts w:cs="Times New Roman"/>
          <w:szCs w:val="24"/>
        </w:rPr>
        <w:t>roste</w:t>
      </w:r>
      <w:r w:rsidR="00F66FB0">
        <w:rPr>
          <w:rFonts w:cs="Times New Roman"/>
          <w:szCs w:val="24"/>
        </w:rPr>
        <w:t xml:space="preserve"> a domácí zájem </w:t>
      </w:r>
      <w:r w:rsidR="00BD6DE7">
        <w:rPr>
          <w:rFonts w:cs="Times New Roman"/>
          <w:szCs w:val="24"/>
        </w:rPr>
        <w:br/>
      </w:r>
      <w:r w:rsidR="00F66FB0">
        <w:rPr>
          <w:rFonts w:cs="Times New Roman"/>
          <w:szCs w:val="24"/>
        </w:rPr>
        <w:t xml:space="preserve">o importy naopak </w:t>
      </w:r>
      <w:r w:rsidR="00BD6DE7">
        <w:rPr>
          <w:rFonts w:cs="Times New Roman"/>
          <w:szCs w:val="24"/>
        </w:rPr>
        <w:t>klesá</w:t>
      </w:r>
      <w:r w:rsidR="00F66FB0">
        <w:rPr>
          <w:rFonts w:cs="Times New Roman"/>
          <w:szCs w:val="24"/>
        </w:rPr>
        <w:t xml:space="preserve"> z důvodu </w:t>
      </w:r>
      <w:r w:rsidR="00BD6DE7">
        <w:rPr>
          <w:rFonts w:cs="Times New Roman"/>
          <w:szCs w:val="24"/>
        </w:rPr>
        <w:t>relativně se snižující</w:t>
      </w:r>
      <w:r w:rsidR="00F66FB0">
        <w:rPr>
          <w:rFonts w:cs="Times New Roman"/>
          <w:szCs w:val="24"/>
        </w:rPr>
        <w:t xml:space="preserve"> domácí cenové</w:t>
      </w:r>
      <w:r w:rsidR="00BD6DE7">
        <w:rPr>
          <w:rFonts w:cs="Times New Roman"/>
          <w:szCs w:val="24"/>
        </w:rPr>
        <w:t xml:space="preserve"> a nákladové</w:t>
      </w:r>
      <w:r w:rsidR="00F66FB0">
        <w:rPr>
          <w:rFonts w:cs="Times New Roman"/>
          <w:szCs w:val="24"/>
        </w:rPr>
        <w:t xml:space="preserve"> hladiny. </w:t>
      </w:r>
      <w:r w:rsidR="00BD6DE7">
        <w:rPr>
          <w:rFonts w:cs="Times New Roman"/>
          <w:szCs w:val="24"/>
        </w:rPr>
        <w:t xml:space="preserve">Zájem o </w:t>
      </w:r>
      <w:r w:rsidR="00947431">
        <w:rPr>
          <w:rFonts w:cs="Times New Roman"/>
          <w:szCs w:val="24"/>
        </w:rPr>
        <w:t xml:space="preserve">výrobky tuzemské </w:t>
      </w:r>
      <w:r w:rsidR="00F66FB0">
        <w:rPr>
          <w:rFonts w:cs="Times New Roman"/>
          <w:szCs w:val="24"/>
        </w:rPr>
        <w:t>pro</w:t>
      </w:r>
      <w:r w:rsidR="00947431">
        <w:rPr>
          <w:rFonts w:cs="Times New Roman"/>
          <w:szCs w:val="24"/>
        </w:rPr>
        <w:t>venience</w:t>
      </w:r>
      <w:r w:rsidR="00BD6DE7">
        <w:rPr>
          <w:rFonts w:cs="Times New Roman"/>
          <w:szCs w:val="24"/>
        </w:rPr>
        <w:t xml:space="preserve"> </w:t>
      </w:r>
      <w:r w:rsidR="00F66FB0">
        <w:rPr>
          <w:rFonts w:cs="Times New Roman"/>
          <w:szCs w:val="24"/>
        </w:rPr>
        <w:t>tedy</w:t>
      </w:r>
      <w:r w:rsidR="00BD6DE7">
        <w:rPr>
          <w:rFonts w:cs="Times New Roman"/>
          <w:szCs w:val="24"/>
        </w:rPr>
        <w:t xml:space="preserve"> narůstá</w:t>
      </w:r>
      <w:r w:rsidR="00F66FB0">
        <w:rPr>
          <w:rFonts w:cs="Times New Roman"/>
          <w:szCs w:val="24"/>
        </w:rPr>
        <w:t xml:space="preserve">, což má na stav a rozvoj </w:t>
      </w:r>
      <w:r w:rsidR="00BD6DE7">
        <w:rPr>
          <w:rFonts w:cs="Times New Roman"/>
          <w:szCs w:val="24"/>
        </w:rPr>
        <w:t xml:space="preserve">domácí </w:t>
      </w:r>
      <w:r w:rsidR="00F66FB0">
        <w:rPr>
          <w:rFonts w:cs="Times New Roman"/>
          <w:szCs w:val="24"/>
        </w:rPr>
        <w:t>ekonomiky a</w:t>
      </w:r>
      <w:r w:rsidR="00BD6DE7">
        <w:rPr>
          <w:rFonts w:cs="Times New Roman"/>
          <w:szCs w:val="24"/>
        </w:rPr>
        <w:t xml:space="preserve"> </w:t>
      </w:r>
      <w:r w:rsidR="00F66FB0">
        <w:rPr>
          <w:rFonts w:cs="Times New Roman"/>
          <w:szCs w:val="24"/>
        </w:rPr>
        <w:t xml:space="preserve">produkce </w:t>
      </w:r>
      <w:r w:rsidR="00BD6DE7">
        <w:rPr>
          <w:rFonts w:cs="Times New Roman"/>
          <w:szCs w:val="24"/>
        </w:rPr>
        <w:t xml:space="preserve">v </w:t>
      </w:r>
      <w:r w:rsidR="00F66FB0">
        <w:rPr>
          <w:rFonts w:cs="Times New Roman"/>
          <w:szCs w:val="24"/>
        </w:rPr>
        <w:t>dané oblasti dobrý vliv</w:t>
      </w:r>
      <w:r w:rsidR="00947431">
        <w:rPr>
          <w:rFonts w:cs="Times New Roman"/>
          <w:szCs w:val="24"/>
        </w:rPr>
        <w:t>. Tato situace představuje</w:t>
      </w:r>
      <w:r w:rsidR="00BD6DE7">
        <w:rPr>
          <w:rFonts w:cs="Times New Roman"/>
          <w:szCs w:val="24"/>
        </w:rPr>
        <w:t xml:space="preserve"> i </w:t>
      </w:r>
      <w:r w:rsidR="00B30325">
        <w:rPr>
          <w:rFonts w:cs="Times New Roman"/>
          <w:szCs w:val="24"/>
        </w:rPr>
        <w:t>vhodnou</w:t>
      </w:r>
      <w:r w:rsidR="00947431">
        <w:rPr>
          <w:rFonts w:cs="Times New Roman"/>
          <w:szCs w:val="24"/>
        </w:rPr>
        <w:t xml:space="preserve"> příležitost pro </w:t>
      </w:r>
      <w:r w:rsidR="00BD6DE7">
        <w:rPr>
          <w:rFonts w:cs="Times New Roman"/>
          <w:szCs w:val="24"/>
        </w:rPr>
        <w:t>ex</w:t>
      </w:r>
      <w:r w:rsidR="00947431">
        <w:rPr>
          <w:rFonts w:cs="Times New Roman"/>
          <w:szCs w:val="24"/>
        </w:rPr>
        <w:t>portéry a sektor souvisejících služeb. V každém případě se však tempo apreciace v letech 1994–2012 opro</w:t>
      </w:r>
      <w:r w:rsidR="008C3A94">
        <w:rPr>
          <w:rFonts w:cs="Times New Roman"/>
          <w:szCs w:val="24"/>
        </w:rPr>
        <w:t>ti předchozímu období zpomalilo, což</w:t>
      </w:r>
      <w:r w:rsidR="00BD6DE7">
        <w:rPr>
          <w:rFonts w:cs="Times New Roman"/>
          <w:szCs w:val="24"/>
        </w:rPr>
        <w:t xml:space="preserve"> představuje mírné oslabení již získané konkurenceschopnosti směrem k zahraničí a určitý varovný signál pro subjekty zabývající se exportem.</w:t>
      </w:r>
    </w:p>
    <w:p w:rsidR="00E91082" w:rsidRDefault="00E91082" w:rsidP="00B062D7">
      <w:pPr>
        <w:jc w:val="both"/>
        <w:rPr>
          <w:rFonts w:cs="Times New Roman"/>
          <w:szCs w:val="24"/>
        </w:rPr>
      </w:pPr>
      <w:r>
        <w:rPr>
          <w:rFonts w:cs="Times New Roman"/>
          <w:szCs w:val="24"/>
        </w:rPr>
        <w:t>Meziroční inflace obrátila v období 1994–2012 ve sledované skupině členských států SADC svůj předchozí</w:t>
      </w:r>
      <w:r w:rsidR="007A0B2A">
        <w:rPr>
          <w:rFonts w:cs="Times New Roman"/>
          <w:szCs w:val="24"/>
        </w:rPr>
        <w:t xml:space="preserve"> </w:t>
      </w:r>
      <w:r>
        <w:rPr>
          <w:rFonts w:cs="Times New Roman"/>
          <w:szCs w:val="24"/>
        </w:rPr>
        <w:t>trend</w:t>
      </w:r>
      <w:r w:rsidR="007A0B2A">
        <w:rPr>
          <w:rFonts w:cs="Times New Roman"/>
          <w:szCs w:val="24"/>
        </w:rPr>
        <w:t xml:space="preserve"> zvyšování</w:t>
      </w:r>
      <w:r w:rsidR="005266DA">
        <w:rPr>
          <w:rFonts w:cs="Times New Roman"/>
          <w:szCs w:val="24"/>
        </w:rPr>
        <w:t xml:space="preserve"> </w:t>
      </w:r>
      <w:r w:rsidR="007A0B2A">
        <w:rPr>
          <w:rFonts w:cs="Times New Roman"/>
          <w:szCs w:val="24"/>
        </w:rPr>
        <w:t>tempa</w:t>
      </w:r>
      <w:r w:rsidR="005266DA">
        <w:rPr>
          <w:rFonts w:cs="Times New Roman"/>
          <w:szCs w:val="24"/>
        </w:rPr>
        <w:t xml:space="preserve"> růstu cenové hladiny</w:t>
      </w:r>
      <w:r w:rsidR="00D37428">
        <w:rPr>
          <w:rFonts w:cs="Times New Roman"/>
          <w:szCs w:val="24"/>
        </w:rPr>
        <w:t xml:space="preserve"> </w:t>
      </w:r>
      <w:r>
        <w:rPr>
          <w:rFonts w:cs="Times New Roman"/>
          <w:szCs w:val="24"/>
        </w:rPr>
        <w:t>v</w:t>
      </w:r>
      <w:r w:rsidR="009C1FF3">
        <w:rPr>
          <w:rFonts w:cs="Times New Roman"/>
          <w:szCs w:val="24"/>
        </w:rPr>
        <w:t> jeho pokles</w:t>
      </w:r>
      <w:r w:rsidR="005A17BC">
        <w:rPr>
          <w:rFonts w:cs="Times New Roman"/>
          <w:szCs w:val="24"/>
        </w:rPr>
        <w:t>.</w:t>
      </w:r>
      <w:r w:rsidR="007A0B2A">
        <w:rPr>
          <w:rFonts w:cs="Times New Roman"/>
          <w:szCs w:val="24"/>
        </w:rPr>
        <w:t xml:space="preserve"> </w:t>
      </w:r>
      <w:r w:rsidR="004B2257">
        <w:rPr>
          <w:rFonts w:cs="Times New Roman"/>
          <w:szCs w:val="24"/>
        </w:rPr>
        <w:t>Z grafu na obrázku 7</w:t>
      </w:r>
      <w:r w:rsidR="007A0B2A">
        <w:rPr>
          <w:rFonts w:cs="Times New Roman"/>
          <w:szCs w:val="24"/>
        </w:rPr>
        <w:t>.6 (výše)</w:t>
      </w:r>
      <w:r w:rsidR="004B2257">
        <w:rPr>
          <w:rFonts w:cs="Times New Roman"/>
          <w:szCs w:val="24"/>
        </w:rPr>
        <w:t xml:space="preserve"> je patrné, že k největším </w:t>
      </w:r>
      <w:r w:rsidR="00D37428">
        <w:rPr>
          <w:rFonts w:cs="Times New Roman"/>
          <w:szCs w:val="24"/>
        </w:rPr>
        <w:t xml:space="preserve">změnám </w:t>
      </w:r>
      <w:r w:rsidR="004B2257">
        <w:rPr>
          <w:rFonts w:cs="Times New Roman"/>
          <w:szCs w:val="24"/>
        </w:rPr>
        <w:t xml:space="preserve">ve vývoji </w:t>
      </w:r>
      <w:r w:rsidR="007A0B2A">
        <w:rPr>
          <w:rFonts w:cs="Times New Roman"/>
          <w:szCs w:val="24"/>
        </w:rPr>
        <w:t>inflace</w:t>
      </w:r>
      <w:r w:rsidR="004B2257">
        <w:rPr>
          <w:rFonts w:cs="Times New Roman"/>
          <w:szCs w:val="24"/>
        </w:rPr>
        <w:t xml:space="preserve"> do</w:t>
      </w:r>
      <w:r w:rsidR="009E32F4">
        <w:rPr>
          <w:rFonts w:cs="Times New Roman"/>
          <w:szCs w:val="24"/>
        </w:rPr>
        <w:t>cháze</w:t>
      </w:r>
      <w:r w:rsidR="004B2257">
        <w:rPr>
          <w:rFonts w:cs="Times New Roman"/>
          <w:szCs w:val="24"/>
        </w:rPr>
        <w:t>lo přibližně v intervalu mezi roky 1990–2002. V období do roku 1990 i v období od r. 200</w:t>
      </w:r>
      <w:r w:rsidR="009E32F4">
        <w:rPr>
          <w:rFonts w:cs="Times New Roman"/>
          <w:szCs w:val="24"/>
        </w:rPr>
        <w:t>3</w:t>
      </w:r>
      <w:r w:rsidR="004B2257">
        <w:rPr>
          <w:rFonts w:cs="Times New Roman"/>
          <w:szCs w:val="24"/>
        </w:rPr>
        <w:t xml:space="preserve"> do r. 2012 byl</w:t>
      </w:r>
      <w:r w:rsidR="009C1FF3">
        <w:rPr>
          <w:rFonts w:cs="Times New Roman"/>
          <w:szCs w:val="24"/>
        </w:rPr>
        <w:t xml:space="preserve">o inflační tempo </w:t>
      </w:r>
      <w:r w:rsidR="004B2257">
        <w:rPr>
          <w:rFonts w:cs="Times New Roman"/>
          <w:szCs w:val="24"/>
        </w:rPr>
        <w:t xml:space="preserve">ve váženém průměru za státy SADC </w:t>
      </w:r>
      <w:r w:rsidR="009E32F4">
        <w:rPr>
          <w:rFonts w:cs="Times New Roman"/>
          <w:szCs w:val="24"/>
        </w:rPr>
        <w:t xml:space="preserve">poměrně </w:t>
      </w:r>
      <w:r w:rsidR="004B2257">
        <w:rPr>
          <w:rFonts w:cs="Times New Roman"/>
          <w:szCs w:val="24"/>
        </w:rPr>
        <w:t>stabilní</w:t>
      </w:r>
      <w:r w:rsidR="009C1FF3">
        <w:rPr>
          <w:rFonts w:cs="Times New Roman"/>
          <w:szCs w:val="24"/>
        </w:rPr>
        <w:t>.</w:t>
      </w:r>
    </w:p>
    <w:p w:rsidR="00BC1073" w:rsidRDefault="004B2257" w:rsidP="00B062D7">
      <w:pPr>
        <w:jc w:val="both"/>
        <w:rPr>
          <w:rFonts w:cs="Times New Roman"/>
          <w:szCs w:val="24"/>
        </w:rPr>
      </w:pPr>
      <w:r>
        <w:rPr>
          <w:rFonts w:cs="Times New Roman"/>
          <w:szCs w:val="24"/>
        </w:rPr>
        <w:t>Míra nezaměstnanosti zpomalila v období let 1994–2</w:t>
      </w:r>
      <w:r w:rsidR="009F705A">
        <w:rPr>
          <w:rFonts w:cs="Times New Roman"/>
          <w:szCs w:val="24"/>
        </w:rPr>
        <w:t>012 své předchozí tempo růstu</w:t>
      </w:r>
      <w:r w:rsidR="00B30325">
        <w:rPr>
          <w:rFonts w:cs="Times New Roman"/>
          <w:szCs w:val="24"/>
        </w:rPr>
        <w:t>. Tato skutečnost vyznívá</w:t>
      </w:r>
      <w:r w:rsidR="009F705A">
        <w:rPr>
          <w:rFonts w:cs="Times New Roman"/>
          <w:szCs w:val="24"/>
        </w:rPr>
        <w:t xml:space="preserve"> z</w:t>
      </w:r>
      <w:r w:rsidR="00B30325">
        <w:rPr>
          <w:rFonts w:cs="Times New Roman"/>
          <w:szCs w:val="24"/>
        </w:rPr>
        <w:t> </w:t>
      </w:r>
      <w:r w:rsidR="009F705A">
        <w:rPr>
          <w:rFonts w:cs="Times New Roman"/>
          <w:szCs w:val="24"/>
        </w:rPr>
        <w:t>pohledu</w:t>
      </w:r>
      <w:r w:rsidR="00B30325">
        <w:rPr>
          <w:rFonts w:cs="Times New Roman"/>
          <w:szCs w:val="24"/>
        </w:rPr>
        <w:t xml:space="preserve"> ekonomiky </w:t>
      </w:r>
      <w:r w:rsidR="009F705A">
        <w:rPr>
          <w:rFonts w:cs="Times New Roman"/>
          <w:szCs w:val="24"/>
        </w:rPr>
        <w:t>alespoň částečně optimisticky. Za</w:t>
      </w:r>
      <w:r w:rsidR="00B30325">
        <w:rPr>
          <w:rFonts w:cs="Times New Roman"/>
          <w:szCs w:val="24"/>
        </w:rPr>
        <w:t xml:space="preserve"> </w:t>
      </w:r>
      <w:r w:rsidR="009F705A">
        <w:rPr>
          <w:rFonts w:cs="Times New Roman"/>
          <w:szCs w:val="24"/>
        </w:rPr>
        <w:t>růstovým zpomalením</w:t>
      </w:r>
      <w:r w:rsidR="00B30325">
        <w:rPr>
          <w:rFonts w:cs="Times New Roman"/>
          <w:szCs w:val="24"/>
        </w:rPr>
        <w:t xml:space="preserve"> tohoto MAE ukazatele</w:t>
      </w:r>
      <w:r w:rsidR="009F705A">
        <w:rPr>
          <w:rFonts w:cs="Times New Roman"/>
          <w:szCs w:val="24"/>
        </w:rPr>
        <w:t xml:space="preserve"> může stát rozvoj podniků, nabízejících více pracovních umístění, nebo zvýšení počtu osob, které</w:t>
      </w:r>
      <w:r w:rsidR="009E32F4">
        <w:rPr>
          <w:rFonts w:cs="Times New Roman"/>
          <w:szCs w:val="24"/>
        </w:rPr>
        <w:t xml:space="preserve"> se</w:t>
      </w:r>
      <w:r w:rsidR="009F705A">
        <w:rPr>
          <w:rFonts w:cs="Times New Roman"/>
          <w:szCs w:val="24"/>
        </w:rPr>
        <w:t xml:space="preserve"> začaly </w:t>
      </w:r>
      <w:r w:rsidR="009E32F4">
        <w:rPr>
          <w:rFonts w:cs="Times New Roman"/>
          <w:szCs w:val="24"/>
        </w:rPr>
        <w:t>věnovat</w:t>
      </w:r>
      <w:r w:rsidR="009F705A">
        <w:rPr>
          <w:rFonts w:cs="Times New Roman"/>
          <w:szCs w:val="24"/>
        </w:rPr>
        <w:t xml:space="preserve"> soukrom</w:t>
      </w:r>
      <w:r w:rsidR="009E32F4">
        <w:rPr>
          <w:rFonts w:cs="Times New Roman"/>
          <w:szCs w:val="24"/>
        </w:rPr>
        <w:t>é</w:t>
      </w:r>
      <w:r w:rsidR="009F705A">
        <w:rPr>
          <w:rFonts w:cs="Times New Roman"/>
          <w:szCs w:val="24"/>
        </w:rPr>
        <w:t>m</w:t>
      </w:r>
      <w:r w:rsidR="009E32F4">
        <w:rPr>
          <w:rFonts w:cs="Times New Roman"/>
          <w:szCs w:val="24"/>
        </w:rPr>
        <w:t>u</w:t>
      </w:r>
      <w:r w:rsidR="009F705A">
        <w:rPr>
          <w:rFonts w:cs="Times New Roman"/>
          <w:szCs w:val="24"/>
        </w:rPr>
        <w:t xml:space="preserve"> podnikání.</w:t>
      </w:r>
    </w:p>
    <w:p w:rsidR="00961EF4" w:rsidRDefault="00BC1073" w:rsidP="00B062D7">
      <w:pPr>
        <w:jc w:val="both"/>
        <w:rPr>
          <w:rFonts w:cs="Times New Roman"/>
          <w:szCs w:val="24"/>
        </w:rPr>
      </w:pPr>
      <w:r>
        <w:rPr>
          <w:rFonts w:cs="Times New Roman"/>
          <w:szCs w:val="24"/>
        </w:rPr>
        <w:t>Za podmínky, že do hodnocené skupiny SADC byly průběžně zahrn</w:t>
      </w:r>
      <w:r w:rsidR="00D86DB8">
        <w:rPr>
          <w:rFonts w:cs="Times New Roman"/>
          <w:szCs w:val="24"/>
        </w:rPr>
        <w:t>ován</w:t>
      </w:r>
      <w:r>
        <w:rPr>
          <w:rFonts w:cs="Times New Roman"/>
          <w:szCs w:val="24"/>
        </w:rPr>
        <w:t>y všechny členské státy</w:t>
      </w:r>
      <w:r w:rsidR="00D86DB8">
        <w:rPr>
          <w:rFonts w:cs="Times New Roman"/>
          <w:szCs w:val="24"/>
        </w:rPr>
        <w:t xml:space="preserve"> dle skutečnosti</w:t>
      </w:r>
      <w:r>
        <w:rPr>
          <w:rFonts w:cs="Times New Roman"/>
          <w:szCs w:val="24"/>
        </w:rPr>
        <w:t xml:space="preserve"> a za rok zlomu</w:t>
      </w:r>
      <w:r w:rsidR="00840D00">
        <w:rPr>
          <w:rFonts w:cs="Times New Roman"/>
          <w:szCs w:val="24"/>
        </w:rPr>
        <w:t xml:space="preserve"> pro stanovení vývojových trendů vybraných MAE veličin</w:t>
      </w:r>
      <w:r>
        <w:rPr>
          <w:rFonts w:cs="Times New Roman"/>
          <w:szCs w:val="24"/>
        </w:rPr>
        <w:t xml:space="preserve"> byl stanoven roku vstupu JAR do SADC</w:t>
      </w:r>
      <w:r w:rsidR="00840D00">
        <w:rPr>
          <w:rFonts w:cs="Times New Roman"/>
          <w:szCs w:val="24"/>
        </w:rPr>
        <w:t>, tj. r. 1994, vyplývá z výše popsaných skutečností, že založení integračního uskupení s názvem Jihoafrické rozvojové společenství (SADC)</w:t>
      </w:r>
      <w:r w:rsidR="00D86DB8">
        <w:rPr>
          <w:rFonts w:cs="Times New Roman"/>
          <w:szCs w:val="24"/>
        </w:rPr>
        <w:t xml:space="preserve"> </w:t>
      </w:r>
      <w:r w:rsidR="00840D00">
        <w:rPr>
          <w:rFonts w:cs="Times New Roman"/>
          <w:szCs w:val="24"/>
        </w:rPr>
        <w:t>pravděpodobně</w:t>
      </w:r>
      <w:r w:rsidR="00D86DB8">
        <w:rPr>
          <w:rFonts w:cs="Times New Roman"/>
          <w:szCs w:val="24"/>
        </w:rPr>
        <w:t xml:space="preserve"> kladným způsobem </w:t>
      </w:r>
      <w:r w:rsidR="00840D00">
        <w:rPr>
          <w:rFonts w:cs="Times New Roman"/>
          <w:szCs w:val="24"/>
        </w:rPr>
        <w:t xml:space="preserve">ovlivnilo následný trend vypočtený z vážených průměrů sledovaných ukazatelů: </w:t>
      </w:r>
      <w:r w:rsidR="008D375C">
        <w:rPr>
          <w:rFonts w:cs="Times New Roman"/>
          <w:szCs w:val="24"/>
        </w:rPr>
        <w:t>O</w:t>
      </w:r>
      <w:r w:rsidR="00840D00">
        <w:rPr>
          <w:rFonts w:cs="Times New Roman"/>
          <w:szCs w:val="24"/>
        </w:rPr>
        <w:t xml:space="preserve">brat mezinárodního obchodu, úroková míra půjček a meziroční inflace. </w:t>
      </w:r>
      <w:r w:rsidR="008D375C">
        <w:rPr>
          <w:rFonts w:cs="Times New Roman"/>
          <w:szCs w:val="24"/>
        </w:rPr>
        <w:t xml:space="preserve">HDP </w:t>
      </w:r>
      <w:r w:rsidR="008D375C" w:rsidRPr="008D375C">
        <w:rPr>
          <w:rFonts w:cs="Times New Roman"/>
          <w:i/>
          <w:szCs w:val="24"/>
        </w:rPr>
        <w:t>per capita</w:t>
      </w:r>
      <w:r w:rsidR="008D375C">
        <w:rPr>
          <w:rFonts w:cs="Times New Roman"/>
          <w:szCs w:val="24"/>
        </w:rPr>
        <w:t xml:space="preserve"> po roce 1994 za uskupení nadále rostl, i když pomalejším tempem než v předchozím období.</w:t>
      </w:r>
      <w:r w:rsidR="006163A6">
        <w:rPr>
          <w:rFonts w:cs="Times New Roman"/>
          <w:szCs w:val="24"/>
        </w:rPr>
        <w:t xml:space="preserve"> Míra nezaměstnanosti v uskupení SADC po roce 1994 trendově zpomalila svůj předchozí růst, což znamená mírné zlepšení stávající situace. </w:t>
      </w:r>
      <w:r w:rsidR="00840D00">
        <w:rPr>
          <w:rFonts w:cs="Times New Roman"/>
          <w:szCs w:val="24"/>
        </w:rPr>
        <w:t>Trendy ve vývoji REER</w:t>
      </w:r>
      <w:r w:rsidR="006163A6">
        <w:rPr>
          <w:rFonts w:cs="Times New Roman"/>
          <w:szCs w:val="24"/>
        </w:rPr>
        <w:t xml:space="preserve"> </w:t>
      </w:r>
      <w:r w:rsidR="00840D00">
        <w:rPr>
          <w:rFonts w:cs="Times New Roman"/>
          <w:szCs w:val="24"/>
        </w:rPr>
        <w:t>a</w:t>
      </w:r>
      <w:r w:rsidR="00112342">
        <w:rPr>
          <w:rFonts w:cs="Times New Roman"/>
          <w:szCs w:val="24"/>
        </w:rPr>
        <w:t xml:space="preserve"> kurzu národní</w:t>
      </w:r>
      <w:r w:rsidR="00840D00">
        <w:rPr>
          <w:rFonts w:cs="Times New Roman"/>
          <w:szCs w:val="24"/>
        </w:rPr>
        <w:t xml:space="preserve"> mě</w:t>
      </w:r>
      <w:r w:rsidR="00112342">
        <w:rPr>
          <w:rFonts w:cs="Times New Roman"/>
          <w:szCs w:val="24"/>
        </w:rPr>
        <w:t xml:space="preserve">ny k USD nelze jednoznačně klasifikovat, protože v jejich případech je hodnocení odvislé od dalších okolností. </w:t>
      </w:r>
    </w:p>
    <w:p w:rsidR="003A3B70" w:rsidRDefault="00112342" w:rsidP="00B062D7">
      <w:pPr>
        <w:jc w:val="both"/>
        <w:rPr>
          <w:rFonts w:cs="Times New Roman"/>
          <w:szCs w:val="24"/>
        </w:rPr>
      </w:pPr>
      <w:r>
        <w:rPr>
          <w:rFonts w:cs="Times New Roman"/>
          <w:szCs w:val="24"/>
        </w:rPr>
        <w:lastRenderedPageBreak/>
        <w:t>S přihlédnutím k výše popsan</w:t>
      </w:r>
      <w:r w:rsidR="00D86DB8">
        <w:rPr>
          <w:rFonts w:cs="Times New Roman"/>
          <w:szCs w:val="24"/>
        </w:rPr>
        <w:t>ému vývoji</w:t>
      </w:r>
      <w:r>
        <w:rPr>
          <w:rFonts w:cs="Times New Roman"/>
          <w:szCs w:val="24"/>
        </w:rPr>
        <w:t xml:space="preserve"> trendů</w:t>
      </w:r>
      <w:r w:rsidR="00961EF4">
        <w:rPr>
          <w:rFonts w:cs="Times New Roman"/>
          <w:szCs w:val="24"/>
        </w:rPr>
        <w:t xml:space="preserve"> vybraných MAE ukazatelů, které byly podrobeny analýze,</w:t>
      </w:r>
      <w:r>
        <w:rPr>
          <w:rFonts w:cs="Times New Roman"/>
          <w:szCs w:val="24"/>
        </w:rPr>
        <w:t xml:space="preserve"> lze založení</w:t>
      </w:r>
      <w:r w:rsidR="00961EF4">
        <w:rPr>
          <w:rFonts w:cs="Times New Roman"/>
          <w:szCs w:val="24"/>
        </w:rPr>
        <w:t xml:space="preserve"> jihoafrického hospodářského společenství</w:t>
      </w:r>
      <w:r>
        <w:rPr>
          <w:rFonts w:cs="Times New Roman"/>
          <w:szCs w:val="24"/>
        </w:rPr>
        <w:t xml:space="preserve"> SADC a jeho následné</w:t>
      </w:r>
      <w:r w:rsidR="00404E8D">
        <w:rPr>
          <w:rFonts w:cs="Times New Roman"/>
          <w:szCs w:val="24"/>
        </w:rPr>
        <w:t xml:space="preserve"> </w:t>
      </w:r>
      <w:r>
        <w:rPr>
          <w:rFonts w:cs="Times New Roman"/>
          <w:szCs w:val="24"/>
        </w:rPr>
        <w:t xml:space="preserve">rozšíření o další členy </w:t>
      </w:r>
      <w:r w:rsidR="00404E8D">
        <w:rPr>
          <w:rFonts w:cs="Times New Roman"/>
          <w:szCs w:val="24"/>
        </w:rPr>
        <w:t>považovat</w:t>
      </w:r>
      <w:r w:rsidR="00961EF4">
        <w:rPr>
          <w:rFonts w:cs="Times New Roman"/>
          <w:szCs w:val="24"/>
        </w:rPr>
        <w:t xml:space="preserve"> z</w:t>
      </w:r>
      <w:r w:rsidR="00404E8D">
        <w:rPr>
          <w:rFonts w:cs="Times New Roman"/>
          <w:szCs w:val="24"/>
        </w:rPr>
        <w:t> </w:t>
      </w:r>
      <w:r w:rsidR="00961EF4">
        <w:rPr>
          <w:rFonts w:cs="Times New Roman"/>
          <w:szCs w:val="24"/>
        </w:rPr>
        <w:t>dlouhodobého</w:t>
      </w:r>
      <w:r w:rsidR="00404E8D">
        <w:rPr>
          <w:rFonts w:cs="Times New Roman"/>
          <w:szCs w:val="24"/>
        </w:rPr>
        <w:t xml:space="preserve"> </w:t>
      </w:r>
      <w:r w:rsidR="00961EF4">
        <w:rPr>
          <w:rFonts w:cs="Times New Roman"/>
          <w:szCs w:val="24"/>
        </w:rPr>
        <w:t>a</w:t>
      </w:r>
      <w:r w:rsidR="00404E8D">
        <w:rPr>
          <w:rFonts w:cs="Times New Roman"/>
          <w:szCs w:val="24"/>
        </w:rPr>
        <w:t xml:space="preserve"> </w:t>
      </w:r>
      <w:r w:rsidR="00961EF4">
        <w:rPr>
          <w:rFonts w:cs="Times New Roman"/>
          <w:szCs w:val="24"/>
        </w:rPr>
        <w:t xml:space="preserve">nedílného </w:t>
      </w:r>
      <w:r w:rsidR="00404E8D">
        <w:rPr>
          <w:rFonts w:cs="Times New Roman"/>
          <w:szCs w:val="24"/>
        </w:rPr>
        <w:t xml:space="preserve">pohledu </w:t>
      </w:r>
      <w:r w:rsidR="00A81B5B">
        <w:rPr>
          <w:rFonts w:cs="Times New Roman"/>
          <w:szCs w:val="24"/>
        </w:rPr>
        <w:br/>
      </w:r>
      <w:r w:rsidR="00404E8D">
        <w:rPr>
          <w:rFonts w:cs="Times New Roman"/>
          <w:szCs w:val="24"/>
        </w:rPr>
        <w:t>na uskupení jako celek</w:t>
      </w:r>
      <w:r>
        <w:rPr>
          <w:rFonts w:cs="Times New Roman"/>
          <w:szCs w:val="24"/>
        </w:rPr>
        <w:t xml:space="preserve"> </w:t>
      </w:r>
      <w:r w:rsidR="00404E8D">
        <w:rPr>
          <w:rFonts w:cs="Times New Roman"/>
          <w:szCs w:val="24"/>
        </w:rPr>
        <w:t>z</w:t>
      </w:r>
      <w:r>
        <w:rPr>
          <w:rFonts w:cs="Times New Roman"/>
          <w:szCs w:val="24"/>
        </w:rPr>
        <w:t>a</w:t>
      </w:r>
      <w:r w:rsidR="00404E8D">
        <w:rPr>
          <w:rFonts w:cs="Times New Roman"/>
          <w:szCs w:val="24"/>
        </w:rPr>
        <w:t xml:space="preserve"> </w:t>
      </w:r>
      <w:r w:rsidR="00961EF4">
        <w:rPr>
          <w:rFonts w:cs="Times New Roman"/>
          <w:szCs w:val="24"/>
        </w:rPr>
        <w:t xml:space="preserve">projekt </w:t>
      </w:r>
      <w:r>
        <w:rPr>
          <w:rFonts w:cs="Times New Roman"/>
          <w:szCs w:val="24"/>
        </w:rPr>
        <w:t>spíše úspěšný s</w:t>
      </w:r>
      <w:r w:rsidR="008D375C">
        <w:rPr>
          <w:rFonts w:cs="Times New Roman"/>
          <w:szCs w:val="24"/>
        </w:rPr>
        <w:t> více či méně</w:t>
      </w:r>
      <w:r>
        <w:rPr>
          <w:rFonts w:cs="Times New Roman"/>
          <w:szCs w:val="24"/>
        </w:rPr>
        <w:t xml:space="preserve"> kladným dopadem na </w:t>
      </w:r>
      <w:r w:rsidR="00404E8D">
        <w:rPr>
          <w:rFonts w:cs="Times New Roman"/>
          <w:szCs w:val="24"/>
        </w:rPr>
        <w:t>zkouma</w:t>
      </w:r>
      <w:r>
        <w:rPr>
          <w:rFonts w:cs="Times New Roman"/>
          <w:szCs w:val="24"/>
        </w:rPr>
        <w:t>né MAE veličiny</w:t>
      </w:r>
      <w:r w:rsidR="00404E8D">
        <w:rPr>
          <w:rFonts w:cs="Times New Roman"/>
          <w:szCs w:val="24"/>
        </w:rPr>
        <w:t>,</w:t>
      </w:r>
      <w:r w:rsidR="00D86DB8">
        <w:rPr>
          <w:rFonts w:cs="Times New Roman"/>
          <w:szCs w:val="24"/>
        </w:rPr>
        <w:t xml:space="preserve"> </w:t>
      </w:r>
      <w:r>
        <w:rPr>
          <w:rFonts w:cs="Times New Roman"/>
          <w:szCs w:val="24"/>
        </w:rPr>
        <w:t>a</w:t>
      </w:r>
      <w:r w:rsidR="00404E8D">
        <w:rPr>
          <w:rFonts w:cs="Times New Roman"/>
          <w:szCs w:val="24"/>
        </w:rPr>
        <w:t xml:space="preserve"> tedy potažmo na ekonomiku celé oblasti</w:t>
      </w:r>
      <w:r>
        <w:rPr>
          <w:rFonts w:cs="Times New Roman"/>
          <w:szCs w:val="24"/>
        </w:rPr>
        <w:t xml:space="preserve"> </w:t>
      </w:r>
      <w:r w:rsidR="00404E8D">
        <w:rPr>
          <w:rFonts w:cs="Times New Roman"/>
          <w:szCs w:val="24"/>
        </w:rPr>
        <w:t>– alespoň co se</w:t>
      </w:r>
      <w:r w:rsidR="003D7EBC">
        <w:rPr>
          <w:rFonts w:cs="Times New Roman"/>
          <w:szCs w:val="24"/>
        </w:rPr>
        <w:t xml:space="preserve"> </w:t>
      </w:r>
      <w:r w:rsidR="00404E8D">
        <w:rPr>
          <w:rFonts w:cs="Times New Roman"/>
          <w:szCs w:val="24"/>
        </w:rPr>
        <w:t>sledo</w:t>
      </w:r>
      <w:r w:rsidR="003D7EBC">
        <w:rPr>
          <w:rFonts w:cs="Times New Roman"/>
          <w:szCs w:val="24"/>
        </w:rPr>
        <w:t xml:space="preserve">vaných parametrů týče – </w:t>
      </w:r>
      <w:r w:rsidR="00404E8D">
        <w:rPr>
          <w:rFonts w:cs="Times New Roman"/>
          <w:szCs w:val="24"/>
        </w:rPr>
        <w:t xml:space="preserve">i </w:t>
      </w:r>
      <w:r w:rsidR="00766BF5">
        <w:rPr>
          <w:rFonts w:cs="Times New Roman"/>
          <w:szCs w:val="24"/>
        </w:rPr>
        <w:t>na</w:t>
      </w:r>
      <w:r>
        <w:rPr>
          <w:rFonts w:cs="Times New Roman"/>
          <w:szCs w:val="24"/>
        </w:rPr>
        <w:t> upevnění předpokladů</w:t>
      </w:r>
      <w:r w:rsidR="00E00152">
        <w:rPr>
          <w:rFonts w:cs="Times New Roman"/>
          <w:szCs w:val="24"/>
        </w:rPr>
        <w:t xml:space="preserve"> a podmínek</w:t>
      </w:r>
      <w:r>
        <w:rPr>
          <w:rFonts w:cs="Times New Roman"/>
          <w:szCs w:val="24"/>
        </w:rPr>
        <w:t xml:space="preserve"> vhodných pro vznik nových</w:t>
      </w:r>
      <w:r w:rsidR="008D375C">
        <w:rPr>
          <w:rFonts w:cs="Times New Roman"/>
          <w:szCs w:val="24"/>
        </w:rPr>
        <w:t xml:space="preserve"> </w:t>
      </w:r>
      <w:r>
        <w:rPr>
          <w:rFonts w:cs="Times New Roman"/>
          <w:szCs w:val="24"/>
        </w:rPr>
        <w:t>a rozvoj stávajících podniků.</w:t>
      </w:r>
      <w:r w:rsidR="003D7EBC">
        <w:rPr>
          <w:rFonts w:cs="Times New Roman"/>
          <w:szCs w:val="24"/>
        </w:rPr>
        <w:t xml:space="preserve"> Zároveň </w:t>
      </w:r>
      <w:r w:rsidR="008D375C">
        <w:rPr>
          <w:rFonts w:cs="Times New Roman"/>
          <w:szCs w:val="24"/>
        </w:rPr>
        <w:t>ale</w:t>
      </w:r>
      <w:r w:rsidR="003D7EBC">
        <w:rPr>
          <w:rFonts w:cs="Times New Roman"/>
          <w:szCs w:val="24"/>
        </w:rPr>
        <w:t xml:space="preserve"> nelze opominout fakt, že za toto </w:t>
      </w:r>
      <w:r w:rsidR="008D375C">
        <w:rPr>
          <w:rFonts w:cs="Times New Roman"/>
          <w:szCs w:val="24"/>
        </w:rPr>
        <w:t xml:space="preserve">mírně optimistické </w:t>
      </w:r>
      <w:r w:rsidR="003D7EBC">
        <w:rPr>
          <w:rFonts w:cs="Times New Roman"/>
          <w:szCs w:val="24"/>
        </w:rPr>
        <w:t xml:space="preserve">vyznění závěru MAE analýzy vděčí SADC do značné míry vlivu svého výrazně nejsilnějšího ekonomického člena, tj. </w:t>
      </w:r>
      <w:r w:rsidR="007A0B2A">
        <w:rPr>
          <w:rFonts w:cs="Times New Roman"/>
          <w:szCs w:val="24"/>
        </w:rPr>
        <w:t>R</w:t>
      </w:r>
      <w:r w:rsidR="003D7EBC">
        <w:rPr>
          <w:rFonts w:cs="Times New Roman"/>
          <w:szCs w:val="24"/>
        </w:rPr>
        <w:t xml:space="preserve">epubliky Jižní Afrika, </w:t>
      </w:r>
      <w:r w:rsidR="00465C2B">
        <w:rPr>
          <w:rFonts w:cs="Times New Roman"/>
          <w:szCs w:val="24"/>
        </w:rPr>
        <w:t>která na hospodářský vývoj celého tohoto jihoafrického společenství významným způsobem působí. I samotné Jihoafrick</w:t>
      </w:r>
      <w:r w:rsidR="00DE0702">
        <w:rPr>
          <w:rFonts w:cs="Times New Roman"/>
          <w:szCs w:val="24"/>
        </w:rPr>
        <w:t xml:space="preserve">é republice </w:t>
      </w:r>
      <w:r w:rsidR="008D375C">
        <w:rPr>
          <w:rFonts w:cs="Times New Roman"/>
          <w:szCs w:val="24"/>
        </w:rPr>
        <w:t>však</w:t>
      </w:r>
      <w:r w:rsidR="00DE0702">
        <w:rPr>
          <w:rFonts w:cs="Times New Roman"/>
          <w:szCs w:val="24"/>
        </w:rPr>
        <w:t xml:space="preserve"> s největší pravděpodobností</w:t>
      </w:r>
      <w:r w:rsidR="00EE47C4">
        <w:rPr>
          <w:rFonts w:cs="Times New Roman"/>
          <w:szCs w:val="24"/>
        </w:rPr>
        <w:t xml:space="preserve"> přineslo </w:t>
      </w:r>
      <w:r w:rsidR="00DE0702">
        <w:rPr>
          <w:rFonts w:cs="Times New Roman"/>
          <w:szCs w:val="24"/>
        </w:rPr>
        <w:t xml:space="preserve">právě členství v SADC konkrétní užitek minimálně ve formě změny poklesu HDP </w:t>
      </w:r>
      <w:r w:rsidR="00DE0702" w:rsidRPr="00DE0702">
        <w:rPr>
          <w:rFonts w:cs="Times New Roman"/>
          <w:i/>
          <w:szCs w:val="24"/>
        </w:rPr>
        <w:t>per capita</w:t>
      </w:r>
      <w:r w:rsidR="00DE0702">
        <w:rPr>
          <w:rFonts w:cs="Times New Roman"/>
          <w:szCs w:val="24"/>
        </w:rPr>
        <w:t xml:space="preserve"> v jeho zvyšování, </w:t>
      </w:r>
      <w:r w:rsidR="0095186B">
        <w:rPr>
          <w:rFonts w:cs="Times New Roman"/>
          <w:szCs w:val="24"/>
        </w:rPr>
        <w:t>totéž v případě obratu mezinárodního obchodu zbožím a službami,</w:t>
      </w:r>
      <w:r w:rsidR="00EE47C4">
        <w:rPr>
          <w:rFonts w:cs="Times New Roman"/>
          <w:szCs w:val="24"/>
        </w:rPr>
        <w:t xml:space="preserve"> </w:t>
      </w:r>
      <w:r w:rsidR="00EE47C4">
        <w:rPr>
          <w:rFonts w:cs="Times New Roman"/>
          <w:szCs w:val="24"/>
        </w:rPr>
        <w:br/>
        <w:t xml:space="preserve">a navíc i </w:t>
      </w:r>
      <w:r w:rsidR="0095186B">
        <w:rPr>
          <w:rFonts w:cs="Times New Roman"/>
          <w:szCs w:val="24"/>
        </w:rPr>
        <w:t>snížení tempa růstu míry nezaměstnanosti, případně snížení úrokové míry půjček.</w:t>
      </w:r>
      <w:r w:rsidR="00465C2B">
        <w:rPr>
          <w:rFonts w:cs="Times New Roman"/>
          <w:szCs w:val="24"/>
        </w:rPr>
        <w:t xml:space="preserve"> </w:t>
      </w:r>
      <w:r w:rsidR="003B4AE5">
        <w:rPr>
          <w:rFonts w:cs="Times New Roman"/>
          <w:szCs w:val="24"/>
        </w:rPr>
        <w:t xml:space="preserve"> </w:t>
      </w:r>
    </w:p>
    <w:p w:rsidR="001145CF" w:rsidRDefault="0078553A" w:rsidP="00B90328">
      <w:pPr>
        <w:jc w:val="both"/>
        <w:rPr>
          <w:rFonts w:cs="Times New Roman"/>
          <w:szCs w:val="24"/>
        </w:rPr>
      </w:pPr>
      <w:r>
        <w:rPr>
          <w:rFonts w:cs="Times New Roman"/>
          <w:szCs w:val="24"/>
        </w:rPr>
        <w:t>Snaha o pokud možno objektivní e</w:t>
      </w:r>
      <w:r w:rsidR="001145CF">
        <w:rPr>
          <w:rFonts w:cs="Times New Roman"/>
          <w:szCs w:val="24"/>
        </w:rPr>
        <w:t xml:space="preserve">konomický náhled na </w:t>
      </w:r>
      <w:r w:rsidR="00870FCC">
        <w:rPr>
          <w:rFonts w:cs="Times New Roman"/>
          <w:szCs w:val="24"/>
        </w:rPr>
        <w:t xml:space="preserve">africkou </w:t>
      </w:r>
      <w:r w:rsidR="001145CF">
        <w:rPr>
          <w:rFonts w:cs="Times New Roman"/>
          <w:szCs w:val="24"/>
        </w:rPr>
        <w:t>integra</w:t>
      </w:r>
      <w:r w:rsidR="00870FCC">
        <w:rPr>
          <w:rFonts w:cs="Times New Roman"/>
          <w:szCs w:val="24"/>
        </w:rPr>
        <w:t xml:space="preserve">ci </w:t>
      </w:r>
      <w:r w:rsidR="001145CF">
        <w:rPr>
          <w:rFonts w:cs="Times New Roman"/>
          <w:szCs w:val="24"/>
        </w:rPr>
        <w:t>je pouze jedním z mnoha možných úhlů, z n</w:t>
      </w:r>
      <w:r w:rsidR="00565A33">
        <w:rPr>
          <w:rFonts w:cs="Times New Roman"/>
          <w:szCs w:val="24"/>
        </w:rPr>
        <w:t>ichž lze</w:t>
      </w:r>
      <w:r w:rsidR="002E495B">
        <w:rPr>
          <w:rFonts w:cs="Times New Roman"/>
          <w:szCs w:val="24"/>
        </w:rPr>
        <w:t xml:space="preserve"> </w:t>
      </w:r>
      <w:r w:rsidR="009049B4">
        <w:rPr>
          <w:rFonts w:cs="Times New Roman"/>
          <w:szCs w:val="24"/>
        </w:rPr>
        <w:t>na s</w:t>
      </w:r>
      <w:r w:rsidR="002E495B">
        <w:rPr>
          <w:rFonts w:cs="Times New Roman"/>
          <w:szCs w:val="24"/>
        </w:rPr>
        <w:t>jednocova</w:t>
      </w:r>
      <w:r w:rsidR="009049B4">
        <w:rPr>
          <w:rFonts w:cs="Times New Roman"/>
          <w:szCs w:val="24"/>
        </w:rPr>
        <w:t>cí procesy</w:t>
      </w:r>
      <w:r w:rsidR="002E495B">
        <w:rPr>
          <w:rFonts w:cs="Times New Roman"/>
          <w:szCs w:val="24"/>
        </w:rPr>
        <w:t xml:space="preserve"> nahlížet. Ekonomika nejen integračních uskupení, </w:t>
      </w:r>
      <w:r w:rsidR="00870FCC">
        <w:rPr>
          <w:rFonts w:cs="Times New Roman"/>
          <w:szCs w:val="24"/>
        </w:rPr>
        <w:t xml:space="preserve">ale i </w:t>
      </w:r>
      <w:r w:rsidR="002E495B">
        <w:rPr>
          <w:rFonts w:cs="Times New Roman"/>
          <w:szCs w:val="24"/>
        </w:rPr>
        <w:t xml:space="preserve">celé </w:t>
      </w:r>
      <w:r w:rsidR="00870FCC">
        <w:rPr>
          <w:rFonts w:cs="Times New Roman"/>
          <w:szCs w:val="24"/>
        </w:rPr>
        <w:t>Afri</w:t>
      </w:r>
      <w:r w:rsidR="002E495B">
        <w:rPr>
          <w:rFonts w:cs="Times New Roman"/>
          <w:szCs w:val="24"/>
        </w:rPr>
        <w:t xml:space="preserve">ky je </w:t>
      </w:r>
      <w:r w:rsidR="00870FCC">
        <w:rPr>
          <w:rFonts w:cs="Times New Roman"/>
          <w:szCs w:val="24"/>
        </w:rPr>
        <w:t>však ovlivněna mnoha dalšími faktory, které</w:t>
      </w:r>
      <w:r w:rsidR="002E495B">
        <w:rPr>
          <w:rFonts w:cs="Times New Roman"/>
          <w:szCs w:val="24"/>
        </w:rPr>
        <w:t xml:space="preserve"> spolu s</w:t>
      </w:r>
      <w:r w:rsidR="00A255DA">
        <w:rPr>
          <w:rFonts w:cs="Times New Roman"/>
          <w:szCs w:val="24"/>
        </w:rPr>
        <w:t>e stavem</w:t>
      </w:r>
      <w:r w:rsidR="002E495B">
        <w:rPr>
          <w:rFonts w:cs="Times New Roman"/>
          <w:szCs w:val="24"/>
        </w:rPr>
        <w:t> hospodářs</w:t>
      </w:r>
      <w:r w:rsidR="00A255DA">
        <w:rPr>
          <w:rFonts w:cs="Times New Roman"/>
          <w:szCs w:val="24"/>
        </w:rPr>
        <w:t>tví p</w:t>
      </w:r>
      <w:r w:rsidR="00870FCC">
        <w:rPr>
          <w:rFonts w:cs="Times New Roman"/>
          <w:szCs w:val="24"/>
        </w:rPr>
        <w:t>ůsobí na prosperitu ať již jednotlivých</w:t>
      </w:r>
      <w:r w:rsidR="00ED4F14">
        <w:rPr>
          <w:rFonts w:cs="Times New Roman"/>
          <w:szCs w:val="24"/>
        </w:rPr>
        <w:t>,</w:t>
      </w:r>
      <w:r w:rsidR="00870FCC">
        <w:rPr>
          <w:rFonts w:cs="Times New Roman"/>
          <w:szCs w:val="24"/>
        </w:rPr>
        <w:t xml:space="preserve"> územně omezených</w:t>
      </w:r>
      <w:r w:rsidR="00BF4B36">
        <w:rPr>
          <w:rFonts w:cs="Times New Roman"/>
          <w:szCs w:val="24"/>
        </w:rPr>
        <w:t xml:space="preserve">, </w:t>
      </w:r>
      <w:r w:rsidR="00870FCC">
        <w:rPr>
          <w:rFonts w:cs="Times New Roman"/>
          <w:szCs w:val="24"/>
        </w:rPr>
        <w:t xml:space="preserve">regionů nebo celého kontinentu </w:t>
      </w:r>
      <w:r w:rsidR="00A255DA">
        <w:rPr>
          <w:rFonts w:cs="Times New Roman"/>
          <w:szCs w:val="24"/>
        </w:rPr>
        <w:t xml:space="preserve">a </w:t>
      </w:r>
      <w:r w:rsidR="00870FCC">
        <w:rPr>
          <w:rFonts w:cs="Times New Roman"/>
          <w:szCs w:val="24"/>
        </w:rPr>
        <w:t>na kvalitu života je</w:t>
      </w:r>
      <w:r w:rsidR="00A255DA">
        <w:rPr>
          <w:rFonts w:cs="Times New Roman"/>
          <w:szCs w:val="24"/>
        </w:rPr>
        <w:t>jich</w:t>
      </w:r>
      <w:r w:rsidR="00870FCC">
        <w:rPr>
          <w:rFonts w:cs="Times New Roman"/>
          <w:szCs w:val="24"/>
        </w:rPr>
        <w:t xml:space="preserve"> obyvatel</w:t>
      </w:r>
      <w:r w:rsidR="00A255DA">
        <w:rPr>
          <w:rFonts w:cs="Times New Roman"/>
          <w:szCs w:val="24"/>
        </w:rPr>
        <w:t>stva</w:t>
      </w:r>
      <w:r w:rsidR="00870FCC">
        <w:rPr>
          <w:rFonts w:cs="Times New Roman"/>
          <w:szCs w:val="24"/>
        </w:rPr>
        <w:t>.</w:t>
      </w:r>
    </w:p>
    <w:p w:rsidR="00F17E08" w:rsidRDefault="00F17E08" w:rsidP="00B90328">
      <w:pPr>
        <w:jc w:val="both"/>
        <w:rPr>
          <w:rFonts w:cs="Times New Roman"/>
          <w:szCs w:val="24"/>
        </w:rPr>
      </w:pPr>
      <w:r>
        <w:rPr>
          <w:rFonts w:cs="Times New Roman"/>
          <w:szCs w:val="24"/>
        </w:rPr>
        <w:t>Následující pasáž</w:t>
      </w:r>
      <w:r w:rsidR="00AC5561">
        <w:rPr>
          <w:rFonts w:cs="Times New Roman"/>
          <w:szCs w:val="24"/>
        </w:rPr>
        <w:t xml:space="preserve"> je zaměřena na </w:t>
      </w:r>
      <w:r w:rsidR="00A255DA">
        <w:rPr>
          <w:rFonts w:cs="Times New Roman"/>
          <w:szCs w:val="24"/>
        </w:rPr>
        <w:t>některé z</w:t>
      </w:r>
      <w:r w:rsidR="00AC5561">
        <w:rPr>
          <w:rFonts w:cs="Times New Roman"/>
          <w:szCs w:val="24"/>
        </w:rPr>
        <w:t xml:space="preserve"> aspektů či faktorů, které se v dnešní Africe jeví jako problematické, nejsou prozatím uspokojivě dořešeny, mají přímou vazbu na ekonomickou a podnikatelskou situaci Afriky a odrážejí se v životní úrovni tamní</w:t>
      </w:r>
      <w:r w:rsidR="00A255DA">
        <w:rPr>
          <w:rFonts w:cs="Times New Roman"/>
          <w:szCs w:val="24"/>
        </w:rPr>
        <w:t>ch</w:t>
      </w:r>
      <w:r w:rsidR="00AC5561">
        <w:rPr>
          <w:rFonts w:cs="Times New Roman"/>
          <w:szCs w:val="24"/>
        </w:rPr>
        <w:t xml:space="preserve"> obyvatel. Další řádky neobsahují pouze jejich výčet, ale i některé </w:t>
      </w:r>
      <w:r w:rsidR="00A82C6E">
        <w:rPr>
          <w:rFonts w:cs="Times New Roman"/>
          <w:szCs w:val="24"/>
        </w:rPr>
        <w:t>obecn</w:t>
      </w:r>
      <w:r w:rsidR="00384BC7">
        <w:rPr>
          <w:rFonts w:cs="Times New Roman"/>
          <w:szCs w:val="24"/>
        </w:rPr>
        <w:t xml:space="preserve">é </w:t>
      </w:r>
      <w:r w:rsidR="00AC5561">
        <w:rPr>
          <w:rFonts w:cs="Times New Roman"/>
          <w:szCs w:val="24"/>
        </w:rPr>
        <w:t xml:space="preserve">návrhy </w:t>
      </w:r>
      <w:r w:rsidR="00384BC7">
        <w:rPr>
          <w:rFonts w:cs="Times New Roman"/>
          <w:szCs w:val="24"/>
        </w:rPr>
        <w:br/>
      </w:r>
      <w:r w:rsidR="00AC5561">
        <w:rPr>
          <w:rFonts w:cs="Times New Roman"/>
          <w:szCs w:val="24"/>
        </w:rPr>
        <w:t xml:space="preserve">a návody na </w:t>
      </w:r>
      <w:r w:rsidR="005F18DD">
        <w:rPr>
          <w:rFonts w:cs="Times New Roman"/>
          <w:szCs w:val="24"/>
        </w:rPr>
        <w:t xml:space="preserve">případná </w:t>
      </w:r>
      <w:r w:rsidR="00AC5561">
        <w:rPr>
          <w:rFonts w:cs="Times New Roman"/>
          <w:szCs w:val="24"/>
        </w:rPr>
        <w:t>možná řešení.</w:t>
      </w:r>
    </w:p>
    <w:p w:rsidR="008F1CCD" w:rsidRPr="006820BE" w:rsidRDefault="00550581" w:rsidP="00B90328">
      <w:pPr>
        <w:jc w:val="both"/>
        <w:rPr>
          <w:rFonts w:cs="Times New Roman"/>
          <w:szCs w:val="24"/>
        </w:rPr>
      </w:pPr>
      <w:r w:rsidRPr="006820BE">
        <w:rPr>
          <w:rFonts w:cs="Times New Roman"/>
          <w:szCs w:val="24"/>
        </w:rPr>
        <w:t>J</w:t>
      </w:r>
      <w:r w:rsidR="00AB1851">
        <w:rPr>
          <w:rFonts w:cs="Times New Roman"/>
          <w:szCs w:val="24"/>
        </w:rPr>
        <w:t>edním z</w:t>
      </w:r>
      <w:r w:rsidRPr="006820BE">
        <w:rPr>
          <w:rFonts w:cs="Times New Roman"/>
          <w:szCs w:val="24"/>
        </w:rPr>
        <w:t xml:space="preserve"> žádoucí</w:t>
      </w:r>
      <w:r w:rsidR="00AB1851">
        <w:rPr>
          <w:rFonts w:cs="Times New Roman"/>
          <w:szCs w:val="24"/>
        </w:rPr>
        <w:t>ch</w:t>
      </w:r>
      <w:r w:rsidRPr="006820BE">
        <w:rPr>
          <w:rFonts w:cs="Times New Roman"/>
          <w:szCs w:val="24"/>
        </w:rPr>
        <w:t xml:space="preserve"> předpoklad</w:t>
      </w:r>
      <w:r w:rsidR="00AB1851">
        <w:rPr>
          <w:rFonts w:cs="Times New Roman"/>
          <w:szCs w:val="24"/>
        </w:rPr>
        <w:t>ů</w:t>
      </w:r>
      <w:r w:rsidRPr="006820BE">
        <w:rPr>
          <w:rFonts w:cs="Times New Roman"/>
          <w:szCs w:val="24"/>
        </w:rPr>
        <w:t xml:space="preserve">, který by mohl hospodářský rozvoj afrických zemí, a tedy </w:t>
      </w:r>
      <w:r w:rsidR="00EA3E39" w:rsidRPr="006820BE">
        <w:rPr>
          <w:rFonts w:cs="Times New Roman"/>
          <w:szCs w:val="24"/>
        </w:rPr>
        <w:br/>
      </w:r>
      <w:r w:rsidRPr="006820BE">
        <w:rPr>
          <w:rFonts w:cs="Times New Roman"/>
          <w:szCs w:val="24"/>
        </w:rPr>
        <w:t>i rozvoj podnikání, urychlit, je politická stabilizace regionů zmítaných ve vyšší míře občanskými nepokoji.</w:t>
      </w:r>
      <w:r w:rsidR="00720676" w:rsidRPr="006820BE">
        <w:rPr>
          <w:rFonts w:cs="Times New Roman"/>
          <w:szCs w:val="24"/>
        </w:rPr>
        <w:t xml:space="preserve"> Od února 2013 se vlny stávek, demonstrací a pouličních výtržností zvedají např.</w:t>
      </w:r>
      <w:r w:rsidR="00FE00FD" w:rsidRPr="006820BE">
        <w:rPr>
          <w:rFonts w:cs="Times New Roman"/>
          <w:szCs w:val="24"/>
        </w:rPr>
        <w:t xml:space="preserve"> </w:t>
      </w:r>
      <w:r w:rsidR="00720676" w:rsidRPr="006820BE">
        <w:rPr>
          <w:rFonts w:cs="Times New Roman"/>
          <w:szCs w:val="24"/>
        </w:rPr>
        <w:t xml:space="preserve">v severoafrickém Tunisku, které bylo po dlouhou dobu považováno </w:t>
      </w:r>
      <w:r w:rsidR="00EA3E39" w:rsidRPr="006820BE">
        <w:rPr>
          <w:rFonts w:cs="Times New Roman"/>
          <w:szCs w:val="24"/>
        </w:rPr>
        <w:br/>
      </w:r>
      <w:r w:rsidR="00720676" w:rsidRPr="006820BE">
        <w:rPr>
          <w:rFonts w:cs="Times New Roman"/>
          <w:szCs w:val="24"/>
        </w:rPr>
        <w:t>za politicky stabilní zemi.</w:t>
      </w:r>
      <w:r w:rsidR="004F5D08" w:rsidRPr="006820BE">
        <w:rPr>
          <w:rFonts w:cs="Times New Roman"/>
          <w:szCs w:val="24"/>
        </w:rPr>
        <w:t xml:space="preserve"> Nově vzniklá </w:t>
      </w:r>
      <w:r w:rsidR="00720676" w:rsidRPr="006820BE">
        <w:rPr>
          <w:rFonts w:cs="Times New Roman"/>
          <w:szCs w:val="24"/>
        </w:rPr>
        <w:t xml:space="preserve">situace nepříznivě ovlivnila aktivní zahraniční cestovní ruch této země. V článku na straně 6 Hospodářských novin z 21. 2. 2013 si jeden z tuniských hoteliérů postěžoval agentuře </w:t>
      </w:r>
      <w:r w:rsidR="00720676" w:rsidRPr="00926738">
        <w:rPr>
          <w:rFonts w:cs="Times New Roman"/>
          <w:i/>
          <w:szCs w:val="24"/>
        </w:rPr>
        <w:t>Reuters</w:t>
      </w:r>
      <w:r w:rsidR="00720676" w:rsidRPr="006820BE">
        <w:rPr>
          <w:rFonts w:cs="Times New Roman"/>
          <w:szCs w:val="24"/>
        </w:rPr>
        <w:t xml:space="preserve">, že: </w:t>
      </w:r>
      <w:r w:rsidR="00720676" w:rsidRPr="00926738">
        <w:rPr>
          <w:rFonts w:cs="Times New Roman"/>
          <w:i/>
          <w:szCs w:val="24"/>
        </w:rPr>
        <w:t xml:space="preserve">„Počet rezervací francouzských </w:t>
      </w:r>
      <w:r w:rsidR="00720676" w:rsidRPr="00926738">
        <w:rPr>
          <w:rFonts w:cs="Times New Roman"/>
          <w:i/>
          <w:szCs w:val="24"/>
        </w:rPr>
        <w:lastRenderedPageBreak/>
        <w:t>turistů se tento týden propadl o 80 procent ve srovnání se stejným týdnem loni.“</w:t>
      </w:r>
      <w:r w:rsidR="001D46D4" w:rsidRPr="006820BE">
        <w:rPr>
          <w:rStyle w:val="Znakapoznpodarou"/>
          <w:rFonts w:cs="Times New Roman"/>
          <w:szCs w:val="24"/>
        </w:rPr>
        <w:footnoteReference w:id="198"/>
      </w:r>
      <w:r w:rsidR="00720676" w:rsidRPr="006820BE">
        <w:rPr>
          <w:rFonts w:cs="Times New Roman"/>
          <w:szCs w:val="24"/>
        </w:rPr>
        <w:t xml:space="preserve"> Politická nejistota</w:t>
      </w:r>
      <w:r w:rsidR="00482252" w:rsidRPr="006820BE">
        <w:rPr>
          <w:rFonts w:cs="Times New Roman"/>
          <w:szCs w:val="24"/>
        </w:rPr>
        <w:t xml:space="preserve"> v Tunisku však</w:t>
      </w:r>
      <w:r w:rsidR="00720676" w:rsidRPr="006820BE">
        <w:rPr>
          <w:rFonts w:cs="Times New Roman"/>
          <w:szCs w:val="24"/>
        </w:rPr>
        <w:t xml:space="preserve"> dopad</w:t>
      </w:r>
      <w:r w:rsidR="00482252" w:rsidRPr="006820BE">
        <w:rPr>
          <w:rFonts w:cs="Times New Roman"/>
          <w:szCs w:val="24"/>
        </w:rPr>
        <w:t>á</w:t>
      </w:r>
      <w:r w:rsidR="00720676" w:rsidRPr="006820BE">
        <w:rPr>
          <w:rFonts w:cs="Times New Roman"/>
          <w:szCs w:val="24"/>
        </w:rPr>
        <w:t xml:space="preserve"> negativně nejen na hoteliéry, ale i na obchodníky se suvenýry, </w:t>
      </w:r>
      <w:r w:rsidR="006D7891" w:rsidRPr="006820BE">
        <w:rPr>
          <w:rFonts w:cs="Times New Roman"/>
          <w:szCs w:val="24"/>
        </w:rPr>
        <w:t xml:space="preserve">na </w:t>
      </w:r>
      <w:r w:rsidR="00720676" w:rsidRPr="006820BE">
        <w:rPr>
          <w:rFonts w:cs="Times New Roman"/>
          <w:szCs w:val="24"/>
        </w:rPr>
        <w:t>restaurační zařízení aj. V návaznosti na okamžitý stupeň politického napětí a nebezpečnosti</w:t>
      </w:r>
      <w:r w:rsidR="001B0668" w:rsidRPr="006820BE">
        <w:rPr>
          <w:rFonts w:cs="Times New Roman"/>
          <w:szCs w:val="24"/>
        </w:rPr>
        <w:t xml:space="preserve"> v oblasti</w:t>
      </w:r>
      <w:r w:rsidR="00720676" w:rsidRPr="006820BE">
        <w:rPr>
          <w:rFonts w:cs="Times New Roman"/>
          <w:szCs w:val="24"/>
        </w:rPr>
        <w:t xml:space="preserve"> dokonce místní podnikatelé dočasně zavírají své obchody, což zhoršuje výsledky jejich hospodaření a snižuje HDP celé země.</w:t>
      </w:r>
      <w:r w:rsidR="00E850C4" w:rsidRPr="006820BE">
        <w:rPr>
          <w:rStyle w:val="Znakapoznpodarou"/>
          <w:rFonts w:cs="Times New Roman"/>
          <w:szCs w:val="24"/>
        </w:rPr>
        <w:footnoteReference w:id="199"/>
      </w:r>
      <w:r w:rsidR="005D2EA2" w:rsidRPr="006820BE">
        <w:rPr>
          <w:rFonts w:cs="Times New Roman"/>
          <w:szCs w:val="24"/>
        </w:rPr>
        <w:t xml:space="preserve"> </w:t>
      </w:r>
    </w:p>
    <w:p w:rsidR="00AD28A4" w:rsidRPr="006820BE" w:rsidRDefault="005D2EA2" w:rsidP="00B90328">
      <w:pPr>
        <w:jc w:val="both"/>
        <w:rPr>
          <w:rFonts w:cs="Times New Roman"/>
          <w:szCs w:val="24"/>
        </w:rPr>
      </w:pPr>
      <w:r w:rsidRPr="006820BE">
        <w:rPr>
          <w:rFonts w:cs="Times New Roman"/>
          <w:szCs w:val="24"/>
        </w:rPr>
        <w:t>Dosažení politické stability a bezpečnosti</w:t>
      </w:r>
      <w:r w:rsidR="00926541" w:rsidRPr="006820BE">
        <w:rPr>
          <w:rFonts w:cs="Times New Roman"/>
          <w:szCs w:val="24"/>
        </w:rPr>
        <w:t xml:space="preserve"> na africkém kontinentu</w:t>
      </w:r>
      <w:r w:rsidR="00DE3A70" w:rsidRPr="006820BE">
        <w:rPr>
          <w:rFonts w:cs="Times New Roman"/>
          <w:szCs w:val="24"/>
        </w:rPr>
        <w:t xml:space="preserve"> je tedy </w:t>
      </w:r>
      <w:r w:rsidRPr="006820BE">
        <w:rPr>
          <w:rFonts w:cs="Times New Roman"/>
          <w:szCs w:val="24"/>
        </w:rPr>
        <w:t>důležitým předpokladem pro</w:t>
      </w:r>
      <w:r w:rsidR="00860CBF" w:rsidRPr="006820BE">
        <w:rPr>
          <w:rFonts w:cs="Times New Roman"/>
          <w:szCs w:val="24"/>
        </w:rPr>
        <w:t xml:space="preserve"> úspěšný</w:t>
      </w:r>
      <w:r w:rsidR="0016788D" w:rsidRPr="006820BE">
        <w:rPr>
          <w:rFonts w:cs="Times New Roman"/>
          <w:szCs w:val="24"/>
        </w:rPr>
        <w:t xml:space="preserve"> </w:t>
      </w:r>
      <w:r w:rsidRPr="006820BE">
        <w:rPr>
          <w:rFonts w:cs="Times New Roman"/>
          <w:szCs w:val="24"/>
        </w:rPr>
        <w:t>rozvoj</w:t>
      </w:r>
      <w:r w:rsidR="00926541" w:rsidRPr="006820BE">
        <w:rPr>
          <w:rFonts w:cs="Times New Roman"/>
          <w:szCs w:val="24"/>
        </w:rPr>
        <w:t xml:space="preserve"> tamější</w:t>
      </w:r>
      <w:r w:rsidRPr="006820BE">
        <w:rPr>
          <w:rFonts w:cs="Times New Roman"/>
          <w:szCs w:val="24"/>
        </w:rPr>
        <w:t xml:space="preserve"> legální podnikatelské činnosti</w:t>
      </w:r>
      <w:r w:rsidR="00773DDB" w:rsidRPr="006820BE">
        <w:rPr>
          <w:rFonts w:cs="Times New Roman"/>
          <w:szCs w:val="24"/>
        </w:rPr>
        <w:t xml:space="preserve"> i ekonomiky jako celku</w:t>
      </w:r>
      <w:r w:rsidRPr="006820BE">
        <w:rPr>
          <w:rFonts w:cs="Times New Roman"/>
          <w:szCs w:val="24"/>
        </w:rPr>
        <w:t>.</w:t>
      </w:r>
    </w:p>
    <w:p w:rsidR="00CA089E" w:rsidRPr="006820BE" w:rsidRDefault="00594ABF" w:rsidP="00594ABF">
      <w:pPr>
        <w:jc w:val="both"/>
        <w:rPr>
          <w:rFonts w:cs="Times New Roman"/>
          <w:szCs w:val="24"/>
        </w:rPr>
      </w:pPr>
      <w:r w:rsidRPr="006820BE">
        <w:rPr>
          <w:rFonts w:cs="Times New Roman"/>
          <w:szCs w:val="24"/>
        </w:rPr>
        <w:t>Důležitý krok ke všeobecnému rozvoji Afriky lze spatřovat v umožnění a zpřístupnění odpovídajícího</w:t>
      </w:r>
      <w:r w:rsidR="00CA089E" w:rsidRPr="006820BE">
        <w:rPr>
          <w:rFonts w:cs="Times New Roman"/>
          <w:szCs w:val="24"/>
        </w:rPr>
        <w:t xml:space="preserve"> </w:t>
      </w:r>
      <w:r w:rsidRPr="006820BE">
        <w:rPr>
          <w:rFonts w:cs="Times New Roman"/>
          <w:szCs w:val="24"/>
        </w:rPr>
        <w:t>vzdělání zejména dětem a mladistvým, neboť především oni jsou představiteli budoucnosti a potenciálními nositeli pokroku. Z jejich řad vzejdou příští afričtí vědci, politikové, spotřebitelé, pracovní síla a samozřejmě i podnikatelé.</w:t>
      </w:r>
    </w:p>
    <w:p w:rsidR="0037266B" w:rsidRPr="006820BE" w:rsidRDefault="007E0628" w:rsidP="00594ABF">
      <w:pPr>
        <w:jc w:val="both"/>
        <w:rPr>
          <w:rFonts w:cs="Times New Roman"/>
          <w:szCs w:val="24"/>
        </w:rPr>
      </w:pPr>
      <w:r w:rsidRPr="006820BE">
        <w:rPr>
          <w:rFonts w:cs="Times New Roman"/>
          <w:szCs w:val="24"/>
        </w:rPr>
        <w:t>Rovněž zlepšení úrovně zdravotní péče a její dostupnosti může pozitivně ovlivnit celkovou situaci obyvatelstva Afriky.</w:t>
      </w:r>
      <w:r w:rsidR="00CA089E" w:rsidRPr="006820BE">
        <w:rPr>
          <w:rFonts w:cs="Times New Roman"/>
          <w:szCs w:val="24"/>
        </w:rPr>
        <w:t xml:space="preserve"> Poskytování odpovídající zdravotní péče má přímý vliv </w:t>
      </w:r>
      <w:r w:rsidR="009C5664" w:rsidRPr="006820BE">
        <w:rPr>
          <w:rFonts w:cs="Times New Roman"/>
          <w:szCs w:val="24"/>
        </w:rPr>
        <w:br/>
      </w:r>
      <w:r w:rsidR="00CA089E" w:rsidRPr="006820BE">
        <w:rPr>
          <w:rFonts w:cs="Times New Roman"/>
          <w:szCs w:val="24"/>
        </w:rPr>
        <w:t>na prodloužení života i na zlepšení jeho kvality.</w:t>
      </w:r>
    </w:p>
    <w:p w:rsidR="0037266B" w:rsidRPr="006820BE" w:rsidRDefault="00F7136F" w:rsidP="0037266B">
      <w:pPr>
        <w:jc w:val="both"/>
        <w:rPr>
          <w:rFonts w:cs="Times New Roman"/>
          <w:szCs w:val="24"/>
        </w:rPr>
      </w:pPr>
      <w:r w:rsidRPr="006820BE">
        <w:rPr>
          <w:rFonts w:cs="Times New Roman"/>
          <w:szCs w:val="24"/>
        </w:rPr>
        <w:t>Úroveň š</w:t>
      </w:r>
      <w:r w:rsidR="002A7303" w:rsidRPr="006820BE">
        <w:rPr>
          <w:rFonts w:cs="Times New Roman"/>
          <w:szCs w:val="24"/>
        </w:rPr>
        <w:t>kolství a zdravotnictví</w:t>
      </w:r>
      <w:r w:rsidR="00204E49" w:rsidRPr="006820BE">
        <w:rPr>
          <w:rFonts w:cs="Times New Roman"/>
          <w:szCs w:val="24"/>
        </w:rPr>
        <w:t xml:space="preserve"> </w:t>
      </w:r>
      <w:r w:rsidRPr="006820BE">
        <w:rPr>
          <w:rFonts w:cs="Times New Roman"/>
          <w:szCs w:val="24"/>
        </w:rPr>
        <w:t>bývá typicky závislá na financích přiděl</w:t>
      </w:r>
      <w:r w:rsidR="00263AF9" w:rsidRPr="006820BE">
        <w:rPr>
          <w:rFonts w:cs="Times New Roman"/>
          <w:szCs w:val="24"/>
        </w:rPr>
        <w:t>ova</w:t>
      </w:r>
      <w:r w:rsidRPr="006820BE">
        <w:rPr>
          <w:rFonts w:cs="Times New Roman"/>
          <w:szCs w:val="24"/>
        </w:rPr>
        <w:t xml:space="preserve">ných </w:t>
      </w:r>
      <w:r w:rsidR="009C5664" w:rsidRPr="006820BE">
        <w:rPr>
          <w:rFonts w:cs="Times New Roman"/>
          <w:szCs w:val="24"/>
        </w:rPr>
        <w:br/>
      </w:r>
      <w:r w:rsidRPr="006820BE">
        <w:rPr>
          <w:rFonts w:cs="Times New Roman"/>
          <w:szCs w:val="24"/>
        </w:rPr>
        <w:t>ze státního rozpočtu</w:t>
      </w:r>
      <w:r w:rsidR="00021DC3" w:rsidRPr="006820BE">
        <w:rPr>
          <w:rFonts w:cs="Times New Roman"/>
          <w:szCs w:val="24"/>
        </w:rPr>
        <w:t>,</w:t>
      </w:r>
      <w:r w:rsidR="00263AF9" w:rsidRPr="006820BE">
        <w:rPr>
          <w:rFonts w:cs="Times New Roman"/>
          <w:szCs w:val="24"/>
        </w:rPr>
        <w:t xml:space="preserve"> ať již v souvislosti s poskytováním transferů nebo s vládními výdaji na nákup zboží a služeb.</w:t>
      </w:r>
      <w:r w:rsidR="00204E49" w:rsidRPr="006820BE">
        <w:rPr>
          <w:rFonts w:cs="Times New Roman"/>
          <w:szCs w:val="24"/>
        </w:rPr>
        <w:t xml:space="preserve"> Do značné míry tedy</w:t>
      </w:r>
      <w:r w:rsidR="0037266B" w:rsidRPr="006820BE">
        <w:rPr>
          <w:rFonts w:cs="Times New Roman"/>
          <w:szCs w:val="24"/>
        </w:rPr>
        <w:t xml:space="preserve"> </w:t>
      </w:r>
      <w:r w:rsidR="00204E49" w:rsidRPr="006820BE">
        <w:rPr>
          <w:rFonts w:cs="Times New Roman"/>
          <w:szCs w:val="24"/>
        </w:rPr>
        <w:t xml:space="preserve">odpovědnost za stav těchto dvou </w:t>
      </w:r>
      <w:r w:rsidR="0037266B" w:rsidRPr="006820BE">
        <w:rPr>
          <w:rFonts w:cs="Times New Roman"/>
          <w:szCs w:val="24"/>
        </w:rPr>
        <w:t>segmentů veřejného sektoru spočívá v</w:t>
      </w:r>
      <w:r w:rsidR="00204E49" w:rsidRPr="006820BE">
        <w:rPr>
          <w:rFonts w:cs="Times New Roman"/>
          <w:szCs w:val="24"/>
        </w:rPr>
        <w:t> </w:t>
      </w:r>
      <w:r w:rsidR="0037266B" w:rsidRPr="006820BE">
        <w:rPr>
          <w:rFonts w:cs="Times New Roman"/>
          <w:szCs w:val="24"/>
        </w:rPr>
        <w:t>rukou</w:t>
      </w:r>
      <w:r w:rsidR="00204E49" w:rsidRPr="006820BE">
        <w:rPr>
          <w:rFonts w:cs="Times New Roman"/>
          <w:szCs w:val="24"/>
        </w:rPr>
        <w:t xml:space="preserve"> státu a ten by jim měl věnovat náležitou pozornost.</w:t>
      </w:r>
      <w:r w:rsidR="0037266B" w:rsidRPr="006820BE">
        <w:rPr>
          <w:rFonts w:cs="Times New Roman"/>
          <w:szCs w:val="24"/>
        </w:rPr>
        <w:t xml:space="preserve"> </w:t>
      </w:r>
      <w:r w:rsidR="00566068" w:rsidRPr="006820BE">
        <w:rPr>
          <w:rFonts w:cs="Times New Roman"/>
          <w:szCs w:val="24"/>
        </w:rPr>
        <w:t>Jejich r</w:t>
      </w:r>
      <w:r w:rsidR="0037266B" w:rsidRPr="006820BE">
        <w:rPr>
          <w:rFonts w:cs="Times New Roman"/>
          <w:szCs w:val="24"/>
        </w:rPr>
        <w:t>ozvoj</w:t>
      </w:r>
      <w:r w:rsidR="00566068" w:rsidRPr="006820BE">
        <w:rPr>
          <w:rFonts w:cs="Times New Roman"/>
          <w:szCs w:val="24"/>
        </w:rPr>
        <w:t xml:space="preserve"> </w:t>
      </w:r>
      <w:r w:rsidR="0037266B" w:rsidRPr="006820BE">
        <w:rPr>
          <w:rFonts w:cs="Times New Roman"/>
          <w:szCs w:val="24"/>
        </w:rPr>
        <w:t xml:space="preserve">je </w:t>
      </w:r>
      <w:r w:rsidR="00740AE3" w:rsidRPr="006820BE">
        <w:rPr>
          <w:rFonts w:cs="Times New Roman"/>
          <w:szCs w:val="24"/>
        </w:rPr>
        <w:t>v každém případě</w:t>
      </w:r>
      <w:r w:rsidR="0037266B" w:rsidRPr="006820BE">
        <w:rPr>
          <w:rFonts w:cs="Times New Roman"/>
          <w:szCs w:val="24"/>
        </w:rPr>
        <w:t xml:space="preserve"> spojen s</w:t>
      </w:r>
      <w:r w:rsidR="00B8273C" w:rsidRPr="006820BE">
        <w:rPr>
          <w:rFonts w:cs="Times New Roman"/>
          <w:szCs w:val="24"/>
        </w:rPr>
        <w:t xml:space="preserve"> rozšířením </w:t>
      </w:r>
      <w:r w:rsidR="0037266B" w:rsidRPr="006820BE">
        <w:rPr>
          <w:rFonts w:cs="Times New Roman"/>
          <w:szCs w:val="24"/>
        </w:rPr>
        <w:t>nabídk</w:t>
      </w:r>
      <w:r w:rsidR="00B8273C" w:rsidRPr="006820BE">
        <w:rPr>
          <w:rFonts w:cs="Times New Roman"/>
          <w:szCs w:val="24"/>
        </w:rPr>
        <w:t>y</w:t>
      </w:r>
      <w:r w:rsidR="0037266B" w:rsidRPr="006820BE">
        <w:rPr>
          <w:rFonts w:cs="Times New Roman"/>
          <w:szCs w:val="24"/>
        </w:rPr>
        <w:t xml:space="preserve"> odborných pracovních </w:t>
      </w:r>
      <w:r w:rsidR="00740AE3" w:rsidRPr="006820BE">
        <w:rPr>
          <w:rFonts w:cs="Times New Roman"/>
          <w:szCs w:val="24"/>
        </w:rPr>
        <w:t>příležitostí</w:t>
      </w:r>
      <w:r w:rsidR="0037266B" w:rsidRPr="006820BE">
        <w:rPr>
          <w:rFonts w:cs="Times New Roman"/>
          <w:szCs w:val="24"/>
        </w:rPr>
        <w:t xml:space="preserve"> i</w:t>
      </w:r>
      <w:r w:rsidR="00B8273C" w:rsidRPr="006820BE">
        <w:rPr>
          <w:rFonts w:cs="Times New Roman"/>
          <w:szCs w:val="24"/>
        </w:rPr>
        <w:t xml:space="preserve"> s novými </w:t>
      </w:r>
      <w:r w:rsidR="0037266B" w:rsidRPr="006820BE">
        <w:rPr>
          <w:rFonts w:cs="Times New Roman"/>
          <w:szCs w:val="24"/>
        </w:rPr>
        <w:t>možnost</w:t>
      </w:r>
      <w:r w:rsidR="00B8273C" w:rsidRPr="006820BE">
        <w:rPr>
          <w:rFonts w:cs="Times New Roman"/>
          <w:szCs w:val="24"/>
        </w:rPr>
        <w:t xml:space="preserve">mi </w:t>
      </w:r>
      <w:r w:rsidR="0037266B" w:rsidRPr="006820BE">
        <w:rPr>
          <w:rFonts w:cs="Times New Roman"/>
          <w:szCs w:val="24"/>
        </w:rPr>
        <w:t>podnikání v souvisejících oborech.</w:t>
      </w:r>
    </w:p>
    <w:p w:rsidR="002B39A0" w:rsidRDefault="00F27598" w:rsidP="0037266B">
      <w:pPr>
        <w:jc w:val="both"/>
        <w:rPr>
          <w:rFonts w:cs="Times New Roman"/>
          <w:szCs w:val="24"/>
        </w:rPr>
      </w:pPr>
      <w:r w:rsidRPr="006820BE">
        <w:rPr>
          <w:rFonts w:cs="Times New Roman"/>
          <w:szCs w:val="24"/>
        </w:rPr>
        <w:t>Na</w:t>
      </w:r>
      <w:r w:rsidR="002B39A0" w:rsidRPr="006820BE">
        <w:rPr>
          <w:rFonts w:cs="Times New Roman"/>
          <w:szCs w:val="24"/>
        </w:rPr>
        <w:t xml:space="preserve"> otázku péče o zdraví obyvatelstva Afriky </w:t>
      </w:r>
      <w:r w:rsidRPr="006820BE">
        <w:rPr>
          <w:rFonts w:cs="Times New Roman"/>
          <w:szCs w:val="24"/>
        </w:rPr>
        <w:t>navazuje</w:t>
      </w:r>
      <w:r w:rsidR="002B39A0" w:rsidRPr="006820BE">
        <w:rPr>
          <w:rFonts w:cs="Times New Roman"/>
          <w:szCs w:val="24"/>
        </w:rPr>
        <w:t xml:space="preserve"> problematika spojená s</w:t>
      </w:r>
      <w:r w:rsidRPr="006820BE">
        <w:rPr>
          <w:rFonts w:cs="Times New Roman"/>
          <w:szCs w:val="24"/>
        </w:rPr>
        <w:t> </w:t>
      </w:r>
      <w:r w:rsidR="002B39A0" w:rsidRPr="006820BE">
        <w:rPr>
          <w:rFonts w:cs="Times New Roman"/>
          <w:szCs w:val="24"/>
        </w:rPr>
        <w:t>č</w:t>
      </w:r>
      <w:r w:rsidRPr="006820BE">
        <w:rPr>
          <w:rFonts w:cs="Times New Roman"/>
          <w:szCs w:val="24"/>
        </w:rPr>
        <w:t>astým výsky</w:t>
      </w:r>
      <w:r w:rsidR="002B39A0" w:rsidRPr="006820BE">
        <w:rPr>
          <w:rFonts w:cs="Times New Roman"/>
          <w:szCs w:val="24"/>
        </w:rPr>
        <w:t>t</w:t>
      </w:r>
      <w:r w:rsidRPr="006820BE">
        <w:rPr>
          <w:rFonts w:cs="Times New Roman"/>
          <w:szCs w:val="24"/>
        </w:rPr>
        <w:t>em</w:t>
      </w:r>
      <w:r w:rsidR="002B39A0" w:rsidRPr="006820BE">
        <w:rPr>
          <w:rFonts w:cs="Times New Roman"/>
          <w:szCs w:val="24"/>
        </w:rPr>
        <w:t xml:space="preserve"> nemoci AIDS na tomto kontinentu</w:t>
      </w:r>
      <w:r w:rsidRPr="006820BE">
        <w:rPr>
          <w:rFonts w:cs="Times New Roman"/>
          <w:szCs w:val="24"/>
        </w:rPr>
        <w:t xml:space="preserve"> (viz příloha B – Demografická specifika afrického kontinentu). Prosazování preventivních opatření, stejně jako samotnou léčbu tohoto závažného onemocnění</w:t>
      </w:r>
      <w:r w:rsidR="002B39A0" w:rsidRPr="006820BE">
        <w:rPr>
          <w:rFonts w:cs="Times New Roman"/>
          <w:szCs w:val="24"/>
        </w:rPr>
        <w:t xml:space="preserve"> </w:t>
      </w:r>
      <w:r w:rsidRPr="006820BE">
        <w:rPr>
          <w:rFonts w:cs="Times New Roman"/>
          <w:szCs w:val="24"/>
        </w:rPr>
        <w:t xml:space="preserve">podporuje ze svých zvláštních fondů mimo jiné např. Světová banka. </w:t>
      </w:r>
      <w:r w:rsidR="00E66DAB" w:rsidRPr="006820BE">
        <w:rPr>
          <w:rFonts w:cs="Times New Roman"/>
          <w:szCs w:val="24"/>
        </w:rPr>
        <w:t>Jedním z trendů, které se při léčbě AIDS uplatňují a které jsou touto mezinárodní institucí podporovány, je aplikace</w:t>
      </w:r>
      <w:r w:rsidR="00E27124" w:rsidRPr="006820BE">
        <w:rPr>
          <w:rFonts w:cs="Times New Roman"/>
          <w:szCs w:val="24"/>
        </w:rPr>
        <w:t xml:space="preserve"> tzv. terapie</w:t>
      </w:r>
      <w:r w:rsidR="00C52514" w:rsidRPr="006820BE">
        <w:rPr>
          <w:rFonts w:cs="Times New Roman"/>
          <w:szCs w:val="24"/>
        </w:rPr>
        <w:t xml:space="preserve"> </w:t>
      </w:r>
      <w:r w:rsidR="00E66DAB" w:rsidRPr="006820BE">
        <w:rPr>
          <w:rFonts w:cs="Times New Roman"/>
          <w:szCs w:val="24"/>
        </w:rPr>
        <w:t>HAART (</w:t>
      </w:r>
      <w:r w:rsidR="00E66DAB" w:rsidRPr="00926738">
        <w:rPr>
          <w:rFonts w:cs="Times New Roman"/>
          <w:i/>
          <w:szCs w:val="24"/>
        </w:rPr>
        <w:t>Highly Active Antiretroviral Therapy</w:t>
      </w:r>
      <w:r w:rsidR="00E66DAB" w:rsidRPr="006820BE">
        <w:rPr>
          <w:rFonts w:cs="Times New Roman"/>
          <w:szCs w:val="24"/>
        </w:rPr>
        <w:t xml:space="preserve">), tedy vysoce aktivní antiretrovirální terapie. Ta je však spojena </w:t>
      </w:r>
      <w:r w:rsidR="00E66DAB" w:rsidRPr="006820BE">
        <w:rPr>
          <w:rFonts w:cs="Times New Roman"/>
          <w:szCs w:val="24"/>
        </w:rPr>
        <w:lastRenderedPageBreak/>
        <w:t>s celou řadou negativních vedlejších účinků a s vysokou finanční ná</w:t>
      </w:r>
      <w:r w:rsidR="00466440" w:rsidRPr="006820BE">
        <w:rPr>
          <w:rFonts w:cs="Times New Roman"/>
          <w:szCs w:val="24"/>
        </w:rPr>
        <w:t>ročnos</w:t>
      </w:r>
      <w:r w:rsidR="00E66DAB" w:rsidRPr="006820BE">
        <w:rPr>
          <w:rFonts w:cs="Times New Roman"/>
          <w:szCs w:val="24"/>
        </w:rPr>
        <w:t>tí.</w:t>
      </w:r>
      <w:r w:rsidR="000A17C6" w:rsidRPr="006820BE">
        <w:rPr>
          <w:rStyle w:val="Znakapoznpodarou"/>
          <w:rFonts w:cs="Times New Roman"/>
          <w:szCs w:val="24"/>
        </w:rPr>
        <w:footnoteReference w:id="200"/>
      </w:r>
      <w:r w:rsidR="004835F9" w:rsidRPr="006820BE">
        <w:rPr>
          <w:rFonts w:cs="Times New Roman"/>
          <w:szCs w:val="24"/>
        </w:rPr>
        <w:t xml:space="preserve"> Proto při </w:t>
      </w:r>
      <w:r w:rsidR="005B2F14" w:rsidRPr="006820BE">
        <w:rPr>
          <w:rFonts w:cs="Times New Roman"/>
          <w:szCs w:val="24"/>
        </w:rPr>
        <w:t>řešení tohoto problému</w:t>
      </w:r>
      <w:r w:rsidR="004835F9" w:rsidRPr="006820BE">
        <w:rPr>
          <w:rFonts w:cs="Times New Roman"/>
          <w:szCs w:val="24"/>
        </w:rPr>
        <w:t xml:space="preserve"> hledají Afričané alternativní způsoby léčby</w:t>
      </w:r>
      <w:r w:rsidR="00B602BC" w:rsidRPr="006820BE">
        <w:rPr>
          <w:rFonts w:cs="Times New Roman"/>
          <w:szCs w:val="24"/>
        </w:rPr>
        <w:t>, z nichž některé vycházejí z tradičních poznatků místních obyvatel</w:t>
      </w:r>
      <w:r w:rsidR="00C52514" w:rsidRPr="006820BE">
        <w:rPr>
          <w:rFonts w:cs="Times New Roman"/>
          <w:szCs w:val="24"/>
        </w:rPr>
        <w:t>, jako např.</w:t>
      </w:r>
      <w:r w:rsidR="008B59EA" w:rsidRPr="006820BE">
        <w:rPr>
          <w:rFonts w:cs="Times New Roman"/>
          <w:szCs w:val="24"/>
        </w:rPr>
        <w:t xml:space="preserve"> v případě </w:t>
      </w:r>
      <w:r w:rsidR="00C52514" w:rsidRPr="006820BE">
        <w:rPr>
          <w:rFonts w:cs="Times New Roman"/>
          <w:szCs w:val="24"/>
        </w:rPr>
        <w:t>využívání léčivých rostlin</w:t>
      </w:r>
      <w:r w:rsidR="008B59EA" w:rsidRPr="006820BE">
        <w:rPr>
          <w:rFonts w:cs="Times New Roman"/>
          <w:szCs w:val="24"/>
        </w:rPr>
        <w:t xml:space="preserve"> s antiretrovirálními nebo imunoefektivními účinky</w:t>
      </w:r>
      <w:r w:rsidR="00466440" w:rsidRPr="006820BE">
        <w:rPr>
          <w:rFonts w:cs="Times New Roman"/>
          <w:szCs w:val="24"/>
        </w:rPr>
        <w:t xml:space="preserve"> (konkrétněji viz příloha B)</w:t>
      </w:r>
      <w:r w:rsidR="008B59EA" w:rsidRPr="006820BE">
        <w:rPr>
          <w:rFonts w:cs="Times New Roman"/>
          <w:szCs w:val="24"/>
        </w:rPr>
        <w:t xml:space="preserve">. </w:t>
      </w:r>
      <w:r w:rsidR="005B2F14" w:rsidRPr="006820BE">
        <w:rPr>
          <w:rFonts w:cs="Times New Roman"/>
          <w:szCs w:val="24"/>
        </w:rPr>
        <w:t>Bylo by vhodné, kdyby alespoň vlády zemí nejvíce zasažených nemocí AIDS tyto aktivity účinně podpo</w:t>
      </w:r>
      <w:r w:rsidR="00AB67F2" w:rsidRPr="006820BE">
        <w:rPr>
          <w:rFonts w:cs="Times New Roman"/>
          <w:szCs w:val="24"/>
        </w:rPr>
        <w:t>rova</w:t>
      </w:r>
      <w:r w:rsidR="005B2F14" w:rsidRPr="006820BE">
        <w:rPr>
          <w:rFonts w:cs="Times New Roman"/>
          <w:szCs w:val="24"/>
        </w:rPr>
        <w:t xml:space="preserve">ly a nečekaly pouze pasívně na zahraniční pomoc. Jejich činorodý přístup by </w:t>
      </w:r>
      <w:r w:rsidR="00A877AF" w:rsidRPr="006820BE">
        <w:rPr>
          <w:rFonts w:cs="Times New Roman"/>
          <w:szCs w:val="24"/>
        </w:rPr>
        <w:t xml:space="preserve">mohl </w:t>
      </w:r>
      <w:r w:rsidR="005B2F14" w:rsidRPr="006820BE">
        <w:rPr>
          <w:rFonts w:cs="Times New Roman"/>
          <w:szCs w:val="24"/>
        </w:rPr>
        <w:t>napomo</w:t>
      </w:r>
      <w:r w:rsidR="00A877AF" w:rsidRPr="006820BE">
        <w:rPr>
          <w:rFonts w:cs="Times New Roman"/>
          <w:szCs w:val="24"/>
        </w:rPr>
        <w:t>ci</w:t>
      </w:r>
      <w:r w:rsidR="005B2F14" w:rsidRPr="006820BE">
        <w:rPr>
          <w:rFonts w:cs="Times New Roman"/>
          <w:szCs w:val="24"/>
        </w:rPr>
        <w:t xml:space="preserve"> </w:t>
      </w:r>
      <w:r w:rsidR="00A877AF" w:rsidRPr="006820BE">
        <w:rPr>
          <w:rFonts w:cs="Times New Roman"/>
          <w:szCs w:val="24"/>
        </w:rPr>
        <w:t>k nalezení levnější a dostupnější léčby AIDS z domácích zdrojů, při jejichž zpracování na léky a</w:t>
      </w:r>
      <w:r w:rsidR="00AB67F2" w:rsidRPr="006820BE">
        <w:rPr>
          <w:rFonts w:cs="Times New Roman"/>
          <w:szCs w:val="24"/>
        </w:rPr>
        <w:t xml:space="preserve"> jejich </w:t>
      </w:r>
      <w:r w:rsidR="00A877AF" w:rsidRPr="006820BE">
        <w:rPr>
          <w:rFonts w:cs="Times New Roman"/>
          <w:szCs w:val="24"/>
        </w:rPr>
        <w:t>následné distribuci by zároveň vznikal prostor pro příslušnou podnikatelskou činnost</w:t>
      </w:r>
      <w:r w:rsidR="00AB67F2" w:rsidRPr="006820BE">
        <w:rPr>
          <w:rFonts w:cs="Times New Roman"/>
          <w:szCs w:val="24"/>
        </w:rPr>
        <w:t xml:space="preserve"> spojenou s nabídkou </w:t>
      </w:r>
      <w:r w:rsidR="00A877AF" w:rsidRPr="006820BE">
        <w:rPr>
          <w:rFonts w:cs="Times New Roman"/>
          <w:szCs w:val="24"/>
        </w:rPr>
        <w:t>nov</w:t>
      </w:r>
      <w:r w:rsidR="00AB67F2" w:rsidRPr="006820BE">
        <w:rPr>
          <w:rFonts w:cs="Times New Roman"/>
          <w:szCs w:val="24"/>
        </w:rPr>
        <w:t>ých</w:t>
      </w:r>
      <w:r w:rsidR="00A877AF" w:rsidRPr="006820BE">
        <w:rPr>
          <w:rFonts w:cs="Times New Roman"/>
          <w:szCs w:val="24"/>
        </w:rPr>
        <w:t xml:space="preserve"> pracovní</w:t>
      </w:r>
      <w:r w:rsidR="00AB67F2" w:rsidRPr="006820BE">
        <w:rPr>
          <w:rFonts w:cs="Times New Roman"/>
          <w:szCs w:val="24"/>
        </w:rPr>
        <w:t>ch</w:t>
      </w:r>
      <w:r w:rsidR="00A877AF" w:rsidRPr="006820BE">
        <w:rPr>
          <w:rFonts w:cs="Times New Roman"/>
          <w:szCs w:val="24"/>
        </w:rPr>
        <w:t xml:space="preserve"> příležitost</w:t>
      </w:r>
      <w:r w:rsidR="00AB67F2" w:rsidRPr="006820BE">
        <w:rPr>
          <w:rFonts w:cs="Times New Roman"/>
          <w:szCs w:val="24"/>
        </w:rPr>
        <w:t>í</w:t>
      </w:r>
      <w:r w:rsidR="00A877AF" w:rsidRPr="006820BE">
        <w:rPr>
          <w:rFonts w:cs="Times New Roman"/>
          <w:szCs w:val="24"/>
        </w:rPr>
        <w:t>.</w:t>
      </w:r>
      <w:r w:rsidR="0074730F" w:rsidRPr="006820BE">
        <w:rPr>
          <w:rFonts w:cs="Times New Roman"/>
          <w:szCs w:val="24"/>
        </w:rPr>
        <w:t xml:space="preserve"> Zlepšení zdravotního stavu osob, u nichž již nemoc AIDS propukla, </w:t>
      </w:r>
      <w:r w:rsidR="00372EE8" w:rsidRPr="006820BE">
        <w:rPr>
          <w:rFonts w:cs="Times New Roman"/>
          <w:szCs w:val="24"/>
        </w:rPr>
        <w:t>by navíc uvolnil potenciál pracovní síly, který je blokován</w:t>
      </w:r>
      <w:r w:rsidR="00FC0482" w:rsidRPr="006820BE">
        <w:rPr>
          <w:rFonts w:cs="Times New Roman"/>
          <w:szCs w:val="24"/>
        </w:rPr>
        <w:t xml:space="preserve"> jak pracovní neschopností nemocných, tak </w:t>
      </w:r>
      <w:r w:rsidR="00372EE8" w:rsidRPr="006820BE">
        <w:rPr>
          <w:rFonts w:cs="Times New Roman"/>
          <w:szCs w:val="24"/>
        </w:rPr>
        <w:t xml:space="preserve">péčí </w:t>
      </w:r>
      <w:r w:rsidR="009C5664" w:rsidRPr="006820BE">
        <w:rPr>
          <w:rFonts w:cs="Times New Roman"/>
          <w:szCs w:val="24"/>
        </w:rPr>
        <w:br/>
      </w:r>
      <w:r w:rsidR="00372EE8" w:rsidRPr="006820BE">
        <w:rPr>
          <w:rFonts w:cs="Times New Roman"/>
          <w:szCs w:val="24"/>
        </w:rPr>
        <w:t xml:space="preserve">o </w:t>
      </w:r>
      <w:r w:rsidR="00FC0482" w:rsidRPr="006820BE">
        <w:rPr>
          <w:rFonts w:cs="Times New Roman"/>
          <w:szCs w:val="24"/>
        </w:rPr>
        <w:t>ně</w:t>
      </w:r>
      <w:r w:rsidR="00372EE8" w:rsidRPr="006820BE">
        <w:rPr>
          <w:rFonts w:cs="Times New Roman"/>
          <w:szCs w:val="24"/>
        </w:rPr>
        <w:t>.</w:t>
      </w:r>
      <w:r w:rsidR="00D436AF" w:rsidRPr="006820BE">
        <w:rPr>
          <w:rFonts w:cs="Times New Roman"/>
          <w:szCs w:val="24"/>
        </w:rPr>
        <w:t xml:space="preserve"> V roce 2001 se</w:t>
      </w:r>
      <w:r w:rsidR="00FC0482" w:rsidRPr="006820BE">
        <w:rPr>
          <w:rFonts w:cs="Times New Roman"/>
          <w:szCs w:val="24"/>
        </w:rPr>
        <w:t xml:space="preserve"> např. v</w:t>
      </w:r>
      <w:r w:rsidR="00D436AF" w:rsidRPr="006820BE">
        <w:rPr>
          <w:rFonts w:cs="Times New Roman"/>
          <w:szCs w:val="24"/>
        </w:rPr>
        <w:t>e Svazijsku zabývalo péčí o své příbuzné trpící touto nemocí až 36 % dívek, které se z tohoto důvodu nemohly věnovat školní docházce.</w:t>
      </w:r>
      <w:r w:rsidR="00FC0482" w:rsidRPr="006820BE">
        <w:rPr>
          <w:rStyle w:val="Znakapoznpodarou"/>
          <w:rFonts w:cs="Times New Roman"/>
          <w:szCs w:val="24"/>
        </w:rPr>
        <w:footnoteReference w:id="201"/>
      </w:r>
      <w:r w:rsidR="00FC0482" w:rsidRPr="006820BE">
        <w:rPr>
          <w:rFonts w:cs="Times New Roman"/>
          <w:szCs w:val="24"/>
        </w:rPr>
        <w:t xml:space="preserve"> </w:t>
      </w:r>
      <w:r w:rsidR="00372EE8" w:rsidRPr="006820BE">
        <w:rPr>
          <w:rFonts w:cs="Times New Roman"/>
          <w:szCs w:val="24"/>
        </w:rPr>
        <w:t>P</w:t>
      </w:r>
      <w:r w:rsidR="00AB67F2" w:rsidRPr="006820BE">
        <w:rPr>
          <w:rFonts w:cs="Times New Roman"/>
          <w:szCs w:val="24"/>
        </w:rPr>
        <w:t xml:space="preserve">roblém AIDS ovšem není záležitostí týkající se výlučně Afriky. Alternativní léčiva </w:t>
      </w:r>
      <w:r w:rsidR="00B03FF3" w:rsidRPr="006820BE">
        <w:rPr>
          <w:rFonts w:cs="Times New Roman"/>
          <w:szCs w:val="24"/>
        </w:rPr>
        <w:t>by se proto mohla stát i exportní položkou směřující mimo africký kontinent.</w:t>
      </w:r>
    </w:p>
    <w:p w:rsidR="00070917" w:rsidRDefault="00070917" w:rsidP="00070917">
      <w:pPr>
        <w:jc w:val="both"/>
        <w:rPr>
          <w:rFonts w:cs="Times New Roman"/>
          <w:szCs w:val="24"/>
        </w:rPr>
      </w:pPr>
      <w:r w:rsidRPr="006820BE">
        <w:rPr>
          <w:rFonts w:cs="Times New Roman"/>
          <w:szCs w:val="24"/>
        </w:rPr>
        <w:t>Vnější pomoc a spolupráce by měly být směrovány tak, aby vedly k rozvoji stávajících znalostí, ne k jejich potlačování, k nabídce přijatelných řešení a k učení se novým procesům v návaznosti na bývalé tradice a s ohledem na specifika a originalitu afrického kontinentu. Kromě toho je diskutabilní, zda angažované poskytování zahraniční pomoci Africe není poněkud kontraproduktivní ve smyslu podpory pohodlnějšího, pasívního přístupu Afričanů v roli jejích příjemců při řešení tamějších problémů nejrůznějšího charakteru na úkor svépomocného aktivního hledání cest k jejich nápravě s maximálním možným využitím afrického potenciálu, zmíněného výše např. v kapitole 3.</w:t>
      </w:r>
    </w:p>
    <w:p w:rsidR="00070917" w:rsidRDefault="00070917" w:rsidP="00070917">
      <w:pPr>
        <w:jc w:val="both"/>
      </w:pPr>
      <w:r w:rsidRPr="006820BE">
        <w:rPr>
          <w:rFonts w:cs="Times New Roman"/>
          <w:szCs w:val="24"/>
        </w:rPr>
        <w:t xml:space="preserve">Formou </w:t>
      </w:r>
      <w:r>
        <w:rPr>
          <w:rFonts w:cs="Times New Roman"/>
          <w:szCs w:val="24"/>
        </w:rPr>
        <w:t>kooperace</w:t>
      </w:r>
      <w:r w:rsidRPr="006820BE">
        <w:rPr>
          <w:rFonts w:cs="Times New Roman"/>
          <w:szCs w:val="24"/>
        </w:rPr>
        <w:t xml:space="preserve"> na nejrůznějších úrovních </w:t>
      </w:r>
      <w:r>
        <w:rPr>
          <w:rFonts w:cs="Times New Roman"/>
          <w:szCs w:val="24"/>
        </w:rPr>
        <w:t xml:space="preserve">by např. </w:t>
      </w:r>
      <w:r w:rsidRPr="006820BE">
        <w:rPr>
          <w:rFonts w:cs="Times New Roman"/>
          <w:szCs w:val="24"/>
        </w:rPr>
        <w:t>moh</w:t>
      </w:r>
      <w:r>
        <w:rPr>
          <w:rFonts w:cs="Times New Roman"/>
          <w:szCs w:val="24"/>
        </w:rPr>
        <w:t>ly</w:t>
      </w:r>
      <w:r w:rsidRPr="006820BE">
        <w:rPr>
          <w:rFonts w:cs="Times New Roman"/>
          <w:szCs w:val="24"/>
        </w:rPr>
        <w:t xml:space="preserve"> státy s rozvinutými ekonomikami pom</w:t>
      </w:r>
      <w:r>
        <w:rPr>
          <w:rFonts w:cs="Times New Roman"/>
          <w:szCs w:val="24"/>
        </w:rPr>
        <w:t>áhat</w:t>
      </w:r>
      <w:r w:rsidRPr="006820BE">
        <w:rPr>
          <w:rFonts w:cs="Times New Roman"/>
          <w:szCs w:val="24"/>
        </w:rPr>
        <w:t xml:space="preserve"> Africe</w:t>
      </w:r>
      <w:r>
        <w:rPr>
          <w:rFonts w:cs="Times New Roman"/>
          <w:szCs w:val="24"/>
        </w:rPr>
        <w:t xml:space="preserve"> z</w:t>
      </w:r>
      <w:r w:rsidRPr="006820BE">
        <w:rPr>
          <w:rFonts w:cs="Times New Roman"/>
          <w:szCs w:val="24"/>
        </w:rPr>
        <w:t>efektiv</w:t>
      </w:r>
      <w:r>
        <w:rPr>
          <w:rFonts w:cs="Times New Roman"/>
          <w:szCs w:val="24"/>
        </w:rPr>
        <w:t>ňovat</w:t>
      </w:r>
      <w:r w:rsidRPr="006820BE">
        <w:rPr>
          <w:rFonts w:cs="Times New Roman"/>
          <w:szCs w:val="24"/>
        </w:rPr>
        <w:t xml:space="preserve"> procesy užívané v zemědělské a průmyslové výrobě, v obchodu a ve službách. </w:t>
      </w:r>
      <w:r w:rsidRPr="006820BE">
        <w:t xml:space="preserve">V obecné rovině prozatím bohužel africký kontinent často představuje pro tzv. civilizovaný svět synonymum chudoby, zaostalosti a mnohdy zoufalých životních podmínek. Na druhou stranu v sobě skrývá nesmírné bohatství, a to </w:t>
      </w:r>
      <w:r w:rsidRPr="006820BE">
        <w:lastRenderedPageBreak/>
        <w:t xml:space="preserve">nejen mnohokrát </w:t>
      </w:r>
      <w:r>
        <w:t>zdůrazňova</w:t>
      </w:r>
      <w:r w:rsidRPr="006820BE">
        <w:t>né bohatství hmotné, skryté v nerostných surovinách nebo v objemech plantážové zemědělské produkce, či jedinečné bohatství biodiverzity, ale především bohatství skryté v afrických občanech, opakovaně vystavovaných těžkým zkouškám</w:t>
      </w:r>
      <w:r>
        <w:t xml:space="preserve"> </w:t>
      </w:r>
      <w:r w:rsidRPr="006820BE">
        <w:t>a pokusům o porobení, kteří si přes veškeré vnější snahy, např. na rozdíl od původních obyvatel jiného kolonizovaného kontinentu, Severní Ameriky, dokázali do značné míry zachovat svoji autenticitu.</w:t>
      </w:r>
    </w:p>
    <w:p w:rsidR="00070917" w:rsidRPr="006820BE" w:rsidRDefault="00070917" w:rsidP="00070917">
      <w:pPr>
        <w:jc w:val="both"/>
        <w:rPr>
          <w:rFonts w:cs="Times New Roman"/>
          <w:szCs w:val="24"/>
        </w:rPr>
      </w:pPr>
      <w:r w:rsidRPr="006820BE">
        <w:rPr>
          <w:rFonts w:cs="Times New Roman"/>
          <w:szCs w:val="24"/>
        </w:rPr>
        <w:t xml:space="preserve">Ze sociologického hlediska je zajímavé, že v řadě mezinárodních afrických uskupení (např. </w:t>
      </w:r>
      <w:r>
        <w:rPr>
          <w:rFonts w:cs="Times New Roman"/>
          <w:szCs w:val="24"/>
        </w:rPr>
        <w:t xml:space="preserve">právě </w:t>
      </w:r>
      <w:r w:rsidRPr="006820BE">
        <w:rPr>
          <w:rFonts w:cs="Times New Roman"/>
          <w:szCs w:val="24"/>
        </w:rPr>
        <w:t>v SADC) zastávají vysoké a odpovědné posty ženy. S přihlédnutím k faktu, že obecně</w:t>
      </w:r>
      <w:r>
        <w:rPr>
          <w:rFonts w:cs="Times New Roman"/>
          <w:szCs w:val="24"/>
        </w:rPr>
        <w:t xml:space="preserve"> </w:t>
      </w:r>
      <w:r w:rsidRPr="006820BE">
        <w:rPr>
          <w:rFonts w:cs="Times New Roman"/>
          <w:szCs w:val="24"/>
        </w:rPr>
        <w:t>je společenské postavení žen v Africe většinou podřízeno mužům a chodu domácností,</w:t>
      </w:r>
      <w:r>
        <w:rPr>
          <w:rFonts w:cs="Times New Roman"/>
          <w:szCs w:val="24"/>
        </w:rPr>
        <w:t xml:space="preserve"> </w:t>
      </w:r>
      <w:r w:rsidRPr="006820BE">
        <w:rPr>
          <w:rFonts w:cs="Times New Roman"/>
          <w:szCs w:val="24"/>
        </w:rPr>
        <w:t xml:space="preserve">se jedná o výraz pokrokových změn v africké společnosti, které mohou na veřejnost, především však na ženy a na nově nastupující generaci tohoto kontinentu působit motivačně a příkladně. Vymanění se žen z dosud zaběhnutých stereotypů může mít dopad rovněž na intenzívnější rozvoj soukromého podnikání v tomto světadíle, protože </w:t>
      </w:r>
      <w:r w:rsidR="00483AFB">
        <w:rPr>
          <w:rFonts w:cs="Times New Roman"/>
          <w:szCs w:val="24"/>
        </w:rPr>
        <w:br/>
      </w:r>
      <w:r w:rsidRPr="006820BE">
        <w:rPr>
          <w:rFonts w:cs="Times New Roman"/>
          <w:szCs w:val="24"/>
        </w:rPr>
        <w:t>i z okruhu ženské části africké populace se mohou rekrutovat úspěšné podnikatelky.</w:t>
      </w:r>
    </w:p>
    <w:p w:rsidR="00105D81" w:rsidRDefault="00773DDB" w:rsidP="00A81B5B">
      <w:pPr>
        <w:jc w:val="both"/>
        <w:rPr>
          <w:rFonts w:cs="Times New Roman"/>
          <w:szCs w:val="24"/>
        </w:rPr>
      </w:pPr>
      <w:r w:rsidRPr="006820BE">
        <w:t xml:space="preserve">Pokrok, který s sebou mimo jiné přináší nové technologie, vyšší produktivitu a usnadnění lidské práce, </w:t>
      </w:r>
      <w:r w:rsidR="00D96DD5" w:rsidRPr="006820BE">
        <w:t>zvýšení</w:t>
      </w:r>
      <w:r w:rsidRPr="006820BE">
        <w:t xml:space="preserve"> životní</w:t>
      </w:r>
      <w:r w:rsidR="00D96DD5" w:rsidRPr="006820BE">
        <w:t>ho</w:t>
      </w:r>
      <w:r w:rsidRPr="006820BE">
        <w:t xml:space="preserve"> standard</w:t>
      </w:r>
      <w:r w:rsidR="00D96DD5" w:rsidRPr="006820BE">
        <w:t>u</w:t>
      </w:r>
      <w:r w:rsidRPr="006820BE">
        <w:t xml:space="preserve"> i větší pohodlí, nelze zastavit. Změny, které v důsledku probíhající globalizace Afriku již zasáhly a které budou stále více ovlivňovat životy jejích obyvatel, </w:t>
      </w:r>
      <w:r w:rsidRPr="006820BE">
        <w:rPr>
          <w:rFonts w:cs="Times New Roman"/>
          <w:szCs w:val="24"/>
        </w:rPr>
        <w:t xml:space="preserve">by ale měly probíhat pokud možno citlivě a při snaze o zachování kultury, tradičních zručností a dovedností Afričanů. </w:t>
      </w:r>
      <w:r w:rsidR="00105D81" w:rsidRPr="006820BE">
        <w:rPr>
          <w:rFonts w:cs="Times New Roman"/>
          <w:szCs w:val="24"/>
        </w:rPr>
        <w:t>Informační a technologická převaha</w:t>
      </w:r>
      <w:r w:rsidR="00A81B5B">
        <w:rPr>
          <w:rFonts w:cs="Times New Roman"/>
          <w:szCs w:val="24"/>
        </w:rPr>
        <w:br/>
      </w:r>
      <w:r w:rsidR="00105D81" w:rsidRPr="006820BE">
        <w:rPr>
          <w:rFonts w:cs="Times New Roman"/>
          <w:szCs w:val="24"/>
        </w:rPr>
        <w:t xml:space="preserve">by v globalizačním procesu neměly být zneužívány k novodobým formám kolonialismu </w:t>
      </w:r>
      <w:r w:rsidR="009C5664" w:rsidRPr="006820BE">
        <w:rPr>
          <w:rFonts w:cs="Times New Roman"/>
          <w:szCs w:val="24"/>
        </w:rPr>
        <w:br/>
      </w:r>
      <w:r w:rsidR="00105D81" w:rsidRPr="006820BE">
        <w:rPr>
          <w:rFonts w:cs="Times New Roman"/>
          <w:szCs w:val="24"/>
        </w:rPr>
        <w:t>a k potlačování důstojnosti Afričanů.</w:t>
      </w:r>
    </w:p>
    <w:p w:rsidR="007B61A7" w:rsidRPr="006820BE" w:rsidRDefault="007B61A7" w:rsidP="003F4871">
      <w:pPr>
        <w:jc w:val="both"/>
        <w:rPr>
          <w:rFonts w:cs="Times New Roman"/>
          <w:szCs w:val="24"/>
        </w:rPr>
      </w:pPr>
      <w:r w:rsidRPr="006820BE">
        <w:rPr>
          <w:rFonts w:cs="Times New Roman"/>
          <w:szCs w:val="24"/>
        </w:rPr>
        <w:t>Rozšiřování mobilních a internetových sítí, k</w:t>
      </w:r>
      <w:r w:rsidR="00583F3B" w:rsidRPr="006820BE">
        <w:rPr>
          <w:rFonts w:cs="Times New Roman"/>
          <w:szCs w:val="24"/>
        </w:rPr>
        <w:t xml:space="preserve"> němuž </w:t>
      </w:r>
      <w:r w:rsidRPr="006820BE">
        <w:rPr>
          <w:rFonts w:cs="Times New Roman"/>
          <w:szCs w:val="24"/>
        </w:rPr>
        <w:t>v současné době v</w:t>
      </w:r>
      <w:r w:rsidR="00583F3B" w:rsidRPr="006820BE">
        <w:rPr>
          <w:rFonts w:cs="Times New Roman"/>
          <w:szCs w:val="24"/>
        </w:rPr>
        <w:t> </w:t>
      </w:r>
      <w:r w:rsidRPr="006820BE">
        <w:rPr>
          <w:rFonts w:cs="Times New Roman"/>
          <w:szCs w:val="24"/>
        </w:rPr>
        <w:t>Africe</w:t>
      </w:r>
      <w:r w:rsidR="00583F3B" w:rsidRPr="006820BE">
        <w:rPr>
          <w:rFonts w:cs="Times New Roman"/>
          <w:szCs w:val="24"/>
        </w:rPr>
        <w:t xml:space="preserve"> dochází</w:t>
      </w:r>
      <w:r w:rsidRPr="006820BE">
        <w:rPr>
          <w:rFonts w:cs="Times New Roman"/>
          <w:szCs w:val="24"/>
        </w:rPr>
        <w:t xml:space="preserve">, </w:t>
      </w:r>
      <w:r w:rsidR="009C5664" w:rsidRPr="006820BE">
        <w:rPr>
          <w:rFonts w:cs="Times New Roman"/>
          <w:szCs w:val="24"/>
        </w:rPr>
        <w:br/>
      </w:r>
      <w:r w:rsidRPr="006820BE">
        <w:rPr>
          <w:rFonts w:cs="Times New Roman"/>
          <w:szCs w:val="24"/>
        </w:rPr>
        <w:t>a nárůst</w:t>
      </w:r>
      <w:r w:rsidR="0060595A" w:rsidRPr="006820BE">
        <w:rPr>
          <w:rFonts w:cs="Times New Roman"/>
          <w:szCs w:val="24"/>
        </w:rPr>
        <w:t>u</w:t>
      </w:r>
      <w:r w:rsidRPr="006820BE">
        <w:rPr>
          <w:rFonts w:cs="Times New Roman"/>
          <w:szCs w:val="24"/>
        </w:rPr>
        <w:t xml:space="preserve"> střední třídy afrického obyvatelstva, jakož i ekonomick</w:t>
      </w:r>
      <w:r w:rsidR="0060595A" w:rsidRPr="006820BE">
        <w:rPr>
          <w:rFonts w:cs="Times New Roman"/>
          <w:szCs w:val="24"/>
        </w:rPr>
        <w:t>ého</w:t>
      </w:r>
      <w:r w:rsidRPr="006820BE">
        <w:rPr>
          <w:rFonts w:cs="Times New Roman"/>
          <w:szCs w:val="24"/>
        </w:rPr>
        <w:t xml:space="preserve"> růst</w:t>
      </w:r>
      <w:r w:rsidR="0060595A" w:rsidRPr="006820BE">
        <w:rPr>
          <w:rFonts w:cs="Times New Roman"/>
          <w:szCs w:val="24"/>
        </w:rPr>
        <w:t>u</w:t>
      </w:r>
      <w:r w:rsidRPr="006820BE">
        <w:rPr>
          <w:rFonts w:cs="Times New Roman"/>
          <w:szCs w:val="24"/>
        </w:rPr>
        <w:t xml:space="preserve"> mnoha afrických států (viz výše kapitola 6), j</w:t>
      </w:r>
      <w:r w:rsidR="0060595A" w:rsidRPr="006820BE">
        <w:rPr>
          <w:rFonts w:cs="Times New Roman"/>
          <w:szCs w:val="24"/>
        </w:rPr>
        <w:t>ejichž</w:t>
      </w:r>
      <w:r w:rsidRPr="006820BE">
        <w:rPr>
          <w:rFonts w:cs="Times New Roman"/>
          <w:szCs w:val="24"/>
        </w:rPr>
        <w:t xml:space="preserve"> jsme svědky, by bylo možno vyu</w:t>
      </w:r>
      <w:r w:rsidR="00F72952" w:rsidRPr="006820BE">
        <w:rPr>
          <w:rFonts w:cs="Times New Roman"/>
          <w:szCs w:val="24"/>
        </w:rPr>
        <w:t>žít v internetovém obchodování.</w:t>
      </w:r>
      <w:r w:rsidR="008F74F9" w:rsidRPr="006820BE">
        <w:rPr>
          <w:rFonts w:cs="Times New Roman"/>
          <w:szCs w:val="24"/>
        </w:rPr>
        <w:t xml:space="preserve"> Předpokladem jeho úspěšného provozování  je</w:t>
      </w:r>
      <w:r w:rsidR="006E2C3A" w:rsidRPr="006820BE">
        <w:rPr>
          <w:rFonts w:cs="Times New Roman"/>
          <w:szCs w:val="24"/>
        </w:rPr>
        <w:t xml:space="preserve"> kromě nabídky produkce a poptávky po ní i relativní </w:t>
      </w:r>
      <w:r w:rsidR="008F74F9" w:rsidRPr="006820BE">
        <w:rPr>
          <w:rFonts w:cs="Times New Roman"/>
          <w:szCs w:val="24"/>
        </w:rPr>
        <w:t>dostupnost</w:t>
      </w:r>
      <w:r w:rsidR="006E2C3A" w:rsidRPr="006820BE">
        <w:rPr>
          <w:rFonts w:cs="Times New Roman"/>
          <w:szCs w:val="24"/>
        </w:rPr>
        <w:t xml:space="preserve"> osobních </w:t>
      </w:r>
      <w:r w:rsidR="008F74F9" w:rsidRPr="006820BE">
        <w:rPr>
          <w:rFonts w:cs="Times New Roman"/>
          <w:szCs w:val="24"/>
        </w:rPr>
        <w:t>počítačů,</w:t>
      </w:r>
      <w:r w:rsidR="006E2C3A" w:rsidRPr="006820BE">
        <w:rPr>
          <w:rFonts w:cs="Times New Roman"/>
          <w:szCs w:val="24"/>
        </w:rPr>
        <w:t xml:space="preserve"> dostatečné teritoriální </w:t>
      </w:r>
      <w:r w:rsidR="008F74F9" w:rsidRPr="006820BE">
        <w:rPr>
          <w:rFonts w:cs="Times New Roman"/>
          <w:szCs w:val="24"/>
        </w:rPr>
        <w:t>pokrytí internetovou sítí, proškolený obsluhující personál a do</w:t>
      </w:r>
      <w:r w:rsidR="006E2C3A" w:rsidRPr="006820BE">
        <w:rPr>
          <w:rFonts w:cs="Times New Roman"/>
          <w:szCs w:val="24"/>
        </w:rPr>
        <w:t xml:space="preserve">sažení určitého stupně </w:t>
      </w:r>
      <w:r w:rsidR="008F74F9" w:rsidRPr="006820BE">
        <w:rPr>
          <w:rFonts w:cs="Times New Roman"/>
          <w:szCs w:val="24"/>
        </w:rPr>
        <w:t>informovanost</w:t>
      </w:r>
      <w:r w:rsidR="006E2C3A" w:rsidRPr="006820BE">
        <w:rPr>
          <w:rFonts w:cs="Times New Roman"/>
          <w:szCs w:val="24"/>
        </w:rPr>
        <w:t>i a počítačové</w:t>
      </w:r>
      <w:r w:rsidR="008F74F9" w:rsidRPr="006820BE">
        <w:rPr>
          <w:rFonts w:cs="Times New Roman"/>
          <w:szCs w:val="24"/>
        </w:rPr>
        <w:t xml:space="preserve"> gramotnost</w:t>
      </w:r>
      <w:r w:rsidR="006E2C3A" w:rsidRPr="006820BE">
        <w:rPr>
          <w:rFonts w:cs="Times New Roman"/>
          <w:szCs w:val="24"/>
        </w:rPr>
        <w:t>i</w:t>
      </w:r>
      <w:r w:rsidR="008F74F9" w:rsidRPr="006820BE">
        <w:rPr>
          <w:rFonts w:cs="Times New Roman"/>
          <w:szCs w:val="24"/>
        </w:rPr>
        <w:t xml:space="preserve"> spotřebitelů</w:t>
      </w:r>
      <w:r w:rsidR="00756C8B" w:rsidRPr="006820BE">
        <w:rPr>
          <w:rFonts w:cs="Times New Roman"/>
          <w:szCs w:val="24"/>
        </w:rPr>
        <w:t>.</w:t>
      </w:r>
      <w:r w:rsidR="00396B47" w:rsidRPr="006820BE">
        <w:rPr>
          <w:rFonts w:cs="Times New Roman"/>
          <w:szCs w:val="24"/>
        </w:rPr>
        <w:t xml:space="preserve"> </w:t>
      </w:r>
      <w:r w:rsidR="00756C8B" w:rsidRPr="006820BE">
        <w:rPr>
          <w:rFonts w:cs="Times New Roman"/>
          <w:szCs w:val="24"/>
        </w:rPr>
        <w:t>Na zlepšení dvou posledních faktorů by se mohli aktivně spolupodílet</w:t>
      </w:r>
      <w:r w:rsidR="00275534" w:rsidRPr="006820BE">
        <w:rPr>
          <w:rFonts w:cs="Times New Roman"/>
          <w:szCs w:val="24"/>
        </w:rPr>
        <w:t xml:space="preserve"> afričtí </w:t>
      </w:r>
      <w:r w:rsidR="00756C8B" w:rsidRPr="006820BE">
        <w:rPr>
          <w:rFonts w:cs="Times New Roman"/>
          <w:szCs w:val="24"/>
        </w:rPr>
        <w:t>studenti a mladí lidé obecně, protože u nich lze předpokládat vřelejší vztah k novým technologiím, větší zvídavost a touhu po změnách.</w:t>
      </w:r>
      <w:r w:rsidR="000F3892" w:rsidRPr="006820BE">
        <w:rPr>
          <w:rFonts w:cs="Times New Roman"/>
          <w:szCs w:val="24"/>
        </w:rPr>
        <w:t xml:space="preserve"> Při </w:t>
      </w:r>
      <w:r w:rsidR="00A145EB" w:rsidRPr="006820BE">
        <w:rPr>
          <w:rFonts w:cs="Times New Roman"/>
          <w:szCs w:val="24"/>
        </w:rPr>
        <w:t>nedostatečně rozvinuté</w:t>
      </w:r>
      <w:r w:rsidR="000F3892" w:rsidRPr="006820BE">
        <w:rPr>
          <w:rFonts w:cs="Times New Roman"/>
          <w:szCs w:val="24"/>
        </w:rPr>
        <w:t xml:space="preserve"> infrastruktuře a velkých vzdálenostech by se při dodávkách </w:t>
      </w:r>
      <w:r w:rsidR="000F3892" w:rsidRPr="006820BE">
        <w:rPr>
          <w:rFonts w:cs="Times New Roman"/>
          <w:szCs w:val="24"/>
        </w:rPr>
        <w:lastRenderedPageBreak/>
        <w:t>zboží mohla</w:t>
      </w:r>
      <w:r w:rsidR="00FC0D7D" w:rsidRPr="006820BE">
        <w:rPr>
          <w:rFonts w:cs="Times New Roman"/>
          <w:szCs w:val="24"/>
        </w:rPr>
        <w:t xml:space="preserve"> s</w:t>
      </w:r>
      <w:r w:rsidR="00813B54" w:rsidRPr="006820BE">
        <w:rPr>
          <w:rFonts w:cs="Times New Roman"/>
          <w:szCs w:val="24"/>
        </w:rPr>
        <w:t> </w:t>
      </w:r>
      <w:r w:rsidR="00FC0D7D" w:rsidRPr="006820BE">
        <w:rPr>
          <w:rFonts w:cs="Times New Roman"/>
          <w:szCs w:val="24"/>
        </w:rPr>
        <w:t>využitím</w:t>
      </w:r>
      <w:r w:rsidR="00813B54" w:rsidRPr="006820BE">
        <w:rPr>
          <w:rFonts w:cs="Times New Roman"/>
          <w:szCs w:val="24"/>
        </w:rPr>
        <w:t xml:space="preserve"> místních </w:t>
      </w:r>
      <w:r w:rsidR="00FC0D7D" w:rsidRPr="006820BE">
        <w:rPr>
          <w:rFonts w:cs="Times New Roman"/>
          <w:szCs w:val="24"/>
        </w:rPr>
        <w:t>letišť</w:t>
      </w:r>
      <w:r w:rsidR="00813B54" w:rsidRPr="006820BE">
        <w:rPr>
          <w:rFonts w:cs="Times New Roman"/>
          <w:szCs w:val="24"/>
        </w:rPr>
        <w:t xml:space="preserve"> u</w:t>
      </w:r>
      <w:r w:rsidR="000F3892" w:rsidRPr="006820BE">
        <w:rPr>
          <w:rFonts w:cs="Times New Roman"/>
          <w:szCs w:val="24"/>
        </w:rPr>
        <w:t>platňovat menší letadla a helikoptéry</w:t>
      </w:r>
      <w:r w:rsidR="00FC0D7D" w:rsidRPr="006820BE">
        <w:rPr>
          <w:rFonts w:cs="Times New Roman"/>
          <w:szCs w:val="24"/>
        </w:rPr>
        <w:t xml:space="preserve">, případně terénní auta, motocykly a kola. </w:t>
      </w:r>
      <w:r w:rsidR="00A05C41" w:rsidRPr="006820BE">
        <w:rPr>
          <w:rFonts w:cs="Times New Roman"/>
          <w:szCs w:val="24"/>
        </w:rPr>
        <w:t>Pro ú</w:t>
      </w:r>
      <w:r w:rsidR="00FC0D7D" w:rsidRPr="006820BE">
        <w:rPr>
          <w:rFonts w:cs="Times New Roman"/>
          <w:szCs w:val="24"/>
        </w:rPr>
        <w:t xml:space="preserve">hradu objednaného zboží by bylo přinejmenším </w:t>
      </w:r>
      <w:r w:rsidR="00A05C41" w:rsidRPr="006820BE">
        <w:rPr>
          <w:rFonts w:cs="Times New Roman"/>
          <w:szCs w:val="24"/>
        </w:rPr>
        <w:t>zpočátku vhodné sjednat buď platbu předem, nebo platbu při předání zboží</w:t>
      </w:r>
      <w:r w:rsidR="00FC0D7D" w:rsidRPr="006820BE">
        <w:rPr>
          <w:rFonts w:cs="Times New Roman"/>
          <w:szCs w:val="24"/>
        </w:rPr>
        <w:t>.</w:t>
      </w:r>
      <w:r w:rsidR="00A05C41" w:rsidRPr="006820BE">
        <w:rPr>
          <w:rFonts w:cs="Times New Roman"/>
          <w:szCs w:val="24"/>
        </w:rPr>
        <w:t xml:space="preserve"> </w:t>
      </w:r>
      <w:r w:rsidR="00FC0D7D" w:rsidRPr="006820BE">
        <w:rPr>
          <w:rFonts w:cs="Times New Roman"/>
          <w:szCs w:val="24"/>
        </w:rPr>
        <w:t>Takto obchodovat by bylo možné např. s</w:t>
      </w:r>
      <w:r w:rsidR="00396B47" w:rsidRPr="006820BE">
        <w:rPr>
          <w:rFonts w:cs="Times New Roman"/>
          <w:szCs w:val="24"/>
        </w:rPr>
        <w:t> </w:t>
      </w:r>
      <w:r w:rsidR="00FC0D7D" w:rsidRPr="006820BE">
        <w:rPr>
          <w:rFonts w:cs="Times New Roman"/>
          <w:szCs w:val="24"/>
        </w:rPr>
        <w:t>potravinami</w:t>
      </w:r>
      <w:r w:rsidR="00396B47" w:rsidRPr="006820BE">
        <w:rPr>
          <w:rFonts w:cs="Times New Roman"/>
          <w:szCs w:val="24"/>
        </w:rPr>
        <w:t xml:space="preserve"> </w:t>
      </w:r>
      <w:r w:rsidR="00FC0D7D" w:rsidRPr="006820BE">
        <w:rPr>
          <w:rFonts w:cs="Times New Roman"/>
          <w:szCs w:val="24"/>
        </w:rPr>
        <w:t>a</w:t>
      </w:r>
      <w:r w:rsidR="00813B54" w:rsidRPr="006820BE">
        <w:rPr>
          <w:rFonts w:cs="Times New Roman"/>
          <w:szCs w:val="24"/>
        </w:rPr>
        <w:t xml:space="preserve"> </w:t>
      </w:r>
      <w:r w:rsidR="00FC0D7D" w:rsidRPr="006820BE">
        <w:rPr>
          <w:rFonts w:cs="Times New Roman"/>
          <w:szCs w:val="24"/>
        </w:rPr>
        <w:t>nápoji, léky, dětským zbožím, potřebami pro domácnost</w:t>
      </w:r>
      <w:r w:rsidR="00A82C6E">
        <w:rPr>
          <w:rFonts w:cs="Times New Roman"/>
          <w:szCs w:val="24"/>
        </w:rPr>
        <w:t xml:space="preserve"> a hygienu</w:t>
      </w:r>
      <w:r w:rsidR="00A65989" w:rsidRPr="006820BE">
        <w:rPr>
          <w:rFonts w:cs="Times New Roman"/>
          <w:szCs w:val="24"/>
        </w:rPr>
        <w:t>,</w:t>
      </w:r>
      <w:r w:rsidR="00275534" w:rsidRPr="006820BE">
        <w:rPr>
          <w:rFonts w:cs="Times New Roman"/>
          <w:szCs w:val="24"/>
        </w:rPr>
        <w:t xml:space="preserve"> nářadím, </w:t>
      </w:r>
      <w:r w:rsidR="00A65989" w:rsidRPr="006820BE">
        <w:rPr>
          <w:rFonts w:cs="Times New Roman"/>
          <w:szCs w:val="24"/>
        </w:rPr>
        <w:t>případně s elektronikou i jiným sortimentem. Síť skladů</w:t>
      </w:r>
      <w:r w:rsidR="00A82C6E">
        <w:rPr>
          <w:rFonts w:cs="Times New Roman"/>
          <w:szCs w:val="24"/>
        </w:rPr>
        <w:t xml:space="preserve"> </w:t>
      </w:r>
      <w:r w:rsidR="00A65989" w:rsidRPr="006820BE">
        <w:rPr>
          <w:rFonts w:cs="Times New Roman"/>
          <w:szCs w:val="24"/>
        </w:rPr>
        <w:t>a meziskladů by měla být vybudována s přihlédnutím k výhodám, které při mezinárodním</w:t>
      </w:r>
      <w:r w:rsidR="00275534" w:rsidRPr="006820BE">
        <w:rPr>
          <w:rFonts w:cs="Times New Roman"/>
          <w:szCs w:val="24"/>
        </w:rPr>
        <w:t xml:space="preserve"> </w:t>
      </w:r>
      <w:r w:rsidR="00A65989" w:rsidRPr="006820BE">
        <w:rPr>
          <w:rFonts w:cs="Times New Roman"/>
          <w:szCs w:val="24"/>
        </w:rPr>
        <w:t>obchodu na africkém kontinentu nabízí existence celní unie, měnových unií, případně zón volného obchodu či společného trhu.</w:t>
      </w:r>
    </w:p>
    <w:p w:rsidR="00773DDB" w:rsidRPr="006820BE" w:rsidRDefault="00773DDB" w:rsidP="003F4871">
      <w:pPr>
        <w:jc w:val="both"/>
        <w:rPr>
          <w:rFonts w:cs="Times New Roman"/>
          <w:szCs w:val="24"/>
        </w:rPr>
      </w:pPr>
      <w:r w:rsidRPr="006820BE">
        <w:rPr>
          <w:rFonts w:cs="Times New Roman"/>
          <w:szCs w:val="24"/>
        </w:rPr>
        <w:t xml:space="preserve">Jako příklad </w:t>
      </w:r>
      <w:r w:rsidR="0052353C" w:rsidRPr="006820BE">
        <w:rPr>
          <w:rFonts w:cs="Times New Roman"/>
          <w:szCs w:val="24"/>
        </w:rPr>
        <w:t>koncepce</w:t>
      </w:r>
      <w:r w:rsidRPr="006820BE">
        <w:rPr>
          <w:rFonts w:cs="Times New Roman"/>
          <w:szCs w:val="24"/>
        </w:rPr>
        <w:t>, kter</w:t>
      </w:r>
      <w:r w:rsidR="0052353C" w:rsidRPr="006820BE">
        <w:rPr>
          <w:rFonts w:cs="Times New Roman"/>
          <w:szCs w:val="24"/>
        </w:rPr>
        <w:t>á</w:t>
      </w:r>
      <w:r w:rsidRPr="006820BE">
        <w:rPr>
          <w:rFonts w:cs="Times New Roman"/>
          <w:szCs w:val="24"/>
        </w:rPr>
        <w:t xml:space="preserve"> dokáže propojit výhody vyspělé technologie s naléhavými základními potřebami běžných Afričanů, může sloužit projekt na zpřístupnění elektrické energie</w:t>
      </w:r>
      <w:r w:rsidR="003A1DD2">
        <w:rPr>
          <w:rFonts w:cs="Times New Roman"/>
          <w:szCs w:val="24"/>
        </w:rPr>
        <w:t xml:space="preserve"> </w:t>
      </w:r>
      <w:r w:rsidRPr="006820BE">
        <w:rPr>
          <w:rFonts w:cs="Times New Roman"/>
          <w:szCs w:val="24"/>
        </w:rPr>
        <w:t>odlehlý</w:t>
      </w:r>
      <w:r w:rsidR="003A1DD2">
        <w:rPr>
          <w:rFonts w:cs="Times New Roman"/>
          <w:szCs w:val="24"/>
        </w:rPr>
        <w:t>m</w:t>
      </w:r>
      <w:r w:rsidRPr="006820BE">
        <w:rPr>
          <w:rFonts w:cs="Times New Roman"/>
          <w:szCs w:val="24"/>
        </w:rPr>
        <w:t xml:space="preserve"> částe</w:t>
      </w:r>
      <w:r w:rsidR="003A1DD2">
        <w:rPr>
          <w:rFonts w:cs="Times New Roman"/>
          <w:szCs w:val="24"/>
        </w:rPr>
        <w:t>m</w:t>
      </w:r>
      <w:r w:rsidRPr="006820BE">
        <w:rPr>
          <w:rFonts w:cs="Times New Roman"/>
          <w:szCs w:val="24"/>
        </w:rPr>
        <w:t xml:space="preserve"> Afriky</w:t>
      </w:r>
      <w:r w:rsidR="0052353C" w:rsidRPr="006820BE">
        <w:rPr>
          <w:rFonts w:cs="Times New Roman"/>
          <w:szCs w:val="24"/>
        </w:rPr>
        <w:t xml:space="preserve"> </w:t>
      </w:r>
      <w:r w:rsidRPr="006820BE">
        <w:rPr>
          <w:rFonts w:cs="Times New Roman"/>
          <w:szCs w:val="24"/>
        </w:rPr>
        <w:t>pomocí solárních panelů, který je sponzorován indickou vládou a který je popsán v kapitole 6</w:t>
      </w:r>
      <w:r w:rsidR="000539B4" w:rsidRPr="006820BE">
        <w:rPr>
          <w:rFonts w:cs="Times New Roman"/>
          <w:szCs w:val="24"/>
        </w:rPr>
        <w:t xml:space="preserve"> s názvem </w:t>
      </w:r>
      <w:r w:rsidRPr="006820BE">
        <w:rPr>
          <w:rFonts w:cs="Times New Roman"/>
          <w:szCs w:val="24"/>
        </w:rPr>
        <w:t xml:space="preserve">Podnikatelská specifika afrického kontinentu. Na pozadí této podpory jistě stojí zájem Indie, která v současnosti patří mezi </w:t>
      </w:r>
      <w:r w:rsidR="00301A45" w:rsidRPr="006820BE">
        <w:rPr>
          <w:rFonts w:cs="Times New Roman"/>
          <w:szCs w:val="24"/>
        </w:rPr>
        <w:t>státy</w:t>
      </w:r>
      <w:r w:rsidRPr="006820BE">
        <w:rPr>
          <w:rFonts w:cs="Times New Roman"/>
          <w:szCs w:val="24"/>
        </w:rPr>
        <w:t xml:space="preserve"> s vyšší četností investičních i jiných podnikatelských aktivit vyvíjených v afrických zemích, o spolupráci ekonomickou. Na druhou stranu ale tento projekt přinesl poměrně přirozenou cestou pokrok do míst, která by na vymoženost v podobě elektrického osvětlení a s ním souvise</w:t>
      </w:r>
      <w:r w:rsidR="000539B4" w:rsidRPr="006820BE">
        <w:rPr>
          <w:rFonts w:cs="Times New Roman"/>
          <w:szCs w:val="24"/>
        </w:rPr>
        <w:t xml:space="preserve">jící </w:t>
      </w:r>
      <w:r w:rsidRPr="006820BE">
        <w:rPr>
          <w:rFonts w:cs="Times New Roman"/>
          <w:szCs w:val="24"/>
        </w:rPr>
        <w:t>rozvoj nových typů podnikání na lokální úrovni</w:t>
      </w:r>
      <w:r w:rsidR="000539B4" w:rsidRPr="006820BE">
        <w:rPr>
          <w:rFonts w:cs="Times New Roman"/>
          <w:szCs w:val="24"/>
        </w:rPr>
        <w:t>, možnost večerního studia</w:t>
      </w:r>
      <w:r w:rsidRPr="006820BE">
        <w:rPr>
          <w:rFonts w:cs="Times New Roman"/>
          <w:szCs w:val="24"/>
        </w:rPr>
        <w:t xml:space="preserve"> a zlepšení kvality života v dané oblasti čekala určitě ještě dlouho... Tot</w:t>
      </w:r>
      <w:r w:rsidR="0052353C" w:rsidRPr="006820BE">
        <w:rPr>
          <w:rFonts w:cs="Times New Roman"/>
          <w:szCs w:val="24"/>
        </w:rPr>
        <w:t>o je patrně cesta, kterou by se</w:t>
      </w:r>
      <w:r w:rsidR="00FF7020" w:rsidRPr="006820BE">
        <w:rPr>
          <w:rFonts w:cs="Times New Roman"/>
          <w:szCs w:val="24"/>
        </w:rPr>
        <w:t xml:space="preserve"> </w:t>
      </w:r>
      <w:r w:rsidRPr="006820BE">
        <w:rPr>
          <w:rFonts w:cs="Times New Roman"/>
          <w:szCs w:val="24"/>
        </w:rPr>
        <w:t>oboustranně prospěšná spolupráce afrického kontinentu s okolním světem</w:t>
      </w:r>
      <w:r w:rsidR="00FF7020" w:rsidRPr="006820BE">
        <w:rPr>
          <w:rFonts w:cs="Times New Roman"/>
          <w:szCs w:val="24"/>
        </w:rPr>
        <w:t xml:space="preserve"> mohla </w:t>
      </w:r>
      <w:r w:rsidR="0052353C" w:rsidRPr="006820BE">
        <w:rPr>
          <w:rFonts w:cs="Times New Roman"/>
          <w:szCs w:val="24"/>
        </w:rPr>
        <w:t xml:space="preserve">v budoucnu </w:t>
      </w:r>
      <w:r w:rsidRPr="006820BE">
        <w:rPr>
          <w:rFonts w:cs="Times New Roman"/>
          <w:szCs w:val="24"/>
        </w:rPr>
        <w:t>ubírat.</w:t>
      </w:r>
    </w:p>
    <w:p w:rsidR="00CF4FB9" w:rsidRDefault="0016788D" w:rsidP="003F4871">
      <w:pPr>
        <w:jc w:val="both"/>
        <w:rPr>
          <w:rFonts w:cs="Times New Roman"/>
          <w:szCs w:val="24"/>
        </w:rPr>
      </w:pPr>
      <w:r w:rsidRPr="006820BE">
        <w:rPr>
          <w:rFonts w:cs="Times New Roman"/>
          <w:szCs w:val="24"/>
        </w:rPr>
        <w:t xml:space="preserve">Naopak </w:t>
      </w:r>
      <w:r w:rsidR="00AD28A4" w:rsidRPr="006820BE">
        <w:rPr>
          <w:rFonts w:cs="Times New Roman"/>
          <w:szCs w:val="24"/>
        </w:rPr>
        <w:t>Afrika</w:t>
      </w:r>
      <w:r w:rsidR="00D50ADE" w:rsidRPr="006820BE">
        <w:rPr>
          <w:rFonts w:cs="Times New Roman"/>
          <w:szCs w:val="24"/>
        </w:rPr>
        <w:t xml:space="preserve"> může</w:t>
      </w:r>
      <w:r w:rsidR="00764749" w:rsidRPr="006820BE">
        <w:rPr>
          <w:rFonts w:cs="Times New Roman"/>
          <w:szCs w:val="24"/>
        </w:rPr>
        <w:t xml:space="preserve"> civilizovanému světu</w:t>
      </w:r>
      <w:r w:rsidR="00804A18" w:rsidRPr="006820BE">
        <w:rPr>
          <w:rFonts w:cs="Times New Roman"/>
          <w:szCs w:val="24"/>
        </w:rPr>
        <w:t xml:space="preserve"> na mnoha úrovních zpětně sloužit </w:t>
      </w:r>
      <w:r w:rsidR="00AD28A4" w:rsidRPr="006820BE">
        <w:rPr>
          <w:rFonts w:cs="Times New Roman"/>
          <w:szCs w:val="24"/>
        </w:rPr>
        <w:t>jako zdroj poznání</w:t>
      </w:r>
      <w:r w:rsidR="00295F50" w:rsidRPr="006820BE">
        <w:rPr>
          <w:rFonts w:cs="Times New Roman"/>
          <w:szCs w:val="24"/>
        </w:rPr>
        <w:t xml:space="preserve">, </w:t>
      </w:r>
      <w:r w:rsidR="00426141" w:rsidRPr="006820BE">
        <w:rPr>
          <w:rFonts w:cs="Times New Roman"/>
          <w:szCs w:val="24"/>
        </w:rPr>
        <w:t xml:space="preserve">umělecké </w:t>
      </w:r>
      <w:r w:rsidR="00AD28A4" w:rsidRPr="006820BE">
        <w:rPr>
          <w:rFonts w:cs="Times New Roman"/>
          <w:szCs w:val="24"/>
        </w:rPr>
        <w:t>inspirace</w:t>
      </w:r>
      <w:r w:rsidR="00426141" w:rsidRPr="006820BE">
        <w:rPr>
          <w:rFonts w:cs="Times New Roman"/>
          <w:szCs w:val="24"/>
        </w:rPr>
        <w:t>,</w:t>
      </w:r>
      <w:r w:rsidR="00804A18" w:rsidRPr="006820BE">
        <w:rPr>
          <w:rFonts w:cs="Times New Roman"/>
          <w:szCs w:val="24"/>
        </w:rPr>
        <w:t xml:space="preserve"> sebereflexe a</w:t>
      </w:r>
      <w:r w:rsidR="00426141" w:rsidRPr="006820BE">
        <w:rPr>
          <w:rFonts w:cs="Times New Roman"/>
          <w:szCs w:val="24"/>
        </w:rPr>
        <w:t xml:space="preserve"> úcty k</w:t>
      </w:r>
      <w:r w:rsidR="00F825F5">
        <w:rPr>
          <w:rFonts w:cs="Times New Roman"/>
          <w:szCs w:val="24"/>
        </w:rPr>
        <w:t> </w:t>
      </w:r>
      <w:r w:rsidR="00426141" w:rsidRPr="006820BE">
        <w:rPr>
          <w:rFonts w:cs="Times New Roman"/>
          <w:szCs w:val="24"/>
        </w:rPr>
        <w:t>tradicím</w:t>
      </w:r>
      <w:r w:rsidR="00F825F5">
        <w:rPr>
          <w:rFonts w:cs="Times New Roman"/>
          <w:szCs w:val="24"/>
        </w:rPr>
        <w:t xml:space="preserve"> a přírodě</w:t>
      </w:r>
      <w:r w:rsidR="00AD28A4" w:rsidRPr="006820BE">
        <w:rPr>
          <w:rFonts w:cs="Times New Roman"/>
          <w:szCs w:val="24"/>
        </w:rPr>
        <w:t>.</w:t>
      </w:r>
    </w:p>
    <w:p w:rsidR="00CF4FB9" w:rsidRDefault="00CF4FB9" w:rsidP="003F4871">
      <w:pPr>
        <w:jc w:val="both"/>
        <w:rPr>
          <w:rFonts w:cs="Times New Roman"/>
          <w:szCs w:val="24"/>
        </w:rPr>
      </w:pPr>
    </w:p>
    <w:p w:rsidR="00CF4FB9" w:rsidRDefault="00CF4FB9" w:rsidP="003F4871">
      <w:pPr>
        <w:jc w:val="both"/>
        <w:rPr>
          <w:rFonts w:cs="Times New Roman"/>
          <w:szCs w:val="24"/>
        </w:rPr>
      </w:pPr>
    </w:p>
    <w:p w:rsidR="00CF4FB9" w:rsidRDefault="00CF4FB9" w:rsidP="003F4871">
      <w:pPr>
        <w:jc w:val="both"/>
        <w:rPr>
          <w:rFonts w:cs="Times New Roman"/>
          <w:szCs w:val="24"/>
        </w:rPr>
      </w:pPr>
    </w:p>
    <w:p w:rsidR="00CF4FB9" w:rsidRDefault="00CF4FB9" w:rsidP="003F4871">
      <w:pPr>
        <w:jc w:val="both"/>
        <w:rPr>
          <w:rFonts w:cs="Times New Roman"/>
          <w:szCs w:val="24"/>
        </w:rPr>
      </w:pPr>
    </w:p>
    <w:p w:rsidR="00873BDE" w:rsidRDefault="00873BDE" w:rsidP="003F4871">
      <w:pPr>
        <w:jc w:val="both"/>
        <w:rPr>
          <w:rFonts w:cs="Times New Roman"/>
          <w:szCs w:val="24"/>
        </w:rPr>
      </w:pPr>
    </w:p>
    <w:p w:rsidR="00AF4644" w:rsidRDefault="00AF4644" w:rsidP="003F4871">
      <w:pPr>
        <w:jc w:val="both"/>
        <w:rPr>
          <w:rFonts w:cs="Times New Roman"/>
          <w:szCs w:val="24"/>
        </w:rPr>
      </w:pPr>
    </w:p>
    <w:p w:rsidR="00CF4FB9" w:rsidRPr="00C7575B" w:rsidRDefault="00CF4FB9" w:rsidP="00B85F8B">
      <w:pPr>
        <w:pStyle w:val="1rovenadpisu"/>
        <w:numPr>
          <w:ilvl w:val="0"/>
          <w:numId w:val="0"/>
        </w:numPr>
        <w:ind w:left="720" w:hanging="360"/>
        <w:jc w:val="both"/>
      </w:pPr>
      <w:bookmarkStart w:id="34" w:name="_Toc387254694"/>
      <w:r w:rsidRPr="00C7575B">
        <w:lastRenderedPageBreak/>
        <w:t>Závěr</w:t>
      </w:r>
      <w:bookmarkEnd w:id="34"/>
    </w:p>
    <w:p w:rsidR="00CF4FB9" w:rsidRDefault="00B96F7F" w:rsidP="00B85F8B">
      <w:pPr>
        <w:jc w:val="both"/>
        <w:rPr>
          <w:rFonts w:cs="Times New Roman"/>
          <w:szCs w:val="24"/>
        </w:rPr>
      </w:pPr>
      <w:r>
        <w:rPr>
          <w:rFonts w:cs="Times New Roman"/>
          <w:szCs w:val="24"/>
        </w:rPr>
        <w:t xml:space="preserve">Diplomová práce se pokusila pomocí makroekonomické analýzy dostupných údajů ověřit, zda vznik integračního společenství v africkém prostředí může mít nějaký měřitelný účinek </w:t>
      </w:r>
      <w:r w:rsidR="003011DE">
        <w:rPr>
          <w:rFonts w:cs="Times New Roman"/>
          <w:szCs w:val="24"/>
        </w:rPr>
        <w:t xml:space="preserve">na ekonomiku oblasti, která toto uskupení tvoří, a pokud ano, o jaký dopad na hospodářství a na podnikatelskou </w:t>
      </w:r>
      <w:r w:rsidR="00CC2B61">
        <w:rPr>
          <w:rFonts w:cs="Times New Roman"/>
          <w:szCs w:val="24"/>
        </w:rPr>
        <w:t>sféru</w:t>
      </w:r>
      <w:r w:rsidR="003011DE">
        <w:rPr>
          <w:rFonts w:cs="Times New Roman"/>
          <w:szCs w:val="24"/>
        </w:rPr>
        <w:t xml:space="preserve"> se jedná. Dalším cílem diplomové práce byla snaha o objasnění důvodů, které u afrických států podněcují jejich výraznou tendenci k zakládání integračních celků menšího či většího rozsahu, a to za účelem odhalení příčinných souvislostí, které by mohly napomoci potenciálním zájemcům o ekonomickou spolupráci z řad českých podniků v lepší orientaci v africkém prostředí při navazování nejrůznějších forem spolupráce.</w:t>
      </w:r>
    </w:p>
    <w:p w:rsidR="00E87743" w:rsidRDefault="003011DE" w:rsidP="00B85F8B">
      <w:pPr>
        <w:jc w:val="both"/>
        <w:rPr>
          <w:szCs w:val="24"/>
        </w:rPr>
      </w:pPr>
      <w:r>
        <w:rPr>
          <w:szCs w:val="24"/>
        </w:rPr>
        <w:t>Za účelem</w:t>
      </w:r>
      <w:r w:rsidR="00376259">
        <w:rPr>
          <w:szCs w:val="24"/>
        </w:rPr>
        <w:t xml:space="preserve"> provedení ekonomické analýzy bylo jako reprezentativní vzorek vybráno Jihoafrické rozvojové společenství (SADC). Důvody výběru jsou objasněny v kapitole 7.</w:t>
      </w:r>
      <w:r w:rsidR="00AE5B37">
        <w:rPr>
          <w:szCs w:val="24"/>
        </w:rPr>
        <w:t xml:space="preserve"> Zajímavým poznatkem bylo, že závěry prováděné z krátkodobého pohledu v řádu jednoho až dvou let od vzniku uskupení se</w:t>
      </w:r>
      <w:r w:rsidR="005F25D5">
        <w:rPr>
          <w:szCs w:val="24"/>
        </w:rPr>
        <w:t xml:space="preserve"> </w:t>
      </w:r>
      <w:r w:rsidR="00AE5B37">
        <w:rPr>
          <w:szCs w:val="24"/>
        </w:rPr>
        <w:t>diametrálně liši</w:t>
      </w:r>
      <w:r w:rsidR="005F25D5">
        <w:rPr>
          <w:szCs w:val="24"/>
        </w:rPr>
        <w:t>ly</w:t>
      </w:r>
      <w:r w:rsidR="00AE5B37">
        <w:rPr>
          <w:szCs w:val="24"/>
        </w:rPr>
        <w:t xml:space="preserve"> od závěrů hodnocení dlouhodobého – v</w:t>
      </w:r>
      <w:r w:rsidR="005F25D5">
        <w:rPr>
          <w:szCs w:val="24"/>
        </w:rPr>
        <w:t> </w:t>
      </w:r>
      <w:r w:rsidR="00AE5B37">
        <w:rPr>
          <w:szCs w:val="24"/>
        </w:rPr>
        <w:t>tomto</w:t>
      </w:r>
      <w:r w:rsidR="005F25D5">
        <w:rPr>
          <w:szCs w:val="24"/>
        </w:rPr>
        <w:t xml:space="preserve"> konkrétním případě se jednalo o dvacetiletou periodu od vzniku integrační skupiny. </w:t>
      </w:r>
      <w:r w:rsidR="00376259">
        <w:rPr>
          <w:szCs w:val="24"/>
        </w:rPr>
        <w:t xml:space="preserve">Na základě rozboru sedmi </w:t>
      </w:r>
      <w:r w:rsidR="00152150">
        <w:rPr>
          <w:szCs w:val="24"/>
        </w:rPr>
        <w:t>předem stanove</w:t>
      </w:r>
      <w:r w:rsidR="00376259">
        <w:rPr>
          <w:szCs w:val="24"/>
        </w:rPr>
        <w:t>ných MAE ukazatelů bylo zjištěno, že na ekonomi</w:t>
      </w:r>
      <w:r w:rsidR="005F25D5">
        <w:rPr>
          <w:szCs w:val="24"/>
        </w:rPr>
        <w:t xml:space="preserve">ckou situaci v uskupení SADC měla </w:t>
      </w:r>
      <w:r w:rsidR="00376259">
        <w:rPr>
          <w:szCs w:val="24"/>
        </w:rPr>
        <w:t xml:space="preserve">existence </w:t>
      </w:r>
      <w:r w:rsidR="005F25D5">
        <w:rPr>
          <w:szCs w:val="24"/>
        </w:rPr>
        <w:t>tohoto integračního společenství ve sledovaném období a z dlouhodobého pohledu</w:t>
      </w:r>
      <w:r w:rsidR="00376259">
        <w:rPr>
          <w:szCs w:val="24"/>
        </w:rPr>
        <w:t xml:space="preserve"> </w:t>
      </w:r>
      <w:r w:rsidR="00A82C6E">
        <w:rPr>
          <w:szCs w:val="24"/>
        </w:rPr>
        <w:t>mírně</w:t>
      </w:r>
      <w:r w:rsidR="00376259">
        <w:rPr>
          <w:szCs w:val="24"/>
        </w:rPr>
        <w:t xml:space="preserve"> pozitivní vliv. </w:t>
      </w:r>
      <w:r w:rsidR="00154AE5">
        <w:rPr>
          <w:szCs w:val="24"/>
        </w:rPr>
        <w:t>N</w:t>
      </w:r>
      <w:r w:rsidR="00376259">
        <w:rPr>
          <w:szCs w:val="24"/>
        </w:rPr>
        <w:t>elze</w:t>
      </w:r>
      <w:r w:rsidR="00154AE5">
        <w:rPr>
          <w:szCs w:val="24"/>
        </w:rPr>
        <w:t xml:space="preserve"> však</w:t>
      </w:r>
      <w:r w:rsidR="00376259">
        <w:rPr>
          <w:szCs w:val="24"/>
        </w:rPr>
        <w:t xml:space="preserve"> odhlédnout od skutečnosti, že</w:t>
      </w:r>
      <w:r w:rsidR="00154AE5">
        <w:rPr>
          <w:szCs w:val="24"/>
        </w:rPr>
        <w:t xml:space="preserve"> za tímto</w:t>
      </w:r>
      <w:r w:rsidR="00A82C6E">
        <w:rPr>
          <w:szCs w:val="24"/>
        </w:rPr>
        <w:t xml:space="preserve"> poměrně</w:t>
      </w:r>
      <w:r w:rsidR="00154AE5">
        <w:rPr>
          <w:szCs w:val="24"/>
        </w:rPr>
        <w:t xml:space="preserve"> </w:t>
      </w:r>
      <w:r w:rsidR="00376259">
        <w:rPr>
          <w:szCs w:val="24"/>
        </w:rPr>
        <w:t>uspokojivý</w:t>
      </w:r>
      <w:r w:rsidR="00154AE5">
        <w:rPr>
          <w:szCs w:val="24"/>
        </w:rPr>
        <w:t>m</w:t>
      </w:r>
      <w:r w:rsidR="00376259">
        <w:rPr>
          <w:szCs w:val="24"/>
        </w:rPr>
        <w:t xml:space="preserve"> výsled</w:t>
      </w:r>
      <w:r w:rsidR="00154AE5">
        <w:rPr>
          <w:szCs w:val="24"/>
        </w:rPr>
        <w:t xml:space="preserve">kem stojí </w:t>
      </w:r>
      <w:r w:rsidR="00376259">
        <w:rPr>
          <w:szCs w:val="24"/>
        </w:rPr>
        <w:t>do značné míry</w:t>
      </w:r>
      <w:r w:rsidR="00154AE5">
        <w:rPr>
          <w:szCs w:val="24"/>
        </w:rPr>
        <w:t xml:space="preserve"> </w:t>
      </w:r>
      <w:r w:rsidR="00376259">
        <w:rPr>
          <w:szCs w:val="24"/>
        </w:rPr>
        <w:t xml:space="preserve">fakt, že členem skupiny SADC je Jihoafrická republika se svou poměrně silnou ekonomikou. Na </w:t>
      </w:r>
      <w:r w:rsidR="00154AE5">
        <w:rPr>
          <w:szCs w:val="24"/>
        </w:rPr>
        <w:t>druhou stranu vý</w:t>
      </w:r>
      <w:r w:rsidR="00376259">
        <w:rPr>
          <w:szCs w:val="24"/>
        </w:rPr>
        <w:t>sled</w:t>
      </w:r>
      <w:r w:rsidR="00154AE5">
        <w:rPr>
          <w:szCs w:val="24"/>
        </w:rPr>
        <w:t>ky</w:t>
      </w:r>
      <w:r w:rsidR="00376259">
        <w:rPr>
          <w:szCs w:val="24"/>
        </w:rPr>
        <w:t xml:space="preserve"> analýzy</w:t>
      </w:r>
      <w:r w:rsidR="00154AE5">
        <w:rPr>
          <w:szCs w:val="24"/>
        </w:rPr>
        <w:t xml:space="preserve"> prokázaly</w:t>
      </w:r>
      <w:r w:rsidR="00376259">
        <w:rPr>
          <w:szCs w:val="24"/>
        </w:rPr>
        <w:t xml:space="preserve">, že i </w:t>
      </w:r>
      <w:r w:rsidR="00154AE5">
        <w:rPr>
          <w:szCs w:val="24"/>
        </w:rPr>
        <w:t>ekonomika s jednoznačně dominantním postavením může z členství ve společenství s ekonomicky slabšími subjekty dobře profitovat</w:t>
      </w:r>
      <w:r w:rsidR="00376259">
        <w:rPr>
          <w:szCs w:val="24"/>
        </w:rPr>
        <w:t>.</w:t>
      </w:r>
    </w:p>
    <w:p w:rsidR="00A82C6E" w:rsidRDefault="00ED0160" w:rsidP="00B85F8B">
      <w:pPr>
        <w:jc w:val="both"/>
        <w:rPr>
          <w:rFonts w:cs="Times New Roman"/>
          <w:szCs w:val="24"/>
        </w:rPr>
      </w:pPr>
      <w:r>
        <w:rPr>
          <w:szCs w:val="24"/>
        </w:rPr>
        <w:t>P</w:t>
      </w:r>
      <w:r w:rsidR="00E87743">
        <w:rPr>
          <w:szCs w:val="24"/>
        </w:rPr>
        <w:t>ři zkoumání krátkodobých dopadů</w:t>
      </w:r>
      <w:r w:rsidR="000F1A84">
        <w:rPr>
          <w:szCs w:val="24"/>
        </w:rPr>
        <w:t xml:space="preserve"> vzniku SADC</w:t>
      </w:r>
      <w:r w:rsidR="00E87743">
        <w:rPr>
          <w:szCs w:val="24"/>
        </w:rPr>
        <w:t xml:space="preserve"> na sledované makroekonomické ukazatele bylo u pě</w:t>
      </w:r>
      <w:r w:rsidR="000F1A84">
        <w:rPr>
          <w:szCs w:val="24"/>
        </w:rPr>
        <w:t xml:space="preserve">ti ze sedmi z nich konstatováno </w:t>
      </w:r>
      <w:r w:rsidR="00E87743">
        <w:rPr>
          <w:szCs w:val="24"/>
        </w:rPr>
        <w:t>okamžité zhoršení stavu po vzniku uskupení v roce 1992</w:t>
      </w:r>
      <w:r w:rsidR="00995A47">
        <w:rPr>
          <w:szCs w:val="24"/>
        </w:rPr>
        <w:t xml:space="preserve"> (HDP </w:t>
      </w:r>
      <w:r w:rsidR="00995A47" w:rsidRPr="00995A47">
        <w:rPr>
          <w:i/>
          <w:szCs w:val="24"/>
        </w:rPr>
        <w:t>per capita</w:t>
      </w:r>
      <w:r w:rsidR="00995A47">
        <w:rPr>
          <w:szCs w:val="24"/>
        </w:rPr>
        <w:t>, obrat mezinárodního obchodu, úroková míra půjček, meziroční inflace a míra nezaměstnanosti)</w:t>
      </w:r>
      <w:r w:rsidR="00E87743">
        <w:rPr>
          <w:szCs w:val="24"/>
        </w:rPr>
        <w:t>, u jednoho téměř nulový</w:t>
      </w:r>
      <w:r w:rsidR="000F1A84">
        <w:rPr>
          <w:szCs w:val="24"/>
        </w:rPr>
        <w:t xml:space="preserve"> efekt</w:t>
      </w:r>
      <w:r w:rsidR="00E87743">
        <w:rPr>
          <w:szCs w:val="24"/>
        </w:rPr>
        <w:t xml:space="preserve"> (velmi mírné zvýšení depreciace kurzu národní měny k</w:t>
      </w:r>
      <w:r w:rsidR="000F1A84">
        <w:rPr>
          <w:szCs w:val="24"/>
        </w:rPr>
        <w:t> USD dle PPP) a u jednoho zmírnění stávajícího stavu (zpomalení reálné apreciace efektivního směnného kurzu, neboli zpomalení zvyšující se konkurenceschopnosti vůči zahraničí)</w:t>
      </w:r>
      <w:r>
        <w:rPr>
          <w:szCs w:val="24"/>
        </w:rPr>
        <w:t>. Z</w:t>
      </w:r>
      <w:r w:rsidR="000F1A84">
        <w:rPr>
          <w:szCs w:val="24"/>
        </w:rPr>
        <w:t> dlouhodobého pohledu</w:t>
      </w:r>
      <w:r w:rsidR="00C13592">
        <w:rPr>
          <w:szCs w:val="24"/>
        </w:rPr>
        <w:t xml:space="preserve"> došlo u tohoto uskupení v období od </w:t>
      </w:r>
      <w:r w:rsidR="00304CB3">
        <w:rPr>
          <w:szCs w:val="24"/>
        </w:rPr>
        <w:t xml:space="preserve">roku 1994 </w:t>
      </w:r>
      <w:r w:rsidR="00C13592">
        <w:rPr>
          <w:szCs w:val="24"/>
        </w:rPr>
        <w:t xml:space="preserve">do konce zkoumaného časového rámce, tj. </w:t>
      </w:r>
      <w:r w:rsidR="00C13592">
        <w:rPr>
          <w:szCs w:val="24"/>
        </w:rPr>
        <w:lastRenderedPageBreak/>
        <w:t>do r. 2012, ke zlepšení předchozího trendu u tří veličin (</w:t>
      </w:r>
      <w:r w:rsidR="00C13592">
        <w:rPr>
          <w:rFonts w:cs="Times New Roman"/>
          <w:szCs w:val="24"/>
        </w:rPr>
        <w:t>obrat mezinárodního obchodu, úroková míra půjček a meziroční inflace),</w:t>
      </w:r>
      <w:r>
        <w:rPr>
          <w:rFonts w:cs="Times New Roman"/>
          <w:szCs w:val="24"/>
        </w:rPr>
        <w:t xml:space="preserve"> HDP zaznamenalo růst, i když pomalejší než v období před vznikem SADC, a míra nezaměstnanosti zvolnila tempo svého předchozího růstu. Reálná apreciace efektivního směnného kurzu se zpomalila</w:t>
      </w:r>
      <w:r w:rsidR="00995A47">
        <w:rPr>
          <w:rFonts w:cs="Times New Roman"/>
          <w:szCs w:val="24"/>
        </w:rPr>
        <w:t xml:space="preserve"> a kurz národní měny k USD podle PPP </w:t>
      </w:r>
      <w:r w:rsidR="00304CB3">
        <w:rPr>
          <w:rFonts w:cs="Times New Roman"/>
          <w:szCs w:val="24"/>
        </w:rPr>
        <w:t xml:space="preserve">rychleji </w:t>
      </w:r>
      <w:r w:rsidR="00995A47">
        <w:rPr>
          <w:rFonts w:cs="Times New Roman"/>
          <w:szCs w:val="24"/>
        </w:rPr>
        <w:t>deprecioval.</w:t>
      </w:r>
    </w:p>
    <w:p w:rsidR="00376259" w:rsidRPr="003E1C66" w:rsidRDefault="00376259" w:rsidP="00B85F8B">
      <w:pPr>
        <w:jc w:val="both"/>
        <w:rPr>
          <w:szCs w:val="24"/>
        </w:rPr>
      </w:pPr>
      <w:r>
        <w:rPr>
          <w:szCs w:val="24"/>
        </w:rPr>
        <w:t>Integrace zemí do hospodářsky motivovaného celku může tedy ve výsledku vést k</w:t>
      </w:r>
      <w:r w:rsidR="008A3806">
        <w:rPr>
          <w:szCs w:val="24"/>
        </w:rPr>
        <w:t> alespoň částečnému</w:t>
      </w:r>
      <w:r>
        <w:rPr>
          <w:szCs w:val="24"/>
        </w:rPr>
        <w:t xml:space="preserve"> vylepšení stávajícího stavu ekonomiky v dané oblasti, ale výsledek závisí mezi jiným i </w:t>
      </w:r>
      <w:r w:rsidR="008A3806">
        <w:rPr>
          <w:szCs w:val="24"/>
        </w:rPr>
        <w:t xml:space="preserve">na rozsahu časového horizontu zvoleného pro hodnocení výsledného efektu a </w:t>
      </w:r>
      <w:r>
        <w:rPr>
          <w:szCs w:val="24"/>
        </w:rPr>
        <w:t>na skladbě členské základ</w:t>
      </w:r>
      <w:r w:rsidR="008A3806">
        <w:rPr>
          <w:szCs w:val="24"/>
        </w:rPr>
        <w:t>n</w:t>
      </w:r>
      <w:r>
        <w:rPr>
          <w:szCs w:val="24"/>
        </w:rPr>
        <w:t>y ve smyslu stavu ekonomik vstupujících do uskupení</w:t>
      </w:r>
      <w:r w:rsidR="008A3806">
        <w:rPr>
          <w:szCs w:val="24"/>
        </w:rPr>
        <w:t>, a tudíž pravděpodobně nemůže sloužit k celoplošné generalizaci</w:t>
      </w:r>
      <w:r>
        <w:rPr>
          <w:szCs w:val="24"/>
        </w:rPr>
        <w:t>.</w:t>
      </w:r>
    </w:p>
    <w:p w:rsidR="00F825F5" w:rsidRPr="006820BE" w:rsidRDefault="008A3806" w:rsidP="00B85F8B">
      <w:pPr>
        <w:jc w:val="both"/>
        <w:rPr>
          <w:rFonts w:cs="Times New Roman"/>
          <w:szCs w:val="24"/>
        </w:rPr>
      </w:pPr>
      <w:r>
        <w:rPr>
          <w:rFonts w:cs="Times New Roman"/>
          <w:szCs w:val="24"/>
        </w:rPr>
        <w:t>Příčin, které</w:t>
      </w:r>
      <w:r w:rsidR="00605027">
        <w:rPr>
          <w:rFonts w:cs="Times New Roman"/>
          <w:szCs w:val="24"/>
        </w:rPr>
        <w:t xml:space="preserve"> v Africe vyústily ve vlnu integračních aktivit, je celá řada. Detailněji byly rozebrány v kapitolách týkajících se historického a politického vývoj</w:t>
      </w:r>
      <w:r w:rsidR="004F2792">
        <w:rPr>
          <w:rFonts w:cs="Times New Roman"/>
          <w:szCs w:val="24"/>
        </w:rPr>
        <w:t xml:space="preserve">e či ekonomického stavu Afriky a následně stručně shrnuty v kapitole 5 – Stávající integrační uskupení. </w:t>
      </w:r>
      <w:r w:rsidR="00F825F5" w:rsidRPr="00CF4FB9">
        <w:rPr>
          <w:rFonts w:cs="Times New Roman"/>
          <w:szCs w:val="24"/>
        </w:rPr>
        <w:t>Obecně lze integrační snahy afrických států do jisté míry chápat jako obranné manévry, kdy se jednotlivé země mohou jako součást většího celku cítit subjektivně</w:t>
      </w:r>
      <w:r w:rsidR="00F825F5" w:rsidRPr="006820BE">
        <w:rPr>
          <w:rFonts w:cs="Times New Roman"/>
          <w:szCs w:val="24"/>
        </w:rPr>
        <w:t xml:space="preserve"> i objektivně méně zranitelné a jistější, zvláště po prožitých historických zkušenostech. Z ekonomického pohledu skýtají integrační celky pro členské státy mnohé výhody, ať již jde o vytváření zón volného obchodu, které umožňují operativní pohyb zboží po spádovém území, nebo celních či měnových unií, které v mnoha ohledech usnadňují orientaci podnikatelských subjektů v potřebné problematice a vedou ke zprůhlednění podnikání, k rozšiřování tržních možností a redukci nákladů. Na mezinárodní platformě přispívají k prestižnějšímu vnímání členských zemí okolním světem a ke snadnějšímu prosazování jejich případných zájmů. Slabší stránkou integračních skupin může být vzájemná řevnivost a soupeření, které mohou být kontraproduktivní. Rovněž paralelní účast zemí ve více společenstvích nemusí být vždy ku prospěchu jejich členů, protože znamená jednak větší odliv finančních prostředků zúčastněných zemí formou členských příspěvků, jednak může znamenat i ztrátu koncentrace na klíčovou problematiku daného členského státu v důsledku přílišného tříštění zájmů. Velká rozdílnost členských zemí, ať již jakékoli povahy, podtržená navíc ještě jejich vyšším počtem v rámci jednoho uskupení, může vést k prosazování zájmů těch států, které mají v uskupení silnější výchozí pozici, na úkor států slabších. </w:t>
      </w:r>
    </w:p>
    <w:p w:rsidR="00F825F5" w:rsidRPr="006820BE" w:rsidRDefault="00F825F5" w:rsidP="00B85F8B">
      <w:pPr>
        <w:jc w:val="both"/>
        <w:rPr>
          <w:rFonts w:cs="Times New Roman"/>
          <w:szCs w:val="24"/>
        </w:rPr>
      </w:pPr>
      <w:r w:rsidRPr="006820BE">
        <w:rPr>
          <w:rFonts w:cs="Times New Roman"/>
          <w:szCs w:val="24"/>
        </w:rPr>
        <w:lastRenderedPageBreak/>
        <w:t>Z pohledu spotřebitele mohou integrační procesy přinášet rozšiřování portfolií nabízené produkce. Toto rozšiřování může způsobit zvýšení tlaku na její konkurenceschopnost, což se může odrazit ve zlepšení cenové dostupnosti nebo ve zvýšení kvality výrobků a služeb.</w:t>
      </w:r>
    </w:p>
    <w:p w:rsidR="00BE2DBF" w:rsidRDefault="009D7894" w:rsidP="00B85F8B">
      <w:pPr>
        <w:jc w:val="both"/>
        <w:rPr>
          <w:rFonts w:cs="Times New Roman"/>
          <w:szCs w:val="24"/>
        </w:rPr>
      </w:pPr>
      <w:r>
        <w:rPr>
          <w:rFonts w:cs="Times New Roman"/>
          <w:szCs w:val="24"/>
        </w:rPr>
        <w:t>Nelze popřít</w:t>
      </w:r>
      <w:r w:rsidR="00032CEF">
        <w:rPr>
          <w:rFonts w:cs="Times New Roman"/>
          <w:szCs w:val="24"/>
        </w:rPr>
        <w:t>, že africký kontinent v posledních letech</w:t>
      </w:r>
      <w:r w:rsidR="00113748">
        <w:rPr>
          <w:rFonts w:cs="Times New Roman"/>
          <w:szCs w:val="24"/>
        </w:rPr>
        <w:t xml:space="preserve"> se zvyšující se intenzitou přitahuje </w:t>
      </w:r>
      <w:r w:rsidR="00C545BB">
        <w:rPr>
          <w:rFonts w:cs="Times New Roman"/>
          <w:szCs w:val="24"/>
        </w:rPr>
        <w:t xml:space="preserve">z mnoha důvodů </w:t>
      </w:r>
      <w:r w:rsidR="00032CEF">
        <w:rPr>
          <w:rFonts w:cs="Times New Roman"/>
          <w:szCs w:val="24"/>
        </w:rPr>
        <w:t>pozornost podnikatelů z celého světa</w:t>
      </w:r>
      <w:r>
        <w:rPr>
          <w:rFonts w:cs="Times New Roman"/>
          <w:szCs w:val="24"/>
        </w:rPr>
        <w:t xml:space="preserve">. Předkládaná diplomová práce </w:t>
      </w:r>
      <w:r w:rsidR="00C545BB">
        <w:rPr>
          <w:rFonts w:cs="Times New Roman"/>
          <w:szCs w:val="24"/>
        </w:rPr>
        <w:t xml:space="preserve">v souvislosti se zkoumáním integračních procesů a jejich ekonomických a rovněž podnikatelských důsledků nabízí </w:t>
      </w:r>
      <w:r>
        <w:rPr>
          <w:rFonts w:cs="Times New Roman"/>
          <w:szCs w:val="24"/>
        </w:rPr>
        <w:t>souhrn</w:t>
      </w:r>
      <w:r w:rsidR="00C545BB">
        <w:rPr>
          <w:rFonts w:cs="Times New Roman"/>
          <w:szCs w:val="24"/>
        </w:rPr>
        <w:t xml:space="preserve"> užitečných </w:t>
      </w:r>
      <w:r>
        <w:rPr>
          <w:rFonts w:cs="Times New Roman"/>
          <w:szCs w:val="24"/>
        </w:rPr>
        <w:t>poznatků o tomto světadíle</w:t>
      </w:r>
      <w:r w:rsidR="00C545BB">
        <w:rPr>
          <w:rFonts w:cs="Times New Roman"/>
          <w:szCs w:val="24"/>
        </w:rPr>
        <w:t xml:space="preserve">. </w:t>
      </w:r>
      <w:r>
        <w:rPr>
          <w:rFonts w:cs="Times New Roman"/>
          <w:szCs w:val="24"/>
        </w:rPr>
        <w:t xml:space="preserve">Pochopení motivačních faktorů, které za </w:t>
      </w:r>
      <w:r w:rsidR="00C545BB">
        <w:rPr>
          <w:rFonts w:cs="Times New Roman"/>
          <w:szCs w:val="24"/>
        </w:rPr>
        <w:t xml:space="preserve">stále probíhajícími integračními procesy </w:t>
      </w:r>
      <w:r>
        <w:rPr>
          <w:rFonts w:cs="Times New Roman"/>
          <w:szCs w:val="24"/>
        </w:rPr>
        <w:t xml:space="preserve">stojí, vcítění se do problémů, s nimiž se dnešní Afrika potýká, to vše může být nápomocno při </w:t>
      </w:r>
      <w:r w:rsidR="00C545BB">
        <w:rPr>
          <w:rFonts w:cs="Times New Roman"/>
          <w:szCs w:val="24"/>
        </w:rPr>
        <w:t xml:space="preserve">budování </w:t>
      </w:r>
      <w:r w:rsidR="00093AF7">
        <w:rPr>
          <w:rFonts w:cs="Times New Roman"/>
          <w:szCs w:val="24"/>
        </w:rPr>
        <w:br/>
      </w:r>
      <w:r w:rsidR="00C545BB">
        <w:rPr>
          <w:rFonts w:cs="Times New Roman"/>
          <w:szCs w:val="24"/>
        </w:rPr>
        <w:t>a rozvíjení úspěšných obchodně-partnerských vztahů.</w:t>
      </w:r>
      <w:r w:rsidR="00F771F1">
        <w:rPr>
          <w:rFonts w:cs="Times New Roman"/>
          <w:szCs w:val="24"/>
        </w:rPr>
        <w:t xml:space="preserve"> </w:t>
      </w:r>
      <w:r w:rsidR="00113748">
        <w:rPr>
          <w:rFonts w:cs="Times New Roman"/>
          <w:szCs w:val="24"/>
        </w:rPr>
        <w:t>Informace obsažené v této práci by mohly být zužitkovány českými firmami</w:t>
      </w:r>
      <w:r w:rsidR="00BE2DBF">
        <w:rPr>
          <w:rFonts w:cs="Times New Roman"/>
          <w:szCs w:val="24"/>
        </w:rPr>
        <w:t xml:space="preserve"> </w:t>
      </w:r>
      <w:r w:rsidR="00113748">
        <w:rPr>
          <w:rFonts w:cs="Times New Roman"/>
          <w:szCs w:val="24"/>
        </w:rPr>
        <w:t>se zájmem o navázání</w:t>
      </w:r>
      <w:r w:rsidR="00BE2DBF">
        <w:rPr>
          <w:rFonts w:cs="Times New Roman"/>
          <w:szCs w:val="24"/>
        </w:rPr>
        <w:t xml:space="preserve"> </w:t>
      </w:r>
      <w:r w:rsidR="00113748">
        <w:rPr>
          <w:rFonts w:cs="Times New Roman"/>
          <w:szCs w:val="24"/>
        </w:rPr>
        <w:t>spolupráce s</w:t>
      </w:r>
      <w:r w:rsidR="00BE2DBF">
        <w:rPr>
          <w:rFonts w:cs="Times New Roman"/>
          <w:szCs w:val="24"/>
        </w:rPr>
        <w:t xml:space="preserve"> a</w:t>
      </w:r>
      <w:r w:rsidR="00113748">
        <w:rPr>
          <w:rFonts w:cs="Times New Roman"/>
          <w:szCs w:val="24"/>
        </w:rPr>
        <w:t>frickými protějšky</w:t>
      </w:r>
      <w:r w:rsidR="00BE2DBF">
        <w:rPr>
          <w:rFonts w:cs="Times New Roman"/>
          <w:szCs w:val="24"/>
        </w:rPr>
        <w:t xml:space="preserve">, případně </w:t>
      </w:r>
      <w:r w:rsidR="00113748">
        <w:rPr>
          <w:rFonts w:cs="Times New Roman"/>
          <w:szCs w:val="24"/>
        </w:rPr>
        <w:t>při realizaci podnikatelských záměrů souvisejících s Afrikou, která v současnosti představuje prozatím ne zcela obsazený trh.</w:t>
      </w:r>
      <w:r w:rsidR="00BE2DBF">
        <w:rPr>
          <w:rFonts w:cs="Times New Roman"/>
          <w:szCs w:val="24"/>
        </w:rPr>
        <w:t xml:space="preserve"> </w:t>
      </w:r>
      <w:r w:rsidR="00481CF3" w:rsidRPr="00481CF3">
        <w:rPr>
          <w:rFonts w:cs="Times New Roman"/>
          <w:szCs w:val="24"/>
        </w:rPr>
        <w:t>Přes</w:t>
      </w:r>
      <w:r w:rsidR="00481CF3">
        <w:rPr>
          <w:rFonts w:cs="Times New Roman"/>
          <w:szCs w:val="24"/>
        </w:rPr>
        <w:t xml:space="preserve"> poměrně značnou vzdálenost, která Afriku, a zvláště některé její lokality, dělí</w:t>
      </w:r>
      <w:r w:rsidR="00BE2DBF">
        <w:rPr>
          <w:rFonts w:cs="Times New Roman"/>
          <w:szCs w:val="24"/>
        </w:rPr>
        <w:t xml:space="preserve"> </w:t>
      </w:r>
      <w:r w:rsidR="00481CF3">
        <w:rPr>
          <w:rFonts w:cs="Times New Roman"/>
          <w:szCs w:val="24"/>
        </w:rPr>
        <w:t>od České republiky, i přes nespočet charakteristik</w:t>
      </w:r>
      <w:r w:rsidR="00CF283C">
        <w:rPr>
          <w:rFonts w:cs="Times New Roman"/>
          <w:szCs w:val="24"/>
        </w:rPr>
        <w:t xml:space="preserve">, kterými se Afričané od </w:t>
      </w:r>
      <w:r w:rsidR="00481CF3">
        <w:rPr>
          <w:rFonts w:cs="Times New Roman"/>
          <w:szCs w:val="24"/>
        </w:rPr>
        <w:t>Středoevropanů odlišují, existují</w:t>
      </w:r>
      <w:r w:rsidR="00F771F1">
        <w:rPr>
          <w:rFonts w:cs="Times New Roman"/>
          <w:szCs w:val="24"/>
        </w:rPr>
        <w:t xml:space="preserve"> již</w:t>
      </w:r>
      <w:r w:rsidR="00BE2DBF">
        <w:rPr>
          <w:rFonts w:cs="Times New Roman"/>
          <w:szCs w:val="24"/>
        </w:rPr>
        <w:t xml:space="preserve"> </w:t>
      </w:r>
      <w:r w:rsidR="00093AF7">
        <w:rPr>
          <w:rFonts w:cs="Times New Roman"/>
          <w:szCs w:val="24"/>
        </w:rPr>
        <w:br/>
      </w:r>
      <w:r w:rsidR="00BE2DBF">
        <w:rPr>
          <w:rFonts w:cs="Times New Roman"/>
          <w:szCs w:val="24"/>
        </w:rPr>
        <w:t xml:space="preserve">v </w:t>
      </w:r>
      <w:r w:rsidR="00481CF3">
        <w:rPr>
          <w:rFonts w:cs="Times New Roman"/>
          <w:szCs w:val="24"/>
        </w:rPr>
        <w:t>současnosti</w:t>
      </w:r>
      <w:r w:rsidR="00CF283C">
        <w:rPr>
          <w:rFonts w:cs="Times New Roman"/>
          <w:szCs w:val="24"/>
        </w:rPr>
        <w:t xml:space="preserve"> konkrétní</w:t>
      </w:r>
      <w:r w:rsidR="00481CF3">
        <w:rPr>
          <w:rFonts w:cs="Times New Roman"/>
          <w:szCs w:val="24"/>
        </w:rPr>
        <w:t xml:space="preserve"> příklady </w:t>
      </w:r>
      <w:r w:rsidR="00CF283C">
        <w:rPr>
          <w:rFonts w:cs="Times New Roman"/>
          <w:szCs w:val="24"/>
        </w:rPr>
        <w:t xml:space="preserve">jejich </w:t>
      </w:r>
      <w:r w:rsidR="00481CF3">
        <w:rPr>
          <w:rFonts w:cs="Times New Roman"/>
          <w:szCs w:val="24"/>
        </w:rPr>
        <w:t>vzájemné spolupráce</w:t>
      </w:r>
      <w:r w:rsidR="00BE2DBF">
        <w:rPr>
          <w:rFonts w:cs="Times New Roman"/>
          <w:szCs w:val="24"/>
        </w:rPr>
        <w:t xml:space="preserve"> </w:t>
      </w:r>
      <w:r w:rsidR="00481CF3">
        <w:rPr>
          <w:rFonts w:cs="Times New Roman"/>
          <w:szCs w:val="24"/>
        </w:rPr>
        <w:t>na podnikatelské úrovni, které si zasluhují</w:t>
      </w:r>
      <w:r w:rsidR="008157A5">
        <w:rPr>
          <w:rFonts w:cs="Times New Roman"/>
          <w:szCs w:val="24"/>
        </w:rPr>
        <w:t xml:space="preserve"> </w:t>
      </w:r>
      <w:r w:rsidR="00CF283C">
        <w:rPr>
          <w:rFonts w:cs="Times New Roman"/>
          <w:szCs w:val="24"/>
        </w:rPr>
        <w:t>p</w:t>
      </w:r>
      <w:r w:rsidR="00481CF3">
        <w:rPr>
          <w:rFonts w:cs="Times New Roman"/>
          <w:szCs w:val="24"/>
        </w:rPr>
        <w:t>ozornost. Právě ony se mohou stát zárodky</w:t>
      </w:r>
      <w:r w:rsidR="00D93B1B">
        <w:rPr>
          <w:rFonts w:cs="Times New Roman"/>
          <w:szCs w:val="24"/>
        </w:rPr>
        <w:t xml:space="preserve"> </w:t>
      </w:r>
      <w:r w:rsidR="00E85682">
        <w:rPr>
          <w:rFonts w:cs="Times New Roman"/>
          <w:szCs w:val="24"/>
        </w:rPr>
        <w:t>širší</w:t>
      </w:r>
      <w:r w:rsidR="00FA5F4F">
        <w:rPr>
          <w:rFonts w:cs="Times New Roman"/>
          <w:szCs w:val="24"/>
        </w:rPr>
        <w:t xml:space="preserve"> a plodnější</w:t>
      </w:r>
      <w:r w:rsidR="00D93B1B">
        <w:rPr>
          <w:rFonts w:cs="Times New Roman"/>
          <w:szCs w:val="24"/>
        </w:rPr>
        <w:t xml:space="preserve"> koopera</w:t>
      </w:r>
      <w:r w:rsidR="00E85682">
        <w:rPr>
          <w:rFonts w:cs="Times New Roman"/>
          <w:szCs w:val="24"/>
        </w:rPr>
        <w:t>ce, která může přinášet prospěch</w:t>
      </w:r>
      <w:r w:rsidR="008157A5">
        <w:rPr>
          <w:rFonts w:cs="Times New Roman"/>
          <w:szCs w:val="24"/>
        </w:rPr>
        <w:t xml:space="preserve"> všem</w:t>
      </w:r>
      <w:r w:rsidR="00E85682">
        <w:rPr>
          <w:rFonts w:cs="Times New Roman"/>
          <w:szCs w:val="24"/>
        </w:rPr>
        <w:t xml:space="preserve"> zúčastněným</w:t>
      </w:r>
      <w:r w:rsidR="00677660">
        <w:rPr>
          <w:rFonts w:cs="Times New Roman"/>
          <w:szCs w:val="24"/>
        </w:rPr>
        <w:t xml:space="preserve"> obchodním</w:t>
      </w:r>
      <w:r w:rsidR="00E85682">
        <w:rPr>
          <w:rFonts w:cs="Times New Roman"/>
          <w:szCs w:val="24"/>
        </w:rPr>
        <w:t xml:space="preserve"> </w:t>
      </w:r>
      <w:r w:rsidR="00677660">
        <w:rPr>
          <w:rFonts w:cs="Times New Roman"/>
          <w:szCs w:val="24"/>
        </w:rPr>
        <w:t>partnerů</w:t>
      </w:r>
      <w:r w:rsidR="00E85682">
        <w:rPr>
          <w:rFonts w:cs="Times New Roman"/>
          <w:szCs w:val="24"/>
        </w:rPr>
        <w:t xml:space="preserve">m. </w:t>
      </w:r>
    </w:p>
    <w:p w:rsidR="00E4495F" w:rsidRDefault="00E85682" w:rsidP="00B85F8B">
      <w:pPr>
        <w:jc w:val="both"/>
        <w:rPr>
          <w:rFonts w:cs="Times New Roman"/>
          <w:szCs w:val="24"/>
        </w:rPr>
      </w:pPr>
      <w:r>
        <w:rPr>
          <w:rFonts w:cs="Times New Roman"/>
          <w:szCs w:val="24"/>
        </w:rPr>
        <w:t>Při rostoucím zájmu o Afriku z</w:t>
      </w:r>
      <w:r w:rsidR="008157A5">
        <w:rPr>
          <w:rFonts w:cs="Times New Roman"/>
          <w:szCs w:val="24"/>
        </w:rPr>
        <w:t xml:space="preserve">e strany </w:t>
      </w:r>
      <w:r>
        <w:rPr>
          <w:rFonts w:cs="Times New Roman"/>
          <w:szCs w:val="24"/>
        </w:rPr>
        <w:t>takových ekonomických gigantů, jako jsou USA,</w:t>
      </w:r>
      <w:r w:rsidR="00CF283C">
        <w:rPr>
          <w:rFonts w:cs="Times New Roman"/>
          <w:szCs w:val="24"/>
        </w:rPr>
        <w:t xml:space="preserve"> Čína či Indie,</w:t>
      </w:r>
      <w:r>
        <w:rPr>
          <w:rFonts w:cs="Times New Roman"/>
          <w:szCs w:val="24"/>
        </w:rPr>
        <w:t xml:space="preserve"> b</w:t>
      </w:r>
      <w:r w:rsidR="00D93B1B">
        <w:rPr>
          <w:rFonts w:cs="Times New Roman"/>
          <w:szCs w:val="24"/>
        </w:rPr>
        <w:t>y existující formy hospodářské či jiné</w:t>
      </w:r>
      <w:r>
        <w:rPr>
          <w:rFonts w:cs="Times New Roman"/>
          <w:szCs w:val="24"/>
        </w:rPr>
        <w:t xml:space="preserve"> </w:t>
      </w:r>
      <w:r w:rsidR="00D93B1B">
        <w:rPr>
          <w:rFonts w:cs="Times New Roman"/>
          <w:szCs w:val="24"/>
        </w:rPr>
        <w:t>spoluprá</w:t>
      </w:r>
      <w:r>
        <w:rPr>
          <w:rFonts w:cs="Times New Roman"/>
          <w:szCs w:val="24"/>
        </w:rPr>
        <w:t xml:space="preserve">ce mezi Českou republikou </w:t>
      </w:r>
      <w:r w:rsidR="00093AF7">
        <w:rPr>
          <w:rFonts w:cs="Times New Roman"/>
          <w:szCs w:val="24"/>
        </w:rPr>
        <w:br/>
      </w:r>
      <w:r>
        <w:rPr>
          <w:rFonts w:cs="Times New Roman"/>
          <w:szCs w:val="24"/>
        </w:rPr>
        <w:t>a Afrikou neměly být</w:t>
      </w:r>
      <w:r w:rsidR="00D93B1B">
        <w:rPr>
          <w:rFonts w:cs="Times New Roman"/>
          <w:szCs w:val="24"/>
        </w:rPr>
        <w:t xml:space="preserve"> českou podnikatelskou veřejností</w:t>
      </w:r>
      <w:r>
        <w:rPr>
          <w:rFonts w:cs="Times New Roman"/>
          <w:szCs w:val="24"/>
        </w:rPr>
        <w:t xml:space="preserve"> podceňovány</w:t>
      </w:r>
      <w:r w:rsidR="00093AF7">
        <w:rPr>
          <w:rFonts w:cs="Times New Roman"/>
          <w:szCs w:val="24"/>
        </w:rPr>
        <w:t xml:space="preserve"> </w:t>
      </w:r>
      <w:r w:rsidR="00D93B1B">
        <w:rPr>
          <w:rFonts w:cs="Times New Roman"/>
          <w:szCs w:val="24"/>
        </w:rPr>
        <w:t>a o</w:t>
      </w:r>
      <w:r w:rsidR="006D1E28">
        <w:rPr>
          <w:rFonts w:cs="Times New Roman"/>
          <w:szCs w:val="24"/>
        </w:rPr>
        <w:t>pomíjeny</w:t>
      </w:r>
      <w:r w:rsidR="00D93B1B">
        <w:rPr>
          <w:rFonts w:cs="Times New Roman"/>
          <w:szCs w:val="24"/>
        </w:rPr>
        <w:t xml:space="preserve">. </w:t>
      </w:r>
      <w:r>
        <w:rPr>
          <w:rFonts w:cs="Times New Roman"/>
          <w:szCs w:val="24"/>
        </w:rPr>
        <w:t>Naopak by měl</w:t>
      </w:r>
      <w:r w:rsidR="00415B49">
        <w:rPr>
          <w:rFonts w:cs="Times New Roman"/>
          <w:szCs w:val="24"/>
        </w:rPr>
        <w:t xml:space="preserve">o patřit ke </w:t>
      </w:r>
      <w:r>
        <w:rPr>
          <w:rFonts w:cs="Times New Roman"/>
          <w:szCs w:val="24"/>
        </w:rPr>
        <w:t>strategický</w:t>
      </w:r>
      <w:r w:rsidR="00415B49">
        <w:rPr>
          <w:rFonts w:cs="Times New Roman"/>
          <w:szCs w:val="24"/>
        </w:rPr>
        <w:t>m zájmům České republiky</w:t>
      </w:r>
      <w:r w:rsidR="00093AF7">
        <w:rPr>
          <w:rFonts w:cs="Times New Roman"/>
          <w:szCs w:val="24"/>
        </w:rPr>
        <w:t xml:space="preserve"> </w:t>
      </w:r>
      <w:r w:rsidR="00415B49">
        <w:rPr>
          <w:rFonts w:cs="Times New Roman"/>
          <w:szCs w:val="24"/>
        </w:rPr>
        <w:t>se na africkém trhu i přes jeho úskalí co nejlépe etablovat.</w:t>
      </w:r>
      <w:r w:rsidR="009021EA">
        <w:rPr>
          <w:rFonts w:cs="Times New Roman"/>
          <w:szCs w:val="24"/>
        </w:rPr>
        <w:t xml:space="preserve"> K tomuto účelu je možno využít</w:t>
      </w:r>
      <w:r w:rsidR="00CF283C">
        <w:rPr>
          <w:rFonts w:cs="Times New Roman"/>
          <w:szCs w:val="24"/>
        </w:rPr>
        <w:t xml:space="preserve"> např. </w:t>
      </w:r>
      <w:r w:rsidR="009021EA">
        <w:rPr>
          <w:rFonts w:cs="Times New Roman"/>
          <w:szCs w:val="24"/>
        </w:rPr>
        <w:t>i skutečnosti, že mnozí z</w:t>
      </w:r>
      <w:r w:rsidR="00CF283C">
        <w:rPr>
          <w:rFonts w:cs="Times New Roman"/>
          <w:szCs w:val="24"/>
        </w:rPr>
        <w:t> </w:t>
      </w:r>
      <w:r w:rsidR="009021EA">
        <w:rPr>
          <w:rFonts w:cs="Times New Roman"/>
          <w:szCs w:val="24"/>
        </w:rPr>
        <w:t>Afričanů</w:t>
      </w:r>
      <w:r w:rsidR="00CF283C">
        <w:rPr>
          <w:rFonts w:cs="Times New Roman"/>
          <w:szCs w:val="24"/>
        </w:rPr>
        <w:t xml:space="preserve"> </w:t>
      </w:r>
      <w:r w:rsidR="009021EA">
        <w:rPr>
          <w:rFonts w:cs="Times New Roman"/>
          <w:szCs w:val="24"/>
        </w:rPr>
        <w:t>v minulosti získávali vzdělání</w:t>
      </w:r>
      <w:r w:rsidR="00D93B1B">
        <w:rPr>
          <w:rFonts w:cs="Times New Roman"/>
          <w:szCs w:val="24"/>
        </w:rPr>
        <w:t xml:space="preserve"> </w:t>
      </w:r>
      <w:r w:rsidR="009021EA">
        <w:rPr>
          <w:rFonts w:cs="Times New Roman"/>
          <w:szCs w:val="24"/>
        </w:rPr>
        <w:t>v České republice, což dnes znamená jejich alespoň částečnou</w:t>
      </w:r>
      <w:r w:rsidR="00285B05">
        <w:rPr>
          <w:rFonts w:cs="Times New Roman"/>
          <w:szCs w:val="24"/>
        </w:rPr>
        <w:t xml:space="preserve"> znalost českého jazyka, a tedy snížení </w:t>
      </w:r>
      <w:r w:rsidR="009021EA">
        <w:rPr>
          <w:rFonts w:cs="Times New Roman"/>
          <w:szCs w:val="24"/>
        </w:rPr>
        <w:t>možné jazykové bariéry,</w:t>
      </w:r>
      <w:r w:rsidR="006D1E28">
        <w:rPr>
          <w:rFonts w:cs="Times New Roman"/>
          <w:szCs w:val="24"/>
        </w:rPr>
        <w:t xml:space="preserve"> jistou</w:t>
      </w:r>
      <w:r w:rsidR="00285B05">
        <w:rPr>
          <w:rFonts w:cs="Times New Roman"/>
          <w:szCs w:val="24"/>
        </w:rPr>
        <w:t xml:space="preserve"> znalost</w:t>
      </w:r>
      <w:r w:rsidR="009021EA">
        <w:rPr>
          <w:rFonts w:cs="Times New Roman"/>
          <w:szCs w:val="24"/>
        </w:rPr>
        <w:t xml:space="preserve"> českých poměrů a v neposlední řadě i určitý stupeň citové vazby, sympatií či nostalgie, čili emocí, tolik důležitých např. v marketingu. Důležitou roli v</w:t>
      </w:r>
      <w:r w:rsidR="00CF283C">
        <w:rPr>
          <w:rFonts w:cs="Times New Roman"/>
          <w:szCs w:val="24"/>
        </w:rPr>
        <w:t> </w:t>
      </w:r>
      <w:r w:rsidR="009021EA">
        <w:rPr>
          <w:rFonts w:cs="Times New Roman"/>
          <w:szCs w:val="24"/>
        </w:rPr>
        <w:t>t</w:t>
      </w:r>
      <w:r w:rsidR="00CF283C">
        <w:rPr>
          <w:rFonts w:cs="Times New Roman"/>
          <w:szCs w:val="24"/>
        </w:rPr>
        <w:t>éto souvislosti</w:t>
      </w:r>
      <w:r w:rsidR="009021EA">
        <w:rPr>
          <w:rFonts w:cs="Times New Roman"/>
          <w:szCs w:val="24"/>
        </w:rPr>
        <w:t xml:space="preserve"> hraje i fakt, že mnozí z těchto vzdělaných lidí zastávají ve svých domovských zemích</w:t>
      </w:r>
      <w:r w:rsidR="00D93B1B">
        <w:rPr>
          <w:rFonts w:cs="Times New Roman"/>
          <w:szCs w:val="24"/>
        </w:rPr>
        <w:t xml:space="preserve"> </w:t>
      </w:r>
      <w:r w:rsidR="009021EA">
        <w:rPr>
          <w:rFonts w:cs="Times New Roman"/>
          <w:szCs w:val="24"/>
        </w:rPr>
        <w:t xml:space="preserve">důležité posty například </w:t>
      </w:r>
      <w:r w:rsidR="006D1E28">
        <w:rPr>
          <w:rFonts w:cs="Times New Roman"/>
          <w:szCs w:val="24"/>
        </w:rPr>
        <w:t>ve</w:t>
      </w:r>
      <w:r w:rsidR="009021EA">
        <w:rPr>
          <w:rFonts w:cs="Times New Roman"/>
          <w:szCs w:val="24"/>
        </w:rPr>
        <w:t xml:space="preserve"> správních </w:t>
      </w:r>
      <w:r w:rsidR="006D1E28">
        <w:rPr>
          <w:rFonts w:cs="Times New Roman"/>
          <w:szCs w:val="24"/>
        </w:rPr>
        <w:t>systéme</w:t>
      </w:r>
      <w:r w:rsidR="009021EA">
        <w:rPr>
          <w:rFonts w:cs="Times New Roman"/>
          <w:szCs w:val="24"/>
        </w:rPr>
        <w:t>ch</w:t>
      </w:r>
      <w:r w:rsidR="00A7590A">
        <w:rPr>
          <w:rFonts w:cs="Times New Roman"/>
          <w:szCs w:val="24"/>
        </w:rPr>
        <w:t>.</w:t>
      </w:r>
      <w:r w:rsidR="00522157">
        <w:rPr>
          <w:rFonts w:cs="Times New Roman"/>
          <w:szCs w:val="24"/>
        </w:rPr>
        <w:t xml:space="preserve"> V tomto ohledu</w:t>
      </w:r>
      <w:r w:rsidR="00093AF7">
        <w:rPr>
          <w:rFonts w:cs="Times New Roman"/>
          <w:szCs w:val="24"/>
        </w:rPr>
        <w:t xml:space="preserve"> </w:t>
      </w:r>
      <w:r w:rsidR="00522157">
        <w:rPr>
          <w:rFonts w:cs="Times New Roman"/>
          <w:szCs w:val="24"/>
        </w:rPr>
        <w:t>se České republice nabízí příležitost k oživení někdejších vztahů a k jejich transformaci</w:t>
      </w:r>
      <w:r w:rsidR="00093AF7">
        <w:rPr>
          <w:rFonts w:cs="Times New Roman"/>
          <w:szCs w:val="24"/>
        </w:rPr>
        <w:t xml:space="preserve"> </w:t>
      </w:r>
      <w:r w:rsidR="00522157">
        <w:rPr>
          <w:rFonts w:cs="Times New Roman"/>
          <w:szCs w:val="24"/>
        </w:rPr>
        <w:t xml:space="preserve">do hospodářské spolupráce.  </w:t>
      </w:r>
    </w:p>
    <w:p w:rsidR="00A7590A" w:rsidRDefault="00415B49" w:rsidP="00B85F8B">
      <w:pPr>
        <w:jc w:val="both"/>
        <w:rPr>
          <w:rFonts w:cs="Times New Roman"/>
          <w:szCs w:val="24"/>
        </w:rPr>
      </w:pPr>
      <w:r>
        <w:rPr>
          <w:rFonts w:cs="Times New Roman"/>
          <w:szCs w:val="24"/>
        </w:rPr>
        <w:lastRenderedPageBreak/>
        <w:t>K</w:t>
      </w:r>
      <w:r w:rsidR="00D93B1B">
        <w:rPr>
          <w:rFonts w:cs="Times New Roman"/>
          <w:szCs w:val="24"/>
        </w:rPr>
        <w:t xml:space="preserve"> </w:t>
      </w:r>
      <w:r>
        <w:rPr>
          <w:rFonts w:cs="Times New Roman"/>
          <w:szCs w:val="24"/>
        </w:rPr>
        <w:t xml:space="preserve">názorným příkladům </w:t>
      </w:r>
      <w:r w:rsidR="00D93B1B">
        <w:rPr>
          <w:rFonts w:cs="Times New Roman"/>
          <w:szCs w:val="24"/>
        </w:rPr>
        <w:t xml:space="preserve">takovéto spolupráce </w:t>
      </w:r>
      <w:r>
        <w:rPr>
          <w:rFonts w:cs="Times New Roman"/>
          <w:szCs w:val="24"/>
        </w:rPr>
        <w:t>mezi českými a africkými podniky patří</w:t>
      </w:r>
      <w:r w:rsidR="00027B2E">
        <w:rPr>
          <w:rFonts w:cs="Times New Roman"/>
          <w:szCs w:val="24"/>
        </w:rPr>
        <w:t xml:space="preserve"> např. </w:t>
      </w:r>
      <w:r w:rsidR="00A7590A">
        <w:rPr>
          <w:rFonts w:cs="Times New Roman"/>
          <w:szCs w:val="24"/>
        </w:rPr>
        <w:t xml:space="preserve">stavba nového pivovaru v Etiopii, která by měla být dokončena přibližně na podzim roku 2014 a kterou realizuje česká společnost </w:t>
      </w:r>
      <w:r w:rsidR="00926738">
        <w:rPr>
          <w:rFonts w:cs="Times New Roman"/>
          <w:szCs w:val="24"/>
        </w:rPr>
        <w:t xml:space="preserve">ZVU Potez </w:t>
      </w:r>
      <w:r w:rsidR="00A7590A">
        <w:rPr>
          <w:rFonts w:cs="Times New Roman"/>
          <w:szCs w:val="24"/>
        </w:rPr>
        <w:t>z Hradce Králové. Kromě vlastní výstavby</w:t>
      </w:r>
      <w:r w:rsidR="00612B31">
        <w:rPr>
          <w:rFonts w:cs="Times New Roman"/>
          <w:szCs w:val="24"/>
        </w:rPr>
        <w:t xml:space="preserve"> hodlá </w:t>
      </w:r>
      <w:r w:rsidR="00A7590A">
        <w:rPr>
          <w:rFonts w:cs="Times New Roman"/>
          <w:szCs w:val="24"/>
        </w:rPr>
        <w:t>tato společnost do pivovaru</w:t>
      </w:r>
      <w:r w:rsidR="00487AFE">
        <w:rPr>
          <w:rFonts w:cs="Times New Roman"/>
          <w:szCs w:val="24"/>
        </w:rPr>
        <w:t xml:space="preserve">, </w:t>
      </w:r>
      <w:r w:rsidR="00612B31">
        <w:rPr>
          <w:rFonts w:cs="Times New Roman"/>
          <w:szCs w:val="24"/>
        </w:rPr>
        <w:t>nacházejícího se u města Maychew</w:t>
      </w:r>
      <w:r w:rsidR="00A01EFE">
        <w:rPr>
          <w:rFonts w:cs="Times New Roman"/>
          <w:szCs w:val="24"/>
        </w:rPr>
        <w:t>,</w:t>
      </w:r>
      <w:r w:rsidR="00B708BF">
        <w:rPr>
          <w:rFonts w:cs="Times New Roman"/>
          <w:szCs w:val="24"/>
        </w:rPr>
        <w:t xml:space="preserve"> </w:t>
      </w:r>
      <w:r w:rsidR="00A01EFE">
        <w:rPr>
          <w:rFonts w:cs="Times New Roman"/>
          <w:szCs w:val="24"/>
        </w:rPr>
        <w:t xml:space="preserve">asi </w:t>
      </w:r>
      <w:r w:rsidR="00C43B4E">
        <w:rPr>
          <w:rFonts w:cs="Times New Roman"/>
          <w:szCs w:val="24"/>
        </w:rPr>
        <w:br/>
      </w:r>
      <w:r w:rsidR="00A01EFE">
        <w:rPr>
          <w:rFonts w:cs="Times New Roman"/>
          <w:szCs w:val="24"/>
        </w:rPr>
        <w:t>650 kilometrů na sever od Addis Abeb</w:t>
      </w:r>
      <w:r w:rsidR="00926738">
        <w:rPr>
          <w:rFonts w:cs="Times New Roman"/>
          <w:szCs w:val="24"/>
        </w:rPr>
        <w:t>y</w:t>
      </w:r>
      <w:r w:rsidR="00A01EFE">
        <w:rPr>
          <w:rFonts w:cs="Times New Roman"/>
          <w:szCs w:val="24"/>
        </w:rPr>
        <w:t>,</w:t>
      </w:r>
      <w:r w:rsidR="00612B31">
        <w:rPr>
          <w:rFonts w:cs="Times New Roman"/>
          <w:szCs w:val="24"/>
        </w:rPr>
        <w:t xml:space="preserve"> dodat</w:t>
      </w:r>
      <w:r w:rsidR="00A01EFE">
        <w:rPr>
          <w:rFonts w:cs="Times New Roman"/>
          <w:szCs w:val="24"/>
        </w:rPr>
        <w:t xml:space="preserve"> i potřebnou technologii. </w:t>
      </w:r>
      <w:r w:rsidR="00D532E7">
        <w:rPr>
          <w:rFonts w:cs="Times New Roman"/>
          <w:szCs w:val="24"/>
        </w:rPr>
        <w:t>Navíc</w:t>
      </w:r>
      <w:r w:rsidR="00254986">
        <w:rPr>
          <w:rFonts w:cs="Times New Roman"/>
          <w:szCs w:val="24"/>
        </w:rPr>
        <w:t xml:space="preserve"> </w:t>
      </w:r>
      <w:r w:rsidR="00A01EFE">
        <w:rPr>
          <w:rFonts w:cs="Times New Roman"/>
          <w:szCs w:val="24"/>
        </w:rPr>
        <w:t>tato česká firma odborně</w:t>
      </w:r>
      <w:r w:rsidR="00A7590A">
        <w:rPr>
          <w:rFonts w:cs="Times New Roman"/>
          <w:szCs w:val="24"/>
        </w:rPr>
        <w:t xml:space="preserve"> zaškolí etiopský obslužný personál a do počítačů nahraje potřebné receptury upravené dle tamních požadavků na</w:t>
      </w:r>
      <w:r w:rsidR="00B222A0">
        <w:rPr>
          <w:rFonts w:cs="Times New Roman"/>
          <w:szCs w:val="24"/>
        </w:rPr>
        <w:t xml:space="preserve"> výslednou</w:t>
      </w:r>
      <w:r w:rsidR="00A7590A">
        <w:rPr>
          <w:rFonts w:cs="Times New Roman"/>
          <w:szCs w:val="24"/>
        </w:rPr>
        <w:t xml:space="preserve"> chu</w:t>
      </w:r>
      <w:r w:rsidR="00612B31">
        <w:rPr>
          <w:rFonts w:cs="Times New Roman"/>
          <w:szCs w:val="24"/>
        </w:rPr>
        <w:t>ť. Obliba piva v Africe v posledních letech roste. Roční objem výroby piva v tomto novém pivovaru postaveném Čechy by měl činit asi 600 tisíc hektolitrů.</w:t>
      </w:r>
      <w:r w:rsidR="00A01EFE">
        <w:rPr>
          <w:rFonts w:cs="Times New Roman"/>
          <w:szCs w:val="24"/>
        </w:rPr>
        <w:t xml:space="preserve"> Kontrakt</w:t>
      </w:r>
      <w:r w:rsidR="00E92BAC">
        <w:rPr>
          <w:rFonts w:cs="Times New Roman"/>
          <w:szCs w:val="24"/>
        </w:rPr>
        <w:t xml:space="preserve"> v přibližné hod</w:t>
      </w:r>
      <w:r w:rsidR="006D1E28">
        <w:rPr>
          <w:rFonts w:cs="Times New Roman"/>
          <w:szCs w:val="24"/>
        </w:rPr>
        <w:t>notě půl</w:t>
      </w:r>
      <w:r w:rsidR="0008314B">
        <w:rPr>
          <w:rFonts w:cs="Times New Roman"/>
          <w:szCs w:val="24"/>
        </w:rPr>
        <w:t xml:space="preserve"> </w:t>
      </w:r>
      <w:r w:rsidR="006D1E28">
        <w:rPr>
          <w:rFonts w:cs="Times New Roman"/>
          <w:szCs w:val="24"/>
        </w:rPr>
        <w:t>miliardy českých korun</w:t>
      </w:r>
      <w:r w:rsidR="00E92BAC">
        <w:rPr>
          <w:rFonts w:cs="Times New Roman"/>
          <w:szCs w:val="24"/>
        </w:rPr>
        <w:t xml:space="preserve"> </w:t>
      </w:r>
      <w:r w:rsidR="00A01EFE">
        <w:rPr>
          <w:rFonts w:cs="Times New Roman"/>
          <w:szCs w:val="24"/>
        </w:rPr>
        <w:t>na v</w:t>
      </w:r>
      <w:r w:rsidR="006E6C34">
        <w:rPr>
          <w:rFonts w:cs="Times New Roman"/>
          <w:szCs w:val="24"/>
        </w:rPr>
        <w:t>ýstavbu</w:t>
      </w:r>
      <w:r w:rsidR="00A01EFE">
        <w:rPr>
          <w:rFonts w:cs="Times New Roman"/>
          <w:szCs w:val="24"/>
        </w:rPr>
        <w:t xml:space="preserve"> tohoto pivovaru</w:t>
      </w:r>
      <w:r w:rsidR="005F190F">
        <w:rPr>
          <w:rFonts w:cs="Times New Roman"/>
          <w:szCs w:val="24"/>
        </w:rPr>
        <w:t xml:space="preserve"> </w:t>
      </w:r>
      <w:r w:rsidR="00A01EFE">
        <w:rPr>
          <w:rFonts w:cs="Times New Roman"/>
          <w:szCs w:val="24"/>
        </w:rPr>
        <w:t>podepsala společnost ZVU Potez s etiopskou firmou Raya Brewery, která je tam</w:t>
      </w:r>
      <w:r w:rsidR="0062447D">
        <w:rPr>
          <w:rFonts w:cs="Times New Roman"/>
          <w:szCs w:val="24"/>
        </w:rPr>
        <w:t>ější</w:t>
      </w:r>
      <w:r w:rsidR="00A01EFE">
        <w:rPr>
          <w:rFonts w:cs="Times New Roman"/>
          <w:szCs w:val="24"/>
        </w:rPr>
        <w:t>m výrobcem piva.</w:t>
      </w:r>
      <w:r w:rsidR="00D93B1B">
        <w:rPr>
          <w:rStyle w:val="Znakapoznpodarou"/>
          <w:rFonts w:cs="Times New Roman"/>
          <w:szCs w:val="24"/>
        </w:rPr>
        <w:footnoteReference w:id="202"/>
      </w:r>
    </w:p>
    <w:p w:rsidR="00DD5135" w:rsidRDefault="00E92BAC" w:rsidP="00B85F8B">
      <w:pPr>
        <w:jc w:val="both"/>
      </w:pPr>
      <w:r>
        <w:t>Jméno České republiky přitom v povědomí Etiopanů dřím</w:t>
      </w:r>
      <w:r w:rsidR="005958A6">
        <w:t>á</w:t>
      </w:r>
      <w:r>
        <w:t xml:space="preserve"> již od osmdesátých let minulého století, kdy do této země Češi vyvezli několik investičních celků, např. textilní závody</w:t>
      </w:r>
      <w:r w:rsidR="000809E2">
        <w:t xml:space="preserve"> nebo právě</w:t>
      </w:r>
      <w:r>
        <w:t xml:space="preserve"> pivovary.</w:t>
      </w:r>
      <w:r w:rsidR="005958A6">
        <w:t xml:space="preserve"> </w:t>
      </w:r>
    </w:p>
    <w:p w:rsidR="00522387" w:rsidRDefault="00B700AD" w:rsidP="00B85F8B">
      <w:pPr>
        <w:jc w:val="both"/>
      </w:pPr>
      <w:r>
        <w:t>K</w:t>
      </w:r>
      <w:r w:rsidR="00317363">
        <w:t>rálovéhradecká</w:t>
      </w:r>
      <w:r w:rsidR="004E2A4F">
        <w:t xml:space="preserve"> </w:t>
      </w:r>
      <w:r w:rsidR="00317363">
        <w:t>firma</w:t>
      </w:r>
      <w:r w:rsidR="004E2A4F">
        <w:t xml:space="preserve"> </w:t>
      </w:r>
      <w:r w:rsidR="00317363">
        <w:t>ZVU Potez</w:t>
      </w:r>
      <w:r>
        <w:t xml:space="preserve"> však v rámci Afriky sleduje celou řadu dalších investičních záměrů.</w:t>
      </w:r>
      <w:r w:rsidR="004E2A4F">
        <w:t xml:space="preserve"> </w:t>
      </w:r>
      <w:r w:rsidR="006E6C34">
        <w:t xml:space="preserve">Podle slov p. </w:t>
      </w:r>
      <w:r w:rsidR="00004A0E">
        <w:t>I</w:t>
      </w:r>
      <w:r w:rsidR="006E6C34">
        <w:t>ng. Davida Křižanovského z</w:t>
      </w:r>
      <w:r w:rsidR="005325C8">
        <w:t xml:space="preserve"> divize </w:t>
      </w:r>
      <w:r w:rsidR="006E6C34">
        <w:t>investičních celků</w:t>
      </w:r>
      <w:r w:rsidR="005325C8">
        <w:t xml:space="preserve"> obchodního</w:t>
      </w:r>
      <w:r w:rsidR="004E2A4F">
        <w:t xml:space="preserve"> </w:t>
      </w:r>
      <w:r w:rsidR="005325C8">
        <w:t xml:space="preserve">oddělení ZVU Potez, a. s., </w:t>
      </w:r>
      <w:r>
        <w:t xml:space="preserve">spatřuje tato akciová společnost </w:t>
      </w:r>
      <w:r w:rsidR="005325C8">
        <w:t xml:space="preserve">na africkém kontinentu, který </w:t>
      </w:r>
      <w:r w:rsidR="00131DB3">
        <w:t xml:space="preserve">mimochodem </w:t>
      </w:r>
      <w:r w:rsidR="005325C8">
        <w:t xml:space="preserve">z hlediska tržních možností považuje za perspektivní, </w:t>
      </w:r>
      <w:r>
        <w:t>velký potenciál v</w:t>
      </w:r>
      <w:r w:rsidR="004E2A4F">
        <w:t> </w:t>
      </w:r>
      <w:r>
        <w:t>oblasti</w:t>
      </w:r>
      <w:r w:rsidR="004E2A4F">
        <w:t xml:space="preserve"> </w:t>
      </w:r>
      <w:r>
        <w:t>b</w:t>
      </w:r>
      <w:r w:rsidR="004E2A4F">
        <w:t xml:space="preserve">udování </w:t>
      </w:r>
      <w:r>
        <w:t xml:space="preserve">cukrovarů, </w:t>
      </w:r>
      <w:r w:rsidR="004E2A4F">
        <w:t>jehož by se ráda účastnila ať již</w:t>
      </w:r>
      <w:r>
        <w:t xml:space="preserve"> ve formě realizace</w:t>
      </w:r>
      <w:r w:rsidR="004E2A4F">
        <w:t xml:space="preserve"> </w:t>
      </w:r>
      <w:r>
        <w:t>celých investičních celk</w:t>
      </w:r>
      <w:r w:rsidR="00177F0F">
        <w:t xml:space="preserve">ů </w:t>
      </w:r>
      <w:r w:rsidR="004E2A4F">
        <w:t>nebo alespoň</w:t>
      </w:r>
      <w:r>
        <w:t xml:space="preserve"> form</w:t>
      </w:r>
      <w:r w:rsidR="004E2A4F">
        <w:t xml:space="preserve">ou </w:t>
      </w:r>
      <w:r>
        <w:t>samostatných</w:t>
      </w:r>
      <w:r w:rsidR="004E2A4F">
        <w:t xml:space="preserve"> </w:t>
      </w:r>
      <w:r>
        <w:t>dodávek kompletních technologií</w:t>
      </w:r>
      <w:r w:rsidR="005325C8">
        <w:t>.</w:t>
      </w:r>
      <w:r w:rsidR="009B16D6">
        <w:t xml:space="preserve"> B</w:t>
      </w:r>
      <w:r w:rsidR="005325C8">
        <w:t xml:space="preserve">ližší informace o rozpracovanosti jednotlivých projektů podléhají až do okamžiku podepsání kontraktu obchodnímu tajemství, </w:t>
      </w:r>
      <w:r>
        <w:t xml:space="preserve">a nejsou </w:t>
      </w:r>
      <w:r w:rsidR="009B16D6">
        <w:t>proto</w:t>
      </w:r>
      <w:r w:rsidR="00177F0F">
        <w:t xml:space="preserve">, pokud se nacházejí ve fázi vyjednávání, </w:t>
      </w:r>
      <w:r>
        <w:t xml:space="preserve">širší </w:t>
      </w:r>
      <w:r w:rsidR="005325C8">
        <w:t>veřejnost</w:t>
      </w:r>
      <w:r>
        <w:t>i</w:t>
      </w:r>
      <w:r w:rsidR="005325C8">
        <w:t xml:space="preserve"> dostupné</w:t>
      </w:r>
      <w:r w:rsidR="004E2A4F">
        <w:t xml:space="preserve"> v konkrétnější podobě</w:t>
      </w:r>
      <w:r w:rsidR="005325C8">
        <w:t>.</w:t>
      </w:r>
      <w:r w:rsidR="009B16D6">
        <w:rPr>
          <w:rStyle w:val="Znakapoznpodarou"/>
        </w:rPr>
        <w:footnoteReference w:id="203"/>
      </w:r>
    </w:p>
    <w:p w:rsidR="005505A9" w:rsidRDefault="00A15227" w:rsidP="00B85F8B">
      <w:pPr>
        <w:jc w:val="both"/>
      </w:pPr>
      <w:r>
        <w:t>Příkladem obchodní spolupráce mezi africkými firmami a firmami, které vyrábějí svou prod</w:t>
      </w:r>
      <w:r w:rsidR="001261A9">
        <w:t>ukci v Čechách, jsou dodávky vozidel</w:t>
      </w:r>
      <w:r>
        <w:t xml:space="preserve"> ze Škody Auto</w:t>
      </w:r>
      <w:r w:rsidR="008D14A3">
        <w:t xml:space="preserve"> do Alžírska</w:t>
      </w:r>
      <w:r>
        <w:t>. V roce 2012 bylo</w:t>
      </w:r>
      <w:r w:rsidR="001261A9">
        <w:t xml:space="preserve"> </w:t>
      </w:r>
      <w:r>
        <w:lastRenderedPageBreak/>
        <w:t>do severní Afriky</w:t>
      </w:r>
      <w:r w:rsidR="001261A9">
        <w:t xml:space="preserve"> ze Škody Auto</w:t>
      </w:r>
      <w:r>
        <w:t xml:space="preserve"> exportováno 12 700 aut</w:t>
      </w:r>
      <w:r w:rsidR="001261A9">
        <w:t>omobilů</w:t>
      </w:r>
      <w:r>
        <w:t xml:space="preserve">, což </w:t>
      </w:r>
      <w:r w:rsidR="001261A9">
        <w:t xml:space="preserve">představuje </w:t>
      </w:r>
      <w:r>
        <w:t>meziroční</w:t>
      </w:r>
      <w:r w:rsidR="001261A9">
        <w:t xml:space="preserve"> </w:t>
      </w:r>
      <w:r>
        <w:t>zdvojnásobení</w:t>
      </w:r>
      <w:r w:rsidR="001261A9">
        <w:t xml:space="preserve"> objemu</w:t>
      </w:r>
      <w:r>
        <w:t xml:space="preserve"> vývozu</w:t>
      </w:r>
      <w:r w:rsidR="001261A9">
        <w:t xml:space="preserve"> tohoto artiklu na tento trh</w:t>
      </w:r>
      <w:r>
        <w:t>.</w:t>
      </w:r>
      <w:r w:rsidR="00286C90">
        <w:rPr>
          <w:rStyle w:val="Znakapoznpodarou"/>
        </w:rPr>
        <w:footnoteReference w:id="204"/>
      </w:r>
    </w:p>
    <w:p w:rsidR="00A15227" w:rsidRDefault="0039596C" w:rsidP="00B85F8B">
      <w:pPr>
        <w:jc w:val="both"/>
      </w:pPr>
      <w:r>
        <w:t>Textilní závod Veba Broumov dodává na africké trhy luxusní brokáty, z nichž největší část je vyvážena do Mali.</w:t>
      </w:r>
      <w:r w:rsidR="00CA225A">
        <w:t xml:space="preserve"> </w:t>
      </w:r>
      <w:r>
        <w:t>Africké exporty brokátu se přitom na zhruba dvoumiliardových tržbách tohoto známého českého výrobce textilu podílejí více než devadesáti procenty.</w:t>
      </w:r>
      <w:r w:rsidR="003B2D96">
        <w:rPr>
          <w:rStyle w:val="Znakapoznpodarou"/>
        </w:rPr>
        <w:footnoteReference w:id="205"/>
      </w:r>
    </w:p>
    <w:p w:rsidR="000D23B5" w:rsidRDefault="000D23B5" w:rsidP="00B85F8B">
      <w:pPr>
        <w:jc w:val="both"/>
      </w:pPr>
      <w:r>
        <w:t>Český výrobce farmářské, komunální a zahradní techniky, firma</w:t>
      </w:r>
      <w:r w:rsidR="00072C45">
        <w:t xml:space="preserve"> </w:t>
      </w:r>
      <w:r>
        <w:t>Vari</w:t>
      </w:r>
      <w:r w:rsidR="00072C45">
        <w:t xml:space="preserve"> se sídlem v Libici nad Cidlinou (okres Nymburk), exportuje v současnosti své produkty přibližně do 28 zemí světa. Stále více proniká i na africké trhy. Do západní Afriky, konkrétně např.</w:t>
      </w:r>
      <w:r w:rsidR="00CA225A">
        <w:t xml:space="preserve"> </w:t>
      </w:r>
      <w:r w:rsidR="00072C45">
        <w:t>do Ghany, Beninu nebo Toga, směřuje její produkce v úhrnu za desítky milionů českých korun.</w:t>
      </w:r>
      <w:r w:rsidR="00072C45">
        <w:rPr>
          <w:rStyle w:val="Znakapoznpodarou"/>
        </w:rPr>
        <w:footnoteReference w:id="206"/>
      </w:r>
    </w:p>
    <w:p w:rsidR="0072017D" w:rsidRDefault="00710A34" w:rsidP="00B85F8B">
      <w:pPr>
        <w:jc w:val="both"/>
      </w:pPr>
      <w:r>
        <w:t>Firma Hutní montáže, která je členem strojírensky</w:t>
      </w:r>
      <w:r w:rsidR="001261A9">
        <w:t xml:space="preserve"> </w:t>
      </w:r>
      <w:r>
        <w:t xml:space="preserve">orientované skupiny Vítkovice Machinery Group, je v současné době největším výrobcem České republiky se zaměřením na </w:t>
      </w:r>
      <w:r w:rsidR="009C5664">
        <w:t xml:space="preserve"> </w:t>
      </w:r>
      <w:r>
        <w:t xml:space="preserve">montáže, </w:t>
      </w:r>
      <w:r w:rsidR="009C5664">
        <w:t xml:space="preserve"> </w:t>
      </w:r>
      <w:r>
        <w:t xml:space="preserve">údržbu </w:t>
      </w:r>
      <w:r w:rsidR="009C5664">
        <w:t xml:space="preserve"> </w:t>
      </w:r>
      <w:r>
        <w:t xml:space="preserve">a </w:t>
      </w:r>
      <w:r w:rsidR="009C5664">
        <w:t xml:space="preserve"> </w:t>
      </w:r>
      <w:r>
        <w:t xml:space="preserve">opravy </w:t>
      </w:r>
      <w:r w:rsidR="009C5664">
        <w:t xml:space="preserve"> </w:t>
      </w:r>
      <w:r>
        <w:t xml:space="preserve">infrastruktury </w:t>
      </w:r>
      <w:r w:rsidR="009C5664">
        <w:t xml:space="preserve"> </w:t>
      </w:r>
      <w:r>
        <w:t xml:space="preserve">a </w:t>
      </w:r>
      <w:r w:rsidR="009C5664">
        <w:t xml:space="preserve"> </w:t>
      </w:r>
      <w:r>
        <w:t xml:space="preserve">dále </w:t>
      </w:r>
      <w:r w:rsidR="009C5664">
        <w:t xml:space="preserve"> </w:t>
      </w:r>
      <w:r>
        <w:t>energetických a</w:t>
      </w:r>
      <w:r w:rsidR="009C5664">
        <w:t xml:space="preserve"> </w:t>
      </w:r>
      <w:r>
        <w:t xml:space="preserve"> průmyslových</w:t>
      </w:r>
      <w:r w:rsidR="00BE345B">
        <w:t xml:space="preserve"> </w:t>
      </w:r>
      <w:r>
        <w:t>komplexů. Dodáním zařízení v hodnotě stovek milionů českých korun se bude spolupodílet na budování uhelné elektrárny v </w:t>
      </w:r>
      <w:r w:rsidR="00405745">
        <w:t>R</w:t>
      </w:r>
      <w:r>
        <w:t>epublice Jižní Afrika.</w:t>
      </w:r>
      <w:r w:rsidR="003073D2">
        <w:rPr>
          <w:rStyle w:val="Znakapoznpodarou"/>
        </w:rPr>
        <w:footnoteReference w:id="207"/>
      </w:r>
    </w:p>
    <w:p w:rsidR="00333162" w:rsidRDefault="002A49D2" w:rsidP="00B85F8B">
      <w:pPr>
        <w:jc w:val="both"/>
      </w:pPr>
      <w:r>
        <w:t>Znojemský producent netkaných textilií, firma Pegas Nonwovens,</w:t>
      </w:r>
      <w:r w:rsidR="0082436E">
        <w:t xml:space="preserve"> vybudoval svůj nový výrobní závod, do jehož výstavby investoval cca 1,5 miliardy CZK</w:t>
      </w:r>
      <w:r w:rsidR="00CD314F">
        <w:rPr>
          <w:rStyle w:val="Znakapoznpodarou"/>
        </w:rPr>
        <w:footnoteReference w:id="208"/>
      </w:r>
      <w:r w:rsidR="00387539">
        <w:t xml:space="preserve">, poblíž egyptské Káhiry. </w:t>
      </w:r>
      <w:r w:rsidR="00833821">
        <w:t>Přes dílčí problémy</w:t>
      </w:r>
      <w:r w:rsidR="002D3DBB">
        <w:t xml:space="preserve"> </w:t>
      </w:r>
      <w:r w:rsidR="00833821">
        <w:t>byl závod dobudován a provoz v</w:t>
      </w:r>
      <w:r w:rsidR="004E7E33">
        <w:t> </w:t>
      </w:r>
      <w:r w:rsidR="00833821">
        <w:t>něm</w:t>
      </w:r>
      <w:r w:rsidR="004E7E33">
        <w:t xml:space="preserve"> </w:t>
      </w:r>
      <w:r w:rsidR="00833821">
        <w:t>spuštěn dle původního harmonogramu</w:t>
      </w:r>
      <w:r w:rsidR="002D3DBB">
        <w:t>, a to</w:t>
      </w:r>
      <w:r w:rsidR="004E7E33">
        <w:t xml:space="preserve"> v</w:t>
      </w:r>
      <w:r w:rsidR="002D3DBB">
        <w:t>e</w:t>
      </w:r>
      <w:r w:rsidR="004E7E33">
        <w:t> druhé polovině roku 2013</w:t>
      </w:r>
      <w:r w:rsidR="00CD314F">
        <w:t>.</w:t>
      </w:r>
      <w:r w:rsidR="004E7E33">
        <w:t xml:space="preserve"> Kvůli nízké kvalitě většího objemu vyrobeného materiálu však došlo ke snížení</w:t>
      </w:r>
      <w:r w:rsidR="00B32C5B">
        <w:t xml:space="preserve"> prodeje</w:t>
      </w:r>
      <w:r w:rsidR="002D3DBB">
        <w:t xml:space="preserve"> produkce tohoto závodu</w:t>
      </w:r>
      <w:r w:rsidR="00B32C5B">
        <w:t xml:space="preserve"> oproti původním předpokladům, což negativně poznamenalo čistý zisk </w:t>
      </w:r>
      <w:r w:rsidR="002C32EE">
        <w:t xml:space="preserve">firmy Pegas Nonwovens </w:t>
      </w:r>
      <w:r w:rsidR="00B32C5B">
        <w:t>ve třetím čtvrtletí roku 2013. Charakter problémů s egyptskou výrobou je nicméně považován za přechodný a dle slov analytika firmy Patria Direct, pana Tomáše Sýkory, akci</w:t>
      </w:r>
      <w:r w:rsidR="00502F8D">
        <w:t>e</w:t>
      </w:r>
      <w:r w:rsidR="00B32C5B">
        <w:t xml:space="preserve"> této české firm</w:t>
      </w:r>
      <w:r w:rsidR="00502F8D">
        <w:t>y</w:t>
      </w:r>
      <w:r w:rsidR="00304B00">
        <w:t>, s nimiž se obchoduje na varšavské a pražské burze,</w:t>
      </w:r>
      <w:r w:rsidR="00502F8D">
        <w:t xml:space="preserve"> mohou být dobrou příležitostí pro dlouhodobé investování.</w:t>
      </w:r>
      <w:r w:rsidR="00304B00">
        <w:rPr>
          <w:rStyle w:val="Znakapoznpodarou"/>
        </w:rPr>
        <w:footnoteReference w:id="209"/>
      </w:r>
    </w:p>
    <w:p w:rsidR="00DE6783" w:rsidRDefault="00B603F2" w:rsidP="00B85F8B">
      <w:pPr>
        <w:jc w:val="both"/>
      </w:pPr>
      <w:r>
        <w:lastRenderedPageBreak/>
        <w:t>Již tradičně</w:t>
      </w:r>
      <w:r w:rsidR="00432324">
        <w:t xml:space="preserve"> se z</w:t>
      </w:r>
      <w:r w:rsidR="00522387">
        <w:t> České republiky</w:t>
      </w:r>
      <w:r w:rsidR="00432324">
        <w:t xml:space="preserve"> do Afriky exportují</w:t>
      </w:r>
      <w:r w:rsidR="001A1CAD">
        <w:t xml:space="preserve"> skleněné</w:t>
      </w:r>
      <w:r w:rsidR="00522387">
        <w:t xml:space="preserve"> korálky,</w:t>
      </w:r>
      <w:r w:rsidR="001A1CAD">
        <w:t xml:space="preserve"> přesněji perličky nebo také rokajl,</w:t>
      </w:r>
      <w:r w:rsidR="00522387">
        <w:t xml:space="preserve"> které</w:t>
      </w:r>
      <w:r w:rsidR="00432324">
        <w:t xml:space="preserve"> přes</w:t>
      </w:r>
      <w:r w:rsidR="001D529A">
        <w:t xml:space="preserve"> ghanské, jihoafrické, keňské či jiné africké </w:t>
      </w:r>
      <w:r w:rsidR="00432324">
        <w:t>velkoobchodníky</w:t>
      </w:r>
      <w:r w:rsidR="001D529A">
        <w:t xml:space="preserve"> </w:t>
      </w:r>
      <w:r w:rsidR="00522387">
        <w:t>posléze putují do afrických domorodých kmenů, k</w:t>
      </w:r>
      <w:r w:rsidR="00432324">
        <w:t xml:space="preserve">de se </w:t>
      </w:r>
      <w:r w:rsidR="00522387">
        <w:t>z nich vyrábějí nejrůznější</w:t>
      </w:r>
      <w:r>
        <w:t xml:space="preserve"> kultovní či</w:t>
      </w:r>
      <w:r w:rsidR="00522387">
        <w:t xml:space="preserve"> zdobné</w:t>
      </w:r>
      <w:r>
        <w:t xml:space="preserve"> </w:t>
      </w:r>
      <w:r w:rsidR="00522387">
        <w:t>předměty, například masajské náhrdelníky (Keňa).</w:t>
      </w:r>
      <w:r w:rsidR="00D27662">
        <w:t xml:space="preserve"> Tradici těchto exportů zahájily</w:t>
      </w:r>
      <w:r w:rsidR="004A5FEA">
        <w:t xml:space="preserve"> </w:t>
      </w:r>
      <w:r w:rsidR="00D27662">
        <w:t xml:space="preserve">obchodní aktivity jabloneckého </w:t>
      </w:r>
      <w:r w:rsidR="00EF341A">
        <w:t>podnikatele</w:t>
      </w:r>
      <w:r w:rsidR="003A1DD2">
        <w:t xml:space="preserve"> </w:t>
      </w:r>
      <w:r w:rsidR="00D27662">
        <w:t>Albert</w:t>
      </w:r>
      <w:r w:rsidR="003A1DD2">
        <w:t>a</w:t>
      </w:r>
      <w:r w:rsidR="00D27662">
        <w:t xml:space="preserve"> Sachse</w:t>
      </w:r>
      <w:r w:rsidR="00B4639E">
        <w:t>ho</w:t>
      </w:r>
      <w:r w:rsidR="00D27662">
        <w:t xml:space="preserve"> (1851–1921), který v roce 1876</w:t>
      </w:r>
      <w:r w:rsidR="004A5FEA">
        <w:t xml:space="preserve"> se svým společníkem Franzem Assamem založi</w:t>
      </w:r>
      <w:r w:rsidR="003A1DD2">
        <w:t xml:space="preserve">l bižuterní exportní společnost </w:t>
      </w:r>
      <w:r w:rsidR="004A5FEA">
        <w:t>Assam</w:t>
      </w:r>
      <w:r w:rsidR="00C550BC">
        <w:t xml:space="preserve"> </w:t>
      </w:r>
      <w:r w:rsidR="004A5FEA">
        <w:rPr>
          <w:lang w:val="en-US"/>
        </w:rPr>
        <w:t>&amp;</w:t>
      </w:r>
      <w:r w:rsidR="00C550BC">
        <w:rPr>
          <w:lang w:val="en-US"/>
        </w:rPr>
        <w:t xml:space="preserve"> </w:t>
      </w:r>
      <w:r w:rsidR="004A5FEA">
        <w:rPr>
          <w:lang w:val="en-US"/>
        </w:rPr>
        <w:t>Sachse.</w:t>
      </w:r>
      <w:r w:rsidR="0055402B">
        <w:rPr>
          <w:rStyle w:val="Znakapoznpodarou"/>
          <w:lang w:val="en-US"/>
        </w:rPr>
        <w:footnoteReference w:id="210"/>
      </w:r>
      <w:r w:rsidR="003A1DD2">
        <w:rPr>
          <w:lang w:val="en-US"/>
        </w:rPr>
        <w:t xml:space="preserve"> S</w:t>
      </w:r>
      <w:r w:rsidR="00CB7989">
        <w:rPr>
          <w:lang w:val="en-US"/>
        </w:rPr>
        <w:t>kleněné</w:t>
      </w:r>
      <w:r w:rsidR="00CB7989" w:rsidRPr="00B708BF">
        <w:t xml:space="preserve"> perličky</w:t>
      </w:r>
      <w:r w:rsidR="0055402B">
        <w:rPr>
          <w:lang w:val="en-US"/>
        </w:rPr>
        <w:t xml:space="preserve"> z</w:t>
      </w:r>
      <w:r w:rsidR="0055402B" w:rsidRPr="00B708BF">
        <w:t xml:space="preserve"> Jablonce nad Nisou</w:t>
      </w:r>
      <w:r w:rsidR="003A1DD2">
        <w:rPr>
          <w:lang w:val="en-US"/>
        </w:rPr>
        <w:t xml:space="preserve"> </w:t>
      </w:r>
      <w:r w:rsidR="0055402B">
        <w:rPr>
          <w:lang w:val="en-US"/>
        </w:rPr>
        <w:t>a z</w:t>
      </w:r>
      <w:r w:rsidR="0055402B" w:rsidRPr="00B708BF">
        <w:t xml:space="preserve"> přilehlých</w:t>
      </w:r>
      <w:r w:rsidR="0055402B" w:rsidRPr="00612C52">
        <w:t xml:space="preserve"> vesnic</w:t>
      </w:r>
      <w:r w:rsidR="0055402B">
        <w:rPr>
          <w:lang w:val="en-US"/>
        </w:rPr>
        <w:t xml:space="preserve"> se</w:t>
      </w:r>
      <w:r w:rsidR="0055402B" w:rsidRPr="00B708BF">
        <w:t xml:space="preserve"> tak</w:t>
      </w:r>
      <w:r w:rsidR="0055402B" w:rsidRPr="00612C52">
        <w:t xml:space="preserve"> postupně</w:t>
      </w:r>
      <w:r w:rsidR="0055402B" w:rsidRPr="003F4871">
        <w:t xml:space="preserve"> dostaly na africký kontinent</w:t>
      </w:r>
      <w:r w:rsidR="0055402B">
        <w:rPr>
          <w:lang w:val="en-US"/>
        </w:rPr>
        <w:t>,</w:t>
      </w:r>
      <w:r w:rsidR="0055402B" w:rsidRPr="003F4871">
        <w:t xml:space="preserve"> kde</w:t>
      </w:r>
      <w:r w:rsidR="0055402B">
        <w:rPr>
          <w:lang w:val="en-US"/>
        </w:rPr>
        <w:t xml:space="preserve"> se</w:t>
      </w:r>
      <w:r w:rsidR="0055402B" w:rsidRPr="003F4871">
        <w:t xml:space="preserve"> dodnes používají nejen</w:t>
      </w:r>
      <w:r w:rsidR="0055402B">
        <w:rPr>
          <w:lang w:val="en-US"/>
        </w:rPr>
        <w:t xml:space="preserve"> k</w:t>
      </w:r>
      <w:r w:rsidR="0055402B" w:rsidRPr="003F4871">
        <w:t xml:space="preserve"> dekoračním či obchodním</w:t>
      </w:r>
      <w:r w:rsidR="0055402B" w:rsidRPr="00612C52">
        <w:t xml:space="preserve"> účelům</w:t>
      </w:r>
      <w:r w:rsidR="0055402B">
        <w:rPr>
          <w:lang w:val="en-US"/>
        </w:rPr>
        <w:t>, ale</w:t>
      </w:r>
      <w:r w:rsidR="0055402B" w:rsidRPr="004A36DF">
        <w:t xml:space="preserve"> i jako komunikační prostředek</w:t>
      </w:r>
      <w:r w:rsidR="00AF338B">
        <w:rPr>
          <w:lang w:val="en-US"/>
        </w:rPr>
        <w:t>,</w:t>
      </w:r>
      <w:r w:rsidR="00AF338B" w:rsidRPr="00612C52">
        <w:t xml:space="preserve"> kterým afričtí domorodci svému okolí sdělují informace</w:t>
      </w:r>
      <w:r w:rsidR="00AF338B">
        <w:rPr>
          <w:lang w:val="en-US"/>
        </w:rPr>
        <w:t xml:space="preserve"> o</w:t>
      </w:r>
      <w:r w:rsidR="00AF338B" w:rsidRPr="00612C52">
        <w:t xml:space="preserve"> svém sociálním postavení</w:t>
      </w:r>
      <w:r w:rsidR="00AF338B">
        <w:rPr>
          <w:lang w:val="en-US"/>
        </w:rPr>
        <w:t>,</w:t>
      </w:r>
      <w:r w:rsidR="00AF338B" w:rsidRPr="00612C52">
        <w:t xml:space="preserve"> rodinném stavu</w:t>
      </w:r>
      <w:r w:rsidR="00AF338B" w:rsidRPr="00B708BF">
        <w:t xml:space="preserve"> apod</w:t>
      </w:r>
      <w:r w:rsidR="00AF338B">
        <w:rPr>
          <w:lang w:val="en-US"/>
        </w:rPr>
        <w:t>.</w:t>
      </w:r>
      <w:r w:rsidR="00CB7989" w:rsidRPr="00B708BF">
        <w:t xml:space="preserve"> Mnohd</w:t>
      </w:r>
      <w:r w:rsidR="00F112F1" w:rsidRPr="00B708BF">
        <w:t>e</w:t>
      </w:r>
      <w:r w:rsidR="00AF338B" w:rsidRPr="00B708BF">
        <w:t xml:space="preserve"> tyto perličky</w:t>
      </w:r>
      <w:r w:rsidR="00AF338B">
        <w:rPr>
          <w:lang w:val="en-US"/>
        </w:rPr>
        <w:t xml:space="preserve"> </w:t>
      </w:r>
      <w:r w:rsidR="00CB7989">
        <w:rPr>
          <w:lang w:val="en-US"/>
        </w:rPr>
        <w:t>požívají</w:t>
      </w:r>
      <w:r w:rsidR="00F112F1">
        <w:rPr>
          <w:lang w:val="en-US"/>
        </w:rPr>
        <w:t xml:space="preserve"> rovněž</w:t>
      </w:r>
      <w:r w:rsidR="00CB7989">
        <w:rPr>
          <w:lang w:val="en-US"/>
        </w:rPr>
        <w:t xml:space="preserve"> statut rodinného pokladu.</w:t>
      </w:r>
      <w:r w:rsidR="00F112F1">
        <w:rPr>
          <w:lang w:val="en-US"/>
        </w:rPr>
        <w:t xml:space="preserve"> Jak uvádí</w:t>
      </w:r>
      <w:r w:rsidR="00C550BC">
        <w:rPr>
          <w:lang w:val="en-US"/>
        </w:rPr>
        <w:t xml:space="preserve"> </w:t>
      </w:r>
      <w:r w:rsidR="00F112F1">
        <w:rPr>
          <w:lang w:val="en-US"/>
        </w:rPr>
        <w:t>Bořivoj Pavlata, který se ve firmě Preciosa Ornela zabývá obchodem s Afrikou již bezmála dvacet let,</w:t>
      </w:r>
      <w:r w:rsidR="007347FC">
        <w:rPr>
          <w:lang w:val="en-US"/>
        </w:rPr>
        <w:t xml:space="preserve"> </w:t>
      </w:r>
      <w:r w:rsidR="00F112F1" w:rsidRPr="00167355">
        <w:rPr>
          <w:i/>
        </w:rPr>
        <w:t>„Jihoafričtí</w:t>
      </w:r>
      <w:r w:rsidR="00F112F1" w:rsidRPr="00F112F1">
        <w:rPr>
          <w:i/>
        </w:rPr>
        <w:t xml:space="preserve"> Zuluové například odlišují pomocí korálkových ozdob</w:t>
      </w:r>
      <w:r w:rsidR="00C550BC">
        <w:rPr>
          <w:i/>
        </w:rPr>
        <w:t xml:space="preserve"> </w:t>
      </w:r>
      <w:r w:rsidR="00F112F1" w:rsidRPr="00F112F1">
        <w:rPr>
          <w:i/>
        </w:rPr>
        <w:t>až</w:t>
      </w:r>
      <w:r w:rsidR="00C550BC">
        <w:rPr>
          <w:i/>
        </w:rPr>
        <w:t xml:space="preserve"> </w:t>
      </w:r>
      <w:r w:rsidR="00F112F1" w:rsidRPr="00F112F1">
        <w:rPr>
          <w:i/>
        </w:rPr>
        <w:t>16</w:t>
      </w:r>
      <w:r w:rsidR="00C550BC">
        <w:rPr>
          <w:i/>
        </w:rPr>
        <w:t xml:space="preserve"> </w:t>
      </w:r>
      <w:r w:rsidR="00F112F1" w:rsidRPr="00F112F1">
        <w:rPr>
          <w:i/>
        </w:rPr>
        <w:t>různých sociálních identit.</w:t>
      </w:r>
      <w:r w:rsidR="00C0668B" w:rsidRPr="00167355">
        <w:rPr>
          <w:i/>
        </w:rPr>
        <w:t>“</w:t>
      </w:r>
      <w:r w:rsidR="00C0668B" w:rsidRPr="0028648A">
        <w:rPr>
          <w:rStyle w:val="Znakapoznpodarou"/>
        </w:rPr>
        <w:footnoteReference w:id="211"/>
      </w:r>
      <w:r w:rsidR="00C915D9" w:rsidRPr="0028648A">
        <w:t xml:space="preserve"> </w:t>
      </w:r>
      <w:r w:rsidR="00C915D9">
        <w:t xml:space="preserve">Africký trh s tímto artiklem se prozatím vyznačuje konzervatismem, pokud jde o barvy či podléhání módním trendům. </w:t>
      </w:r>
      <w:r w:rsidR="00331E87">
        <w:t>C</w:t>
      </w:r>
      <w:r w:rsidR="00C915D9">
        <w:t>itovaný</w:t>
      </w:r>
      <w:r w:rsidR="00C550BC">
        <w:t xml:space="preserve"> </w:t>
      </w:r>
      <w:r w:rsidR="00C915D9">
        <w:t>Bořivoj Pavlata</w:t>
      </w:r>
      <w:r w:rsidR="00331E87">
        <w:t xml:space="preserve"> k tomu dále dodává</w:t>
      </w:r>
      <w:r w:rsidR="00B708BF">
        <w:t xml:space="preserve">: </w:t>
      </w:r>
      <w:r w:rsidR="00C915D9" w:rsidRPr="00865956">
        <w:rPr>
          <w:i/>
        </w:rPr>
        <w:t>„</w:t>
      </w:r>
      <w:r w:rsidR="00C915D9" w:rsidRPr="00C915D9">
        <w:rPr>
          <w:i/>
        </w:rPr>
        <w:t>Afričtí zákazníci jsou citliví nejen na sortiment, ale hlavně na barvy, které při sebemenších nepřesných odstínech okamžitě reklamují.</w:t>
      </w:r>
      <w:r w:rsidR="00C915D9" w:rsidRPr="00865956">
        <w:rPr>
          <w:i/>
        </w:rPr>
        <w:t>“</w:t>
      </w:r>
      <w:r w:rsidR="00C915D9" w:rsidRPr="003D1286">
        <w:rPr>
          <w:rStyle w:val="Znakapoznpodarou"/>
        </w:rPr>
        <w:footnoteReference w:id="212"/>
      </w:r>
      <w:r w:rsidR="003D1286">
        <w:t xml:space="preserve"> </w:t>
      </w:r>
      <w:r w:rsidR="00A2164B">
        <w:t>V posledních letech se při obchodní komunikaci mezi Preciosou Ornela</w:t>
      </w:r>
      <w:r w:rsidR="00331E87">
        <w:t xml:space="preserve"> </w:t>
      </w:r>
      <w:r w:rsidR="00A2164B">
        <w:t>a Afrikou stále více uplatňuje internet, takže</w:t>
      </w:r>
      <w:r w:rsidR="00C550BC">
        <w:t xml:space="preserve"> </w:t>
      </w:r>
      <w:r w:rsidR="00A2164B">
        <w:t>se sjednávání obchodů stává rychlejším</w:t>
      </w:r>
      <w:r w:rsidR="00331E87">
        <w:t xml:space="preserve"> </w:t>
      </w:r>
      <w:r w:rsidR="00C550BC">
        <w:t>i</w:t>
      </w:r>
      <w:r w:rsidR="00A2164B">
        <w:t xml:space="preserve"> operativnějším, než tomu</w:t>
      </w:r>
      <w:r w:rsidR="009246C0">
        <w:t xml:space="preserve"> </w:t>
      </w:r>
      <w:r w:rsidR="00A2164B">
        <w:t>bývalo v minulosti. Zájem o tento druh českého zboží na africkém kontinentu nadále trvá, a to i přes pronikající</w:t>
      </w:r>
      <w:r w:rsidR="00062006">
        <w:t xml:space="preserve"> levnější </w:t>
      </w:r>
      <w:r w:rsidR="00A2164B">
        <w:t>čínskou</w:t>
      </w:r>
      <w:r w:rsidR="00062006">
        <w:t xml:space="preserve"> </w:t>
      </w:r>
      <w:r w:rsidR="00A2164B">
        <w:t>konkurenci.</w:t>
      </w:r>
      <w:r w:rsidR="00C164D2">
        <w:t xml:space="preserve"> Pro osobní potřeby</w:t>
      </w:r>
      <w:r>
        <w:t xml:space="preserve"> </w:t>
      </w:r>
      <w:r w:rsidR="00C164D2">
        <w:t>Afričané prozatím upřednostňují kvalitnější české perličky, takže Preciosa Ornela</w:t>
      </w:r>
      <w:r w:rsidR="00F64C9D">
        <w:t xml:space="preserve"> </w:t>
      </w:r>
      <w:r w:rsidR="00C164D2">
        <w:t>sídlící v</w:t>
      </w:r>
      <w:r w:rsidR="009246C0">
        <w:t xml:space="preserve"> obci</w:t>
      </w:r>
      <w:r w:rsidR="006E4015">
        <w:t> </w:t>
      </w:r>
      <w:r w:rsidR="00C164D2">
        <w:t>Zása</w:t>
      </w:r>
      <w:r w:rsidR="006E4015">
        <w:t>d</w:t>
      </w:r>
      <w:r w:rsidR="009246C0">
        <w:t>a</w:t>
      </w:r>
      <w:r w:rsidR="006E4015">
        <w:t xml:space="preserve"> </w:t>
      </w:r>
      <w:r w:rsidR="00F64C9D">
        <w:t>poblíž</w:t>
      </w:r>
      <w:r w:rsidR="006E4015">
        <w:t xml:space="preserve"> Jablonce nad Nisou vydělává jejich prodejem jen v samotné Africe desítky milionů českých korun ročně.</w:t>
      </w:r>
      <w:r w:rsidR="007D6B4B">
        <w:rPr>
          <w:rStyle w:val="Znakapoznpodarou"/>
        </w:rPr>
        <w:footnoteReference w:id="213"/>
      </w:r>
    </w:p>
    <w:p w:rsidR="00227547" w:rsidRDefault="0072017D" w:rsidP="00B85F8B">
      <w:pPr>
        <w:jc w:val="both"/>
      </w:pPr>
      <w:r>
        <w:t xml:space="preserve">Český export do afrických zemí zaznamenává vzrůstající tendenci. Zatímco </w:t>
      </w:r>
      <w:r w:rsidR="001A60F4">
        <w:t xml:space="preserve">               </w:t>
      </w:r>
      <w:r>
        <w:t>v</w:t>
      </w:r>
      <w:r w:rsidR="001A60F4">
        <w:t> </w:t>
      </w:r>
      <w:r>
        <w:t>roce</w:t>
      </w:r>
      <w:r w:rsidR="001A60F4">
        <w:t xml:space="preserve"> </w:t>
      </w:r>
      <w:r>
        <w:t xml:space="preserve">2000 činil 5,5 mld. českých korun, v roce 2005 to bylo již 13,4 mld. CZK, v roce </w:t>
      </w:r>
      <w:r w:rsidR="004A36DF">
        <w:t xml:space="preserve">        </w:t>
      </w:r>
      <w:r>
        <w:lastRenderedPageBreak/>
        <w:t>2010</w:t>
      </w:r>
      <w:r w:rsidR="00C550BC">
        <w:t xml:space="preserve"> pak </w:t>
      </w:r>
      <w:r>
        <w:t>25,1 mld. CZK</w:t>
      </w:r>
      <w:r w:rsidR="009246C0">
        <w:t xml:space="preserve"> </w:t>
      </w:r>
      <w:r>
        <w:t>a v roce 2012 dokonce 28,0 mld. českých korun.</w:t>
      </w:r>
      <w:r w:rsidR="004B101C">
        <w:rPr>
          <w:rStyle w:val="Znakapoznpodarou"/>
        </w:rPr>
        <w:footnoteReference w:id="214"/>
      </w:r>
      <w:r>
        <w:t xml:space="preserve"> Za období </w:t>
      </w:r>
      <w:r w:rsidR="009C5664">
        <w:br/>
      </w:r>
      <w:r>
        <w:t>od ledna do srpna 2013</w:t>
      </w:r>
      <w:r w:rsidR="00C550BC">
        <w:t xml:space="preserve"> </w:t>
      </w:r>
      <w:r>
        <w:t>české exporty do Afriky dosáhly</w:t>
      </w:r>
      <w:r w:rsidR="00C550BC">
        <w:t xml:space="preserve"> </w:t>
      </w:r>
      <w:r>
        <w:t>22,2 mld. korun českých.</w:t>
      </w:r>
      <w:r w:rsidR="004B101C">
        <w:rPr>
          <w:rStyle w:val="Znakapoznpodarou"/>
        </w:rPr>
        <w:footnoteReference w:id="215"/>
      </w:r>
      <w:r w:rsidR="00C550BC">
        <w:t xml:space="preserve"> </w:t>
      </w:r>
      <w:r w:rsidR="00DB456C">
        <w:t>To je</w:t>
      </w:r>
      <w:r w:rsidR="002D3DBB">
        <w:t xml:space="preserve"> pro Českou republiku </w:t>
      </w:r>
      <w:r w:rsidR="00DB456C">
        <w:t>potěšující</w:t>
      </w:r>
      <w:r w:rsidR="002D3DBB">
        <w:t xml:space="preserve"> skutečnost</w:t>
      </w:r>
      <w:r w:rsidR="00DB456C">
        <w:t>, protože t</w:t>
      </w:r>
      <w:r w:rsidR="00D6407D">
        <w:t>ento</w:t>
      </w:r>
      <w:r w:rsidR="00DB456C">
        <w:t xml:space="preserve"> t</w:t>
      </w:r>
      <w:r w:rsidR="00D6407D">
        <w:t>r</w:t>
      </w:r>
      <w:r w:rsidR="00DB456C">
        <w:t>end</w:t>
      </w:r>
      <w:r w:rsidR="00D6407D">
        <w:t xml:space="preserve"> </w:t>
      </w:r>
      <w:r w:rsidR="00DB456C">
        <w:t>může znamenat</w:t>
      </w:r>
      <w:r w:rsidR="002D3DBB">
        <w:t xml:space="preserve"> příležitost k</w:t>
      </w:r>
      <w:r w:rsidR="00DB456C">
        <w:t xml:space="preserve"> rozšiřování odbytových možností českých firem</w:t>
      </w:r>
      <w:r w:rsidR="009246C0">
        <w:t xml:space="preserve"> jejich</w:t>
      </w:r>
      <w:r w:rsidR="002D3DBB">
        <w:t xml:space="preserve"> </w:t>
      </w:r>
      <w:r w:rsidR="00C550BC">
        <w:t>r</w:t>
      </w:r>
      <w:r w:rsidR="002D3DBB">
        <w:t>eorientací</w:t>
      </w:r>
      <w:r w:rsidR="00C550BC">
        <w:t xml:space="preserve"> </w:t>
      </w:r>
      <w:r w:rsidR="00DB456C">
        <w:t>ze saturovaných trhů</w:t>
      </w:r>
      <w:r w:rsidR="00874785">
        <w:t xml:space="preserve"> rozvinutých tržních ekonomik </w:t>
      </w:r>
      <w:r w:rsidR="00DB456C">
        <w:t xml:space="preserve">na </w:t>
      </w:r>
      <w:r w:rsidR="009246C0">
        <w:t>dosud nenasycené</w:t>
      </w:r>
      <w:r w:rsidR="00165A56">
        <w:t xml:space="preserve"> trhy</w:t>
      </w:r>
      <w:r w:rsidR="009246C0">
        <w:t xml:space="preserve"> africké</w:t>
      </w:r>
      <w:r w:rsidR="00DB456C">
        <w:t>. V porovnání s podobnými trhy</w:t>
      </w:r>
      <w:r w:rsidR="0097066E">
        <w:t xml:space="preserve"> např.</w:t>
      </w:r>
      <w:r w:rsidR="00DB456C">
        <w:t xml:space="preserve"> v Asii a Jižní Americe je pro Českou republiku Afrika přece j</w:t>
      </w:r>
      <w:r w:rsidR="00757DAC">
        <w:t>enom o poznání bližší destinací</w:t>
      </w:r>
      <w:r w:rsidR="00EA4882">
        <w:t xml:space="preserve">. Současná Afrika navíc představuje </w:t>
      </w:r>
      <w:r w:rsidR="00757DAC">
        <w:t>i nejrychleji se rozvíjející</w:t>
      </w:r>
      <w:r w:rsidR="00EA4882">
        <w:t xml:space="preserve"> s</w:t>
      </w:r>
      <w:r w:rsidR="00757DAC">
        <w:t>větadíl</w:t>
      </w:r>
      <w:r w:rsidR="00EA4882">
        <w:t xml:space="preserve"> na Zemi, který kromě nerostného bohatství disponuje přibližně šedesáti procenty </w:t>
      </w:r>
      <w:r w:rsidR="001853AF">
        <w:t>zemědělsky využitelného půdního fondu světa</w:t>
      </w:r>
      <w:r w:rsidR="00835906">
        <w:t>,</w:t>
      </w:r>
      <w:r w:rsidR="00376E0E">
        <w:t xml:space="preserve"> </w:t>
      </w:r>
      <w:r w:rsidR="00835906">
        <w:t>světadíl s rychle rostoucí</w:t>
      </w:r>
      <w:r w:rsidR="001A6E98">
        <w:t xml:space="preserve"> střední třídou, která je již nyní početnější než indická,</w:t>
      </w:r>
      <w:r w:rsidR="00FC0755">
        <w:t xml:space="preserve"> a </w:t>
      </w:r>
      <w:r w:rsidR="001A6E98">
        <w:t>s potenciálem pracovní síly, která by ještě v této dekádě měla vzrůst přibližně o 163</w:t>
      </w:r>
      <w:r w:rsidR="00165A56">
        <w:t xml:space="preserve"> </w:t>
      </w:r>
      <w:r w:rsidR="001A6E98">
        <w:t>miliony</w:t>
      </w:r>
      <w:r w:rsidR="004A36DF">
        <w:t xml:space="preserve">. </w:t>
      </w:r>
      <w:r w:rsidR="003D1286">
        <w:t>B</w:t>
      </w:r>
      <w:r w:rsidR="001A6E98">
        <w:t>ěhem dalších cca dvaceti let by</w:t>
      </w:r>
      <w:r w:rsidR="004322DD">
        <w:t xml:space="preserve"> </w:t>
      </w:r>
      <w:r w:rsidR="001A6E98">
        <w:t xml:space="preserve">její počet v Africe </w:t>
      </w:r>
      <w:r w:rsidR="004322DD">
        <w:t xml:space="preserve">měl </w:t>
      </w:r>
      <w:r w:rsidR="001A6E98">
        <w:t>překonat Čínu a kolem roku</w:t>
      </w:r>
      <w:r w:rsidR="004A36DF">
        <w:t xml:space="preserve"> </w:t>
      </w:r>
      <w:r w:rsidR="001A6E98">
        <w:t>2050 by Afričané</w:t>
      </w:r>
      <w:r w:rsidR="00FC0755">
        <w:t xml:space="preserve"> v produktivním věku</w:t>
      </w:r>
      <w:r w:rsidR="001A6E98">
        <w:t xml:space="preserve"> měli představovat</w:t>
      </w:r>
      <w:r w:rsidR="004322DD">
        <w:t xml:space="preserve"> </w:t>
      </w:r>
      <w:r w:rsidR="009C5664">
        <w:br/>
      </w:r>
      <w:r w:rsidR="004322DD">
        <w:t>až</w:t>
      </w:r>
      <w:r w:rsidR="009C5664">
        <w:t xml:space="preserve"> </w:t>
      </w:r>
      <w:r w:rsidR="001A6E98">
        <w:t xml:space="preserve">25 % </w:t>
      </w:r>
      <w:r w:rsidR="00FC0755">
        <w:t>globální pracovní síly</w:t>
      </w:r>
      <w:r w:rsidR="00EB6E0A">
        <w:rPr>
          <w:rStyle w:val="Znakapoznpodarou"/>
        </w:rPr>
        <w:footnoteReference w:id="216"/>
      </w:r>
      <w:r w:rsidR="00FC0755">
        <w:t>.</w:t>
      </w:r>
      <w:r w:rsidR="00D6407D">
        <w:t xml:space="preserve"> </w:t>
      </w:r>
      <w:r w:rsidR="00376E0E">
        <w:t xml:space="preserve">Viděno pod úhlem těchto faktů </w:t>
      </w:r>
      <w:r w:rsidR="000B6E77">
        <w:t>jsou</w:t>
      </w:r>
      <w:r w:rsidR="00376E0E">
        <w:t xml:space="preserve"> tedy v</w:t>
      </w:r>
      <w:r w:rsidR="00D6407D">
        <w:t>ýše uvedené příklady spolupráce mezi českými podniky a jejich africkými protistranami</w:t>
      </w:r>
      <w:r w:rsidR="000B6E77">
        <w:t xml:space="preserve"> </w:t>
      </w:r>
      <w:r w:rsidR="00D86001">
        <w:t xml:space="preserve">rozhodně </w:t>
      </w:r>
      <w:r w:rsidR="00D6407D">
        <w:t>následováníhodné, pokud</w:t>
      </w:r>
      <w:r w:rsidR="00D06FB2">
        <w:t xml:space="preserve"> snad</w:t>
      </w:r>
      <w:r w:rsidR="00D86001">
        <w:t xml:space="preserve"> </w:t>
      </w:r>
      <w:r w:rsidR="00D6407D">
        <w:t>Česká republika nechce zůstat stranou</w:t>
      </w:r>
      <w:r w:rsidR="000B6E77">
        <w:t xml:space="preserve"> </w:t>
      </w:r>
      <w:r w:rsidR="00D6407D">
        <w:t>příležitostí, které africký kontinent vzhledem ke své</w:t>
      </w:r>
      <w:r w:rsidR="00376E0E">
        <w:t xml:space="preserve"> nynější</w:t>
      </w:r>
      <w:r w:rsidR="00D6407D">
        <w:t xml:space="preserve"> fázi rychlého rozvoje</w:t>
      </w:r>
      <w:r w:rsidR="00376E0E">
        <w:t xml:space="preserve"> skýtá.</w:t>
      </w:r>
    </w:p>
    <w:p w:rsidR="00227547" w:rsidRDefault="00227547" w:rsidP="00B85F8B">
      <w:pPr>
        <w:jc w:val="both"/>
      </w:pPr>
      <w:r>
        <w:t xml:space="preserve">Jakkoli je problematika hodnocení afrických integračních procesů a jejich dopadů </w:t>
      </w:r>
      <w:r w:rsidR="009C5664">
        <w:br/>
      </w:r>
      <w:r>
        <w:t>na tamější podnikatelské podmínky členitá a prostředí pro Evropany exotické, lze v předkládané diplomové práci nalézt základní a obecně platné informace, které by mohly posloužit jako odrazový můstek pro další, podrobnější zkoumání podnikatelského prostředí ve vybraných afrických lokalitách nebo v jedn</w:t>
      </w:r>
      <w:r w:rsidR="00D86001">
        <w:t xml:space="preserve">otlivých ekonomických odvětvích i pro jejich praktické využití ze strany podnikatelské veřejnosti. </w:t>
      </w:r>
      <w:r>
        <w:t xml:space="preserve">Pro šíři a obsáhlost tématu </w:t>
      </w:r>
      <w:r w:rsidR="009C5664">
        <w:br/>
      </w:r>
      <w:r>
        <w:t xml:space="preserve">ve snaze pochopit příčiny výrazné intenzity integračních aktivit a definovat jejich vliv </w:t>
      </w:r>
      <w:r w:rsidR="009C5664">
        <w:br/>
      </w:r>
      <w:r>
        <w:t>na africkou podnikatelskou sféru nebylo bohužel časově ani kapacitně možné se při pátrání po faktech více pohroužit do niternější</w:t>
      </w:r>
      <w:r w:rsidR="00D86001">
        <w:t xml:space="preserve">ch detailů uvedené problematiky, </w:t>
      </w:r>
      <w:r w:rsidR="001568E2">
        <w:t>přestože</w:t>
      </w:r>
      <w:r w:rsidR="00D86001">
        <w:t xml:space="preserve"> </w:t>
      </w:r>
      <w:r w:rsidR="009C5664">
        <w:br/>
      </w:r>
      <w:r w:rsidR="00D86001">
        <w:t>by si to</w:t>
      </w:r>
      <w:r w:rsidR="00165A56">
        <w:t xml:space="preserve"> zcela </w:t>
      </w:r>
      <w:r w:rsidR="001568E2">
        <w:t xml:space="preserve">jistě </w:t>
      </w:r>
      <w:r w:rsidR="00317FAD">
        <w:t>zasloužila.</w:t>
      </w:r>
    </w:p>
    <w:p w:rsidR="0072017D" w:rsidRDefault="001A6E98" w:rsidP="00B85F8B">
      <w:pPr>
        <w:jc w:val="both"/>
      </w:pPr>
      <w:r>
        <w:t xml:space="preserve"> </w:t>
      </w:r>
    </w:p>
    <w:p w:rsidR="009B38B7" w:rsidRPr="00E6465E" w:rsidRDefault="00A503A9" w:rsidP="00B33667">
      <w:pPr>
        <w:pStyle w:val="1rovenadpisu"/>
        <w:numPr>
          <w:ilvl w:val="0"/>
          <w:numId w:val="0"/>
        </w:numPr>
        <w:rPr>
          <w:szCs w:val="28"/>
        </w:rPr>
      </w:pPr>
      <w:bookmarkStart w:id="35" w:name="_Toc387254695"/>
      <w:r w:rsidRPr="00E6465E">
        <w:rPr>
          <w:szCs w:val="28"/>
        </w:rPr>
        <w:lastRenderedPageBreak/>
        <w:t>Seznam použit</w:t>
      </w:r>
      <w:r w:rsidR="0052395C">
        <w:rPr>
          <w:szCs w:val="28"/>
        </w:rPr>
        <w:t>ých zdrojů</w:t>
      </w:r>
      <w:bookmarkEnd w:id="35"/>
    </w:p>
    <w:p w:rsidR="005977C2" w:rsidRDefault="0052395C" w:rsidP="0052395C">
      <w:pPr>
        <w:rPr>
          <w:b/>
          <w:sz w:val="28"/>
          <w:szCs w:val="28"/>
        </w:rPr>
      </w:pPr>
      <w:r>
        <w:rPr>
          <w:b/>
          <w:sz w:val="28"/>
          <w:szCs w:val="28"/>
        </w:rPr>
        <w:t>Cit</w:t>
      </w:r>
      <w:r w:rsidR="00A82576">
        <w:rPr>
          <w:b/>
          <w:sz w:val="28"/>
          <w:szCs w:val="28"/>
        </w:rPr>
        <w:t>ace</w:t>
      </w:r>
      <w:r>
        <w:rPr>
          <w:b/>
          <w:sz w:val="28"/>
          <w:szCs w:val="28"/>
        </w:rPr>
        <w:t>:</w:t>
      </w:r>
    </w:p>
    <w:p w:rsidR="00A82576" w:rsidRPr="00A82576" w:rsidRDefault="00A82576" w:rsidP="0052395C">
      <w:pPr>
        <w:rPr>
          <w:b/>
          <w:szCs w:val="24"/>
        </w:rPr>
      </w:pPr>
      <w:r>
        <w:rPr>
          <w:b/>
          <w:szCs w:val="24"/>
        </w:rPr>
        <w:t>Literatura:</w:t>
      </w:r>
    </w:p>
    <w:p w:rsidR="00997072" w:rsidRPr="00E6465E" w:rsidRDefault="00997072" w:rsidP="00A57D8C">
      <w:pPr>
        <w:autoSpaceDE w:val="0"/>
        <w:autoSpaceDN w:val="0"/>
        <w:adjustRightInd w:val="0"/>
        <w:jc w:val="both"/>
        <w:rPr>
          <w:rFonts w:cs="Times New Roman"/>
          <w:color w:val="FF0000"/>
          <w:szCs w:val="24"/>
        </w:rPr>
      </w:pPr>
      <w:r w:rsidRPr="00E6465E">
        <w:rPr>
          <w:rFonts w:cs="Times New Roman"/>
          <w:szCs w:val="24"/>
        </w:rPr>
        <w:t xml:space="preserve">ADAMCOVÁ, L. a I. GOMBALA. </w:t>
      </w:r>
      <w:r w:rsidRPr="00E6465E">
        <w:rPr>
          <w:rFonts w:cs="Times New Roman"/>
          <w:i/>
          <w:szCs w:val="24"/>
        </w:rPr>
        <w:t xml:space="preserve">Regionální ekonomické integrace v Asii, Africe </w:t>
      </w:r>
      <w:r w:rsidR="009D0E6F">
        <w:rPr>
          <w:rFonts w:cs="Times New Roman"/>
          <w:i/>
          <w:szCs w:val="24"/>
        </w:rPr>
        <w:br/>
      </w:r>
      <w:r w:rsidRPr="00E6465E">
        <w:rPr>
          <w:rFonts w:cs="Times New Roman"/>
          <w:i/>
          <w:szCs w:val="24"/>
        </w:rPr>
        <w:t>a Latinské Americe</w:t>
      </w:r>
      <w:r w:rsidRPr="00E6465E">
        <w:rPr>
          <w:rFonts w:cs="Times New Roman"/>
          <w:szCs w:val="24"/>
        </w:rPr>
        <w:t>. 1. vyd. Praha: VŠE, 2001</w:t>
      </w:r>
      <w:r w:rsidR="00F73113">
        <w:rPr>
          <w:rFonts w:cs="Times New Roman"/>
          <w:szCs w:val="24"/>
        </w:rPr>
        <w:t>, s. 16-45</w:t>
      </w:r>
      <w:r w:rsidRPr="00E6465E">
        <w:rPr>
          <w:rFonts w:cs="Times New Roman"/>
          <w:szCs w:val="24"/>
        </w:rPr>
        <w:t>.</w:t>
      </w:r>
      <w:r w:rsidR="00F73113">
        <w:rPr>
          <w:rFonts w:cs="Times New Roman"/>
          <w:szCs w:val="24"/>
        </w:rPr>
        <w:t xml:space="preserve"> </w:t>
      </w:r>
      <w:r w:rsidRPr="00E6465E">
        <w:rPr>
          <w:rFonts w:cs="Times New Roman"/>
          <w:szCs w:val="24"/>
        </w:rPr>
        <w:t>ISBN 80-245-0152-X.</w:t>
      </w:r>
      <w:r w:rsidR="00341D35" w:rsidRPr="00E6465E">
        <w:rPr>
          <w:rFonts w:cs="Times New Roman"/>
          <w:szCs w:val="24"/>
        </w:rPr>
        <w:t xml:space="preserve"> </w:t>
      </w:r>
    </w:p>
    <w:p w:rsidR="00034200" w:rsidRPr="00E6465E" w:rsidRDefault="00EB6E0A" w:rsidP="00A57D8C">
      <w:pPr>
        <w:pStyle w:val="Textpoznpodarou"/>
        <w:spacing w:after="240" w:line="360" w:lineRule="auto"/>
        <w:jc w:val="both"/>
        <w:rPr>
          <w:rFonts w:cs="Times New Roman"/>
          <w:sz w:val="24"/>
          <w:szCs w:val="24"/>
        </w:rPr>
      </w:pPr>
      <w:r w:rsidRPr="00E6465E">
        <w:rPr>
          <w:rFonts w:cs="Times New Roman"/>
          <w:sz w:val="24"/>
          <w:szCs w:val="24"/>
        </w:rPr>
        <w:t xml:space="preserve">ANON. </w:t>
      </w:r>
      <w:r w:rsidR="00034200" w:rsidRPr="00E6465E">
        <w:rPr>
          <w:rFonts w:cs="Times New Roman"/>
          <w:sz w:val="24"/>
          <w:szCs w:val="24"/>
        </w:rPr>
        <w:t xml:space="preserve">Kontinent budoucnosti. </w:t>
      </w:r>
      <w:r w:rsidR="00034200" w:rsidRPr="00E6465E">
        <w:rPr>
          <w:rFonts w:cs="Times New Roman"/>
          <w:i/>
          <w:sz w:val="24"/>
          <w:szCs w:val="24"/>
        </w:rPr>
        <w:t xml:space="preserve">Moderní řízení. </w:t>
      </w:r>
      <w:r w:rsidR="00034200" w:rsidRPr="00E6465E">
        <w:rPr>
          <w:rFonts w:cs="Times New Roman"/>
          <w:sz w:val="24"/>
          <w:szCs w:val="24"/>
        </w:rPr>
        <w:t>Praha</w:t>
      </w:r>
      <w:r w:rsidR="00034200" w:rsidRPr="00E6465E">
        <w:rPr>
          <w:rFonts w:cs="Times New Roman"/>
          <w:sz w:val="24"/>
          <w:szCs w:val="24"/>
          <w:lang w:val="en-US"/>
        </w:rPr>
        <w:t xml:space="preserve">: Economia, 2013, </w:t>
      </w:r>
      <w:r w:rsidR="00034200" w:rsidRPr="00E6465E">
        <w:rPr>
          <w:rFonts w:cs="Times New Roman"/>
          <w:sz w:val="24"/>
          <w:szCs w:val="24"/>
        </w:rPr>
        <w:t xml:space="preserve">roč. XLVIII, </w:t>
      </w:r>
      <w:r w:rsidR="00606CFF">
        <w:rPr>
          <w:rFonts w:cs="Times New Roman"/>
          <w:sz w:val="24"/>
          <w:szCs w:val="24"/>
        </w:rPr>
        <w:br/>
      </w:r>
      <w:r w:rsidR="00034200" w:rsidRPr="00E6465E">
        <w:rPr>
          <w:rFonts w:cs="Times New Roman"/>
          <w:sz w:val="24"/>
          <w:szCs w:val="24"/>
        </w:rPr>
        <w:t>č. 12, 20. 12. 2013, s. 6-7. ISSN 0026-8720.</w:t>
      </w:r>
    </w:p>
    <w:p w:rsidR="009E431E" w:rsidRPr="00E6465E" w:rsidRDefault="009E431E" w:rsidP="00A57D8C">
      <w:pPr>
        <w:autoSpaceDE w:val="0"/>
        <w:autoSpaceDN w:val="0"/>
        <w:adjustRightInd w:val="0"/>
        <w:spacing w:after="240"/>
        <w:jc w:val="both"/>
        <w:rPr>
          <w:rFonts w:cs="Times New Roman"/>
          <w:szCs w:val="24"/>
        </w:rPr>
      </w:pPr>
      <w:r w:rsidRPr="00E6465E">
        <w:rPr>
          <w:rFonts w:cs="Times New Roman"/>
          <w:szCs w:val="24"/>
        </w:rPr>
        <w:t xml:space="preserve">ANON. </w:t>
      </w:r>
      <w:r w:rsidRPr="00E6465E">
        <w:rPr>
          <w:rFonts w:cs="Times New Roman"/>
          <w:i/>
          <w:szCs w:val="24"/>
        </w:rPr>
        <w:t>Svět, v němž žijeme: kontinenty Austrálie, Oceánie, Afrika</w:t>
      </w:r>
      <w:r w:rsidRPr="00E6465E">
        <w:rPr>
          <w:rFonts w:cs="Times New Roman"/>
          <w:szCs w:val="24"/>
        </w:rPr>
        <w:t>. Banská Bystrica: Euromedia Group</w:t>
      </w:r>
      <w:r w:rsidR="000E3585">
        <w:rPr>
          <w:rFonts w:cs="Times New Roman"/>
          <w:szCs w:val="24"/>
        </w:rPr>
        <w:t xml:space="preserve"> </w:t>
      </w:r>
      <w:r w:rsidRPr="00E6465E">
        <w:rPr>
          <w:rFonts w:cs="Times New Roman"/>
          <w:szCs w:val="24"/>
        </w:rPr>
        <w:t>– Knižní klub v edici Universum, 2004</w:t>
      </w:r>
      <w:r w:rsidR="00AF3C47">
        <w:rPr>
          <w:rFonts w:cs="Times New Roman"/>
          <w:szCs w:val="24"/>
        </w:rPr>
        <w:t xml:space="preserve">, s. 21-24, </w:t>
      </w:r>
      <w:r w:rsidR="00AF3C47">
        <w:rPr>
          <w:rFonts w:cs="Times New Roman"/>
          <w:szCs w:val="24"/>
          <w:lang w:val="en-US"/>
        </w:rPr>
        <w:t xml:space="preserve">s. 56, </w:t>
      </w:r>
      <w:r w:rsidR="00AF3C47">
        <w:rPr>
          <w:rFonts w:cs="Times New Roman"/>
          <w:szCs w:val="24"/>
        </w:rPr>
        <w:t xml:space="preserve">s. 66. </w:t>
      </w:r>
      <w:r w:rsidR="00AF3C47">
        <w:rPr>
          <w:rFonts w:cs="Times New Roman"/>
          <w:szCs w:val="24"/>
        </w:rPr>
        <w:br/>
      </w:r>
      <w:r w:rsidRPr="00E6465E">
        <w:rPr>
          <w:rFonts w:cs="Times New Roman"/>
          <w:szCs w:val="24"/>
        </w:rPr>
        <w:t>ISBN 80-242-1165-3.</w:t>
      </w:r>
    </w:p>
    <w:p w:rsidR="00753895" w:rsidRPr="00E6465E" w:rsidRDefault="00753895" w:rsidP="00A57D8C">
      <w:pPr>
        <w:pStyle w:val="Textpoznpodarou"/>
        <w:spacing w:after="240" w:line="360" w:lineRule="auto"/>
        <w:jc w:val="both"/>
        <w:rPr>
          <w:rFonts w:cs="Times New Roman"/>
          <w:sz w:val="24"/>
          <w:szCs w:val="24"/>
        </w:rPr>
      </w:pPr>
      <w:r w:rsidRPr="00E6465E">
        <w:rPr>
          <w:rFonts w:cs="Times New Roman"/>
          <w:sz w:val="24"/>
          <w:szCs w:val="24"/>
        </w:rPr>
        <w:t xml:space="preserve">BACHMANN, D. O. </w:t>
      </w:r>
      <w:r w:rsidRPr="00E6465E">
        <w:rPr>
          <w:rFonts w:cs="Times New Roman"/>
          <w:i/>
          <w:sz w:val="24"/>
          <w:szCs w:val="24"/>
        </w:rPr>
        <w:t>Pouštní lékárna (Léčitelská tajemství jihoafrických Křováků)</w:t>
      </w:r>
      <w:r w:rsidRPr="00E6465E">
        <w:rPr>
          <w:rFonts w:cs="Times New Roman"/>
          <w:sz w:val="24"/>
          <w:szCs w:val="24"/>
        </w:rPr>
        <w:t>. 1. vyd. Praha: Euromedia Group</w:t>
      </w:r>
      <w:r w:rsidR="007225E0">
        <w:rPr>
          <w:rFonts w:cs="Times New Roman"/>
          <w:sz w:val="24"/>
          <w:szCs w:val="24"/>
        </w:rPr>
        <w:t xml:space="preserve"> </w:t>
      </w:r>
      <w:r w:rsidRPr="00E6465E">
        <w:rPr>
          <w:rFonts w:cs="Times New Roman"/>
          <w:sz w:val="24"/>
          <w:szCs w:val="24"/>
        </w:rPr>
        <w:t>– Ikar, 2008</w:t>
      </w:r>
      <w:r w:rsidR="00AF3C47">
        <w:rPr>
          <w:rFonts w:cs="Times New Roman"/>
          <w:sz w:val="24"/>
          <w:szCs w:val="24"/>
        </w:rPr>
        <w:t xml:space="preserve">, s. 10-11, s. 38-44, s. 83, s. 138-139, </w:t>
      </w:r>
      <w:r w:rsidR="00583A72">
        <w:rPr>
          <w:rFonts w:cs="Times New Roman"/>
          <w:sz w:val="24"/>
          <w:szCs w:val="24"/>
        </w:rPr>
        <w:t xml:space="preserve">s. </w:t>
      </w:r>
      <w:r w:rsidR="00AF3C47">
        <w:rPr>
          <w:rFonts w:cs="Times New Roman"/>
          <w:sz w:val="24"/>
          <w:szCs w:val="24"/>
        </w:rPr>
        <w:t xml:space="preserve">148-153. </w:t>
      </w:r>
      <w:r w:rsidR="00AF3C47">
        <w:rPr>
          <w:rFonts w:cs="Times New Roman"/>
          <w:sz w:val="24"/>
          <w:szCs w:val="24"/>
        </w:rPr>
        <w:br/>
      </w:r>
      <w:r w:rsidRPr="00E6465E">
        <w:rPr>
          <w:rFonts w:cs="Times New Roman"/>
          <w:sz w:val="24"/>
          <w:szCs w:val="24"/>
        </w:rPr>
        <w:t>ISBN 978-80-249-1146-5.</w:t>
      </w:r>
    </w:p>
    <w:p w:rsidR="0038624E" w:rsidRPr="00E6465E" w:rsidRDefault="0038624E" w:rsidP="00A57D8C">
      <w:pPr>
        <w:pStyle w:val="Textpoznpodarou"/>
        <w:spacing w:after="240" w:line="360" w:lineRule="auto"/>
        <w:jc w:val="both"/>
        <w:rPr>
          <w:rFonts w:cs="Times New Roman"/>
          <w:sz w:val="24"/>
          <w:szCs w:val="24"/>
        </w:rPr>
      </w:pPr>
      <w:r w:rsidRPr="00E6465E">
        <w:rPr>
          <w:rFonts w:cs="Times New Roman"/>
          <w:sz w:val="24"/>
          <w:szCs w:val="24"/>
        </w:rPr>
        <w:t>B</w:t>
      </w:r>
      <w:r w:rsidR="003D4E03" w:rsidRPr="00E6465E">
        <w:rPr>
          <w:rFonts w:cs="Times New Roman"/>
          <w:sz w:val="24"/>
          <w:szCs w:val="24"/>
        </w:rPr>
        <w:t>ERANOVÁ</w:t>
      </w:r>
      <w:r w:rsidRPr="00E6465E">
        <w:rPr>
          <w:rFonts w:cs="Times New Roman"/>
          <w:sz w:val="24"/>
          <w:szCs w:val="24"/>
        </w:rPr>
        <w:t>, L. Americké fastfoody učí Afričany jíst hranolky a pizzu</w:t>
      </w:r>
      <w:r w:rsidRPr="00E6465E">
        <w:rPr>
          <w:rFonts w:cs="Times New Roman"/>
          <w:i/>
          <w:sz w:val="24"/>
          <w:szCs w:val="24"/>
        </w:rPr>
        <w:t>.</w:t>
      </w:r>
      <w:r w:rsidRPr="00E6465E">
        <w:rPr>
          <w:rFonts w:cs="Times New Roman"/>
          <w:sz w:val="24"/>
          <w:szCs w:val="24"/>
        </w:rPr>
        <w:t xml:space="preserve"> </w:t>
      </w:r>
      <w:r w:rsidRPr="00E6465E">
        <w:rPr>
          <w:rFonts w:cs="Times New Roman"/>
          <w:i/>
          <w:sz w:val="24"/>
          <w:szCs w:val="24"/>
        </w:rPr>
        <w:t>Hospodářské noviny</w:t>
      </w:r>
      <w:r w:rsidR="009B3027" w:rsidRPr="00E6465E">
        <w:rPr>
          <w:rFonts w:cs="Times New Roman"/>
          <w:i/>
          <w:sz w:val="24"/>
          <w:szCs w:val="24"/>
        </w:rPr>
        <w:t>.</w:t>
      </w:r>
      <w:r w:rsidR="009B3027" w:rsidRPr="00E6465E">
        <w:rPr>
          <w:rFonts w:cs="Times New Roman"/>
          <w:sz w:val="24"/>
          <w:szCs w:val="24"/>
        </w:rPr>
        <w:t xml:space="preserve"> Praha</w:t>
      </w:r>
      <w:r w:rsidR="009B3027" w:rsidRPr="00E6465E">
        <w:rPr>
          <w:rFonts w:cs="Times New Roman"/>
          <w:sz w:val="24"/>
          <w:szCs w:val="24"/>
          <w:lang w:val="en-US"/>
        </w:rPr>
        <w:t>: Economia, 2013, roč. LVII,</w:t>
      </w:r>
      <w:r w:rsidR="00622F75" w:rsidRPr="00E6465E">
        <w:rPr>
          <w:rFonts w:cs="Times New Roman"/>
          <w:sz w:val="24"/>
          <w:szCs w:val="24"/>
          <w:lang w:val="en-US"/>
        </w:rPr>
        <w:t xml:space="preserve"> č. 205, </w:t>
      </w:r>
      <w:r w:rsidRPr="00E6465E">
        <w:rPr>
          <w:rFonts w:cs="Times New Roman"/>
          <w:sz w:val="24"/>
          <w:szCs w:val="24"/>
        </w:rPr>
        <w:t>21. 10. 2013,</w:t>
      </w:r>
      <w:r w:rsidR="00622F75" w:rsidRPr="00E6465E">
        <w:rPr>
          <w:rFonts w:cs="Times New Roman"/>
          <w:sz w:val="24"/>
          <w:szCs w:val="24"/>
        </w:rPr>
        <w:t xml:space="preserve"> </w:t>
      </w:r>
      <w:r w:rsidRPr="00E6465E">
        <w:rPr>
          <w:rFonts w:cs="Times New Roman"/>
          <w:sz w:val="24"/>
          <w:szCs w:val="24"/>
        </w:rPr>
        <w:t xml:space="preserve">s. 8. ISSN 0862-9587. </w:t>
      </w:r>
    </w:p>
    <w:p w:rsidR="003D4E03" w:rsidRPr="00E6465E" w:rsidRDefault="003D4E03" w:rsidP="00A57D8C">
      <w:pPr>
        <w:pStyle w:val="Textpoznpodarou"/>
        <w:spacing w:after="240" w:line="360" w:lineRule="auto"/>
        <w:jc w:val="both"/>
        <w:rPr>
          <w:rFonts w:cs="Times New Roman"/>
          <w:sz w:val="24"/>
          <w:szCs w:val="24"/>
        </w:rPr>
      </w:pPr>
      <w:r w:rsidRPr="00E6465E">
        <w:rPr>
          <w:rFonts w:cs="Times New Roman"/>
          <w:sz w:val="24"/>
          <w:szCs w:val="24"/>
        </w:rPr>
        <w:t xml:space="preserve">BERANOVÁ, L. Obama osloví Afričany, chce zvrátit vliv Číny. </w:t>
      </w:r>
      <w:r w:rsidR="00EA29F5" w:rsidRPr="00E6465E">
        <w:rPr>
          <w:rFonts w:cs="Times New Roman"/>
          <w:i/>
          <w:sz w:val="24"/>
          <w:szCs w:val="24"/>
        </w:rPr>
        <w:t>Hospodářské noviny</w:t>
      </w:r>
      <w:r w:rsidR="009B3027" w:rsidRPr="00E6465E">
        <w:rPr>
          <w:rFonts w:cs="Times New Roman"/>
          <w:i/>
          <w:sz w:val="24"/>
          <w:szCs w:val="24"/>
        </w:rPr>
        <w:t>.</w:t>
      </w:r>
      <w:r w:rsidR="009B3027" w:rsidRPr="00E6465E">
        <w:rPr>
          <w:rFonts w:cs="Times New Roman"/>
          <w:sz w:val="24"/>
          <w:szCs w:val="24"/>
        </w:rPr>
        <w:t xml:space="preserve"> Praha</w:t>
      </w:r>
      <w:r w:rsidR="009B3027" w:rsidRPr="00E6465E">
        <w:rPr>
          <w:rFonts w:cs="Times New Roman"/>
          <w:sz w:val="24"/>
          <w:szCs w:val="24"/>
          <w:lang w:val="en-US"/>
        </w:rPr>
        <w:t>: Economia, 2013, roč. LVII,</w:t>
      </w:r>
      <w:r w:rsidR="00EA29F5" w:rsidRPr="00E6465E">
        <w:rPr>
          <w:rFonts w:cs="Times New Roman"/>
          <w:sz w:val="24"/>
          <w:szCs w:val="24"/>
        </w:rPr>
        <w:t xml:space="preserve"> </w:t>
      </w:r>
      <w:r w:rsidR="00E13DC6" w:rsidRPr="00E6465E">
        <w:rPr>
          <w:rFonts w:cs="Times New Roman"/>
          <w:sz w:val="24"/>
          <w:szCs w:val="24"/>
        </w:rPr>
        <w:t xml:space="preserve">č. 123, </w:t>
      </w:r>
      <w:r w:rsidR="00EA29F5" w:rsidRPr="00E6465E">
        <w:rPr>
          <w:rFonts w:cs="Times New Roman"/>
          <w:sz w:val="24"/>
          <w:szCs w:val="24"/>
        </w:rPr>
        <w:t xml:space="preserve">27. 6. 2013, s. 7. </w:t>
      </w:r>
      <w:r w:rsidRPr="00E6465E">
        <w:rPr>
          <w:rFonts w:cs="Times New Roman"/>
          <w:sz w:val="24"/>
          <w:szCs w:val="24"/>
        </w:rPr>
        <w:t>ISSN 0862-9587.</w:t>
      </w:r>
    </w:p>
    <w:p w:rsidR="00E850C4" w:rsidRPr="00E6465E" w:rsidRDefault="00E850C4" w:rsidP="00A57D8C">
      <w:pPr>
        <w:pStyle w:val="Textpoznpodarou"/>
        <w:spacing w:after="240" w:line="360" w:lineRule="auto"/>
        <w:jc w:val="both"/>
        <w:rPr>
          <w:rFonts w:cs="Times New Roman"/>
          <w:sz w:val="24"/>
          <w:szCs w:val="24"/>
        </w:rPr>
      </w:pPr>
      <w:r w:rsidRPr="00E6465E">
        <w:rPr>
          <w:rFonts w:cs="Times New Roman"/>
          <w:sz w:val="24"/>
          <w:szCs w:val="24"/>
        </w:rPr>
        <w:t>BERANOVÁ, L. Tuniské nepokoje odrazují turisty.</w:t>
      </w:r>
      <w:r w:rsidRPr="00E6465E">
        <w:rPr>
          <w:rFonts w:cs="Times New Roman"/>
          <w:i/>
          <w:sz w:val="24"/>
          <w:szCs w:val="24"/>
        </w:rPr>
        <w:t xml:space="preserve"> </w:t>
      </w:r>
      <w:r w:rsidR="009B3027" w:rsidRPr="00E6465E">
        <w:rPr>
          <w:rFonts w:cs="Times New Roman"/>
          <w:i/>
          <w:sz w:val="24"/>
          <w:szCs w:val="24"/>
        </w:rPr>
        <w:t xml:space="preserve">Hospodářské noviny. </w:t>
      </w:r>
      <w:r w:rsidR="009B3027" w:rsidRPr="00E6465E">
        <w:rPr>
          <w:rFonts w:cs="Times New Roman"/>
          <w:sz w:val="24"/>
          <w:szCs w:val="24"/>
        </w:rPr>
        <w:t>Praha</w:t>
      </w:r>
      <w:r w:rsidR="009B3027" w:rsidRPr="00E6465E">
        <w:rPr>
          <w:rFonts w:cs="Times New Roman"/>
          <w:sz w:val="24"/>
          <w:szCs w:val="24"/>
          <w:lang w:val="en-US"/>
        </w:rPr>
        <w:t>: Economia, 2013, roč. LVII,</w:t>
      </w:r>
      <w:r w:rsidR="00E13DD7" w:rsidRPr="00E6465E">
        <w:rPr>
          <w:rFonts w:cs="Times New Roman"/>
          <w:sz w:val="24"/>
          <w:szCs w:val="24"/>
          <w:lang w:val="en-US"/>
        </w:rPr>
        <w:t xml:space="preserve"> č. 037, </w:t>
      </w:r>
      <w:r w:rsidRPr="00E6465E">
        <w:rPr>
          <w:rFonts w:cs="Times New Roman"/>
          <w:sz w:val="24"/>
          <w:szCs w:val="24"/>
        </w:rPr>
        <w:t xml:space="preserve">21. 2. 2013, s. 6. ISSN 0862-9587. </w:t>
      </w:r>
    </w:p>
    <w:p w:rsidR="00D06ED0" w:rsidRPr="00E6465E" w:rsidRDefault="00D06ED0" w:rsidP="00A57D8C">
      <w:pPr>
        <w:pStyle w:val="Textpoznpodarou"/>
        <w:spacing w:after="240" w:line="360" w:lineRule="auto"/>
        <w:jc w:val="both"/>
        <w:rPr>
          <w:rFonts w:cs="Times New Roman"/>
          <w:sz w:val="24"/>
          <w:szCs w:val="24"/>
        </w:rPr>
      </w:pPr>
      <w:r w:rsidRPr="00E6465E">
        <w:rPr>
          <w:rFonts w:cs="Times New Roman"/>
          <w:sz w:val="24"/>
          <w:szCs w:val="24"/>
        </w:rPr>
        <w:t xml:space="preserve">ČTK. Nejvyšší budova v Africe vyroste v Ghaně. </w:t>
      </w:r>
      <w:r w:rsidR="009B3027" w:rsidRPr="00E6465E">
        <w:rPr>
          <w:rFonts w:cs="Times New Roman"/>
          <w:i/>
          <w:sz w:val="24"/>
          <w:szCs w:val="24"/>
        </w:rPr>
        <w:t>Hospodářské noviny.</w:t>
      </w:r>
      <w:r w:rsidR="009B3027" w:rsidRPr="00E6465E">
        <w:rPr>
          <w:rFonts w:cs="Times New Roman"/>
          <w:sz w:val="24"/>
          <w:szCs w:val="24"/>
        </w:rPr>
        <w:t xml:space="preserve"> Praha</w:t>
      </w:r>
      <w:r w:rsidR="009B3027" w:rsidRPr="00E6465E">
        <w:rPr>
          <w:rFonts w:cs="Times New Roman"/>
          <w:sz w:val="24"/>
          <w:szCs w:val="24"/>
          <w:lang w:val="en-US"/>
        </w:rPr>
        <w:t>: Economia, 2013, roč. LVII,</w:t>
      </w:r>
      <w:r w:rsidR="00717677" w:rsidRPr="00E6465E">
        <w:rPr>
          <w:rFonts w:cs="Times New Roman"/>
          <w:sz w:val="24"/>
          <w:szCs w:val="24"/>
          <w:lang w:val="en-US"/>
        </w:rPr>
        <w:t xml:space="preserve"> č. 047, 7</w:t>
      </w:r>
      <w:r w:rsidRPr="00E6465E">
        <w:rPr>
          <w:rFonts w:cs="Times New Roman"/>
          <w:sz w:val="24"/>
          <w:szCs w:val="24"/>
        </w:rPr>
        <w:t>. 3. 2013,</w:t>
      </w:r>
      <w:r w:rsidR="005A0E7B" w:rsidRPr="00E6465E">
        <w:rPr>
          <w:rFonts w:cs="Times New Roman"/>
          <w:sz w:val="24"/>
          <w:szCs w:val="24"/>
        </w:rPr>
        <w:t xml:space="preserve"> s. 10. </w:t>
      </w:r>
      <w:r w:rsidRPr="00E6465E">
        <w:rPr>
          <w:rFonts w:cs="Times New Roman"/>
          <w:sz w:val="24"/>
          <w:szCs w:val="24"/>
        </w:rPr>
        <w:t xml:space="preserve">ISSN 0862-9587.  </w:t>
      </w:r>
    </w:p>
    <w:p w:rsidR="00A057A1" w:rsidRPr="00E6465E" w:rsidRDefault="00A057A1" w:rsidP="00A57D8C">
      <w:pPr>
        <w:pStyle w:val="CITACEDP"/>
        <w:spacing w:after="240" w:line="360" w:lineRule="auto"/>
        <w:jc w:val="both"/>
        <w:rPr>
          <w:sz w:val="24"/>
          <w:szCs w:val="24"/>
        </w:rPr>
      </w:pPr>
      <w:r w:rsidRPr="00E6465E">
        <w:rPr>
          <w:sz w:val="24"/>
          <w:szCs w:val="24"/>
        </w:rPr>
        <w:t xml:space="preserve">DORAZIL, O. </w:t>
      </w:r>
      <w:r w:rsidRPr="00E6465E">
        <w:rPr>
          <w:i/>
          <w:sz w:val="24"/>
          <w:szCs w:val="24"/>
        </w:rPr>
        <w:t>Světové dějiny v kostce: historická příručka</w:t>
      </w:r>
      <w:r w:rsidRPr="00E6465E">
        <w:rPr>
          <w:sz w:val="24"/>
          <w:szCs w:val="24"/>
        </w:rPr>
        <w:t>. 4. vyd. Vimperk: Papyrus, 1997</w:t>
      </w:r>
      <w:r w:rsidR="00AF3C47">
        <w:rPr>
          <w:sz w:val="24"/>
          <w:szCs w:val="24"/>
        </w:rPr>
        <w:t>, s. 339-340</w:t>
      </w:r>
      <w:r w:rsidRPr="00E6465E">
        <w:rPr>
          <w:sz w:val="24"/>
          <w:szCs w:val="24"/>
        </w:rPr>
        <w:t>.</w:t>
      </w:r>
      <w:r w:rsidR="00656950">
        <w:rPr>
          <w:sz w:val="24"/>
          <w:szCs w:val="24"/>
        </w:rPr>
        <w:t xml:space="preserve"> </w:t>
      </w:r>
      <w:r w:rsidRPr="00E6465E">
        <w:rPr>
          <w:sz w:val="24"/>
          <w:szCs w:val="24"/>
        </w:rPr>
        <w:t>ISBN 80-85776-73-1.</w:t>
      </w:r>
    </w:p>
    <w:p w:rsidR="00A46AA1" w:rsidRPr="00E6465E" w:rsidRDefault="00A46AA1" w:rsidP="00A57D8C">
      <w:pPr>
        <w:pStyle w:val="Textpoznpodarou"/>
        <w:spacing w:after="240" w:line="360" w:lineRule="auto"/>
        <w:jc w:val="both"/>
        <w:rPr>
          <w:rFonts w:cs="Times New Roman"/>
          <w:sz w:val="24"/>
          <w:szCs w:val="24"/>
        </w:rPr>
      </w:pPr>
      <w:r w:rsidRPr="00E6465E">
        <w:rPr>
          <w:rFonts w:cs="Times New Roman"/>
          <w:sz w:val="24"/>
          <w:szCs w:val="24"/>
        </w:rPr>
        <w:t>FAGOTTO, M. Sedm žen světla šíří v Malawi elektřinu.</w:t>
      </w:r>
      <w:r w:rsidR="009B3027" w:rsidRPr="00E6465E">
        <w:rPr>
          <w:rFonts w:cs="Times New Roman"/>
          <w:sz w:val="24"/>
          <w:szCs w:val="24"/>
        </w:rPr>
        <w:t xml:space="preserve"> </w:t>
      </w:r>
      <w:r w:rsidRPr="00E6465E">
        <w:rPr>
          <w:rFonts w:cs="Times New Roman"/>
          <w:i/>
          <w:sz w:val="24"/>
          <w:szCs w:val="24"/>
        </w:rPr>
        <w:t>Hospodářské noviny</w:t>
      </w:r>
      <w:r w:rsidR="009B3027" w:rsidRPr="00E6465E">
        <w:rPr>
          <w:rFonts w:cs="Times New Roman"/>
          <w:i/>
          <w:sz w:val="24"/>
          <w:szCs w:val="24"/>
        </w:rPr>
        <w:t xml:space="preserve">. </w:t>
      </w:r>
      <w:r w:rsidR="009B3027" w:rsidRPr="00E6465E">
        <w:rPr>
          <w:rFonts w:cs="Times New Roman"/>
          <w:sz w:val="24"/>
          <w:szCs w:val="24"/>
        </w:rPr>
        <w:t>Praha</w:t>
      </w:r>
      <w:r w:rsidR="009B3027" w:rsidRPr="00E6465E">
        <w:rPr>
          <w:rFonts w:cs="Times New Roman"/>
          <w:sz w:val="24"/>
          <w:szCs w:val="24"/>
          <w:lang w:val="en-US"/>
        </w:rPr>
        <w:t>: Economia, 2013, roč. LVII,</w:t>
      </w:r>
      <w:r w:rsidR="00CF74FF" w:rsidRPr="00E6465E">
        <w:rPr>
          <w:rFonts w:cs="Times New Roman"/>
          <w:sz w:val="24"/>
          <w:szCs w:val="24"/>
          <w:lang w:val="en-US"/>
        </w:rPr>
        <w:t xml:space="preserve"> č. 048, </w:t>
      </w:r>
      <w:r w:rsidRPr="00E6465E">
        <w:rPr>
          <w:rFonts w:cs="Times New Roman"/>
          <w:sz w:val="24"/>
          <w:szCs w:val="24"/>
        </w:rPr>
        <w:t>8.</w:t>
      </w:r>
      <w:r w:rsidR="00583A72">
        <w:rPr>
          <w:rFonts w:cs="Times New Roman"/>
          <w:sz w:val="24"/>
          <w:szCs w:val="24"/>
        </w:rPr>
        <w:t>–</w:t>
      </w:r>
      <w:r w:rsidRPr="00E6465E">
        <w:rPr>
          <w:rFonts w:cs="Times New Roman"/>
          <w:sz w:val="24"/>
          <w:szCs w:val="24"/>
        </w:rPr>
        <w:t>10. 3. 2013, s. 16-17. ISSN 0862-9587.</w:t>
      </w:r>
    </w:p>
    <w:p w:rsidR="006B5460" w:rsidRPr="00E6465E" w:rsidRDefault="006B5460" w:rsidP="00A57D8C">
      <w:pPr>
        <w:pStyle w:val="CITACEDP"/>
        <w:spacing w:after="240" w:line="360" w:lineRule="auto"/>
        <w:jc w:val="both"/>
        <w:rPr>
          <w:sz w:val="24"/>
          <w:szCs w:val="24"/>
        </w:rPr>
      </w:pPr>
      <w:r w:rsidRPr="009A5A33">
        <w:rPr>
          <w:sz w:val="24"/>
          <w:szCs w:val="24"/>
        </w:rPr>
        <w:lastRenderedPageBreak/>
        <w:t xml:space="preserve">GHADHI, A. M. </w:t>
      </w:r>
      <w:r w:rsidRPr="009A5A33">
        <w:rPr>
          <w:i/>
          <w:sz w:val="24"/>
          <w:szCs w:val="24"/>
        </w:rPr>
        <w:t>La</w:t>
      </w:r>
      <w:r w:rsidRPr="00E6465E">
        <w:rPr>
          <w:i/>
          <w:sz w:val="24"/>
          <w:szCs w:val="24"/>
        </w:rPr>
        <w:t xml:space="preserve"> longue marche de l´Afrique vers l´intégration, le développement et la modernité politique</w:t>
      </w:r>
      <w:r w:rsidRPr="00E6465E">
        <w:rPr>
          <w:sz w:val="24"/>
          <w:szCs w:val="24"/>
        </w:rPr>
        <w:t>. Paris: L´Harmattan, 2009</w:t>
      </w:r>
      <w:r w:rsidR="0024479D">
        <w:rPr>
          <w:sz w:val="24"/>
          <w:szCs w:val="24"/>
        </w:rPr>
        <w:t>, s. 11-18, s. 51-52, s 142-146</w:t>
      </w:r>
      <w:r w:rsidRPr="00E6465E">
        <w:rPr>
          <w:sz w:val="24"/>
          <w:szCs w:val="24"/>
        </w:rPr>
        <w:t xml:space="preserve">. </w:t>
      </w:r>
      <w:r w:rsidR="00583A72">
        <w:rPr>
          <w:sz w:val="24"/>
          <w:szCs w:val="24"/>
        </w:rPr>
        <w:br/>
      </w:r>
      <w:r w:rsidRPr="00E6465E">
        <w:rPr>
          <w:sz w:val="24"/>
          <w:szCs w:val="24"/>
        </w:rPr>
        <w:t xml:space="preserve">ISBN 978-2-296-07801-7. </w:t>
      </w:r>
    </w:p>
    <w:p w:rsidR="009A5A33" w:rsidRDefault="008D0EC3" w:rsidP="00A57D8C">
      <w:pPr>
        <w:pStyle w:val="Textpoznpodarou"/>
        <w:spacing w:after="240" w:line="360" w:lineRule="auto"/>
        <w:jc w:val="both"/>
        <w:rPr>
          <w:rFonts w:cs="Times New Roman"/>
          <w:sz w:val="24"/>
          <w:szCs w:val="24"/>
        </w:rPr>
      </w:pPr>
      <w:r w:rsidRPr="00E6465E">
        <w:rPr>
          <w:rFonts w:cs="Times New Roman"/>
          <w:sz w:val="24"/>
          <w:szCs w:val="24"/>
        </w:rPr>
        <w:t xml:space="preserve">HUDEMA, M. Na světě je stále téměř 30 milionů otroků. Nikdy nebyli lacinější. </w:t>
      </w:r>
      <w:r w:rsidRPr="00E6465E">
        <w:rPr>
          <w:rFonts w:cs="Times New Roman"/>
          <w:i/>
          <w:sz w:val="24"/>
          <w:szCs w:val="24"/>
        </w:rPr>
        <w:t xml:space="preserve">Hospodářské noviny. </w:t>
      </w:r>
      <w:r w:rsidRPr="00E6465E">
        <w:rPr>
          <w:rFonts w:cs="Times New Roman"/>
          <w:sz w:val="24"/>
          <w:szCs w:val="24"/>
        </w:rPr>
        <w:t>Praha</w:t>
      </w:r>
      <w:r w:rsidRPr="00E6465E">
        <w:rPr>
          <w:rFonts w:cs="Times New Roman"/>
          <w:sz w:val="24"/>
          <w:szCs w:val="24"/>
          <w:lang w:val="en-US"/>
        </w:rPr>
        <w:t>: Economia, 2014, roč. LVIII,</w:t>
      </w:r>
      <w:r w:rsidRPr="00E6465E">
        <w:rPr>
          <w:rFonts w:cs="Times New Roman"/>
          <w:sz w:val="24"/>
          <w:szCs w:val="24"/>
        </w:rPr>
        <w:t xml:space="preserve"> č. 001, 2. 1. 2014, s. 6.</w:t>
      </w:r>
      <w:r w:rsidR="00A57D8C">
        <w:rPr>
          <w:rFonts w:cs="Times New Roman"/>
          <w:sz w:val="24"/>
          <w:szCs w:val="24"/>
        </w:rPr>
        <w:t xml:space="preserve"> </w:t>
      </w:r>
      <w:r w:rsidR="00A57D8C">
        <w:rPr>
          <w:rFonts w:cs="Times New Roman"/>
          <w:sz w:val="24"/>
          <w:szCs w:val="24"/>
        </w:rPr>
        <w:br/>
      </w:r>
      <w:r w:rsidRPr="00E6465E">
        <w:rPr>
          <w:rFonts w:cs="Times New Roman"/>
          <w:sz w:val="24"/>
          <w:szCs w:val="24"/>
        </w:rPr>
        <w:t xml:space="preserve">ISSN 0862-9587. </w:t>
      </w:r>
    </w:p>
    <w:p w:rsidR="00B03AA4" w:rsidRPr="009A5A33" w:rsidRDefault="006440A9" w:rsidP="00A57D8C">
      <w:pPr>
        <w:pStyle w:val="Textpoznpodarou"/>
        <w:spacing w:after="240" w:line="360" w:lineRule="auto"/>
        <w:jc w:val="both"/>
        <w:rPr>
          <w:rFonts w:cs="Times New Roman"/>
          <w:sz w:val="24"/>
          <w:szCs w:val="24"/>
        </w:rPr>
      </w:pPr>
      <w:r w:rsidRPr="009A5A33">
        <w:rPr>
          <w:sz w:val="24"/>
          <w:szCs w:val="24"/>
        </w:rPr>
        <w:t>HUGHES, J.</w:t>
      </w:r>
      <w:r w:rsidR="003D3A36" w:rsidRPr="009A5A33">
        <w:rPr>
          <w:sz w:val="24"/>
          <w:szCs w:val="24"/>
        </w:rPr>
        <w:t xml:space="preserve"> </w:t>
      </w:r>
      <w:r w:rsidRPr="009A5A33">
        <w:rPr>
          <w:i/>
          <w:sz w:val="24"/>
          <w:szCs w:val="24"/>
        </w:rPr>
        <w:t>Velká</w:t>
      </w:r>
      <w:r w:rsidRPr="00E6465E">
        <w:rPr>
          <w:i/>
          <w:sz w:val="24"/>
          <w:szCs w:val="24"/>
        </w:rPr>
        <w:t xml:space="preserve"> obrazová všeobecná encyklopedie. </w:t>
      </w:r>
      <w:r w:rsidRPr="00E6465E">
        <w:rPr>
          <w:sz w:val="24"/>
          <w:szCs w:val="24"/>
        </w:rPr>
        <w:t xml:space="preserve">Praha: Svojtka </w:t>
      </w:r>
      <w:r w:rsidRPr="00E6465E">
        <w:rPr>
          <w:sz w:val="24"/>
          <w:szCs w:val="24"/>
          <w:lang w:val="en-US"/>
        </w:rPr>
        <w:t xml:space="preserve">&amp; </w:t>
      </w:r>
      <w:r w:rsidRPr="00E6465E">
        <w:rPr>
          <w:sz w:val="24"/>
          <w:szCs w:val="24"/>
        </w:rPr>
        <w:t>Co.,</w:t>
      </w:r>
      <w:r w:rsidR="00413EF4">
        <w:rPr>
          <w:sz w:val="24"/>
          <w:szCs w:val="24"/>
        </w:rPr>
        <w:t xml:space="preserve"> </w:t>
      </w:r>
      <w:r w:rsidRPr="00E6465E">
        <w:rPr>
          <w:sz w:val="24"/>
          <w:szCs w:val="24"/>
        </w:rPr>
        <w:t>2007</w:t>
      </w:r>
      <w:r w:rsidR="00441E3D">
        <w:rPr>
          <w:sz w:val="24"/>
          <w:szCs w:val="24"/>
        </w:rPr>
        <w:t xml:space="preserve">, </w:t>
      </w:r>
      <w:r w:rsidR="00EF4B98">
        <w:rPr>
          <w:sz w:val="24"/>
          <w:szCs w:val="24"/>
        </w:rPr>
        <w:br/>
      </w:r>
      <w:r w:rsidR="00441E3D">
        <w:rPr>
          <w:sz w:val="24"/>
          <w:szCs w:val="24"/>
        </w:rPr>
        <w:t>s. 708-</w:t>
      </w:r>
      <w:r w:rsidR="00583A72">
        <w:rPr>
          <w:sz w:val="24"/>
          <w:szCs w:val="24"/>
        </w:rPr>
        <w:t>742</w:t>
      </w:r>
      <w:r w:rsidR="004737EB" w:rsidRPr="00E6465E">
        <w:rPr>
          <w:sz w:val="24"/>
          <w:szCs w:val="24"/>
        </w:rPr>
        <w:t>.</w:t>
      </w:r>
      <w:r w:rsidR="00583A72">
        <w:rPr>
          <w:sz w:val="24"/>
          <w:szCs w:val="24"/>
        </w:rPr>
        <w:t xml:space="preserve"> </w:t>
      </w:r>
      <w:r w:rsidRPr="00E6465E">
        <w:rPr>
          <w:sz w:val="24"/>
          <w:szCs w:val="24"/>
        </w:rPr>
        <w:t>ISBN 978-80-7352-823-2.</w:t>
      </w:r>
    </w:p>
    <w:p w:rsidR="002D7B17" w:rsidRPr="00E6465E" w:rsidRDefault="002D7B17" w:rsidP="00A57D8C">
      <w:pPr>
        <w:pStyle w:val="Textpoznpodarou"/>
        <w:spacing w:after="240" w:line="360" w:lineRule="auto"/>
        <w:jc w:val="both"/>
        <w:rPr>
          <w:rFonts w:cs="Times New Roman"/>
          <w:sz w:val="24"/>
          <w:szCs w:val="24"/>
        </w:rPr>
      </w:pPr>
      <w:r w:rsidRPr="00E6465E">
        <w:rPr>
          <w:rFonts w:cs="Times New Roman"/>
          <w:bCs/>
          <w:kern w:val="36"/>
          <w:sz w:val="24"/>
          <w:szCs w:val="24"/>
        </w:rPr>
        <w:t>JAGA. Francie-Mali. Francie se po vojenském zásahu v Mali obává teroristických útoků.</w:t>
      </w:r>
      <w:r w:rsidRPr="00E6465E">
        <w:rPr>
          <w:rFonts w:cs="Times New Roman"/>
          <w:bCs/>
          <w:i/>
          <w:kern w:val="36"/>
          <w:sz w:val="24"/>
          <w:szCs w:val="24"/>
        </w:rPr>
        <w:t xml:space="preserve"> </w:t>
      </w:r>
      <w:r w:rsidRPr="00E6465E">
        <w:rPr>
          <w:rFonts w:cs="Times New Roman"/>
          <w:i/>
          <w:sz w:val="24"/>
          <w:szCs w:val="24"/>
        </w:rPr>
        <w:t>Hospodářské noviny</w:t>
      </w:r>
      <w:r w:rsidR="009B3027" w:rsidRPr="00E6465E">
        <w:rPr>
          <w:rFonts w:cs="Times New Roman"/>
          <w:i/>
          <w:sz w:val="24"/>
          <w:szCs w:val="24"/>
        </w:rPr>
        <w:t>.</w:t>
      </w:r>
      <w:r w:rsidR="009B3027" w:rsidRPr="00E6465E">
        <w:rPr>
          <w:rFonts w:cs="Times New Roman"/>
          <w:sz w:val="24"/>
          <w:szCs w:val="24"/>
        </w:rPr>
        <w:t xml:space="preserve"> Praha</w:t>
      </w:r>
      <w:r w:rsidR="009B3027" w:rsidRPr="00E6465E">
        <w:rPr>
          <w:rFonts w:cs="Times New Roman"/>
          <w:sz w:val="24"/>
          <w:szCs w:val="24"/>
          <w:lang w:val="en-US"/>
        </w:rPr>
        <w:t>: Economia, 2013, roč. LVII,</w:t>
      </w:r>
      <w:r w:rsidR="00DD3D76" w:rsidRPr="00E6465E">
        <w:rPr>
          <w:rFonts w:cs="Times New Roman"/>
          <w:sz w:val="24"/>
          <w:szCs w:val="24"/>
          <w:lang w:val="en-US"/>
        </w:rPr>
        <w:t xml:space="preserve"> č. 009, </w:t>
      </w:r>
      <w:r w:rsidRPr="00E6465E">
        <w:rPr>
          <w:rFonts w:cs="Times New Roman"/>
          <w:sz w:val="24"/>
          <w:szCs w:val="24"/>
        </w:rPr>
        <w:t xml:space="preserve">14. 1. 2013, s. 10. </w:t>
      </w:r>
      <w:r w:rsidR="007B5095">
        <w:rPr>
          <w:rFonts w:cs="Times New Roman"/>
          <w:sz w:val="24"/>
          <w:szCs w:val="24"/>
        </w:rPr>
        <w:br/>
      </w:r>
      <w:r w:rsidRPr="00E6465E">
        <w:rPr>
          <w:rFonts w:cs="Times New Roman"/>
          <w:sz w:val="24"/>
          <w:szCs w:val="24"/>
        </w:rPr>
        <w:t>ISSN 0862-9587.</w:t>
      </w:r>
    </w:p>
    <w:p w:rsidR="00B03AA4" w:rsidRPr="00E6465E" w:rsidRDefault="00B03AA4" w:rsidP="00A57D8C">
      <w:pPr>
        <w:pStyle w:val="CITACEDP"/>
        <w:spacing w:after="240" w:line="360" w:lineRule="auto"/>
        <w:jc w:val="both"/>
        <w:rPr>
          <w:sz w:val="24"/>
          <w:szCs w:val="24"/>
        </w:rPr>
      </w:pPr>
      <w:r w:rsidRPr="00E6465E">
        <w:rPr>
          <w:sz w:val="24"/>
          <w:szCs w:val="24"/>
        </w:rPr>
        <w:t xml:space="preserve">JAZAIRIOVÁ, P. </w:t>
      </w:r>
      <w:r w:rsidRPr="00E6465E">
        <w:rPr>
          <w:i/>
          <w:sz w:val="24"/>
          <w:szCs w:val="24"/>
        </w:rPr>
        <w:t>Jiná Afrika</w:t>
      </w:r>
      <w:r w:rsidRPr="00E6465E">
        <w:rPr>
          <w:sz w:val="24"/>
          <w:szCs w:val="24"/>
        </w:rPr>
        <w:t>. 1. vyd. Praha: Radioservis,</w:t>
      </w:r>
      <w:r w:rsidR="00205A14">
        <w:rPr>
          <w:sz w:val="24"/>
          <w:szCs w:val="24"/>
        </w:rPr>
        <w:t xml:space="preserve"> </w:t>
      </w:r>
      <w:r w:rsidRPr="00E6465E">
        <w:rPr>
          <w:sz w:val="24"/>
          <w:szCs w:val="24"/>
        </w:rPr>
        <w:t>2008</w:t>
      </w:r>
      <w:r w:rsidR="00EF4B98">
        <w:rPr>
          <w:sz w:val="24"/>
          <w:szCs w:val="24"/>
        </w:rPr>
        <w:t xml:space="preserve">, s. 20, s. 41, s. 51-53, </w:t>
      </w:r>
      <w:r w:rsidR="00EF4B98">
        <w:rPr>
          <w:sz w:val="24"/>
          <w:szCs w:val="24"/>
        </w:rPr>
        <w:br/>
        <w:t>s. 91, s. 117-118, s. 204</w:t>
      </w:r>
      <w:r w:rsidRPr="00E6465E">
        <w:rPr>
          <w:sz w:val="24"/>
          <w:szCs w:val="24"/>
        </w:rPr>
        <w:t>. ISBN 978-80-86212-64-7.</w:t>
      </w:r>
    </w:p>
    <w:p w:rsidR="00811CE8" w:rsidRPr="00811CE8" w:rsidRDefault="00811CE8" w:rsidP="00A57D8C">
      <w:pPr>
        <w:pStyle w:val="CITACEDP"/>
        <w:spacing w:after="240" w:line="360" w:lineRule="auto"/>
        <w:jc w:val="both"/>
        <w:rPr>
          <w:sz w:val="24"/>
          <w:szCs w:val="24"/>
        </w:rPr>
      </w:pPr>
      <w:r w:rsidRPr="00811CE8">
        <w:rPr>
          <w:sz w:val="24"/>
          <w:szCs w:val="24"/>
        </w:rPr>
        <w:t xml:space="preserve">KLÍMOVÁ, E., et al. </w:t>
      </w:r>
      <w:r w:rsidRPr="00811CE8">
        <w:rPr>
          <w:i/>
          <w:sz w:val="24"/>
          <w:szCs w:val="24"/>
        </w:rPr>
        <w:t>Školní atlas světa</w:t>
      </w:r>
      <w:r w:rsidRPr="00811CE8">
        <w:rPr>
          <w:sz w:val="24"/>
          <w:szCs w:val="24"/>
        </w:rPr>
        <w:t>. 2. vyd. Praha: Kartografie PRAHA,</w:t>
      </w:r>
      <w:r w:rsidR="00E40445">
        <w:rPr>
          <w:sz w:val="24"/>
          <w:szCs w:val="24"/>
        </w:rPr>
        <w:t xml:space="preserve"> </w:t>
      </w:r>
      <w:r w:rsidRPr="00811CE8">
        <w:rPr>
          <w:sz w:val="24"/>
          <w:szCs w:val="24"/>
        </w:rPr>
        <w:t>2009</w:t>
      </w:r>
      <w:r w:rsidR="00E47B1F">
        <w:rPr>
          <w:sz w:val="24"/>
          <w:szCs w:val="24"/>
        </w:rPr>
        <w:t>, s. 100, s. 106-109</w:t>
      </w:r>
      <w:r w:rsidRPr="00811CE8">
        <w:rPr>
          <w:sz w:val="24"/>
          <w:szCs w:val="24"/>
        </w:rPr>
        <w:t>.</w:t>
      </w:r>
      <w:r w:rsidR="00E47B1F">
        <w:rPr>
          <w:sz w:val="24"/>
          <w:szCs w:val="24"/>
        </w:rPr>
        <w:t xml:space="preserve"> </w:t>
      </w:r>
      <w:r w:rsidRPr="00811CE8">
        <w:rPr>
          <w:sz w:val="24"/>
          <w:szCs w:val="24"/>
        </w:rPr>
        <w:t>ISBN 978-80-7011-925-9.</w:t>
      </w:r>
    </w:p>
    <w:p w:rsidR="00D93B1B" w:rsidRPr="00E6465E" w:rsidRDefault="00D93B1B" w:rsidP="00A57D8C">
      <w:pPr>
        <w:autoSpaceDE w:val="0"/>
        <w:autoSpaceDN w:val="0"/>
        <w:adjustRightInd w:val="0"/>
        <w:spacing w:after="240"/>
        <w:jc w:val="both"/>
        <w:rPr>
          <w:rFonts w:cs="Times New Roman"/>
          <w:szCs w:val="24"/>
        </w:rPr>
      </w:pPr>
      <w:r w:rsidRPr="00E6465E">
        <w:rPr>
          <w:rFonts w:cs="Times New Roman"/>
          <w:szCs w:val="24"/>
        </w:rPr>
        <w:t xml:space="preserve">KOHOUT, M. Češi postaví za půl miliardy pivovar v Etiopii. </w:t>
      </w:r>
      <w:r w:rsidRPr="00E6465E">
        <w:rPr>
          <w:rFonts w:cs="Times New Roman"/>
          <w:i/>
          <w:szCs w:val="24"/>
        </w:rPr>
        <w:t>Hospodářské noviny</w:t>
      </w:r>
      <w:r w:rsidR="009B3027" w:rsidRPr="00E6465E">
        <w:rPr>
          <w:rFonts w:cs="Times New Roman"/>
          <w:i/>
          <w:szCs w:val="24"/>
        </w:rPr>
        <w:t>.</w:t>
      </w:r>
      <w:r w:rsidR="009B3027" w:rsidRPr="00E6465E">
        <w:rPr>
          <w:rFonts w:cs="Times New Roman"/>
          <w:szCs w:val="24"/>
        </w:rPr>
        <w:t xml:space="preserve"> Praha</w:t>
      </w:r>
      <w:r w:rsidR="009B3027" w:rsidRPr="00E6465E">
        <w:rPr>
          <w:rFonts w:cs="Times New Roman"/>
          <w:szCs w:val="24"/>
          <w:lang w:val="en-US"/>
        </w:rPr>
        <w:t>: Economia, 2013, roč. LVII,</w:t>
      </w:r>
      <w:r w:rsidR="00715BD2" w:rsidRPr="00E6465E">
        <w:rPr>
          <w:rFonts w:cs="Times New Roman"/>
          <w:szCs w:val="24"/>
          <w:lang w:val="en-US"/>
        </w:rPr>
        <w:t xml:space="preserve"> č. 208, </w:t>
      </w:r>
      <w:r w:rsidRPr="00E6465E">
        <w:rPr>
          <w:rFonts w:cs="Times New Roman"/>
          <w:szCs w:val="24"/>
        </w:rPr>
        <w:t>24. 10. 2013</w:t>
      </w:r>
      <w:r w:rsidR="00AD4FC3" w:rsidRPr="00E6465E">
        <w:rPr>
          <w:rFonts w:cs="Times New Roman"/>
          <w:szCs w:val="24"/>
        </w:rPr>
        <w:t xml:space="preserve">, s. 1. </w:t>
      </w:r>
      <w:r w:rsidRPr="00E6465E">
        <w:rPr>
          <w:rFonts w:cs="Times New Roman"/>
          <w:szCs w:val="24"/>
        </w:rPr>
        <w:t>ISSN 0862-9587.</w:t>
      </w:r>
    </w:p>
    <w:p w:rsidR="0082604C" w:rsidRPr="00E6465E" w:rsidRDefault="0082604C" w:rsidP="00A57D8C">
      <w:pPr>
        <w:pStyle w:val="Textpoznpodarou"/>
        <w:spacing w:after="240" w:line="360" w:lineRule="auto"/>
        <w:jc w:val="both"/>
        <w:rPr>
          <w:rFonts w:cs="Times New Roman"/>
          <w:sz w:val="24"/>
          <w:szCs w:val="24"/>
        </w:rPr>
      </w:pPr>
      <w:r w:rsidRPr="00E6465E">
        <w:rPr>
          <w:rFonts w:cs="Times New Roman"/>
          <w:sz w:val="24"/>
          <w:szCs w:val="24"/>
        </w:rPr>
        <w:t>KOHOUT, M. Pro firmu ZVU Potez jsou exotické trhy nutností. Jinde se teď pivovary nestaví</w:t>
      </w:r>
      <w:r w:rsidR="00E55091" w:rsidRPr="00E6465E">
        <w:rPr>
          <w:rFonts w:cs="Times New Roman"/>
          <w:sz w:val="24"/>
          <w:szCs w:val="24"/>
        </w:rPr>
        <w:t>.</w:t>
      </w:r>
      <w:r w:rsidRPr="00E6465E">
        <w:rPr>
          <w:rFonts w:cs="Times New Roman"/>
          <w:i/>
          <w:sz w:val="24"/>
          <w:szCs w:val="24"/>
        </w:rPr>
        <w:t xml:space="preserve"> Hospodářské noviny</w:t>
      </w:r>
      <w:r w:rsidR="009B3027" w:rsidRPr="00E6465E">
        <w:rPr>
          <w:rFonts w:cs="Times New Roman"/>
          <w:i/>
          <w:sz w:val="24"/>
          <w:szCs w:val="24"/>
        </w:rPr>
        <w:t xml:space="preserve">. </w:t>
      </w:r>
      <w:r w:rsidR="009B3027" w:rsidRPr="00E6465E">
        <w:rPr>
          <w:rFonts w:cs="Times New Roman"/>
          <w:sz w:val="24"/>
          <w:szCs w:val="24"/>
        </w:rPr>
        <w:t>Praha</w:t>
      </w:r>
      <w:r w:rsidR="009B3027" w:rsidRPr="00E6465E">
        <w:rPr>
          <w:rFonts w:cs="Times New Roman"/>
          <w:sz w:val="24"/>
          <w:szCs w:val="24"/>
          <w:lang w:val="en-US"/>
        </w:rPr>
        <w:t>: Economia, 2013, roč. LVII,</w:t>
      </w:r>
      <w:r w:rsidR="00715BD2" w:rsidRPr="00E6465E">
        <w:rPr>
          <w:rFonts w:cs="Times New Roman"/>
          <w:sz w:val="24"/>
          <w:szCs w:val="24"/>
          <w:lang w:val="en-US"/>
        </w:rPr>
        <w:t xml:space="preserve"> č. 208, </w:t>
      </w:r>
      <w:r w:rsidRPr="00E6465E">
        <w:rPr>
          <w:rFonts w:cs="Times New Roman"/>
          <w:sz w:val="24"/>
          <w:szCs w:val="24"/>
        </w:rPr>
        <w:t xml:space="preserve">24. 10. 2013, </w:t>
      </w:r>
      <w:r w:rsidR="00A57D8C">
        <w:rPr>
          <w:rFonts w:cs="Times New Roman"/>
          <w:sz w:val="24"/>
          <w:szCs w:val="24"/>
        </w:rPr>
        <w:br/>
      </w:r>
      <w:r w:rsidRPr="00E6465E">
        <w:rPr>
          <w:rFonts w:cs="Times New Roman"/>
          <w:sz w:val="24"/>
          <w:szCs w:val="24"/>
        </w:rPr>
        <w:t>s. 13. ISSN 0862-9587.</w:t>
      </w:r>
    </w:p>
    <w:p w:rsidR="00A51B8F" w:rsidRPr="00E6465E" w:rsidRDefault="00A51B8F" w:rsidP="00A57D8C">
      <w:pPr>
        <w:pStyle w:val="Textpoznpodarou"/>
        <w:spacing w:after="240" w:line="360" w:lineRule="auto"/>
        <w:jc w:val="both"/>
        <w:rPr>
          <w:rFonts w:cs="Times New Roman"/>
          <w:sz w:val="24"/>
          <w:szCs w:val="24"/>
        </w:rPr>
      </w:pPr>
      <w:r w:rsidRPr="00E6465E">
        <w:rPr>
          <w:rFonts w:cs="Times New Roman"/>
          <w:sz w:val="24"/>
          <w:szCs w:val="24"/>
        </w:rPr>
        <w:t xml:space="preserve">KRAFT, J. a J. FÁREK. </w:t>
      </w:r>
      <w:r w:rsidRPr="00E6465E">
        <w:rPr>
          <w:rFonts w:cs="Times New Roman"/>
          <w:i/>
          <w:sz w:val="24"/>
          <w:szCs w:val="24"/>
        </w:rPr>
        <w:t xml:space="preserve">Světová ekonomika a ekonomická integrace v období globalizace. </w:t>
      </w:r>
      <w:r w:rsidRPr="00E6465E">
        <w:rPr>
          <w:rFonts w:cs="Times New Roman"/>
          <w:sz w:val="24"/>
          <w:szCs w:val="24"/>
        </w:rPr>
        <w:t>2. vyd. Liberec: Technická univerzita v Liberci, 2008</w:t>
      </w:r>
      <w:r w:rsidR="00E47B1F">
        <w:rPr>
          <w:rFonts w:cs="Times New Roman"/>
          <w:sz w:val="24"/>
          <w:szCs w:val="24"/>
        </w:rPr>
        <w:t>, s. 9</w:t>
      </w:r>
      <w:r w:rsidRPr="00E6465E">
        <w:rPr>
          <w:rFonts w:cs="Times New Roman"/>
          <w:sz w:val="24"/>
          <w:szCs w:val="24"/>
        </w:rPr>
        <w:t>. ISBN 978-80-7372-413-9.</w:t>
      </w:r>
    </w:p>
    <w:p w:rsidR="00B628E1" w:rsidRDefault="00B628E1" w:rsidP="00A57D8C">
      <w:pPr>
        <w:autoSpaceDE w:val="0"/>
        <w:autoSpaceDN w:val="0"/>
        <w:adjustRightInd w:val="0"/>
        <w:jc w:val="both"/>
        <w:rPr>
          <w:rFonts w:cs="Times New Roman"/>
          <w:szCs w:val="24"/>
        </w:rPr>
      </w:pPr>
      <w:r w:rsidRPr="00E6465E">
        <w:rPr>
          <w:rFonts w:cs="Times New Roman"/>
          <w:szCs w:val="24"/>
        </w:rPr>
        <w:t xml:space="preserve">KRAFT, J., A. KOCOUREK a P. BEDNÁŘOVÁ. </w:t>
      </w:r>
      <w:r w:rsidRPr="00E6465E">
        <w:rPr>
          <w:rFonts w:cs="Times New Roman"/>
          <w:i/>
          <w:szCs w:val="24"/>
        </w:rPr>
        <w:t>Ekonomie I</w:t>
      </w:r>
      <w:r w:rsidR="00A57D8C">
        <w:rPr>
          <w:rFonts w:cs="Times New Roman"/>
          <w:i/>
          <w:szCs w:val="24"/>
        </w:rPr>
        <w:t xml:space="preserve">. </w:t>
      </w:r>
      <w:r w:rsidRPr="00E6465E">
        <w:rPr>
          <w:rFonts w:cs="Times New Roman"/>
          <w:szCs w:val="24"/>
        </w:rPr>
        <w:t>8.vyd. Liberec: Technická univerzita v Liberci, 2013, s. 208. ISBN 978-80-7372-998-1.</w:t>
      </w:r>
    </w:p>
    <w:p w:rsidR="00FD0E21" w:rsidRPr="00E6465E" w:rsidRDefault="00FD0E21" w:rsidP="00866E28">
      <w:pPr>
        <w:pStyle w:val="Textpoznpodarou"/>
        <w:spacing w:after="240" w:line="360" w:lineRule="auto"/>
        <w:jc w:val="both"/>
        <w:rPr>
          <w:rFonts w:cs="Times New Roman"/>
          <w:szCs w:val="24"/>
        </w:rPr>
      </w:pPr>
      <w:r w:rsidRPr="00FD0E21">
        <w:rPr>
          <w:sz w:val="24"/>
          <w:szCs w:val="24"/>
        </w:rPr>
        <w:t xml:space="preserve">KRAFT, J., P. BEDNÁŘOVÁ a A. KOCOUREK. </w:t>
      </w:r>
      <w:r w:rsidRPr="00FD0E21">
        <w:rPr>
          <w:i/>
          <w:sz w:val="24"/>
          <w:szCs w:val="24"/>
        </w:rPr>
        <w:t>Ekonomie I</w:t>
      </w:r>
      <w:r w:rsidRPr="00FD0E21">
        <w:rPr>
          <w:sz w:val="24"/>
          <w:szCs w:val="24"/>
        </w:rPr>
        <w:t>. 3.vyd. Liberec: Technická</w:t>
      </w:r>
      <w:r w:rsidR="00866E28">
        <w:rPr>
          <w:sz w:val="24"/>
          <w:szCs w:val="24"/>
        </w:rPr>
        <w:t xml:space="preserve"> </w:t>
      </w:r>
      <w:r w:rsidRPr="00FD0E21">
        <w:rPr>
          <w:sz w:val="24"/>
          <w:szCs w:val="24"/>
        </w:rPr>
        <w:t>univerzita v Liberci, 2008, s. 9. ISBN 978-80-7372-415-3.</w:t>
      </w:r>
    </w:p>
    <w:p w:rsidR="00E8186C" w:rsidRPr="00E6465E" w:rsidRDefault="00E8186C" w:rsidP="00A57D8C">
      <w:pPr>
        <w:pStyle w:val="Textpoznpodarou"/>
        <w:spacing w:after="200" w:line="360" w:lineRule="auto"/>
        <w:jc w:val="both"/>
        <w:rPr>
          <w:rFonts w:cs="Times New Roman"/>
          <w:sz w:val="24"/>
          <w:szCs w:val="24"/>
        </w:rPr>
      </w:pPr>
      <w:r w:rsidRPr="00E6465E">
        <w:rPr>
          <w:rFonts w:cs="Times New Roman"/>
          <w:sz w:val="24"/>
          <w:szCs w:val="24"/>
        </w:rPr>
        <w:lastRenderedPageBreak/>
        <w:t xml:space="preserve">MALÁ, B. Pegasu kvůli Egyptu prudce klesl čistý zisk. </w:t>
      </w:r>
      <w:r w:rsidRPr="00E6465E">
        <w:rPr>
          <w:rFonts w:cs="Times New Roman"/>
          <w:i/>
          <w:sz w:val="24"/>
          <w:szCs w:val="24"/>
        </w:rPr>
        <w:t>Hospodářské noviny</w:t>
      </w:r>
      <w:r w:rsidR="00212BCF" w:rsidRPr="00E6465E">
        <w:rPr>
          <w:rFonts w:cs="Times New Roman"/>
          <w:i/>
          <w:sz w:val="24"/>
          <w:szCs w:val="24"/>
        </w:rPr>
        <w:t xml:space="preserve">. </w:t>
      </w:r>
      <w:r w:rsidR="00212BCF" w:rsidRPr="00E6465E">
        <w:rPr>
          <w:rFonts w:cs="Times New Roman"/>
          <w:sz w:val="24"/>
          <w:szCs w:val="24"/>
        </w:rPr>
        <w:t>Praha</w:t>
      </w:r>
      <w:r w:rsidR="00212BCF" w:rsidRPr="00E6465E">
        <w:rPr>
          <w:rFonts w:cs="Times New Roman"/>
          <w:sz w:val="24"/>
          <w:szCs w:val="24"/>
          <w:lang w:val="en-US"/>
        </w:rPr>
        <w:t>: Economia, 2013, roč. LVII,</w:t>
      </w:r>
      <w:r w:rsidR="009E175F" w:rsidRPr="00E6465E">
        <w:rPr>
          <w:rFonts w:cs="Times New Roman"/>
          <w:sz w:val="24"/>
          <w:szCs w:val="24"/>
          <w:lang w:val="en-US"/>
        </w:rPr>
        <w:t xml:space="preserve"> č. 228, </w:t>
      </w:r>
      <w:r w:rsidRPr="00E6465E">
        <w:rPr>
          <w:rFonts w:cs="Times New Roman"/>
          <w:sz w:val="24"/>
          <w:szCs w:val="24"/>
        </w:rPr>
        <w:t>22. - 24. 11. 2013, s. 20. ISSN 0862-9587.</w:t>
      </w:r>
    </w:p>
    <w:p w:rsidR="004A27D9" w:rsidRDefault="006E348F" w:rsidP="00A57D8C">
      <w:pPr>
        <w:autoSpaceDE w:val="0"/>
        <w:autoSpaceDN w:val="0"/>
        <w:adjustRightInd w:val="0"/>
        <w:jc w:val="both"/>
        <w:rPr>
          <w:rFonts w:cs="Times New Roman"/>
          <w:szCs w:val="24"/>
        </w:rPr>
      </w:pPr>
      <w:r w:rsidRPr="00E6465E">
        <w:rPr>
          <w:rFonts w:cs="Times New Roman"/>
          <w:szCs w:val="24"/>
        </w:rPr>
        <w:t xml:space="preserve">PELIKÁN, P. Zdrojem islámského práva je boží vůle. In: KLÍMA, J., eds.  </w:t>
      </w:r>
      <w:r w:rsidR="00A57D8C">
        <w:rPr>
          <w:rFonts w:cs="Times New Roman"/>
          <w:szCs w:val="24"/>
        </w:rPr>
        <w:br/>
      </w:r>
      <w:r w:rsidRPr="00E6465E">
        <w:rPr>
          <w:rFonts w:cs="Times New Roman"/>
          <w:i/>
          <w:szCs w:val="24"/>
        </w:rPr>
        <w:t>Aktéři</w:t>
      </w:r>
      <w:r w:rsidR="00A57D8C">
        <w:rPr>
          <w:rFonts w:cs="Times New Roman"/>
          <w:i/>
          <w:szCs w:val="24"/>
        </w:rPr>
        <w:t xml:space="preserve"> </w:t>
      </w:r>
      <w:r w:rsidRPr="00E6465E">
        <w:rPr>
          <w:rFonts w:cs="Times New Roman"/>
          <w:i/>
          <w:szCs w:val="24"/>
        </w:rPr>
        <w:t>v</w:t>
      </w:r>
      <w:r w:rsidR="00A57D8C">
        <w:rPr>
          <w:rFonts w:cs="Times New Roman"/>
          <w:i/>
          <w:szCs w:val="24"/>
        </w:rPr>
        <w:t xml:space="preserve"> </w:t>
      </w:r>
      <w:r w:rsidRPr="00E6465E">
        <w:rPr>
          <w:rFonts w:cs="Times New Roman"/>
          <w:i/>
          <w:szCs w:val="24"/>
        </w:rPr>
        <w:t> globálních sférách vlivu</w:t>
      </w:r>
      <w:r w:rsidRPr="00E6465E">
        <w:rPr>
          <w:rFonts w:cs="Times New Roman"/>
          <w:szCs w:val="24"/>
        </w:rPr>
        <w:t>. České Budějovice: Karmášek, 2010</w:t>
      </w:r>
      <w:r w:rsidR="00976F4F">
        <w:rPr>
          <w:rFonts w:cs="Times New Roman"/>
          <w:szCs w:val="24"/>
        </w:rPr>
        <w:t>, s. 65-66</w:t>
      </w:r>
      <w:r w:rsidRPr="00E6465E">
        <w:rPr>
          <w:rFonts w:cs="Times New Roman"/>
          <w:szCs w:val="24"/>
        </w:rPr>
        <w:t xml:space="preserve">. </w:t>
      </w:r>
      <w:r w:rsidR="00A57D8C">
        <w:rPr>
          <w:rFonts w:cs="Times New Roman"/>
          <w:szCs w:val="24"/>
        </w:rPr>
        <w:br/>
      </w:r>
      <w:r w:rsidRPr="00E6465E">
        <w:rPr>
          <w:rFonts w:cs="Times New Roman"/>
          <w:szCs w:val="24"/>
        </w:rPr>
        <w:t>ISBN 978-80-87101-23-0.</w:t>
      </w:r>
    </w:p>
    <w:p w:rsidR="006876E0" w:rsidRPr="00E6465E" w:rsidRDefault="006876E0" w:rsidP="00A57D8C">
      <w:pPr>
        <w:autoSpaceDE w:val="0"/>
        <w:autoSpaceDN w:val="0"/>
        <w:adjustRightInd w:val="0"/>
        <w:jc w:val="both"/>
        <w:rPr>
          <w:rFonts w:cs="Times New Roman"/>
          <w:szCs w:val="24"/>
        </w:rPr>
      </w:pPr>
      <w:r w:rsidRPr="00E6465E">
        <w:rPr>
          <w:rFonts w:cs="Times New Roman"/>
          <w:szCs w:val="24"/>
        </w:rPr>
        <w:t>Š</w:t>
      </w:r>
      <w:r w:rsidR="003D4E03" w:rsidRPr="00E6465E">
        <w:rPr>
          <w:rFonts w:cs="Times New Roman"/>
          <w:szCs w:val="24"/>
        </w:rPr>
        <w:t>AVELKOVÁ</w:t>
      </w:r>
      <w:r w:rsidRPr="00E6465E">
        <w:rPr>
          <w:rFonts w:cs="Times New Roman"/>
          <w:szCs w:val="24"/>
        </w:rPr>
        <w:t>, J. V Africe počítejte s tlakem na cenu a neseriózními praktikami.</w:t>
      </w:r>
      <w:r w:rsidR="000F3742" w:rsidRPr="00E6465E">
        <w:rPr>
          <w:rFonts w:cs="Times New Roman"/>
          <w:szCs w:val="24"/>
        </w:rPr>
        <w:t xml:space="preserve"> </w:t>
      </w:r>
      <w:r w:rsidR="000F3742" w:rsidRPr="00E6465E">
        <w:rPr>
          <w:rFonts w:cs="Times New Roman"/>
          <w:i/>
          <w:szCs w:val="24"/>
        </w:rPr>
        <w:t>Příloha Ho</w:t>
      </w:r>
      <w:r w:rsidRPr="00E6465E">
        <w:rPr>
          <w:rFonts w:cs="Times New Roman"/>
          <w:i/>
          <w:szCs w:val="24"/>
        </w:rPr>
        <w:t>spodářsk</w:t>
      </w:r>
      <w:r w:rsidR="000F3742" w:rsidRPr="00E6465E">
        <w:rPr>
          <w:rFonts w:cs="Times New Roman"/>
          <w:i/>
          <w:szCs w:val="24"/>
        </w:rPr>
        <w:t>ých</w:t>
      </w:r>
      <w:r w:rsidRPr="00E6465E">
        <w:rPr>
          <w:rFonts w:cs="Times New Roman"/>
          <w:i/>
          <w:szCs w:val="24"/>
        </w:rPr>
        <w:t xml:space="preserve"> novin</w:t>
      </w:r>
      <w:r w:rsidR="000F3742" w:rsidRPr="00E6465E">
        <w:rPr>
          <w:rFonts w:cs="Times New Roman"/>
          <w:i/>
          <w:szCs w:val="24"/>
        </w:rPr>
        <w:t xml:space="preserve"> č. 200</w:t>
      </w:r>
      <w:r w:rsidR="00212BCF" w:rsidRPr="00E6465E">
        <w:rPr>
          <w:rFonts w:cs="Times New Roman"/>
          <w:i/>
          <w:szCs w:val="24"/>
        </w:rPr>
        <w:t xml:space="preserve">. </w:t>
      </w:r>
      <w:r w:rsidR="00212BCF" w:rsidRPr="00E6465E">
        <w:rPr>
          <w:rFonts w:cs="Times New Roman"/>
          <w:szCs w:val="24"/>
        </w:rPr>
        <w:t>Praha</w:t>
      </w:r>
      <w:r w:rsidR="00212BCF" w:rsidRPr="00E6465E">
        <w:rPr>
          <w:rFonts w:cs="Times New Roman"/>
          <w:szCs w:val="24"/>
          <w:lang w:val="en-US"/>
        </w:rPr>
        <w:t>: Economia, 2013, roč. LVII,</w:t>
      </w:r>
      <w:r w:rsidR="000F3742" w:rsidRPr="00E6465E">
        <w:rPr>
          <w:rFonts w:cs="Times New Roman"/>
          <w:szCs w:val="24"/>
          <w:lang w:val="en-US"/>
        </w:rPr>
        <w:t xml:space="preserve"> č. 8, </w:t>
      </w:r>
      <w:r w:rsidRPr="00E6465E">
        <w:rPr>
          <w:rFonts w:cs="Times New Roman"/>
          <w:szCs w:val="24"/>
        </w:rPr>
        <w:t xml:space="preserve">14. 10. 2013, </w:t>
      </w:r>
      <w:r w:rsidR="00A57D8C">
        <w:rPr>
          <w:rFonts w:cs="Times New Roman"/>
          <w:szCs w:val="24"/>
        </w:rPr>
        <w:br/>
      </w:r>
      <w:r w:rsidRPr="00E6465E">
        <w:rPr>
          <w:rFonts w:cs="Times New Roman"/>
          <w:szCs w:val="24"/>
        </w:rPr>
        <w:t>s. 16-17. ISSN 0862-9587.</w:t>
      </w:r>
    </w:p>
    <w:p w:rsidR="00C0668B" w:rsidRPr="00E6465E" w:rsidRDefault="009A5CD4" w:rsidP="00A57D8C">
      <w:pPr>
        <w:pStyle w:val="Textpoznpodarou"/>
        <w:spacing w:after="200" w:line="360" w:lineRule="auto"/>
        <w:jc w:val="both"/>
        <w:rPr>
          <w:rFonts w:cs="Times New Roman"/>
          <w:sz w:val="24"/>
          <w:szCs w:val="24"/>
        </w:rPr>
      </w:pPr>
      <w:r w:rsidRPr="00E6465E">
        <w:rPr>
          <w:rFonts w:cs="Times New Roman"/>
          <w:sz w:val="24"/>
          <w:szCs w:val="24"/>
        </w:rPr>
        <w:t>Š</w:t>
      </w:r>
      <w:r w:rsidR="003D4E03" w:rsidRPr="00E6465E">
        <w:rPr>
          <w:rFonts w:cs="Times New Roman"/>
          <w:sz w:val="24"/>
          <w:szCs w:val="24"/>
        </w:rPr>
        <w:t>ÍDLOVÁ</w:t>
      </w:r>
      <w:r w:rsidRPr="00E6465E">
        <w:rPr>
          <w:rFonts w:cs="Times New Roman"/>
          <w:sz w:val="24"/>
          <w:szCs w:val="24"/>
        </w:rPr>
        <w:t>, T., L. H</w:t>
      </w:r>
      <w:r w:rsidR="003D4E03" w:rsidRPr="00E6465E">
        <w:rPr>
          <w:rFonts w:cs="Times New Roman"/>
          <w:sz w:val="24"/>
          <w:szCs w:val="24"/>
        </w:rPr>
        <w:t>AVLÍK</w:t>
      </w:r>
      <w:r w:rsidRPr="00E6465E">
        <w:rPr>
          <w:rFonts w:cs="Times New Roman"/>
          <w:sz w:val="24"/>
          <w:szCs w:val="24"/>
        </w:rPr>
        <w:t xml:space="preserve">. Ministr Kohout chce na misi v Africe obnovit vazby pro české exportéry. </w:t>
      </w:r>
      <w:r w:rsidRPr="00E6465E">
        <w:rPr>
          <w:rFonts w:cs="Times New Roman"/>
          <w:i/>
          <w:sz w:val="24"/>
          <w:szCs w:val="24"/>
        </w:rPr>
        <w:t>Hospodářské noviny</w:t>
      </w:r>
      <w:r w:rsidR="00212BCF" w:rsidRPr="00E6465E">
        <w:rPr>
          <w:rFonts w:cs="Times New Roman"/>
          <w:i/>
          <w:sz w:val="24"/>
          <w:szCs w:val="24"/>
        </w:rPr>
        <w:t xml:space="preserve">. </w:t>
      </w:r>
      <w:r w:rsidR="00212BCF" w:rsidRPr="00E6465E">
        <w:rPr>
          <w:rFonts w:cs="Times New Roman"/>
          <w:sz w:val="24"/>
          <w:szCs w:val="24"/>
        </w:rPr>
        <w:t>Praha</w:t>
      </w:r>
      <w:r w:rsidR="00212BCF" w:rsidRPr="00E6465E">
        <w:rPr>
          <w:rFonts w:cs="Times New Roman"/>
          <w:sz w:val="24"/>
          <w:szCs w:val="24"/>
          <w:lang w:val="en-US"/>
        </w:rPr>
        <w:t>: Economia, 2013, roč. LVII,</w:t>
      </w:r>
      <w:r w:rsidR="00D754B9" w:rsidRPr="00E6465E">
        <w:rPr>
          <w:rFonts w:cs="Times New Roman"/>
          <w:sz w:val="24"/>
          <w:szCs w:val="24"/>
          <w:lang w:val="en-US"/>
        </w:rPr>
        <w:t xml:space="preserve"> č. 200, </w:t>
      </w:r>
      <w:r w:rsidR="00A57D8C">
        <w:rPr>
          <w:rFonts w:cs="Times New Roman"/>
          <w:sz w:val="24"/>
          <w:szCs w:val="24"/>
          <w:lang w:val="en-US"/>
        </w:rPr>
        <w:br/>
      </w:r>
      <w:r w:rsidR="00D754B9" w:rsidRPr="00E6465E">
        <w:rPr>
          <w:rFonts w:cs="Times New Roman"/>
          <w:sz w:val="24"/>
          <w:szCs w:val="24"/>
          <w:lang w:val="en-US"/>
        </w:rPr>
        <w:t>14</w:t>
      </w:r>
      <w:r w:rsidRPr="00E6465E">
        <w:rPr>
          <w:rFonts w:cs="Times New Roman"/>
          <w:sz w:val="24"/>
          <w:szCs w:val="24"/>
        </w:rPr>
        <w:t>. 10. 2013, s. 5. ISSN 0862-9587.</w:t>
      </w:r>
    </w:p>
    <w:p w:rsidR="0038624E" w:rsidRPr="00E6465E" w:rsidRDefault="00C0668B" w:rsidP="00A57D8C">
      <w:pPr>
        <w:pStyle w:val="Textpoznpodarou"/>
        <w:spacing w:after="240" w:line="360" w:lineRule="auto"/>
        <w:jc w:val="both"/>
        <w:rPr>
          <w:rFonts w:cs="Times New Roman"/>
          <w:b/>
          <w:sz w:val="24"/>
          <w:szCs w:val="24"/>
        </w:rPr>
      </w:pPr>
      <w:r w:rsidRPr="00E6465E">
        <w:rPr>
          <w:rFonts w:cs="Times New Roman"/>
          <w:sz w:val="24"/>
          <w:szCs w:val="24"/>
        </w:rPr>
        <w:t>VONDŘICH, P. Český lesk.</w:t>
      </w:r>
      <w:r w:rsidRPr="00E6465E">
        <w:rPr>
          <w:rFonts w:cs="Times New Roman"/>
          <w:i/>
          <w:sz w:val="24"/>
          <w:szCs w:val="24"/>
        </w:rPr>
        <w:t xml:space="preserve"> Proč ne?!, příloha Hospodářských novin</w:t>
      </w:r>
      <w:r w:rsidR="00715BD2" w:rsidRPr="00E6465E">
        <w:rPr>
          <w:rFonts w:cs="Times New Roman"/>
          <w:i/>
          <w:sz w:val="24"/>
          <w:szCs w:val="24"/>
        </w:rPr>
        <w:t xml:space="preserve"> č. 208</w:t>
      </w:r>
      <w:r w:rsidR="00C1564D" w:rsidRPr="00E6465E">
        <w:rPr>
          <w:rFonts w:cs="Times New Roman"/>
          <w:i/>
          <w:sz w:val="24"/>
          <w:szCs w:val="24"/>
        </w:rPr>
        <w:t xml:space="preserve">. </w:t>
      </w:r>
      <w:r w:rsidR="00C1564D" w:rsidRPr="00E6465E">
        <w:rPr>
          <w:rFonts w:cs="Times New Roman"/>
          <w:sz w:val="24"/>
          <w:szCs w:val="24"/>
        </w:rPr>
        <w:t>Praha: Economia, říjen 2013, č. 39,</w:t>
      </w:r>
      <w:r w:rsidR="00D45EA6" w:rsidRPr="00E6465E">
        <w:rPr>
          <w:rFonts w:cs="Times New Roman"/>
          <w:sz w:val="24"/>
          <w:szCs w:val="24"/>
        </w:rPr>
        <w:t xml:space="preserve"> </w:t>
      </w:r>
      <w:r w:rsidRPr="00E6465E">
        <w:rPr>
          <w:rFonts w:cs="Times New Roman"/>
          <w:sz w:val="24"/>
          <w:szCs w:val="24"/>
        </w:rPr>
        <w:t>24. 10. 2013, s. 76-78. ISSN 0862-9587.</w:t>
      </w:r>
      <w:r w:rsidR="009A5CD4" w:rsidRPr="00E6465E">
        <w:rPr>
          <w:rFonts w:cs="Times New Roman"/>
          <w:sz w:val="24"/>
          <w:szCs w:val="24"/>
        </w:rPr>
        <w:t xml:space="preserve"> </w:t>
      </w:r>
    </w:p>
    <w:p w:rsidR="004007FA" w:rsidRDefault="004007FA" w:rsidP="00B13DF2">
      <w:pPr>
        <w:autoSpaceDE w:val="0"/>
        <w:autoSpaceDN w:val="0"/>
        <w:adjustRightInd w:val="0"/>
        <w:rPr>
          <w:rFonts w:cs="Times New Roman"/>
          <w:b/>
          <w:sz w:val="28"/>
          <w:szCs w:val="28"/>
        </w:rPr>
      </w:pPr>
    </w:p>
    <w:p w:rsidR="009B38B7" w:rsidRPr="00A82576" w:rsidRDefault="00A82576" w:rsidP="0052395C">
      <w:pPr>
        <w:rPr>
          <w:b/>
          <w:szCs w:val="24"/>
        </w:rPr>
      </w:pPr>
      <w:r w:rsidRPr="00A82576">
        <w:rPr>
          <w:b/>
          <w:szCs w:val="24"/>
        </w:rPr>
        <w:t>I</w:t>
      </w:r>
      <w:r w:rsidR="00753895" w:rsidRPr="00A82576">
        <w:rPr>
          <w:b/>
          <w:szCs w:val="24"/>
        </w:rPr>
        <w:t>nternetové zdroje:</w:t>
      </w:r>
    </w:p>
    <w:p w:rsidR="00E63B37" w:rsidRPr="00E63B37" w:rsidRDefault="00E63B37" w:rsidP="00E63B37">
      <w:pPr>
        <w:pStyle w:val="Textpoznpodarou"/>
        <w:spacing w:after="240" w:line="360" w:lineRule="auto"/>
        <w:rPr>
          <w:rFonts w:cs="Times New Roman"/>
          <w:sz w:val="24"/>
          <w:szCs w:val="24"/>
        </w:rPr>
      </w:pPr>
      <w:r w:rsidRPr="00E63B37">
        <w:rPr>
          <w:sz w:val="24"/>
          <w:szCs w:val="24"/>
        </w:rPr>
        <w:t xml:space="preserve">About.com African History. </w:t>
      </w:r>
      <w:r w:rsidRPr="00E63B37">
        <w:rPr>
          <w:i/>
          <w:sz w:val="24"/>
          <w:szCs w:val="24"/>
        </w:rPr>
        <w:t>Common Market for Eastern and Southern Africa</w:t>
      </w:r>
      <w:r w:rsidRPr="00E63B37">
        <w:rPr>
          <w:sz w:val="24"/>
          <w:szCs w:val="24"/>
        </w:rPr>
        <w:t xml:space="preserve"> [online].</w:t>
      </w:r>
      <w:r w:rsidR="001F17B9">
        <w:rPr>
          <w:sz w:val="24"/>
          <w:szCs w:val="24"/>
        </w:rPr>
        <w:t xml:space="preserve"> </w:t>
      </w:r>
      <w:r w:rsidR="001F17B9" w:rsidRPr="001F17B9">
        <w:rPr>
          <w:rStyle w:val="CitaceChar"/>
          <w:i w:val="0"/>
          <w:iCs w:val="0"/>
          <w:color w:val="auto"/>
          <w:sz w:val="24"/>
          <w:szCs w:val="24"/>
        </w:rPr>
        <w:t>[vid. 201</w:t>
      </w:r>
      <w:r w:rsidR="001F17B9">
        <w:rPr>
          <w:rStyle w:val="CitaceChar"/>
          <w:i w:val="0"/>
          <w:iCs w:val="0"/>
          <w:color w:val="auto"/>
          <w:sz w:val="24"/>
          <w:szCs w:val="24"/>
        </w:rPr>
        <w:t>4</w:t>
      </w:r>
      <w:r w:rsidR="001F17B9" w:rsidRPr="001F17B9">
        <w:rPr>
          <w:rStyle w:val="CitaceChar"/>
          <w:i w:val="0"/>
          <w:iCs w:val="0"/>
          <w:color w:val="auto"/>
          <w:sz w:val="24"/>
          <w:szCs w:val="24"/>
        </w:rPr>
        <w:t>-</w:t>
      </w:r>
      <w:r w:rsidR="001F17B9">
        <w:rPr>
          <w:rStyle w:val="CitaceChar"/>
          <w:i w:val="0"/>
          <w:iCs w:val="0"/>
          <w:color w:val="auto"/>
          <w:sz w:val="24"/>
          <w:szCs w:val="24"/>
        </w:rPr>
        <w:t>0</w:t>
      </w:r>
      <w:r w:rsidR="001F17B9" w:rsidRPr="001F17B9">
        <w:rPr>
          <w:rStyle w:val="CitaceChar"/>
          <w:i w:val="0"/>
          <w:iCs w:val="0"/>
          <w:color w:val="auto"/>
          <w:sz w:val="24"/>
          <w:szCs w:val="24"/>
        </w:rPr>
        <w:t>1-2</w:t>
      </w:r>
      <w:r w:rsidR="001F17B9">
        <w:rPr>
          <w:rStyle w:val="CitaceChar"/>
          <w:i w:val="0"/>
          <w:iCs w:val="0"/>
          <w:color w:val="auto"/>
          <w:sz w:val="24"/>
          <w:szCs w:val="24"/>
        </w:rPr>
        <w:t>6</w:t>
      </w:r>
      <w:r w:rsidR="001F17B9" w:rsidRPr="001F17B9">
        <w:rPr>
          <w:rStyle w:val="CitaceChar"/>
          <w:i w:val="0"/>
          <w:iCs w:val="0"/>
          <w:color w:val="auto"/>
          <w:sz w:val="24"/>
          <w:szCs w:val="24"/>
        </w:rPr>
        <w:t>]</w:t>
      </w:r>
      <w:r w:rsidR="001F17B9">
        <w:rPr>
          <w:rStyle w:val="CitaceChar"/>
          <w:i w:val="0"/>
          <w:iCs w:val="0"/>
          <w:color w:val="auto"/>
          <w:sz w:val="24"/>
          <w:szCs w:val="24"/>
        </w:rPr>
        <w:t xml:space="preserve">. </w:t>
      </w:r>
      <w:r w:rsidRPr="001F17B9">
        <w:rPr>
          <w:sz w:val="24"/>
          <w:szCs w:val="24"/>
        </w:rPr>
        <w:t>Dostupné z: http://africanhistory.about.com/od/glossaryc/g/</w:t>
      </w:r>
      <w:r w:rsidR="001F17B9">
        <w:rPr>
          <w:sz w:val="24"/>
          <w:szCs w:val="24"/>
        </w:rPr>
        <w:br/>
      </w:r>
      <w:r w:rsidRPr="001F17B9">
        <w:rPr>
          <w:sz w:val="24"/>
          <w:szCs w:val="24"/>
        </w:rPr>
        <w:t>def-</w:t>
      </w:r>
      <w:r w:rsidRPr="00E63B37">
        <w:rPr>
          <w:sz w:val="24"/>
          <w:szCs w:val="24"/>
        </w:rPr>
        <w:t>COMESA.htm.</w:t>
      </w:r>
    </w:p>
    <w:p w:rsidR="00747BCE" w:rsidRPr="00E6465E" w:rsidRDefault="00747BCE" w:rsidP="00E63B37">
      <w:pPr>
        <w:pStyle w:val="Textpoznpodarou"/>
        <w:spacing w:after="240" w:line="360" w:lineRule="auto"/>
        <w:rPr>
          <w:rFonts w:cs="Times New Roman"/>
          <w:sz w:val="24"/>
          <w:szCs w:val="24"/>
        </w:rPr>
      </w:pPr>
      <w:r w:rsidRPr="00E6465E">
        <w:rPr>
          <w:rFonts w:cs="Times New Roman"/>
          <w:sz w:val="24"/>
          <w:szCs w:val="24"/>
        </w:rPr>
        <w:t xml:space="preserve">African Business. </w:t>
      </w:r>
      <w:r w:rsidRPr="00E6465E">
        <w:rPr>
          <w:rFonts w:cs="Times New Roman"/>
          <w:i/>
          <w:sz w:val="24"/>
          <w:szCs w:val="24"/>
        </w:rPr>
        <w:t xml:space="preserve">A Brief History Of The CFA Franc </w:t>
      </w:r>
      <w:r w:rsidRPr="00E6465E">
        <w:rPr>
          <w:rFonts w:cs="Times New Roman"/>
          <w:sz w:val="24"/>
          <w:szCs w:val="24"/>
        </w:rPr>
        <w:t>[online].</w:t>
      </w:r>
      <w:r w:rsidR="001F17B9">
        <w:rPr>
          <w:rFonts w:cs="Times New Roman"/>
          <w:sz w:val="24"/>
          <w:szCs w:val="24"/>
        </w:rPr>
        <w:t xml:space="preserve"> </w:t>
      </w:r>
      <w:r w:rsidR="001F17B9" w:rsidRPr="001F17B9">
        <w:rPr>
          <w:rStyle w:val="CitaceChar"/>
          <w:i w:val="0"/>
          <w:iCs w:val="0"/>
          <w:color w:val="auto"/>
          <w:sz w:val="24"/>
          <w:szCs w:val="24"/>
        </w:rPr>
        <w:t>[vid. 201</w:t>
      </w:r>
      <w:r w:rsidR="001F17B9">
        <w:rPr>
          <w:rStyle w:val="CitaceChar"/>
          <w:i w:val="0"/>
          <w:iCs w:val="0"/>
          <w:color w:val="auto"/>
          <w:sz w:val="24"/>
          <w:szCs w:val="24"/>
        </w:rPr>
        <w:t>3</w:t>
      </w:r>
      <w:r w:rsidR="001F17B9" w:rsidRPr="001F17B9">
        <w:rPr>
          <w:rStyle w:val="CitaceChar"/>
          <w:i w:val="0"/>
          <w:iCs w:val="0"/>
          <w:color w:val="auto"/>
          <w:sz w:val="24"/>
          <w:szCs w:val="24"/>
        </w:rPr>
        <w:t>-</w:t>
      </w:r>
      <w:r w:rsidR="001F17B9">
        <w:rPr>
          <w:rStyle w:val="CitaceChar"/>
          <w:i w:val="0"/>
          <w:iCs w:val="0"/>
          <w:color w:val="auto"/>
          <w:sz w:val="24"/>
          <w:szCs w:val="24"/>
        </w:rPr>
        <w:t>1</w:t>
      </w:r>
      <w:r w:rsidR="001F17B9" w:rsidRPr="001F17B9">
        <w:rPr>
          <w:rStyle w:val="CitaceChar"/>
          <w:i w:val="0"/>
          <w:iCs w:val="0"/>
          <w:color w:val="auto"/>
          <w:sz w:val="24"/>
          <w:szCs w:val="24"/>
        </w:rPr>
        <w:t>1-</w:t>
      </w:r>
      <w:r w:rsidR="001F17B9">
        <w:rPr>
          <w:rStyle w:val="CitaceChar"/>
          <w:i w:val="0"/>
          <w:iCs w:val="0"/>
          <w:color w:val="auto"/>
          <w:sz w:val="24"/>
          <w:szCs w:val="24"/>
        </w:rPr>
        <w:t>05</w:t>
      </w:r>
      <w:r w:rsidR="001F17B9" w:rsidRPr="001F17B9">
        <w:rPr>
          <w:rStyle w:val="CitaceChar"/>
          <w:i w:val="0"/>
          <w:iCs w:val="0"/>
          <w:color w:val="auto"/>
          <w:sz w:val="24"/>
          <w:szCs w:val="24"/>
        </w:rPr>
        <w:t>]</w:t>
      </w:r>
      <w:r w:rsidR="001F17B9">
        <w:rPr>
          <w:rStyle w:val="CitaceChar"/>
          <w:i w:val="0"/>
          <w:iCs w:val="0"/>
          <w:color w:val="auto"/>
          <w:sz w:val="24"/>
          <w:szCs w:val="24"/>
        </w:rPr>
        <w:t xml:space="preserve">. </w:t>
      </w:r>
      <w:r w:rsidRPr="00E6465E">
        <w:rPr>
          <w:rFonts w:cs="Times New Roman"/>
          <w:sz w:val="24"/>
          <w:szCs w:val="24"/>
        </w:rPr>
        <w:t>Dostupné z: http://africanbusinessmagazine.com/features/currency/</w:t>
      </w:r>
      <w:r w:rsidR="001F17B9">
        <w:rPr>
          <w:rFonts w:cs="Times New Roman"/>
          <w:sz w:val="24"/>
          <w:szCs w:val="24"/>
        </w:rPr>
        <w:br/>
      </w:r>
      <w:r w:rsidRPr="00E6465E">
        <w:rPr>
          <w:rFonts w:cs="Times New Roman"/>
          <w:sz w:val="24"/>
          <w:szCs w:val="24"/>
        </w:rPr>
        <w:t>a-brief-history-of-the-cfa-franc</w:t>
      </w:r>
      <w:r w:rsidR="00670C7F" w:rsidRPr="00E6465E">
        <w:rPr>
          <w:rFonts w:cs="Times New Roman"/>
          <w:sz w:val="24"/>
          <w:szCs w:val="24"/>
        </w:rPr>
        <w:t>.</w:t>
      </w:r>
    </w:p>
    <w:p w:rsidR="00F960DD" w:rsidRPr="00E6465E" w:rsidRDefault="00F960DD" w:rsidP="00FD5C0A">
      <w:pPr>
        <w:pStyle w:val="Textpoznpodarou"/>
        <w:spacing w:after="240" w:line="360" w:lineRule="auto"/>
        <w:rPr>
          <w:rFonts w:cs="Times New Roman"/>
          <w:sz w:val="24"/>
          <w:szCs w:val="24"/>
        </w:rPr>
      </w:pPr>
      <w:r w:rsidRPr="00DC1DE4">
        <w:rPr>
          <w:rFonts w:cs="Times New Roman"/>
          <w:sz w:val="24"/>
          <w:szCs w:val="24"/>
        </w:rPr>
        <w:t>African Globe.</w:t>
      </w:r>
      <w:r w:rsidR="00DC1DE4" w:rsidRPr="00DC1DE4">
        <w:rPr>
          <w:rFonts w:cs="Times New Roman"/>
          <w:sz w:val="24"/>
          <w:szCs w:val="24"/>
        </w:rPr>
        <w:t xml:space="preserve"> </w:t>
      </w:r>
      <w:r w:rsidR="00DC1DE4" w:rsidRPr="00DC1DE4">
        <w:rPr>
          <w:i/>
          <w:sz w:val="24"/>
          <w:szCs w:val="24"/>
        </w:rPr>
        <w:t>Zimbabwe Has Highest Literacy in Africa</w:t>
      </w:r>
      <w:r w:rsidRPr="00DC1DE4">
        <w:rPr>
          <w:rFonts w:cs="Times New Roman"/>
          <w:sz w:val="24"/>
          <w:szCs w:val="24"/>
        </w:rPr>
        <w:t xml:space="preserve"> </w:t>
      </w:r>
      <w:r w:rsidRPr="00DC1DE4">
        <w:rPr>
          <w:rStyle w:val="CitaceChar"/>
          <w:rFonts w:cs="Times New Roman"/>
          <w:i w:val="0"/>
          <w:iCs w:val="0"/>
          <w:color w:val="auto"/>
          <w:sz w:val="24"/>
          <w:szCs w:val="24"/>
        </w:rPr>
        <w:t>[online].</w:t>
      </w:r>
      <w:r w:rsidR="001F17B9">
        <w:rPr>
          <w:rStyle w:val="CitaceChar"/>
          <w:rFonts w:cs="Times New Roman"/>
          <w:i w:val="0"/>
          <w:iCs w:val="0"/>
          <w:color w:val="auto"/>
          <w:sz w:val="24"/>
          <w:szCs w:val="24"/>
        </w:rPr>
        <w:t xml:space="preserve"> </w:t>
      </w:r>
      <w:r w:rsidR="001F17B9" w:rsidRPr="001F17B9">
        <w:rPr>
          <w:rStyle w:val="CitaceChar"/>
          <w:i w:val="0"/>
          <w:iCs w:val="0"/>
          <w:color w:val="auto"/>
          <w:sz w:val="24"/>
          <w:szCs w:val="24"/>
        </w:rPr>
        <w:t>[vid. 201</w:t>
      </w:r>
      <w:r w:rsidR="001F17B9">
        <w:rPr>
          <w:rStyle w:val="CitaceChar"/>
          <w:i w:val="0"/>
          <w:iCs w:val="0"/>
          <w:color w:val="auto"/>
          <w:sz w:val="24"/>
          <w:szCs w:val="24"/>
        </w:rPr>
        <w:t>3</w:t>
      </w:r>
      <w:r w:rsidR="001F17B9" w:rsidRPr="001F17B9">
        <w:rPr>
          <w:rStyle w:val="CitaceChar"/>
          <w:i w:val="0"/>
          <w:iCs w:val="0"/>
          <w:color w:val="auto"/>
          <w:sz w:val="24"/>
          <w:szCs w:val="24"/>
        </w:rPr>
        <w:t>-</w:t>
      </w:r>
      <w:r w:rsidR="001F17B9">
        <w:rPr>
          <w:rStyle w:val="CitaceChar"/>
          <w:i w:val="0"/>
          <w:iCs w:val="0"/>
          <w:color w:val="auto"/>
          <w:sz w:val="24"/>
          <w:szCs w:val="24"/>
        </w:rPr>
        <w:t>02</w:t>
      </w:r>
      <w:r w:rsidR="001F17B9" w:rsidRPr="001F17B9">
        <w:rPr>
          <w:rStyle w:val="CitaceChar"/>
          <w:i w:val="0"/>
          <w:iCs w:val="0"/>
          <w:color w:val="auto"/>
          <w:sz w:val="24"/>
          <w:szCs w:val="24"/>
        </w:rPr>
        <w:t>-</w:t>
      </w:r>
      <w:r w:rsidR="001F17B9">
        <w:rPr>
          <w:rStyle w:val="CitaceChar"/>
          <w:i w:val="0"/>
          <w:iCs w:val="0"/>
          <w:color w:val="auto"/>
          <w:sz w:val="24"/>
          <w:szCs w:val="24"/>
        </w:rPr>
        <w:t>0</w:t>
      </w:r>
      <w:r w:rsidR="001F17B9" w:rsidRPr="001F17B9">
        <w:rPr>
          <w:rStyle w:val="CitaceChar"/>
          <w:i w:val="0"/>
          <w:iCs w:val="0"/>
          <w:color w:val="auto"/>
          <w:sz w:val="24"/>
          <w:szCs w:val="24"/>
        </w:rPr>
        <w:t>2]</w:t>
      </w:r>
      <w:r w:rsidR="001F17B9">
        <w:rPr>
          <w:rStyle w:val="CitaceChar"/>
          <w:i w:val="0"/>
          <w:iCs w:val="0"/>
          <w:color w:val="auto"/>
          <w:sz w:val="24"/>
          <w:szCs w:val="24"/>
        </w:rPr>
        <w:t xml:space="preserve">. </w:t>
      </w:r>
      <w:r w:rsidRPr="00DC1DE4">
        <w:rPr>
          <w:rStyle w:val="CitaceChar"/>
          <w:rFonts w:cs="Times New Roman"/>
          <w:i w:val="0"/>
          <w:iCs w:val="0"/>
          <w:color w:val="auto"/>
          <w:sz w:val="24"/>
          <w:szCs w:val="24"/>
        </w:rPr>
        <w:t>Dostupné z:</w:t>
      </w:r>
      <w:r w:rsidRPr="00E6465E">
        <w:rPr>
          <w:rStyle w:val="CitaceChar"/>
          <w:rFonts w:cs="Times New Roman"/>
          <w:i w:val="0"/>
          <w:iCs w:val="0"/>
          <w:color w:val="auto"/>
          <w:sz w:val="24"/>
          <w:szCs w:val="24"/>
        </w:rPr>
        <w:t xml:space="preserve"> </w:t>
      </w:r>
      <w:r w:rsidRPr="00E6465E">
        <w:rPr>
          <w:rFonts w:cs="Times New Roman"/>
          <w:sz w:val="24"/>
          <w:szCs w:val="24"/>
        </w:rPr>
        <w:t>http://www.africanglobe.net/africa/zimbabwe-highest-literacy-rate-africa/</w:t>
      </w:r>
      <w:r w:rsidR="00670C7F" w:rsidRPr="00E6465E">
        <w:rPr>
          <w:rFonts w:cs="Times New Roman"/>
          <w:sz w:val="24"/>
          <w:szCs w:val="24"/>
        </w:rPr>
        <w:t>.</w:t>
      </w:r>
    </w:p>
    <w:p w:rsidR="002259F9" w:rsidRPr="00B2460B" w:rsidRDefault="002259F9" w:rsidP="00F960DD">
      <w:pPr>
        <w:pStyle w:val="Textpoznpodarou"/>
        <w:spacing w:after="240" w:line="360" w:lineRule="auto"/>
        <w:rPr>
          <w:rFonts w:cs="Times New Roman"/>
          <w:sz w:val="24"/>
          <w:szCs w:val="24"/>
        </w:rPr>
      </w:pPr>
      <w:r w:rsidRPr="00E6465E">
        <w:rPr>
          <w:rFonts w:cs="Times New Roman"/>
          <w:sz w:val="24"/>
          <w:szCs w:val="24"/>
        </w:rPr>
        <w:t xml:space="preserve">African Union. </w:t>
      </w:r>
      <w:r w:rsidRPr="00E6465E">
        <w:rPr>
          <w:rFonts w:cs="Times New Roman"/>
          <w:i/>
          <w:sz w:val="24"/>
          <w:szCs w:val="24"/>
        </w:rPr>
        <w:t>AU in a nutshell</w:t>
      </w:r>
      <w:r w:rsidRPr="00E6465E">
        <w:rPr>
          <w:rFonts w:cs="Times New Roman"/>
          <w:sz w:val="24"/>
          <w:szCs w:val="24"/>
        </w:rPr>
        <w:t xml:space="preserve"> [online].</w:t>
      </w:r>
      <w:r w:rsidR="001F17B9">
        <w:rPr>
          <w:rFonts w:cs="Times New Roman"/>
          <w:sz w:val="24"/>
          <w:szCs w:val="24"/>
        </w:rPr>
        <w:t xml:space="preserve"> </w:t>
      </w:r>
      <w:r w:rsidR="001F17B9" w:rsidRPr="001F17B9">
        <w:rPr>
          <w:rStyle w:val="CitaceChar"/>
          <w:i w:val="0"/>
          <w:iCs w:val="0"/>
          <w:color w:val="auto"/>
          <w:sz w:val="24"/>
          <w:szCs w:val="24"/>
        </w:rPr>
        <w:t>[vid. 201</w:t>
      </w:r>
      <w:r w:rsidR="001F17B9">
        <w:rPr>
          <w:rStyle w:val="CitaceChar"/>
          <w:i w:val="0"/>
          <w:iCs w:val="0"/>
          <w:color w:val="auto"/>
          <w:sz w:val="24"/>
          <w:szCs w:val="24"/>
        </w:rPr>
        <w:t>3</w:t>
      </w:r>
      <w:r w:rsidR="001F17B9" w:rsidRPr="001F17B9">
        <w:rPr>
          <w:rStyle w:val="CitaceChar"/>
          <w:i w:val="0"/>
          <w:iCs w:val="0"/>
          <w:color w:val="auto"/>
          <w:sz w:val="24"/>
          <w:szCs w:val="24"/>
        </w:rPr>
        <w:t>-</w:t>
      </w:r>
      <w:r w:rsidR="001F17B9">
        <w:rPr>
          <w:rStyle w:val="CitaceChar"/>
          <w:i w:val="0"/>
          <w:iCs w:val="0"/>
          <w:color w:val="auto"/>
          <w:sz w:val="24"/>
          <w:szCs w:val="24"/>
        </w:rPr>
        <w:t>03</w:t>
      </w:r>
      <w:r w:rsidR="001F17B9" w:rsidRPr="001F17B9">
        <w:rPr>
          <w:rStyle w:val="CitaceChar"/>
          <w:i w:val="0"/>
          <w:iCs w:val="0"/>
          <w:color w:val="auto"/>
          <w:sz w:val="24"/>
          <w:szCs w:val="24"/>
        </w:rPr>
        <w:t>-</w:t>
      </w:r>
      <w:r w:rsidR="001F17B9">
        <w:rPr>
          <w:rStyle w:val="CitaceChar"/>
          <w:i w:val="0"/>
          <w:iCs w:val="0"/>
          <w:color w:val="auto"/>
          <w:sz w:val="24"/>
          <w:szCs w:val="24"/>
        </w:rPr>
        <w:t>17</w:t>
      </w:r>
      <w:r w:rsidR="001F17B9" w:rsidRPr="001F17B9">
        <w:rPr>
          <w:rStyle w:val="CitaceChar"/>
          <w:i w:val="0"/>
          <w:iCs w:val="0"/>
          <w:color w:val="auto"/>
          <w:sz w:val="24"/>
          <w:szCs w:val="24"/>
        </w:rPr>
        <w:t>]</w:t>
      </w:r>
      <w:r w:rsidR="001F17B9">
        <w:rPr>
          <w:rStyle w:val="CitaceChar"/>
          <w:i w:val="0"/>
          <w:iCs w:val="0"/>
          <w:color w:val="auto"/>
          <w:sz w:val="24"/>
          <w:szCs w:val="24"/>
        </w:rPr>
        <w:t>.</w:t>
      </w:r>
      <w:r w:rsidRPr="00E6465E">
        <w:rPr>
          <w:rFonts w:cs="Times New Roman"/>
          <w:sz w:val="24"/>
          <w:szCs w:val="24"/>
        </w:rPr>
        <w:t xml:space="preserve"> Dostupné z:  </w:t>
      </w:r>
      <w:r w:rsidRPr="00B2460B">
        <w:rPr>
          <w:rFonts w:cs="Times New Roman"/>
          <w:sz w:val="24"/>
          <w:szCs w:val="24"/>
        </w:rPr>
        <w:t>http://www.au.int/en/about/vision</w:t>
      </w:r>
      <w:r w:rsidR="00670C7F" w:rsidRPr="00B2460B">
        <w:rPr>
          <w:rFonts w:cs="Times New Roman"/>
          <w:sz w:val="24"/>
          <w:szCs w:val="24"/>
        </w:rPr>
        <w:t>.</w:t>
      </w:r>
    </w:p>
    <w:p w:rsidR="00945277" w:rsidRPr="00B2460B" w:rsidRDefault="000D0D49" w:rsidP="00530A26">
      <w:pPr>
        <w:autoSpaceDE w:val="0"/>
        <w:autoSpaceDN w:val="0"/>
        <w:adjustRightInd w:val="0"/>
        <w:rPr>
          <w:rFonts w:cs="Times New Roman"/>
          <w:szCs w:val="24"/>
        </w:rPr>
      </w:pPr>
      <w:r w:rsidRPr="00B2460B">
        <w:rPr>
          <w:rFonts w:cs="Times New Roman"/>
          <w:szCs w:val="24"/>
        </w:rPr>
        <w:lastRenderedPageBreak/>
        <w:t>Afri</w:t>
      </w:r>
      <w:r w:rsidR="00384C57" w:rsidRPr="00B2460B">
        <w:rPr>
          <w:rFonts w:cs="Times New Roman"/>
          <w:szCs w:val="24"/>
        </w:rPr>
        <w:t>k</w:t>
      </w:r>
      <w:r w:rsidRPr="00B2460B">
        <w:rPr>
          <w:rFonts w:cs="Times New Roman"/>
          <w:szCs w:val="24"/>
        </w:rPr>
        <w:t>a online.</w:t>
      </w:r>
      <w:r w:rsidR="003844F4" w:rsidRPr="00B2460B">
        <w:rPr>
          <w:rFonts w:cs="Times New Roman"/>
          <w:szCs w:val="24"/>
        </w:rPr>
        <w:t xml:space="preserve"> </w:t>
      </w:r>
      <w:r w:rsidRPr="00B2460B">
        <w:rPr>
          <w:rFonts w:cs="Times New Roman"/>
          <w:szCs w:val="24"/>
        </w:rPr>
        <w:t xml:space="preserve">cz. </w:t>
      </w:r>
      <w:r w:rsidR="00945277" w:rsidRPr="00B2460B">
        <w:rPr>
          <w:rFonts w:cs="Times New Roman"/>
          <w:i/>
          <w:szCs w:val="24"/>
        </w:rPr>
        <w:t>AIDS v Africe</w:t>
      </w:r>
      <w:r w:rsidR="00945277" w:rsidRPr="00B2460B">
        <w:rPr>
          <w:rFonts w:cs="Times New Roman"/>
          <w:szCs w:val="24"/>
        </w:rPr>
        <w:t xml:space="preserve"> [online].</w:t>
      </w:r>
      <w:r w:rsidR="001F17B9" w:rsidRPr="00B2460B">
        <w:rPr>
          <w:rFonts w:cs="Times New Roman"/>
          <w:szCs w:val="24"/>
        </w:rPr>
        <w:t xml:space="preserve"> </w:t>
      </w:r>
      <w:r w:rsidR="001F17B9" w:rsidRPr="00B2460B">
        <w:rPr>
          <w:rStyle w:val="CitaceChar"/>
          <w:i w:val="0"/>
          <w:iCs w:val="0"/>
          <w:color w:val="auto"/>
          <w:szCs w:val="24"/>
        </w:rPr>
        <w:t>[vid. 2013-12-28].</w:t>
      </w:r>
      <w:r w:rsidR="00945277" w:rsidRPr="00B2460B">
        <w:rPr>
          <w:rFonts w:cs="Times New Roman"/>
          <w:szCs w:val="24"/>
        </w:rPr>
        <w:t xml:space="preserve"> Dostupné z: </w:t>
      </w:r>
      <w:hyperlink r:id="rId44" w:history="1">
        <w:r w:rsidR="00945277" w:rsidRPr="00B2460B">
          <w:rPr>
            <w:rStyle w:val="Hypertextovodkaz"/>
            <w:rFonts w:cs="Times New Roman"/>
            <w:color w:val="auto"/>
            <w:szCs w:val="24"/>
            <w:u w:val="none"/>
          </w:rPr>
          <w:t>http://www.afrikaonline.cz/view.php?cisloclanku=2001120201</w:t>
        </w:r>
      </w:hyperlink>
      <w:r w:rsidR="00670C7F" w:rsidRPr="00B2460B">
        <w:rPr>
          <w:rFonts w:cs="Times New Roman"/>
          <w:szCs w:val="24"/>
        </w:rPr>
        <w:t>.</w:t>
      </w:r>
    </w:p>
    <w:p w:rsidR="00747BCE" w:rsidRPr="009E3774" w:rsidRDefault="00747BCE" w:rsidP="00747BCE">
      <w:pPr>
        <w:rPr>
          <w:rFonts w:cs="Times New Roman"/>
          <w:szCs w:val="24"/>
        </w:rPr>
      </w:pPr>
      <w:r w:rsidRPr="00B2460B">
        <w:rPr>
          <w:rFonts w:cs="Times New Roman"/>
          <w:szCs w:val="24"/>
        </w:rPr>
        <w:t xml:space="preserve">Annex III-3. </w:t>
      </w:r>
      <w:r w:rsidRPr="00B2460B">
        <w:rPr>
          <w:rFonts w:cs="Times New Roman"/>
          <w:i/>
          <w:szCs w:val="24"/>
        </w:rPr>
        <w:t>Treaty Establishing the African Economic Community</w:t>
      </w:r>
      <w:r w:rsidRPr="00B2460B">
        <w:rPr>
          <w:rFonts w:cs="Times New Roman"/>
          <w:szCs w:val="24"/>
        </w:rPr>
        <w:t xml:space="preserve"> [online].</w:t>
      </w:r>
      <w:r w:rsidR="001F17B9" w:rsidRPr="00B2460B">
        <w:rPr>
          <w:rFonts w:cs="Times New Roman"/>
          <w:szCs w:val="24"/>
        </w:rPr>
        <w:t xml:space="preserve"> </w:t>
      </w:r>
      <w:r w:rsidR="009E3774" w:rsidRPr="00B2460B">
        <w:rPr>
          <w:rFonts w:cs="Times New Roman"/>
          <w:szCs w:val="24"/>
        </w:rPr>
        <w:br/>
      </w:r>
      <w:r w:rsidR="001F17B9" w:rsidRPr="001F17B9">
        <w:rPr>
          <w:rStyle w:val="CitaceChar"/>
          <w:i w:val="0"/>
          <w:iCs w:val="0"/>
          <w:color w:val="auto"/>
          <w:szCs w:val="24"/>
        </w:rPr>
        <w:t>[vid. 201</w:t>
      </w:r>
      <w:r w:rsidR="001F17B9">
        <w:rPr>
          <w:rStyle w:val="CitaceChar"/>
          <w:i w:val="0"/>
          <w:iCs w:val="0"/>
          <w:color w:val="auto"/>
          <w:szCs w:val="24"/>
        </w:rPr>
        <w:t>3</w:t>
      </w:r>
      <w:r w:rsidR="001F17B9" w:rsidRPr="001F17B9">
        <w:rPr>
          <w:rStyle w:val="CitaceChar"/>
          <w:i w:val="0"/>
          <w:iCs w:val="0"/>
          <w:color w:val="auto"/>
          <w:szCs w:val="24"/>
        </w:rPr>
        <w:t>-</w:t>
      </w:r>
      <w:r w:rsidR="009E3774">
        <w:rPr>
          <w:rStyle w:val="CitaceChar"/>
          <w:i w:val="0"/>
          <w:iCs w:val="0"/>
          <w:color w:val="auto"/>
          <w:szCs w:val="24"/>
        </w:rPr>
        <w:t>1</w:t>
      </w:r>
      <w:r w:rsidR="001F17B9">
        <w:rPr>
          <w:rStyle w:val="CitaceChar"/>
          <w:i w:val="0"/>
          <w:iCs w:val="0"/>
          <w:color w:val="auto"/>
          <w:szCs w:val="24"/>
        </w:rPr>
        <w:t>0</w:t>
      </w:r>
      <w:r w:rsidR="001F17B9" w:rsidRPr="001F17B9">
        <w:rPr>
          <w:rStyle w:val="CitaceChar"/>
          <w:i w:val="0"/>
          <w:iCs w:val="0"/>
          <w:color w:val="auto"/>
          <w:szCs w:val="24"/>
        </w:rPr>
        <w:t>-</w:t>
      </w:r>
      <w:r w:rsidR="009E3774">
        <w:rPr>
          <w:rStyle w:val="CitaceChar"/>
          <w:i w:val="0"/>
          <w:iCs w:val="0"/>
          <w:color w:val="auto"/>
          <w:szCs w:val="24"/>
        </w:rPr>
        <w:t>2</w:t>
      </w:r>
      <w:r w:rsidR="001F17B9" w:rsidRPr="001F17B9">
        <w:rPr>
          <w:rStyle w:val="CitaceChar"/>
          <w:i w:val="0"/>
          <w:iCs w:val="0"/>
          <w:color w:val="auto"/>
          <w:szCs w:val="24"/>
        </w:rPr>
        <w:t>2]</w:t>
      </w:r>
      <w:r w:rsidR="001F17B9">
        <w:rPr>
          <w:rStyle w:val="CitaceChar"/>
          <w:i w:val="0"/>
          <w:iCs w:val="0"/>
          <w:color w:val="auto"/>
          <w:szCs w:val="24"/>
        </w:rPr>
        <w:t>.</w:t>
      </w:r>
      <w:r w:rsidRPr="00E6465E">
        <w:rPr>
          <w:rFonts w:cs="Times New Roman"/>
          <w:szCs w:val="24"/>
        </w:rPr>
        <w:t xml:space="preserve"> Dostupné z</w:t>
      </w:r>
      <w:r w:rsidRPr="009E3774">
        <w:rPr>
          <w:rFonts w:cs="Times New Roman"/>
          <w:szCs w:val="24"/>
        </w:rPr>
        <w:t>:</w:t>
      </w:r>
      <w:r w:rsidR="009E3774" w:rsidRPr="009E3774">
        <w:rPr>
          <w:rFonts w:cs="Times New Roman"/>
          <w:szCs w:val="24"/>
        </w:rPr>
        <w:t xml:space="preserve"> </w:t>
      </w:r>
      <w:hyperlink r:id="rId45" w:history="1">
        <w:r w:rsidR="009E3774" w:rsidRPr="009E3774">
          <w:rPr>
            <w:rStyle w:val="Hypertextovodkaz"/>
            <w:rFonts w:cs="Times New Roman"/>
            <w:color w:val="auto"/>
            <w:szCs w:val="24"/>
            <w:u w:val="none"/>
          </w:rPr>
          <w:t>http://www4.worldbank.org/afr/ssatp/Resources/HTML/</w:t>
        </w:r>
        <w:r w:rsidR="009E3774" w:rsidRPr="009E3774">
          <w:rPr>
            <w:rStyle w:val="Hypertextovodkaz"/>
            <w:rFonts w:cs="Times New Roman"/>
            <w:color w:val="auto"/>
            <w:szCs w:val="24"/>
            <w:u w:val="none"/>
          </w:rPr>
          <w:br/>
          <w:t>legal_review/Annexes/Annexes%20III/Annex%20III-03.pdf</w:t>
        </w:r>
      </w:hyperlink>
      <w:r w:rsidR="00670C7F" w:rsidRPr="009E3774">
        <w:rPr>
          <w:rFonts w:cs="Times New Roman"/>
          <w:szCs w:val="24"/>
        </w:rPr>
        <w:t>.</w:t>
      </w:r>
    </w:p>
    <w:p w:rsidR="00A9127C" w:rsidRPr="009E3774" w:rsidRDefault="00A9127C" w:rsidP="00442377">
      <w:pPr>
        <w:pStyle w:val="Textpoznpodarou"/>
        <w:spacing w:after="240" w:line="360" w:lineRule="auto"/>
        <w:rPr>
          <w:rFonts w:cs="Times New Roman"/>
          <w:sz w:val="24"/>
          <w:szCs w:val="24"/>
        </w:rPr>
      </w:pPr>
      <w:r w:rsidRPr="004A27D9">
        <w:rPr>
          <w:rFonts w:cs="Times New Roman"/>
          <w:sz w:val="24"/>
          <w:szCs w:val="24"/>
        </w:rPr>
        <w:t xml:space="preserve">Bayern 2. </w:t>
      </w:r>
      <w:r w:rsidRPr="004A27D9">
        <w:rPr>
          <w:rFonts w:cs="Times New Roman"/>
          <w:i/>
          <w:sz w:val="24"/>
          <w:szCs w:val="24"/>
        </w:rPr>
        <w:t>15. November 1884 Afrika wird auf Kongo-Konferenz verteilt</w:t>
      </w:r>
      <w:r w:rsidRPr="004A27D9">
        <w:rPr>
          <w:rFonts w:cs="Times New Roman"/>
          <w:sz w:val="24"/>
          <w:szCs w:val="24"/>
        </w:rPr>
        <w:t xml:space="preserve"> [online].</w:t>
      </w:r>
      <w:r w:rsidR="009E3774">
        <w:rPr>
          <w:rFonts w:cs="Times New Roman"/>
          <w:sz w:val="24"/>
          <w:szCs w:val="24"/>
        </w:rPr>
        <w:br/>
      </w:r>
      <w:r w:rsidR="009E3774" w:rsidRPr="009E3774">
        <w:rPr>
          <w:rFonts w:cs="Times New Roman"/>
          <w:sz w:val="24"/>
          <w:szCs w:val="24"/>
        </w:rPr>
        <w:t xml:space="preserve"> </w:t>
      </w:r>
      <w:r w:rsidR="009E3774" w:rsidRPr="009E3774">
        <w:rPr>
          <w:rStyle w:val="CitaceChar"/>
          <w:i w:val="0"/>
          <w:iCs w:val="0"/>
          <w:color w:val="auto"/>
          <w:sz w:val="24"/>
          <w:szCs w:val="24"/>
        </w:rPr>
        <w:t>[vid. 2012-11-15].</w:t>
      </w:r>
      <w:r w:rsidRPr="009E3774">
        <w:rPr>
          <w:rFonts w:cs="Times New Roman"/>
          <w:sz w:val="24"/>
          <w:szCs w:val="24"/>
        </w:rPr>
        <w:t xml:space="preserve"> Dostupné z: </w:t>
      </w:r>
      <w:hyperlink r:id="rId46" w:history="1">
        <w:r w:rsidR="009E3774" w:rsidRPr="009E3774">
          <w:rPr>
            <w:rStyle w:val="Hypertextovodkaz"/>
            <w:rFonts w:cs="Times New Roman"/>
            <w:color w:val="auto"/>
            <w:sz w:val="24"/>
            <w:szCs w:val="24"/>
            <w:u w:val="none"/>
          </w:rPr>
          <w:t>http://www.br.de/radio/bayern2/sendungen/</w:t>
        </w:r>
        <w:r w:rsidR="009E3774" w:rsidRPr="009E3774">
          <w:rPr>
            <w:rStyle w:val="Hypertextovodkaz"/>
            <w:rFonts w:cs="Times New Roman"/>
            <w:color w:val="auto"/>
            <w:sz w:val="24"/>
            <w:szCs w:val="24"/>
            <w:u w:val="none"/>
          </w:rPr>
          <w:br/>
          <w:t>kalenderblatt/1511-Afrika100.html</w:t>
        </w:r>
      </w:hyperlink>
      <w:r w:rsidR="00670C7F" w:rsidRPr="009E3774">
        <w:rPr>
          <w:rFonts w:cs="Times New Roman"/>
          <w:sz w:val="24"/>
          <w:szCs w:val="24"/>
        </w:rPr>
        <w:t>.</w:t>
      </w:r>
    </w:p>
    <w:p w:rsidR="00F97A0C" w:rsidRPr="0009673F" w:rsidRDefault="00F97A0C" w:rsidP="00FD5C0A">
      <w:pPr>
        <w:pStyle w:val="Textpoznpodarou"/>
        <w:spacing w:after="240" w:line="360" w:lineRule="auto"/>
        <w:rPr>
          <w:rFonts w:cs="Times New Roman"/>
          <w:sz w:val="24"/>
          <w:szCs w:val="24"/>
        </w:rPr>
      </w:pPr>
      <w:r w:rsidRPr="004A27D9">
        <w:rPr>
          <w:rFonts w:cs="Times New Roman"/>
          <w:sz w:val="24"/>
          <w:szCs w:val="24"/>
        </w:rPr>
        <w:t xml:space="preserve">BBC News. </w:t>
      </w:r>
      <w:r w:rsidRPr="004A27D9">
        <w:rPr>
          <w:rFonts w:cs="Times New Roman"/>
          <w:bCs/>
          <w:i/>
          <w:kern w:val="36"/>
          <w:sz w:val="24"/>
          <w:szCs w:val="24"/>
        </w:rPr>
        <w:t xml:space="preserve">West Africa slavery still widespread </w:t>
      </w:r>
      <w:r w:rsidRPr="004A27D9">
        <w:rPr>
          <w:rStyle w:val="CitaceChar"/>
          <w:rFonts w:cs="Times New Roman"/>
          <w:i w:val="0"/>
          <w:iCs w:val="0"/>
          <w:color w:val="auto"/>
          <w:sz w:val="24"/>
          <w:szCs w:val="24"/>
        </w:rPr>
        <w:t>[online].</w:t>
      </w:r>
      <w:r w:rsidR="006F5B5C">
        <w:rPr>
          <w:rStyle w:val="CitaceChar"/>
          <w:rFonts w:cs="Times New Roman"/>
          <w:i w:val="0"/>
          <w:iCs w:val="0"/>
          <w:color w:val="auto"/>
          <w:sz w:val="24"/>
          <w:szCs w:val="24"/>
        </w:rPr>
        <w:t xml:space="preserve"> </w:t>
      </w:r>
      <w:r w:rsidR="009E3774" w:rsidRPr="001F17B9">
        <w:rPr>
          <w:rStyle w:val="CitaceChar"/>
          <w:i w:val="0"/>
          <w:iCs w:val="0"/>
          <w:color w:val="auto"/>
          <w:sz w:val="24"/>
          <w:szCs w:val="24"/>
        </w:rPr>
        <w:t>[vid. 201</w:t>
      </w:r>
      <w:r w:rsidR="009E3774">
        <w:rPr>
          <w:rStyle w:val="CitaceChar"/>
          <w:i w:val="0"/>
          <w:iCs w:val="0"/>
          <w:color w:val="auto"/>
          <w:sz w:val="24"/>
          <w:szCs w:val="24"/>
        </w:rPr>
        <w:t>3</w:t>
      </w:r>
      <w:r w:rsidR="009E3774" w:rsidRPr="001F17B9">
        <w:rPr>
          <w:rStyle w:val="CitaceChar"/>
          <w:i w:val="0"/>
          <w:iCs w:val="0"/>
          <w:color w:val="auto"/>
          <w:sz w:val="24"/>
          <w:szCs w:val="24"/>
        </w:rPr>
        <w:t>-</w:t>
      </w:r>
      <w:r w:rsidR="009E3774">
        <w:rPr>
          <w:rStyle w:val="CitaceChar"/>
          <w:i w:val="0"/>
          <w:iCs w:val="0"/>
          <w:color w:val="auto"/>
          <w:sz w:val="24"/>
          <w:szCs w:val="24"/>
        </w:rPr>
        <w:t>12</w:t>
      </w:r>
      <w:r w:rsidR="009E3774" w:rsidRPr="001F17B9">
        <w:rPr>
          <w:rStyle w:val="CitaceChar"/>
          <w:i w:val="0"/>
          <w:iCs w:val="0"/>
          <w:color w:val="auto"/>
          <w:sz w:val="24"/>
          <w:szCs w:val="24"/>
        </w:rPr>
        <w:t>-</w:t>
      </w:r>
      <w:r w:rsidR="009E3774">
        <w:rPr>
          <w:rStyle w:val="CitaceChar"/>
          <w:i w:val="0"/>
          <w:iCs w:val="0"/>
          <w:color w:val="auto"/>
          <w:sz w:val="24"/>
          <w:szCs w:val="24"/>
        </w:rPr>
        <w:t>07</w:t>
      </w:r>
      <w:r w:rsidR="009E3774" w:rsidRPr="001F17B9">
        <w:rPr>
          <w:rStyle w:val="CitaceChar"/>
          <w:i w:val="0"/>
          <w:iCs w:val="0"/>
          <w:color w:val="auto"/>
          <w:sz w:val="24"/>
          <w:szCs w:val="24"/>
        </w:rPr>
        <w:t>]</w:t>
      </w:r>
      <w:r w:rsidR="009E3774">
        <w:rPr>
          <w:rStyle w:val="CitaceChar"/>
          <w:i w:val="0"/>
          <w:iCs w:val="0"/>
          <w:color w:val="auto"/>
          <w:sz w:val="24"/>
          <w:szCs w:val="24"/>
        </w:rPr>
        <w:t xml:space="preserve">. </w:t>
      </w:r>
      <w:r w:rsidRPr="004A27D9">
        <w:rPr>
          <w:rStyle w:val="CitaceChar"/>
          <w:rFonts w:cs="Times New Roman"/>
          <w:i w:val="0"/>
          <w:iCs w:val="0"/>
          <w:color w:val="auto"/>
          <w:sz w:val="24"/>
          <w:szCs w:val="24"/>
        </w:rPr>
        <w:t>Dostupné z:</w:t>
      </w:r>
      <w:r w:rsidRPr="004A27D9">
        <w:rPr>
          <w:rFonts w:cs="Times New Roman"/>
          <w:sz w:val="24"/>
          <w:szCs w:val="24"/>
        </w:rPr>
        <w:t xml:space="preserve"> </w:t>
      </w:r>
      <w:hyperlink r:id="rId47" w:history="1">
        <w:r w:rsidR="0009673F" w:rsidRPr="0009673F">
          <w:rPr>
            <w:rStyle w:val="Hypertextovodkaz"/>
            <w:rFonts w:cs="Times New Roman"/>
            <w:color w:val="auto"/>
            <w:sz w:val="24"/>
            <w:szCs w:val="24"/>
            <w:u w:val="none"/>
          </w:rPr>
          <w:t>http://news.bbc.co.uk/2/hi/world/africa/7693397.stm</w:t>
        </w:r>
      </w:hyperlink>
      <w:r w:rsidR="00670C7F" w:rsidRPr="0009673F">
        <w:rPr>
          <w:rFonts w:cs="Times New Roman"/>
          <w:sz w:val="24"/>
          <w:szCs w:val="24"/>
        </w:rPr>
        <w:t>.</w:t>
      </w:r>
    </w:p>
    <w:p w:rsidR="00F10454" w:rsidRPr="00CC4F43" w:rsidRDefault="00F10454" w:rsidP="00B700AD">
      <w:pPr>
        <w:pStyle w:val="Textpoznpodarou"/>
        <w:spacing w:after="240" w:line="360" w:lineRule="auto"/>
        <w:rPr>
          <w:rFonts w:cs="Times New Roman"/>
          <w:sz w:val="24"/>
          <w:szCs w:val="24"/>
        </w:rPr>
      </w:pPr>
      <w:r w:rsidRPr="00B700AD">
        <w:rPr>
          <w:rFonts w:cs="Times New Roman"/>
          <w:sz w:val="24"/>
          <w:szCs w:val="24"/>
        </w:rPr>
        <w:t xml:space="preserve">BusinessInfo.cz. </w:t>
      </w:r>
      <w:r w:rsidRPr="00B700AD">
        <w:rPr>
          <w:rFonts w:cs="Times New Roman"/>
          <w:i/>
          <w:sz w:val="24"/>
          <w:szCs w:val="24"/>
        </w:rPr>
        <w:t>Zahraniční obchod. Teritoriální informace – země.</w:t>
      </w:r>
      <w:r w:rsidRPr="00B700AD">
        <w:rPr>
          <w:rFonts w:cs="Times New Roman"/>
          <w:sz w:val="24"/>
          <w:szCs w:val="24"/>
        </w:rPr>
        <w:t xml:space="preserve"> </w:t>
      </w:r>
      <w:r w:rsidRPr="00B700AD">
        <w:rPr>
          <w:rFonts w:cs="Times New Roman"/>
          <w:i/>
          <w:sz w:val="24"/>
          <w:szCs w:val="24"/>
        </w:rPr>
        <w:t>Afrika</w:t>
      </w:r>
      <w:r w:rsidR="00674FC2" w:rsidRPr="00B700AD">
        <w:rPr>
          <w:rFonts w:cs="Times New Roman"/>
          <w:i/>
          <w:sz w:val="24"/>
          <w:szCs w:val="24"/>
        </w:rPr>
        <w:t xml:space="preserve"> </w:t>
      </w:r>
      <w:r w:rsidRPr="00B700AD">
        <w:rPr>
          <w:rFonts w:cs="Times New Roman"/>
          <w:sz w:val="24"/>
          <w:szCs w:val="24"/>
        </w:rPr>
        <w:t>[online].</w:t>
      </w:r>
      <w:r w:rsidR="006F5B5C">
        <w:rPr>
          <w:rFonts w:cs="Times New Roman"/>
          <w:sz w:val="24"/>
          <w:szCs w:val="24"/>
        </w:rPr>
        <w:t xml:space="preserve"> </w:t>
      </w:r>
      <w:r w:rsidR="00EB53D1">
        <w:rPr>
          <w:rFonts w:cs="Times New Roman"/>
          <w:sz w:val="24"/>
          <w:szCs w:val="24"/>
        </w:rPr>
        <w:br/>
      </w:r>
      <w:r w:rsidR="006F5B5C" w:rsidRPr="00CC4F43">
        <w:rPr>
          <w:rStyle w:val="CitaceChar"/>
          <w:i w:val="0"/>
          <w:iCs w:val="0"/>
          <w:color w:val="auto"/>
          <w:sz w:val="24"/>
          <w:szCs w:val="24"/>
        </w:rPr>
        <w:t>[vid. 2013-</w:t>
      </w:r>
      <w:r w:rsidR="00EB53D1" w:rsidRPr="00CC4F43">
        <w:rPr>
          <w:rStyle w:val="CitaceChar"/>
          <w:i w:val="0"/>
          <w:iCs w:val="0"/>
          <w:color w:val="auto"/>
          <w:sz w:val="24"/>
          <w:szCs w:val="24"/>
        </w:rPr>
        <w:t>09</w:t>
      </w:r>
      <w:r w:rsidR="006F5B5C" w:rsidRPr="00CC4F43">
        <w:rPr>
          <w:rStyle w:val="CitaceChar"/>
          <w:i w:val="0"/>
          <w:iCs w:val="0"/>
          <w:color w:val="auto"/>
          <w:sz w:val="24"/>
          <w:szCs w:val="24"/>
        </w:rPr>
        <w:t>-</w:t>
      </w:r>
      <w:r w:rsidR="00EB53D1" w:rsidRPr="00CC4F43">
        <w:rPr>
          <w:rStyle w:val="CitaceChar"/>
          <w:i w:val="0"/>
          <w:iCs w:val="0"/>
          <w:color w:val="auto"/>
          <w:sz w:val="24"/>
          <w:szCs w:val="24"/>
        </w:rPr>
        <w:t>24</w:t>
      </w:r>
      <w:r w:rsidR="006F5B5C" w:rsidRPr="00CC4F43">
        <w:rPr>
          <w:rStyle w:val="CitaceChar"/>
          <w:i w:val="0"/>
          <w:iCs w:val="0"/>
          <w:color w:val="auto"/>
          <w:sz w:val="24"/>
          <w:szCs w:val="24"/>
        </w:rPr>
        <w:t>].</w:t>
      </w:r>
      <w:r w:rsidRPr="00CC4F43">
        <w:rPr>
          <w:rFonts w:cs="Times New Roman"/>
          <w:sz w:val="24"/>
          <w:szCs w:val="24"/>
        </w:rPr>
        <w:t xml:space="preserve"> Dostupné z: </w:t>
      </w:r>
      <w:hyperlink r:id="rId48" w:history="1">
        <w:r w:rsidR="00CC4F43" w:rsidRPr="00CC4F43">
          <w:rPr>
            <w:rStyle w:val="Hypertextovodkaz"/>
            <w:rFonts w:cs="Times New Roman"/>
            <w:color w:val="auto"/>
            <w:sz w:val="24"/>
            <w:szCs w:val="24"/>
            <w:u w:val="none"/>
          </w:rPr>
          <w:t>http://www.businessinfo.cz/cs/zahranicni-obchod-eu/</w:t>
        </w:r>
        <w:r w:rsidR="00CC4F43" w:rsidRPr="00CC4F43">
          <w:rPr>
            <w:rStyle w:val="Hypertextovodkaz"/>
            <w:rFonts w:cs="Times New Roman"/>
            <w:color w:val="auto"/>
            <w:sz w:val="24"/>
            <w:szCs w:val="24"/>
            <w:u w:val="none"/>
          </w:rPr>
          <w:br/>
          <w:t>teritorialni-informace-zeme.html</w:t>
        </w:r>
      </w:hyperlink>
      <w:r w:rsidR="00670C7F" w:rsidRPr="00CC4F43">
        <w:rPr>
          <w:rFonts w:cs="Times New Roman"/>
          <w:sz w:val="24"/>
          <w:szCs w:val="24"/>
        </w:rPr>
        <w:t>.</w:t>
      </w:r>
    </w:p>
    <w:p w:rsidR="00C9403B" w:rsidRPr="00016646" w:rsidRDefault="00C9403B" w:rsidP="006F5B5C">
      <w:pPr>
        <w:pStyle w:val="Textpoznpodarou"/>
        <w:spacing w:after="240" w:line="360" w:lineRule="auto"/>
        <w:rPr>
          <w:rFonts w:cs="Times New Roman"/>
          <w:sz w:val="24"/>
          <w:szCs w:val="24"/>
        </w:rPr>
      </w:pPr>
      <w:r w:rsidRPr="00C9403B">
        <w:rPr>
          <w:rFonts w:cs="Times New Roman"/>
          <w:sz w:val="24"/>
          <w:szCs w:val="24"/>
        </w:rPr>
        <w:t xml:space="preserve">BusinessInfo.cz. </w:t>
      </w:r>
      <w:r w:rsidRPr="00C9403B">
        <w:rPr>
          <w:rFonts w:cs="Times New Roman"/>
          <w:i/>
          <w:sz w:val="24"/>
          <w:szCs w:val="24"/>
        </w:rPr>
        <w:t>Zahraniční obchod. Teritoriální informace – země. Afrika. Ghana. Ekonomická charakteristika země</w:t>
      </w:r>
      <w:r w:rsidRPr="00C9403B">
        <w:rPr>
          <w:rFonts w:cs="Times New Roman"/>
          <w:sz w:val="24"/>
          <w:szCs w:val="24"/>
        </w:rPr>
        <w:t xml:space="preserve"> [online]. [vid. 2013-02-19].</w:t>
      </w:r>
      <w:r>
        <w:rPr>
          <w:rFonts w:cs="Times New Roman"/>
          <w:sz w:val="24"/>
          <w:szCs w:val="24"/>
        </w:rPr>
        <w:t xml:space="preserve"> </w:t>
      </w:r>
      <w:r w:rsidRPr="00C9403B">
        <w:rPr>
          <w:rFonts w:cs="Times New Roman"/>
          <w:sz w:val="24"/>
          <w:szCs w:val="24"/>
        </w:rPr>
        <w:t>Dostupné z: http://</w:t>
      </w:r>
      <w:r>
        <w:rPr>
          <w:rFonts w:cs="Times New Roman"/>
          <w:sz w:val="24"/>
          <w:szCs w:val="24"/>
        </w:rPr>
        <w:br/>
      </w:r>
      <w:hyperlink r:id="rId49" w:history="1">
        <w:r w:rsidR="00016646" w:rsidRPr="00016646">
          <w:rPr>
            <w:rStyle w:val="Hypertextovodkaz"/>
            <w:rFonts w:cs="Times New Roman"/>
            <w:color w:val="auto"/>
            <w:sz w:val="24"/>
            <w:szCs w:val="24"/>
            <w:u w:val="none"/>
          </w:rPr>
          <w:t>www.businessinfo.cz/cs/clanky/ghana-ekonomicka-charakteristika-zeme-19151.html</w:t>
        </w:r>
      </w:hyperlink>
      <w:r w:rsidRPr="00016646">
        <w:rPr>
          <w:rFonts w:cs="Times New Roman"/>
          <w:sz w:val="24"/>
          <w:szCs w:val="24"/>
        </w:rPr>
        <w:t>.</w:t>
      </w:r>
    </w:p>
    <w:p w:rsidR="00016646" w:rsidRPr="00016646" w:rsidRDefault="00016646" w:rsidP="006F5B5C">
      <w:pPr>
        <w:pStyle w:val="Textpoznpodarou"/>
        <w:spacing w:after="240" w:line="360" w:lineRule="auto"/>
        <w:rPr>
          <w:rFonts w:cs="Times New Roman"/>
          <w:sz w:val="24"/>
          <w:szCs w:val="24"/>
        </w:rPr>
      </w:pPr>
      <w:r w:rsidRPr="00016646">
        <w:rPr>
          <w:rFonts w:cs="Times New Roman"/>
          <w:sz w:val="24"/>
          <w:szCs w:val="24"/>
        </w:rPr>
        <w:t xml:space="preserve">BusinessInfo.cz. </w:t>
      </w:r>
      <w:r w:rsidRPr="00016646">
        <w:rPr>
          <w:rFonts w:cs="Times New Roman"/>
          <w:i/>
          <w:sz w:val="24"/>
          <w:szCs w:val="24"/>
        </w:rPr>
        <w:t>Zahraniční obchod. Teritoriální informace – země. Afrika. Jihoafrická republika. Ekonomická charakteristika země</w:t>
      </w:r>
      <w:r w:rsidRPr="00016646">
        <w:rPr>
          <w:rFonts w:cs="Times New Roman"/>
          <w:sz w:val="24"/>
          <w:szCs w:val="24"/>
        </w:rPr>
        <w:t xml:space="preserve"> [online]. [vid. 2013-02-17]. Dostupné z: </w:t>
      </w:r>
      <w:hyperlink r:id="rId50" w:history="1">
        <w:r w:rsidRPr="00016646">
          <w:rPr>
            <w:rStyle w:val="Hypertextovodkaz"/>
            <w:rFonts w:cs="Times New Roman"/>
            <w:color w:val="auto"/>
            <w:sz w:val="24"/>
            <w:szCs w:val="24"/>
            <w:u w:val="none"/>
          </w:rPr>
          <w:t>http://www.businessinfo.cz/cs/clanky/</w:t>
        </w:r>
        <w:r w:rsidRPr="00016646">
          <w:rPr>
            <w:rStyle w:val="Hypertextovodkaz"/>
            <w:rFonts w:cs="Times New Roman"/>
            <w:color w:val="auto"/>
            <w:sz w:val="24"/>
            <w:szCs w:val="24"/>
            <w:u w:val="none"/>
          </w:rPr>
          <w:br/>
          <w:t>jihoafricka-republika-ekonomicka-charakteristika-19005.html</w:t>
        </w:r>
      </w:hyperlink>
      <w:r w:rsidRPr="00016646">
        <w:rPr>
          <w:rFonts w:cs="Times New Roman"/>
          <w:sz w:val="24"/>
          <w:szCs w:val="24"/>
        </w:rPr>
        <w:t>.</w:t>
      </w:r>
    </w:p>
    <w:p w:rsidR="00016646" w:rsidRPr="00016646" w:rsidRDefault="00016646" w:rsidP="006F5B5C">
      <w:pPr>
        <w:pStyle w:val="Textpoznpodarou"/>
        <w:spacing w:after="240" w:line="360" w:lineRule="auto"/>
        <w:rPr>
          <w:sz w:val="24"/>
          <w:szCs w:val="24"/>
        </w:rPr>
      </w:pPr>
      <w:r w:rsidRPr="00016646">
        <w:rPr>
          <w:rFonts w:cs="Times New Roman"/>
          <w:sz w:val="24"/>
          <w:szCs w:val="24"/>
        </w:rPr>
        <w:t xml:space="preserve">BusinessInfo.cz. </w:t>
      </w:r>
      <w:r w:rsidRPr="00016646">
        <w:rPr>
          <w:rFonts w:cs="Times New Roman"/>
          <w:i/>
          <w:sz w:val="24"/>
          <w:szCs w:val="24"/>
        </w:rPr>
        <w:t xml:space="preserve">Zahraniční obchod. Teritoriální informace – země. Afrika. Kamerun. Základní informace o teritoriu.Peněžní jednotka a její členění, používání jiných měn </w:t>
      </w:r>
      <w:r w:rsidRPr="00016646">
        <w:rPr>
          <w:rFonts w:cs="Times New Roman"/>
          <w:sz w:val="24"/>
          <w:szCs w:val="24"/>
        </w:rPr>
        <w:t xml:space="preserve">[online]. [vid. 2013-11-05]. Dostupné z: </w:t>
      </w:r>
      <w:hyperlink r:id="rId51" w:anchor="sec9" w:history="1">
        <w:r w:rsidRPr="00016646">
          <w:rPr>
            <w:rStyle w:val="Hypertextovodkaz"/>
            <w:color w:val="auto"/>
            <w:sz w:val="24"/>
            <w:szCs w:val="24"/>
            <w:u w:val="none"/>
          </w:rPr>
          <w:t>http://www.businessinfo.cz/cs/clanky/</w:t>
        </w:r>
        <w:r w:rsidRPr="00016646">
          <w:rPr>
            <w:rStyle w:val="Hypertextovodkaz"/>
            <w:color w:val="auto"/>
            <w:sz w:val="24"/>
            <w:szCs w:val="24"/>
            <w:u w:val="none"/>
          </w:rPr>
          <w:br/>
          <w:t>kamerun-zakladni-informace-o-teritoriu-19411.html#sec9</w:t>
        </w:r>
      </w:hyperlink>
      <w:r w:rsidRPr="00016646">
        <w:rPr>
          <w:sz w:val="24"/>
          <w:szCs w:val="24"/>
        </w:rPr>
        <w:t>.</w:t>
      </w:r>
    </w:p>
    <w:p w:rsidR="00016646" w:rsidRPr="00016646" w:rsidRDefault="00016646" w:rsidP="006F5B5C">
      <w:pPr>
        <w:pStyle w:val="Textpoznpodarou"/>
        <w:spacing w:after="240" w:line="360" w:lineRule="auto"/>
        <w:rPr>
          <w:rFonts w:cs="Times New Roman"/>
          <w:sz w:val="24"/>
          <w:szCs w:val="24"/>
        </w:rPr>
      </w:pPr>
      <w:r w:rsidRPr="00016646">
        <w:rPr>
          <w:rFonts w:cs="Times New Roman"/>
          <w:sz w:val="24"/>
          <w:szCs w:val="24"/>
        </w:rPr>
        <w:t xml:space="preserve">BusinessInfo.cz. </w:t>
      </w:r>
      <w:r w:rsidRPr="00016646">
        <w:rPr>
          <w:rFonts w:cs="Times New Roman"/>
          <w:i/>
          <w:sz w:val="24"/>
          <w:szCs w:val="24"/>
        </w:rPr>
        <w:t>Zahraniční obchod. Teritoriální informace – země. Afrika. Keňa. Ekonomická charakteristika země</w:t>
      </w:r>
      <w:r w:rsidRPr="00016646">
        <w:rPr>
          <w:rFonts w:cs="Times New Roman"/>
          <w:sz w:val="24"/>
          <w:szCs w:val="24"/>
        </w:rPr>
        <w:t xml:space="preserve"> [online]. [vid. 2013-02-19]. Dostupné z: http://www.businessinfo.cz/cs/clanky/kena-ekonomicka-charakteristika-zeme-18137.html.</w:t>
      </w:r>
    </w:p>
    <w:p w:rsidR="00016646" w:rsidRPr="00016646" w:rsidRDefault="00016646" w:rsidP="00016646">
      <w:pPr>
        <w:pStyle w:val="Textpoznpodarou"/>
        <w:spacing w:after="240" w:line="360" w:lineRule="auto"/>
        <w:rPr>
          <w:sz w:val="24"/>
          <w:szCs w:val="24"/>
        </w:rPr>
      </w:pPr>
      <w:r w:rsidRPr="00016646">
        <w:rPr>
          <w:rFonts w:cs="Times New Roman"/>
          <w:sz w:val="24"/>
          <w:szCs w:val="24"/>
        </w:rPr>
        <w:lastRenderedPageBreak/>
        <w:t xml:space="preserve">BusinessInfo.cz. </w:t>
      </w:r>
      <w:r w:rsidRPr="00016646">
        <w:rPr>
          <w:rFonts w:cs="Times New Roman"/>
          <w:i/>
          <w:sz w:val="24"/>
          <w:szCs w:val="24"/>
        </w:rPr>
        <w:t>Zahraniční obchod. Teritoriální informace – země. Afrika. Libye: Vnitropolitická charakteristika</w:t>
      </w:r>
      <w:r w:rsidRPr="00016646">
        <w:rPr>
          <w:rFonts w:cs="Times New Roman"/>
          <w:sz w:val="24"/>
          <w:szCs w:val="24"/>
        </w:rPr>
        <w:t xml:space="preserve"> [online]. </w:t>
      </w:r>
      <w:r w:rsidRPr="00016646">
        <w:rPr>
          <w:sz w:val="24"/>
          <w:szCs w:val="24"/>
        </w:rPr>
        <w:t xml:space="preserve">[vid. 2014-04-30]. Dostupné z: </w:t>
      </w:r>
      <w:hyperlink r:id="rId52" w:history="1">
        <w:r w:rsidRPr="00016646">
          <w:rPr>
            <w:rStyle w:val="Hypertextovodkaz"/>
            <w:color w:val="auto"/>
            <w:sz w:val="24"/>
            <w:szCs w:val="24"/>
            <w:u w:val="none"/>
          </w:rPr>
          <w:t>http://www.businessinfo.cz/cs/clanky/libye-vnitropoliticka-charakteristika-18952.html</w:t>
        </w:r>
      </w:hyperlink>
      <w:r w:rsidRPr="00016646">
        <w:rPr>
          <w:sz w:val="24"/>
          <w:szCs w:val="24"/>
        </w:rPr>
        <w:t>.</w:t>
      </w:r>
    </w:p>
    <w:p w:rsidR="00016646" w:rsidRPr="007367B9" w:rsidRDefault="00016646" w:rsidP="00016646">
      <w:pPr>
        <w:pStyle w:val="Textpoznpodarou"/>
        <w:spacing w:after="240" w:line="360" w:lineRule="auto"/>
        <w:rPr>
          <w:sz w:val="24"/>
          <w:szCs w:val="24"/>
        </w:rPr>
      </w:pPr>
      <w:r w:rsidRPr="00016646">
        <w:rPr>
          <w:rFonts w:cs="Times New Roman"/>
          <w:sz w:val="24"/>
          <w:szCs w:val="24"/>
        </w:rPr>
        <w:t xml:space="preserve">BusinessInfo.cz. </w:t>
      </w:r>
      <w:r w:rsidRPr="00016646">
        <w:rPr>
          <w:rFonts w:cs="Times New Roman"/>
          <w:i/>
          <w:sz w:val="24"/>
          <w:szCs w:val="24"/>
        </w:rPr>
        <w:t xml:space="preserve">Zahraniční obchod. Teritoriální informace – země. Afrika. Niger. Základní informace o teritoriu.Peněžní jednotka a její členění, používání jiných měn </w:t>
      </w:r>
      <w:r w:rsidRPr="007123CD">
        <w:rPr>
          <w:rFonts w:cs="Times New Roman"/>
          <w:sz w:val="24"/>
          <w:szCs w:val="24"/>
        </w:rPr>
        <w:t xml:space="preserve">[online]. [vid. 2013-11-05]. Dostupné z: </w:t>
      </w:r>
      <w:hyperlink r:id="rId53" w:anchor="sec9" w:history="1">
        <w:r w:rsidR="007123CD" w:rsidRPr="007367B9">
          <w:rPr>
            <w:rStyle w:val="Hypertextovodkaz"/>
            <w:color w:val="auto"/>
            <w:sz w:val="24"/>
            <w:szCs w:val="24"/>
            <w:u w:val="none"/>
          </w:rPr>
          <w:t>http://www.businessinfo.cz/cs/clanky/</w:t>
        </w:r>
        <w:r w:rsidR="007123CD" w:rsidRPr="007367B9">
          <w:rPr>
            <w:rStyle w:val="Hypertextovodkaz"/>
            <w:color w:val="auto"/>
            <w:sz w:val="24"/>
            <w:szCs w:val="24"/>
            <w:u w:val="none"/>
          </w:rPr>
          <w:br/>
          <w:t>niger-zakladni-informace-o-teritoriu-18466.html#sec9</w:t>
        </w:r>
      </w:hyperlink>
      <w:r w:rsidRPr="007367B9">
        <w:rPr>
          <w:sz w:val="24"/>
          <w:szCs w:val="24"/>
        </w:rPr>
        <w:t>.</w:t>
      </w:r>
    </w:p>
    <w:p w:rsidR="007367B9" w:rsidRDefault="00294986" w:rsidP="009F53E2">
      <w:pPr>
        <w:pStyle w:val="Textpoznpodarou"/>
        <w:spacing w:after="240" w:line="360" w:lineRule="auto"/>
        <w:rPr>
          <w:sz w:val="24"/>
          <w:szCs w:val="24"/>
        </w:rPr>
      </w:pPr>
      <w:r w:rsidRPr="007367B9">
        <w:rPr>
          <w:rFonts w:cs="Times New Roman"/>
          <w:sz w:val="24"/>
          <w:szCs w:val="24"/>
        </w:rPr>
        <w:t xml:space="preserve">Central Intelligence Agency. </w:t>
      </w:r>
      <w:r w:rsidRPr="007367B9">
        <w:rPr>
          <w:rFonts w:cs="Times New Roman"/>
          <w:i/>
          <w:sz w:val="24"/>
          <w:szCs w:val="24"/>
        </w:rPr>
        <w:t>The W</w:t>
      </w:r>
      <w:r w:rsidRPr="007367B9">
        <w:rPr>
          <w:rFonts w:eastAsia="Times New Roman" w:cs="Times New Roman"/>
          <w:i/>
          <w:sz w:val="24"/>
          <w:szCs w:val="24"/>
          <w:lang w:eastAsia="cs-CZ"/>
        </w:rPr>
        <w:t>orld Factbook</w:t>
      </w:r>
      <w:r w:rsidRPr="007367B9">
        <w:rPr>
          <w:rFonts w:eastAsia="Times New Roman" w:cs="Times New Roman"/>
          <w:sz w:val="24"/>
          <w:szCs w:val="24"/>
          <w:lang w:eastAsia="cs-CZ"/>
        </w:rPr>
        <w:t xml:space="preserve"> </w:t>
      </w:r>
      <w:r w:rsidRPr="007367B9">
        <w:rPr>
          <w:sz w:val="24"/>
          <w:szCs w:val="24"/>
        </w:rPr>
        <w:t xml:space="preserve">[online]. [vid. 2014-04-03]. </w:t>
      </w:r>
      <w:r w:rsidRPr="007367B9">
        <w:rPr>
          <w:sz w:val="24"/>
          <w:szCs w:val="24"/>
        </w:rPr>
        <w:br/>
        <w:t xml:space="preserve">Dostupné z: </w:t>
      </w:r>
      <w:hyperlink r:id="rId54" w:tgtFrame="_blank" w:history="1">
        <w:r w:rsidRPr="007367B9">
          <w:rPr>
            <w:rFonts w:eastAsia="Times New Roman" w:cs="Times New Roman"/>
            <w:sz w:val="24"/>
            <w:szCs w:val="24"/>
            <w:lang w:eastAsia="cs-CZ"/>
          </w:rPr>
          <w:t>https://www.cia.gov/library/publications/the-world-factbook/</w:t>
        </w:r>
      </w:hyperlink>
      <w:r w:rsidRPr="007367B9">
        <w:rPr>
          <w:sz w:val="24"/>
          <w:szCs w:val="24"/>
        </w:rPr>
        <w:t>rankorder/</w:t>
      </w:r>
      <w:r w:rsidRPr="007367B9">
        <w:rPr>
          <w:sz w:val="24"/>
          <w:szCs w:val="24"/>
        </w:rPr>
        <w:br/>
        <w:t>rankorderguide.html.</w:t>
      </w:r>
    </w:p>
    <w:p w:rsidR="007367B9" w:rsidRPr="007367B9" w:rsidRDefault="007367B9" w:rsidP="009F53E2">
      <w:pPr>
        <w:pStyle w:val="Textpoznpodarou"/>
        <w:spacing w:after="240" w:line="360" w:lineRule="auto"/>
        <w:rPr>
          <w:sz w:val="24"/>
          <w:szCs w:val="24"/>
        </w:rPr>
      </w:pPr>
      <w:r w:rsidRPr="007367B9">
        <w:rPr>
          <w:sz w:val="24"/>
          <w:szCs w:val="24"/>
        </w:rPr>
        <w:t xml:space="preserve">Central Intelligence Agency. </w:t>
      </w:r>
      <w:r w:rsidRPr="007367B9">
        <w:rPr>
          <w:i/>
          <w:sz w:val="24"/>
          <w:szCs w:val="24"/>
        </w:rPr>
        <w:t>The World Factbook.</w:t>
      </w:r>
      <w:r w:rsidRPr="007367B9">
        <w:rPr>
          <w:sz w:val="24"/>
          <w:szCs w:val="24"/>
        </w:rPr>
        <w:t xml:space="preserve"> </w:t>
      </w:r>
      <w:r w:rsidRPr="007367B9">
        <w:rPr>
          <w:i/>
          <w:sz w:val="24"/>
          <w:szCs w:val="24"/>
        </w:rPr>
        <w:t xml:space="preserve">Nigeria. People and Society </w:t>
      </w:r>
      <w:r w:rsidRPr="007367B9">
        <w:rPr>
          <w:sz w:val="24"/>
          <w:szCs w:val="24"/>
        </w:rPr>
        <w:t>[online]. [vid. 2013-10-17]. Dostupné z: https://www.cia.gov/library/publications/</w:t>
      </w:r>
      <w:r w:rsidR="00294986">
        <w:rPr>
          <w:sz w:val="24"/>
          <w:szCs w:val="24"/>
        </w:rPr>
        <w:br/>
      </w:r>
      <w:r w:rsidRPr="007367B9">
        <w:rPr>
          <w:sz w:val="24"/>
          <w:szCs w:val="24"/>
        </w:rPr>
        <w:t>the-world-factbook/geos/wi.html.</w:t>
      </w:r>
    </w:p>
    <w:p w:rsidR="007367B9" w:rsidRDefault="007367B9" w:rsidP="009F53E2">
      <w:pPr>
        <w:pStyle w:val="Textpoznpodarou"/>
        <w:spacing w:after="240" w:line="360" w:lineRule="auto"/>
        <w:rPr>
          <w:sz w:val="24"/>
          <w:szCs w:val="24"/>
        </w:rPr>
      </w:pPr>
      <w:r w:rsidRPr="007367B9">
        <w:rPr>
          <w:sz w:val="24"/>
          <w:szCs w:val="24"/>
        </w:rPr>
        <w:t xml:space="preserve">Central Intelligence Agency. </w:t>
      </w:r>
      <w:r w:rsidRPr="007367B9">
        <w:rPr>
          <w:i/>
          <w:sz w:val="24"/>
          <w:szCs w:val="24"/>
        </w:rPr>
        <w:t>The World Factbook.</w:t>
      </w:r>
      <w:r w:rsidRPr="007367B9">
        <w:rPr>
          <w:sz w:val="24"/>
          <w:szCs w:val="24"/>
        </w:rPr>
        <w:t xml:space="preserve"> </w:t>
      </w:r>
      <w:r w:rsidRPr="007367B9">
        <w:rPr>
          <w:i/>
          <w:sz w:val="24"/>
          <w:szCs w:val="24"/>
        </w:rPr>
        <w:t xml:space="preserve">Western Sahara. Government </w:t>
      </w:r>
      <w:r w:rsidRPr="007367B9">
        <w:rPr>
          <w:sz w:val="24"/>
          <w:szCs w:val="24"/>
        </w:rPr>
        <w:t xml:space="preserve">[online]. </w:t>
      </w:r>
      <w:r w:rsidRPr="007367B9">
        <w:rPr>
          <w:sz w:val="24"/>
          <w:szCs w:val="24"/>
        </w:rPr>
        <w:br/>
        <w:t>[vid. 2013-10-17]. Dostupné z: https://www.cia.gov/library/publications/</w:t>
      </w:r>
      <w:r w:rsidR="00294986">
        <w:rPr>
          <w:sz w:val="24"/>
          <w:szCs w:val="24"/>
        </w:rPr>
        <w:br/>
      </w:r>
      <w:r w:rsidRPr="007367B9">
        <w:rPr>
          <w:sz w:val="24"/>
          <w:szCs w:val="24"/>
        </w:rPr>
        <w:t>the-world-factbook/geos/wi.html.</w:t>
      </w:r>
    </w:p>
    <w:p w:rsidR="00E823CC" w:rsidRPr="00C524C7" w:rsidRDefault="00E823CC" w:rsidP="00096B96">
      <w:pPr>
        <w:pStyle w:val="Textpoznpodarou"/>
        <w:spacing w:after="240" w:line="360" w:lineRule="auto"/>
        <w:rPr>
          <w:rFonts w:cs="Times New Roman"/>
          <w:szCs w:val="24"/>
        </w:rPr>
      </w:pPr>
      <w:r w:rsidRPr="00C524C7">
        <w:rPr>
          <w:rFonts w:eastAsia="Times New Roman" w:cs="Times New Roman"/>
          <w:sz w:val="24"/>
          <w:szCs w:val="24"/>
          <w:lang w:eastAsia="cs-CZ"/>
        </w:rPr>
        <w:t xml:space="preserve">CNN. </w:t>
      </w:r>
      <w:r w:rsidRPr="00C524C7">
        <w:rPr>
          <w:rFonts w:eastAsia="Times New Roman" w:cs="Times New Roman"/>
          <w:i/>
          <w:sz w:val="24"/>
          <w:szCs w:val="24"/>
          <w:lang w:eastAsia="cs-CZ"/>
        </w:rPr>
        <w:t xml:space="preserve">Marketplace Africa </w:t>
      </w:r>
      <w:r w:rsidRPr="00C524C7">
        <w:rPr>
          <w:rFonts w:eastAsia="Times New Roman" w:cs="Times New Roman"/>
          <w:sz w:val="24"/>
          <w:szCs w:val="24"/>
          <w:lang w:val="en-US" w:eastAsia="cs-CZ"/>
        </w:rPr>
        <w:t>[online]</w:t>
      </w:r>
      <w:r w:rsidRPr="00C524C7">
        <w:rPr>
          <w:rFonts w:eastAsia="Times New Roman" w:cs="Times New Roman"/>
          <w:sz w:val="24"/>
          <w:szCs w:val="24"/>
          <w:lang w:eastAsia="cs-CZ"/>
        </w:rPr>
        <w:t>.</w:t>
      </w:r>
      <w:r w:rsidR="00294986" w:rsidRPr="00C524C7">
        <w:rPr>
          <w:rFonts w:eastAsia="Times New Roman" w:cs="Times New Roman"/>
          <w:sz w:val="24"/>
          <w:szCs w:val="24"/>
          <w:lang w:eastAsia="cs-CZ"/>
        </w:rPr>
        <w:t xml:space="preserve"> </w:t>
      </w:r>
      <w:r w:rsidR="00294986" w:rsidRPr="00C524C7">
        <w:rPr>
          <w:sz w:val="24"/>
          <w:szCs w:val="24"/>
        </w:rPr>
        <w:t xml:space="preserve">[vid. 2013-09-19]. </w:t>
      </w:r>
      <w:r w:rsidRPr="00C524C7">
        <w:rPr>
          <w:rFonts w:eastAsia="Times New Roman" w:cs="Times New Roman"/>
          <w:sz w:val="24"/>
          <w:szCs w:val="24"/>
          <w:lang w:val="en-US" w:eastAsia="cs-CZ"/>
        </w:rPr>
        <w:t xml:space="preserve">Dostupné z: </w:t>
      </w:r>
      <w:hyperlink r:id="rId55" w:history="1">
        <w:r w:rsidR="00C61A77" w:rsidRPr="00C524C7">
          <w:rPr>
            <w:rStyle w:val="Hypertextovodkaz"/>
            <w:rFonts w:eastAsia="Times New Roman" w:cs="Times New Roman"/>
            <w:color w:val="auto"/>
            <w:sz w:val="24"/>
            <w:szCs w:val="24"/>
            <w:u w:val="none"/>
            <w:lang w:val="en-US" w:eastAsia="cs-CZ"/>
          </w:rPr>
          <w:t>http://edition.cnn.com/2013/07/25/world/africa/africa-resources-fuel-world/</w:t>
        </w:r>
        <w:r w:rsidR="00C61A77" w:rsidRPr="00C524C7">
          <w:rPr>
            <w:rStyle w:val="Hypertextovodkaz"/>
            <w:rFonts w:eastAsia="Times New Roman" w:cs="Times New Roman"/>
            <w:color w:val="auto"/>
            <w:sz w:val="24"/>
            <w:szCs w:val="24"/>
            <w:u w:val="none"/>
            <w:lang w:val="en-US" w:eastAsia="cs-CZ"/>
          </w:rPr>
          <w:br/>
          <w:t>index.html?hpt=wo-bn10</w:t>
        </w:r>
      </w:hyperlink>
      <w:r w:rsidR="00670C7F" w:rsidRPr="00C524C7">
        <w:rPr>
          <w:rFonts w:cs="Times New Roman"/>
          <w:szCs w:val="24"/>
        </w:rPr>
        <w:t>.</w:t>
      </w:r>
    </w:p>
    <w:p w:rsidR="000B2330" w:rsidRPr="0083494A" w:rsidRDefault="000B2330" w:rsidP="009F53E2">
      <w:pPr>
        <w:autoSpaceDE w:val="0"/>
        <w:autoSpaceDN w:val="0"/>
        <w:adjustRightInd w:val="0"/>
        <w:spacing w:after="240"/>
      </w:pPr>
      <w:r w:rsidRPr="0083494A">
        <w:t xml:space="preserve">COMESA. </w:t>
      </w:r>
      <w:r w:rsidRPr="0083494A">
        <w:rPr>
          <w:i/>
        </w:rPr>
        <w:t xml:space="preserve">About us. COMESA Institutions </w:t>
      </w:r>
      <w:r w:rsidRPr="0083494A">
        <w:t xml:space="preserve">[online]. [vid. 2013-11-17]. Dostupné z: </w:t>
      </w:r>
      <w:hyperlink r:id="rId56" w:history="1">
        <w:r w:rsidRPr="0083494A">
          <w:rPr>
            <w:rStyle w:val="Hypertextovodkaz"/>
            <w:color w:val="auto"/>
            <w:u w:val="none"/>
          </w:rPr>
          <w:t>http://about.comesa.int/index.php?option=com_content&amp;view=category&amp;id=43&amp;</w:t>
        </w:r>
        <w:r w:rsidRPr="0083494A">
          <w:rPr>
            <w:rStyle w:val="Hypertextovodkaz"/>
            <w:color w:val="auto"/>
            <w:u w:val="none"/>
          </w:rPr>
          <w:br/>
          <w:t>Itemid=108</w:t>
        </w:r>
      </w:hyperlink>
      <w:r w:rsidRPr="0083494A">
        <w:t>.</w:t>
      </w:r>
    </w:p>
    <w:p w:rsidR="000B2330" w:rsidRDefault="000B2330" w:rsidP="009F53E2">
      <w:pPr>
        <w:autoSpaceDE w:val="0"/>
        <w:autoSpaceDN w:val="0"/>
        <w:adjustRightInd w:val="0"/>
        <w:spacing w:after="240"/>
        <w:rPr>
          <w:rFonts w:cs="Times New Roman"/>
          <w:szCs w:val="24"/>
        </w:rPr>
      </w:pPr>
      <w:r>
        <w:t xml:space="preserve">COMESA. </w:t>
      </w:r>
      <w:r>
        <w:rPr>
          <w:i/>
        </w:rPr>
        <w:t xml:space="preserve">About us. History of COMESA </w:t>
      </w:r>
      <w:r w:rsidRPr="002D460E">
        <w:t xml:space="preserve">[online]. </w:t>
      </w:r>
      <w:r w:rsidRPr="00B8042F">
        <w:t>[</w:t>
      </w:r>
      <w:r>
        <w:t>vid</w:t>
      </w:r>
      <w:r w:rsidRPr="00B8042F">
        <w:t>. 2013-</w:t>
      </w:r>
      <w:r>
        <w:t>11</w:t>
      </w:r>
      <w:r w:rsidRPr="00B8042F">
        <w:t>-</w:t>
      </w:r>
      <w:r>
        <w:t>15</w:t>
      </w:r>
      <w:r w:rsidRPr="00B8042F">
        <w:t xml:space="preserve">]. </w:t>
      </w:r>
      <w:r w:rsidRPr="002D460E">
        <w:t>Dostupné z:</w:t>
      </w:r>
      <w:r>
        <w:t xml:space="preserve"> </w:t>
      </w:r>
      <w:r w:rsidRPr="00077F88">
        <w:t>http://about.comesa.int/index.php?option=com_content&amp;view=article&amp;id=95&amp;</w:t>
      </w:r>
      <w:r>
        <w:br/>
      </w:r>
      <w:r w:rsidRPr="00077F88">
        <w:t>Itemid=191</w:t>
      </w:r>
      <w:r>
        <w:t>.</w:t>
      </w:r>
    </w:p>
    <w:p w:rsidR="00991F3C" w:rsidRPr="00E6465E" w:rsidRDefault="00991F3C" w:rsidP="009F53E2">
      <w:pPr>
        <w:autoSpaceDE w:val="0"/>
        <w:autoSpaceDN w:val="0"/>
        <w:adjustRightInd w:val="0"/>
        <w:spacing w:after="240"/>
        <w:rPr>
          <w:rFonts w:cs="Times New Roman"/>
          <w:szCs w:val="24"/>
        </w:rPr>
      </w:pPr>
      <w:r w:rsidRPr="00E6465E">
        <w:rPr>
          <w:rFonts w:cs="Times New Roman"/>
          <w:szCs w:val="24"/>
        </w:rPr>
        <w:t xml:space="preserve">COMESA. </w:t>
      </w:r>
      <w:r w:rsidRPr="00E6465E">
        <w:rPr>
          <w:rFonts w:cs="Times New Roman"/>
          <w:i/>
          <w:szCs w:val="24"/>
        </w:rPr>
        <w:t xml:space="preserve">Common Market for Eastern and Southern Africa </w:t>
      </w:r>
      <w:r w:rsidRPr="00E6465E">
        <w:rPr>
          <w:rFonts w:cs="Times New Roman"/>
          <w:szCs w:val="24"/>
        </w:rPr>
        <w:t>[online].</w:t>
      </w:r>
      <w:r w:rsidR="00294986">
        <w:rPr>
          <w:rFonts w:cs="Times New Roman"/>
          <w:szCs w:val="24"/>
        </w:rPr>
        <w:t xml:space="preserve"> </w:t>
      </w:r>
      <w:r w:rsidR="00294986" w:rsidRPr="007367B9">
        <w:rPr>
          <w:szCs w:val="24"/>
        </w:rPr>
        <w:t>[vid. 2013-1</w:t>
      </w:r>
      <w:r w:rsidR="00294986">
        <w:rPr>
          <w:szCs w:val="24"/>
        </w:rPr>
        <w:t>1</w:t>
      </w:r>
      <w:r w:rsidR="00294986" w:rsidRPr="007367B9">
        <w:rPr>
          <w:szCs w:val="24"/>
        </w:rPr>
        <w:t>-1</w:t>
      </w:r>
      <w:r w:rsidR="00294986">
        <w:rPr>
          <w:szCs w:val="24"/>
        </w:rPr>
        <w:t>5</w:t>
      </w:r>
      <w:r w:rsidR="00294986" w:rsidRPr="007367B9">
        <w:rPr>
          <w:szCs w:val="24"/>
        </w:rPr>
        <w:t>].</w:t>
      </w:r>
      <w:r w:rsidR="00294986">
        <w:rPr>
          <w:szCs w:val="24"/>
        </w:rPr>
        <w:t xml:space="preserve"> </w:t>
      </w:r>
      <w:r w:rsidRPr="00E6465E">
        <w:rPr>
          <w:rFonts w:cs="Times New Roman"/>
          <w:szCs w:val="24"/>
        </w:rPr>
        <w:t>Dostupné z: http://www.comesa.int</w:t>
      </w:r>
      <w:r w:rsidR="00670C7F" w:rsidRPr="00E6465E">
        <w:rPr>
          <w:rFonts w:cs="Times New Roman"/>
          <w:szCs w:val="24"/>
        </w:rPr>
        <w:t>.</w:t>
      </w:r>
    </w:p>
    <w:p w:rsidR="006B16E5" w:rsidRDefault="006B16E5" w:rsidP="006B16E5">
      <w:pPr>
        <w:autoSpaceDE w:val="0"/>
        <w:autoSpaceDN w:val="0"/>
        <w:adjustRightInd w:val="0"/>
        <w:spacing w:after="240"/>
        <w:rPr>
          <w:rFonts w:cs="Times New Roman"/>
          <w:szCs w:val="24"/>
        </w:rPr>
      </w:pPr>
      <w:r>
        <w:lastRenderedPageBreak/>
        <w:t xml:space="preserve">COMESA. </w:t>
      </w:r>
      <w:r w:rsidRPr="00DA2782">
        <w:rPr>
          <w:i/>
        </w:rPr>
        <w:t>Media Centre</w:t>
      </w:r>
      <w:r>
        <w:rPr>
          <w:i/>
        </w:rPr>
        <w:t xml:space="preserve">. </w:t>
      </w:r>
      <w:r w:rsidRPr="00DA2782">
        <w:rPr>
          <w:i/>
        </w:rPr>
        <w:t>Council Decisions. COMESA Treaty</w:t>
      </w:r>
      <w:r>
        <w:t xml:space="preserve"> </w:t>
      </w:r>
      <w:r w:rsidRPr="002D460E">
        <w:t>[online].</w:t>
      </w:r>
      <w:r w:rsidR="00294986">
        <w:br/>
      </w:r>
      <w:r w:rsidR="00294986" w:rsidRPr="007367B9">
        <w:rPr>
          <w:szCs w:val="24"/>
        </w:rPr>
        <w:t>[vid.</w:t>
      </w:r>
      <w:r w:rsidR="00294986">
        <w:rPr>
          <w:szCs w:val="24"/>
        </w:rPr>
        <w:t xml:space="preserve"> </w:t>
      </w:r>
      <w:r w:rsidR="00294986" w:rsidRPr="007367B9">
        <w:rPr>
          <w:szCs w:val="24"/>
        </w:rPr>
        <w:t>2013-1</w:t>
      </w:r>
      <w:r w:rsidR="00294986">
        <w:rPr>
          <w:szCs w:val="24"/>
        </w:rPr>
        <w:t>1</w:t>
      </w:r>
      <w:r w:rsidR="00294986" w:rsidRPr="007367B9">
        <w:rPr>
          <w:szCs w:val="24"/>
        </w:rPr>
        <w:t>-1</w:t>
      </w:r>
      <w:r w:rsidR="00294986">
        <w:rPr>
          <w:szCs w:val="24"/>
        </w:rPr>
        <w:t>5</w:t>
      </w:r>
      <w:r w:rsidR="00294986" w:rsidRPr="007367B9">
        <w:rPr>
          <w:szCs w:val="24"/>
        </w:rPr>
        <w:t>].</w:t>
      </w:r>
      <w:r w:rsidR="00294986">
        <w:rPr>
          <w:szCs w:val="24"/>
        </w:rPr>
        <w:t xml:space="preserve"> </w:t>
      </w:r>
      <w:r w:rsidRPr="002D460E">
        <w:t>Dostupné z:</w:t>
      </w:r>
      <w:r>
        <w:t xml:space="preserve"> </w:t>
      </w:r>
      <w:r w:rsidRPr="00DA2782">
        <w:t>http://www.comesa.int/attachments/article/28/</w:t>
      </w:r>
      <w:r w:rsidR="000B2330">
        <w:br/>
      </w:r>
      <w:r w:rsidRPr="00DA2782">
        <w:t>COMESA_Treaty.pdf</w:t>
      </w:r>
      <w:r>
        <w:t>.</w:t>
      </w:r>
    </w:p>
    <w:p w:rsidR="00BF35EB" w:rsidRPr="00E6465E" w:rsidRDefault="00BF35EB" w:rsidP="00BF35EB">
      <w:pPr>
        <w:tabs>
          <w:tab w:val="left" w:pos="3555"/>
        </w:tabs>
        <w:rPr>
          <w:rFonts w:cs="Times New Roman"/>
          <w:szCs w:val="24"/>
        </w:rPr>
      </w:pPr>
      <w:r w:rsidRPr="00E6465E">
        <w:rPr>
          <w:rFonts w:cs="Times New Roman"/>
          <w:szCs w:val="24"/>
        </w:rPr>
        <w:t xml:space="preserve">Communauté Economique et Monétaire de l´Afrique Centrale. </w:t>
      </w:r>
      <w:r w:rsidRPr="00E6465E">
        <w:rPr>
          <w:rFonts w:cs="Times New Roman"/>
          <w:i/>
          <w:szCs w:val="24"/>
        </w:rPr>
        <w:t xml:space="preserve">Connaître la CEMAC. La CEMAC en Bref </w:t>
      </w:r>
      <w:r w:rsidRPr="00E6465E">
        <w:rPr>
          <w:rFonts w:cs="Times New Roman"/>
          <w:szCs w:val="24"/>
        </w:rPr>
        <w:t xml:space="preserve"> [online]. </w:t>
      </w:r>
      <w:r w:rsidR="003E0949" w:rsidRPr="007367B9">
        <w:rPr>
          <w:szCs w:val="24"/>
        </w:rPr>
        <w:t>[vid.</w:t>
      </w:r>
      <w:r w:rsidR="003E0949">
        <w:rPr>
          <w:szCs w:val="24"/>
        </w:rPr>
        <w:t xml:space="preserve"> </w:t>
      </w:r>
      <w:r w:rsidR="003E0949" w:rsidRPr="007367B9">
        <w:rPr>
          <w:szCs w:val="24"/>
        </w:rPr>
        <w:t>2013-1</w:t>
      </w:r>
      <w:r w:rsidR="003E0949">
        <w:rPr>
          <w:szCs w:val="24"/>
        </w:rPr>
        <w:t>2</w:t>
      </w:r>
      <w:r w:rsidR="003E0949" w:rsidRPr="007367B9">
        <w:rPr>
          <w:szCs w:val="24"/>
        </w:rPr>
        <w:t>-1</w:t>
      </w:r>
      <w:r w:rsidR="003E0949">
        <w:rPr>
          <w:szCs w:val="24"/>
        </w:rPr>
        <w:t>3</w:t>
      </w:r>
      <w:r w:rsidR="003E0949" w:rsidRPr="007367B9">
        <w:rPr>
          <w:szCs w:val="24"/>
        </w:rPr>
        <w:t>].</w:t>
      </w:r>
      <w:r w:rsidR="003E0949">
        <w:rPr>
          <w:szCs w:val="24"/>
        </w:rPr>
        <w:t xml:space="preserve"> </w:t>
      </w:r>
      <w:r w:rsidRPr="00E6465E">
        <w:rPr>
          <w:rFonts w:cs="Times New Roman"/>
          <w:szCs w:val="24"/>
        </w:rPr>
        <w:t>Dostupné z: http:</w:t>
      </w:r>
      <w:r w:rsidR="00670C7F" w:rsidRPr="00E6465E">
        <w:rPr>
          <w:rFonts w:cs="Times New Roman"/>
          <w:szCs w:val="24"/>
        </w:rPr>
        <w:t>//www.cemac.int/</w:t>
      </w:r>
      <w:r w:rsidR="003E0949">
        <w:rPr>
          <w:rFonts w:cs="Times New Roman"/>
          <w:szCs w:val="24"/>
        </w:rPr>
        <w:br/>
      </w:r>
      <w:r w:rsidR="00670C7F" w:rsidRPr="00E6465E">
        <w:rPr>
          <w:rFonts w:cs="Times New Roman"/>
          <w:szCs w:val="24"/>
        </w:rPr>
        <w:t>apropos#apropos.</w:t>
      </w:r>
    </w:p>
    <w:p w:rsidR="00D62616" w:rsidRPr="0083494A" w:rsidRDefault="00D62616" w:rsidP="00D62616">
      <w:pPr>
        <w:rPr>
          <w:rFonts w:cs="Times New Roman"/>
          <w:szCs w:val="24"/>
        </w:rPr>
      </w:pPr>
      <w:r w:rsidRPr="00D62616">
        <w:rPr>
          <w:rFonts w:cs="Times New Roman"/>
          <w:szCs w:val="24"/>
        </w:rPr>
        <w:t xml:space="preserve">ČNB. </w:t>
      </w:r>
      <w:r w:rsidRPr="00D62616">
        <w:rPr>
          <w:rFonts w:cs="Times New Roman"/>
          <w:i/>
          <w:szCs w:val="24"/>
        </w:rPr>
        <w:t>Finanční trhy. Devizový trh. Kurzy devizového trhu</w:t>
      </w:r>
      <w:r w:rsidRPr="00D62616">
        <w:rPr>
          <w:rFonts w:cs="Times New Roman"/>
          <w:szCs w:val="24"/>
        </w:rPr>
        <w:t xml:space="preserve"> </w:t>
      </w:r>
      <w:r w:rsidRPr="00D62616">
        <w:rPr>
          <w:rFonts w:cs="Times New Roman"/>
          <w:szCs w:val="24"/>
          <w:lang w:val="en-US"/>
        </w:rPr>
        <w:t>[online]</w:t>
      </w:r>
      <w:r w:rsidRPr="00D62616">
        <w:rPr>
          <w:rFonts w:cs="Times New Roman"/>
          <w:szCs w:val="24"/>
        </w:rPr>
        <w:t>.</w:t>
      </w:r>
      <w:r w:rsidR="003E0949">
        <w:rPr>
          <w:rFonts w:cs="Times New Roman"/>
          <w:szCs w:val="24"/>
        </w:rPr>
        <w:t xml:space="preserve"> </w:t>
      </w:r>
      <w:r w:rsidR="003E0949" w:rsidRPr="007367B9">
        <w:rPr>
          <w:szCs w:val="24"/>
        </w:rPr>
        <w:t>[vid.</w:t>
      </w:r>
      <w:r w:rsidR="003E0949">
        <w:rPr>
          <w:szCs w:val="24"/>
        </w:rPr>
        <w:t xml:space="preserve"> </w:t>
      </w:r>
      <w:r w:rsidR="003E0949" w:rsidRPr="007367B9">
        <w:rPr>
          <w:szCs w:val="24"/>
        </w:rPr>
        <w:t>201</w:t>
      </w:r>
      <w:r w:rsidR="003E0949">
        <w:rPr>
          <w:szCs w:val="24"/>
        </w:rPr>
        <w:t>4</w:t>
      </w:r>
      <w:r w:rsidR="003E0949" w:rsidRPr="007367B9">
        <w:rPr>
          <w:szCs w:val="24"/>
        </w:rPr>
        <w:t>-</w:t>
      </w:r>
      <w:r w:rsidR="003E0949">
        <w:rPr>
          <w:szCs w:val="24"/>
        </w:rPr>
        <w:t>01</w:t>
      </w:r>
      <w:r w:rsidR="003E0949" w:rsidRPr="007367B9">
        <w:rPr>
          <w:szCs w:val="24"/>
        </w:rPr>
        <w:t>-1</w:t>
      </w:r>
      <w:r w:rsidR="003E0949">
        <w:rPr>
          <w:szCs w:val="24"/>
        </w:rPr>
        <w:t>0</w:t>
      </w:r>
      <w:r w:rsidR="003E0949" w:rsidRPr="007367B9">
        <w:rPr>
          <w:szCs w:val="24"/>
        </w:rPr>
        <w:t>].</w:t>
      </w:r>
      <w:r w:rsidR="00483332">
        <w:rPr>
          <w:rFonts w:cs="Times New Roman"/>
          <w:szCs w:val="24"/>
        </w:rPr>
        <w:t xml:space="preserve"> </w:t>
      </w:r>
      <w:r w:rsidRPr="0083494A">
        <w:rPr>
          <w:rFonts w:cs="Times New Roman"/>
          <w:szCs w:val="24"/>
        </w:rPr>
        <w:t xml:space="preserve">Dostupné z: </w:t>
      </w:r>
      <w:hyperlink r:id="rId57" w:history="1">
        <w:r w:rsidR="0083494A" w:rsidRPr="0083494A">
          <w:rPr>
            <w:rStyle w:val="Hypertextovodkaz"/>
            <w:rFonts w:cs="Times New Roman"/>
            <w:color w:val="auto"/>
            <w:szCs w:val="24"/>
            <w:u w:val="none"/>
          </w:rPr>
          <w:t>http://www.cnb.cz/cs/financni_trhy/devizovy_trh/kurzy_devizoveho_trhu/</w:t>
        </w:r>
        <w:r w:rsidR="0083494A" w:rsidRPr="0083494A">
          <w:rPr>
            <w:rStyle w:val="Hypertextovodkaz"/>
            <w:rFonts w:cs="Times New Roman"/>
            <w:color w:val="auto"/>
            <w:szCs w:val="24"/>
            <w:u w:val="none"/>
          </w:rPr>
          <w:br/>
          <w:t>denni_kurz.jsp</w:t>
        </w:r>
      </w:hyperlink>
      <w:r w:rsidRPr="0083494A">
        <w:rPr>
          <w:rFonts w:cs="Times New Roman"/>
          <w:szCs w:val="24"/>
        </w:rPr>
        <w:t>.</w:t>
      </w:r>
    </w:p>
    <w:p w:rsidR="00D62616" w:rsidRPr="00D62616" w:rsidRDefault="00D62616" w:rsidP="00D62616">
      <w:pPr>
        <w:rPr>
          <w:rFonts w:eastAsia="Times New Roman" w:cs="Times New Roman"/>
          <w:color w:val="000000"/>
          <w:szCs w:val="24"/>
          <w:lang w:eastAsia="cs-CZ"/>
        </w:rPr>
      </w:pPr>
      <w:r w:rsidRPr="00D62616">
        <w:rPr>
          <w:rFonts w:cs="Times New Roman"/>
          <w:szCs w:val="24"/>
        </w:rPr>
        <w:t xml:space="preserve">ČNB. </w:t>
      </w:r>
      <w:r w:rsidRPr="00D62616">
        <w:rPr>
          <w:rFonts w:cs="Times New Roman"/>
          <w:i/>
          <w:szCs w:val="24"/>
        </w:rPr>
        <w:t xml:space="preserve">Finanční trhy. Devizový trh. Kurzy ostatních měn </w:t>
      </w:r>
      <w:r w:rsidRPr="00D62616">
        <w:rPr>
          <w:rFonts w:cs="Times New Roman"/>
          <w:szCs w:val="24"/>
          <w:lang w:val="en-US"/>
        </w:rPr>
        <w:t>[online]</w:t>
      </w:r>
      <w:r w:rsidRPr="00D62616">
        <w:rPr>
          <w:rFonts w:cs="Times New Roman"/>
          <w:szCs w:val="24"/>
        </w:rPr>
        <w:t>.</w:t>
      </w:r>
      <w:r w:rsidR="0083494A">
        <w:rPr>
          <w:rFonts w:cs="Times New Roman"/>
          <w:szCs w:val="24"/>
        </w:rPr>
        <w:t xml:space="preserve"> </w:t>
      </w:r>
      <w:r w:rsidR="0083494A" w:rsidRPr="007367B9">
        <w:rPr>
          <w:szCs w:val="24"/>
        </w:rPr>
        <w:t>[vid.</w:t>
      </w:r>
      <w:r w:rsidR="0083494A">
        <w:rPr>
          <w:szCs w:val="24"/>
        </w:rPr>
        <w:t xml:space="preserve"> </w:t>
      </w:r>
      <w:r w:rsidR="0083494A" w:rsidRPr="007367B9">
        <w:rPr>
          <w:szCs w:val="24"/>
        </w:rPr>
        <w:t>201</w:t>
      </w:r>
      <w:r w:rsidR="0083494A">
        <w:rPr>
          <w:szCs w:val="24"/>
        </w:rPr>
        <w:t>4</w:t>
      </w:r>
      <w:r w:rsidR="0083494A" w:rsidRPr="007367B9">
        <w:rPr>
          <w:szCs w:val="24"/>
        </w:rPr>
        <w:t>-</w:t>
      </w:r>
      <w:r w:rsidR="0083494A">
        <w:rPr>
          <w:szCs w:val="24"/>
        </w:rPr>
        <w:t>01</w:t>
      </w:r>
      <w:r w:rsidR="0083494A" w:rsidRPr="007367B9">
        <w:rPr>
          <w:szCs w:val="24"/>
        </w:rPr>
        <w:t>-1</w:t>
      </w:r>
      <w:r w:rsidR="0083494A">
        <w:rPr>
          <w:szCs w:val="24"/>
        </w:rPr>
        <w:t>0</w:t>
      </w:r>
      <w:r w:rsidR="0083494A" w:rsidRPr="007367B9">
        <w:rPr>
          <w:szCs w:val="24"/>
        </w:rPr>
        <w:t>].</w:t>
      </w:r>
      <w:r w:rsidR="0083494A">
        <w:rPr>
          <w:szCs w:val="24"/>
        </w:rPr>
        <w:t xml:space="preserve"> </w:t>
      </w:r>
      <w:r w:rsidRPr="00D62616">
        <w:rPr>
          <w:rFonts w:cs="Times New Roman"/>
          <w:szCs w:val="24"/>
        </w:rPr>
        <w:t>Dostupné z: http://www.cnb.cz/cs/financni_trhy/devizovy_trh/kurzy_ostatnich_men/</w:t>
      </w:r>
      <w:r w:rsidR="0083494A">
        <w:rPr>
          <w:rFonts w:cs="Times New Roman"/>
          <w:szCs w:val="24"/>
        </w:rPr>
        <w:br/>
      </w:r>
      <w:r w:rsidRPr="00D62616">
        <w:rPr>
          <w:rFonts w:cs="Times New Roman"/>
          <w:szCs w:val="24"/>
        </w:rPr>
        <w:t>kurzy.jsp.</w:t>
      </w:r>
    </w:p>
    <w:p w:rsidR="0022497B" w:rsidRPr="00E6465E" w:rsidRDefault="0022497B" w:rsidP="0022497B">
      <w:pPr>
        <w:rPr>
          <w:rFonts w:cs="Times New Roman"/>
          <w:szCs w:val="24"/>
        </w:rPr>
      </w:pPr>
      <w:r w:rsidRPr="00E6465E">
        <w:rPr>
          <w:rFonts w:eastAsia="Times New Roman" w:cs="Times New Roman"/>
          <w:color w:val="000000"/>
          <w:szCs w:val="24"/>
          <w:lang w:eastAsia="cs-CZ"/>
        </w:rPr>
        <w:t xml:space="preserve">Databáze Eurostatu. </w:t>
      </w:r>
      <w:r w:rsidRPr="00E6465E">
        <w:rPr>
          <w:rFonts w:cs="Times New Roman"/>
          <w:bCs/>
          <w:i/>
          <w:szCs w:val="24"/>
        </w:rPr>
        <w:t>Mezinárodní cenová konkurenceschopnost (reálný</w:t>
      </w:r>
      <w:r w:rsidRPr="00E6465E">
        <w:rPr>
          <w:rFonts w:cs="Times New Roman"/>
          <w:bCs/>
          <w:szCs w:val="24"/>
        </w:rPr>
        <w:t xml:space="preserve"> </w:t>
      </w:r>
      <w:r w:rsidRPr="00E6465E">
        <w:rPr>
          <w:rFonts w:cs="Times New Roman"/>
          <w:bCs/>
          <w:i/>
          <w:szCs w:val="24"/>
        </w:rPr>
        <w:t>efektivní měnový kurz)</w:t>
      </w:r>
      <w:r w:rsidRPr="00E6465E">
        <w:rPr>
          <w:rFonts w:cs="Times New Roman"/>
          <w:bCs/>
          <w:szCs w:val="24"/>
        </w:rPr>
        <w:t xml:space="preserve"> </w:t>
      </w:r>
      <w:r w:rsidRPr="00E6465E">
        <w:rPr>
          <w:rStyle w:val="CitaceChar"/>
          <w:rFonts w:cs="Times New Roman"/>
          <w:i w:val="0"/>
          <w:iCs w:val="0"/>
          <w:color w:val="auto"/>
          <w:szCs w:val="24"/>
        </w:rPr>
        <w:t>[online].</w:t>
      </w:r>
      <w:r w:rsidR="0083494A">
        <w:rPr>
          <w:rStyle w:val="CitaceChar"/>
          <w:rFonts w:cs="Times New Roman"/>
          <w:i w:val="0"/>
          <w:iCs w:val="0"/>
          <w:color w:val="auto"/>
          <w:szCs w:val="24"/>
        </w:rPr>
        <w:t xml:space="preserve"> </w:t>
      </w:r>
      <w:r w:rsidR="0083494A" w:rsidRPr="007367B9">
        <w:rPr>
          <w:szCs w:val="24"/>
        </w:rPr>
        <w:t>[vid.</w:t>
      </w:r>
      <w:r w:rsidR="0083494A">
        <w:rPr>
          <w:szCs w:val="24"/>
        </w:rPr>
        <w:t xml:space="preserve"> </w:t>
      </w:r>
      <w:r w:rsidR="0083494A" w:rsidRPr="007367B9">
        <w:rPr>
          <w:szCs w:val="24"/>
        </w:rPr>
        <w:t>201</w:t>
      </w:r>
      <w:r w:rsidR="0083494A">
        <w:rPr>
          <w:szCs w:val="24"/>
        </w:rPr>
        <w:t>3</w:t>
      </w:r>
      <w:r w:rsidR="0083494A" w:rsidRPr="007367B9">
        <w:rPr>
          <w:szCs w:val="24"/>
        </w:rPr>
        <w:t>-</w:t>
      </w:r>
      <w:r w:rsidR="0083494A">
        <w:rPr>
          <w:szCs w:val="24"/>
        </w:rPr>
        <w:t>12</w:t>
      </w:r>
      <w:r w:rsidR="0083494A" w:rsidRPr="007367B9">
        <w:rPr>
          <w:szCs w:val="24"/>
        </w:rPr>
        <w:t>-</w:t>
      </w:r>
      <w:r w:rsidR="0083494A">
        <w:rPr>
          <w:szCs w:val="24"/>
        </w:rPr>
        <w:t>30</w:t>
      </w:r>
      <w:r w:rsidR="0083494A" w:rsidRPr="007367B9">
        <w:rPr>
          <w:szCs w:val="24"/>
        </w:rPr>
        <w:t>].</w:t>
      </w:r>
      <w:r w:rsidR="0083494A">
        <w:rPr>
          <w:szCs w:val="24"/>
        </w:rPr>
        <w:t xml:space="preserve"> </w:t>
      </w:r>
      <w:r w:rsidRPr="00E6465E">
        <w:rPr>
          <w:rStyle w:val="CitaceChar"/>
          <w:rFonts w:cs="Times New Roman"/>
          <w:i w:val="0"/>
          <w:iCs w:val="0"/>
          <w:color w:val="auto"/>
          <w:szCs w:val="24"/>
        </w:rPr>
        <w:t>Dostupné z</w:t>
      </w:r>
      <w:r w:rsidR="0083494A">
        <w:rPr>
          <w:rStyle w:val="CitaceChar"/>
          <w:rFonts w:cs="Times New Roman"/>
          <w:i w:val="0"/>
          <w:iCs w:val="0"/>
          <w:color w:val="auto"/>
          <w:szCs w:val="24"/>
        </w:rPr>
        <w:t xml:space="preserve"> </w:t>
      </w:r>
      <w:r w:rsidRPr="00E6465E">
        <w:rPr>
          <w:rFonts w:cs="Times New Roman"/>
          <w:bCs/>
          <w:szCs w:val="24"/>
        </w:rPr>
        <w:t>h</w:t>
      </w:r>
      <w:r w:rsidRPr="00E6465E">
        <w:rPr>
          <w:rFonts w:eastAsia="Times New Roman" w:cs="Times New Roman"/>
          <w:color w:val="000000"/>
          <w:szCs w:val="24"/>
          <w:lang w:eastAsia="cs-CZ"/>
        </w:rPr>
        <w:t>ttp://apl.czso.cz/pll/eutab/html.h?</w:t>
      </w:r>
      <w:r w:rsidR="0083494A">
        <w:rPr>
          <w:rFonts w:eastAsia="Times New Roman" w:cs="Times New Roman"/>
          <w:color w:val="000000"/>
          <w:szCs w:val="24"/>
          <w:lang w:eastAsia="cs-CZ"/>
        </w:rPr>
        <w:br/>
      </w:r>
      <w:r w:rsidRPr="00E6465E">
        <w:rPr>
          <w:rFonts w:eastAsia="Times New Roman" w:cs="Times New Roman"/>
          <w:color w:val="000000"/>
          <w:szCs w:val="24"/>
          <w:lang w:eastAsia="cs-CZ"/>
        </w:rPr>
        <w:t>ptabkod=tsdec330</w:t>
      </w:r>
      <w:r w:rsidR="00670C7F" w:rsidRPr="00E6465E">
        <w:rPr>
          <w:rFonts w:eastAsia="Times New Roman" w:cs="Times New Roman"/>
          <w:color w:val="000000"/>
          <w:szCs w:val="24"/>
          <w:lang w:eastAsia="cs-CZ"/>
        </w:rPr>
        <w:t>.</w:t>
      </w:r>
    </w:p>
    <w:p w:rsidR="001F3305" w:rsidRPr="0083494A" w:rsidRDefault="001F3305" w:rsidP="0022497B">
      <w:pPr>
        <w:pStyle w:val="Textpoznpodarou"/>
        <w:spacing w:after="200" w:line="360" w:lineRule="auto"/>
        <w:rPr>
          <w:rFonts w:cs="Times New Roman"/>
          <w:sz w:val="24"/>
          <w:szCs w:val="24"/>
        </w:rPr>
      </w:pPr>
      <w:r w:rsidRPr="0083494A">
        <w:rPr>
          <w:rFonts w:cs="Times New Roman"/>
          <w:sz w:val="24"/>
          <w:szCs w:val="24"/>
        </w:rPr>
        <w:t xml:space="preserve">East African Community. </w:t>
      </w:r>
      <w:r w:rsidRPr="0083494A">
        <w:rPr>
          <w:rFonts w:cs="Times New Roman"/>
          <w:i/>
          <w:sz w:val="24"/>
          <w:szCs w:val="24"/>
        </w:rPr>
        <w:t>One People One Destiny</w:t>
      </w:r>
      <w:r w:rsidRPr="0083494A">
        <w:rPr>
          <w:rFonts w:cs="Times New Roman"/>
          <w:sz w:val="24"/>
          <w:szCs w:val="24"/>
        </w:rPr>
        <w:t xml:space="preserve"> [online].</w:t>
      </w:r>
      <w:r w:rsidR="0083494A" w:rsidRPr="0083494A">
        <w:rPr>
          <w:rFonts w:cs="Times New Roman"/>
          <w:sz w:val="24"/>
          <w:szCs w:val="24"/>
        </w:rPr>
        <w:t xml:space="preserve"> </w:t>
      </w:r>
      <w:r w:rsidR="0083494A" w:rsidRPr="0083494A">
        <w:rPr>
          <w:sz w:val="24"/>
          <w:szCs w:val="24"/>
        </w:rPr>
        <w:t>[vid. 2013-1</w:t>
      </w:r>
      <w:r w:rsidR="0083494A">
        <w:rPr>
          <w:sz w:val="24"/>
          <w:szCs w:val="24"/>
        </w:rPr>
        <w:t>2</w:t>
      </w:r>
      <w:r w:rsidR="0083494A" w:rsidRPr="0083494A">
        <w:rPr>
          <w:sz w:val="24"/>
          <w:szCs w:val="24"/>
        </w:rPr>
        <w:t xml:space="preserve">-13]. </w:t>
      </w:r>
      <w:r w:rsidRPr="0083494A">
        <w:rPr>
          <w:rFonts w:cs="Times New Roman"/>
          <w:sz w:val="24"/>
          <w:szCs w:val="24"/>
        </w:rPr>
        <w:t>Dostupné z:  http://www.eac.int/</w:t>
      </w:r>
      <w:r w:rsidR="00670C7F" w:rsidRPr="0083494A">
        <w:rPr>
          <w:rFonts w:cs="Times New Roman"/>
          <w:sz w:val="24"/>
          <w:szCs w:val="24"/>
        </w:rPr>
        <w:t>.</w:t>
      </w:r>
      <w:r w:rsidRPr="0083494A">
        <w:rPr>
          <w:rFonts w:cs="Times New Roman"/>
          <w:sz w:val="24"/>
          <w:szCs w:val="24"/>
        </w:rPr>
        <w:t xml:space="preserve"> </w:t>
      </w:r>
    </w:p>
    <w:p w:rsidR="008F1195" w:rsidRPr="00E6465E" w:rsidRDefault="008F1195" w:rsidP="00BF35EB">
      <w:pPr>
        <w:pStyle w:val="Textpoznpodarou"/>
        <w:spacing w:after="200" w:line="360" w:lineRule="auto"/>
        <w:rPr>
          <w:rFonts w:cs="Times New Roman"/>
          <w:sz w:val="24"/>
          <w:szCs w:val="24"/>
        </w:rPr>
      </w:pPr>
      <w:r w:rsidRPr="00E6465E">
        <w:rPr>
          <w:rFonts w:cs="Times New Roman"/>
          <w:sz w:val="24"/>
          <w:szCs w:val="24"/>
        </w:rPr>
        <w:t xml:space="preserve">ECOBANK. </w:t>
      </w:r>
      <w:r w:rsidRPr="00E6465E">
        <w:rPr>
          <w:rFonts w:cs="Times New Roman"/>
          <w:i/>
          <w:sz w:val="24"/>
          <w:szCs w:val="24"/>
        </w:rPr>
        <w:t xml:space="preserve">About us </w:t>
      </w:r>
      <w:r w:rsidRPr="00E6465E">
        <w:rPr>
          <w:rFonts w:cs="Times New Roman"/>
          <w:sz w:val="24"/>
          <w:szCs w:val="24"/>
        </w:rPr>
        <w:t>[online].</w:t>
      </w:r>
      <w:r w:rsidR="0083494A">
        <w:rPr>
          <w:rFonts w:cs="Times New Roman"/>
          <w:sz w:val="24"/>
          <w:szCs w:val="24"/>
        </w:rPr>
        <w:t xml:space="preserve"> </w:t>
      </w:r>
      <w:r w:rsidR="0083494A" w:rsidRPr="0083494A">
        <w:rPr>
          <w:sz w:val="24"/>
          <w:szCs w:val="24"/>
        </w:rPr>
        <w:t>[vid. 2013-1</w:t>
      </w:r>
      <w:r w:rsidR="0083494A">
        <w:rPr>
          <w:sz w:val="24"/>
          <w:szCs w:val="24"/>
        </w:rPr>
        <w:t>1</w:t>
      </w:r>
      <w:r w:rsidR="0083494A" w:rsidRPr="0083494A">
        <w:rPr>
          <w:sz w:val="24"/>
          <w:szCs w:val="24"/>
        </w:rPr>
        <w:t>-1</w:t>
      </w:r>
      <w:r w:rsidR="0083494A">
        <w:rPr>
          <w:sz w:val="24"/>
          <w:szCs w:val="24"/>
        </w:rPr>
        <w:t>9</w:t>
      </w:r>
      <w:r w:rsidR="0083494A" w:rsidRPr="0083494A">
        <w:rPr>
          <w:sz w:val="24"/>
          <w:szCs w:val="24"/>
        </w:rPr>
        <w:t>].</w:t>
      </w:r>
      <w:r w:rsidR="0083494A">
        <w:rPr>
          <w:sz w:val="24"/>
          <w:szCs w:val="24"/>
        </w:rPr>
        <w:t xml:space="preserve"> </w:t>
      </w:r>
      <w:r w:rsidRPr="00E6465E">
        <w:rPr>
          <w:rFonts w:cs="Times New Roman"/>
          <w:sz w:val="24"/>
          <w:szCs w:val="24"/>
        </w:rPr>
        <w:t>Dostupné z: http://www.ecobank.com/</w:t>
      </w:r>
      <w:r w:rsidR="0083494A">
        <w:rPr>
          <w:rFonts w:cs="Times New Roman"/>
          <w:sz w:val="24"/>
          <w:szCs w:val="24"/>
        </w:rPr>
        <w:br/>
      </w:r>
      <w:r w:rsidRPr="00E6465E">
        <w:rPr>
          <w:rFonts w:cs="Times New Roman"/>
          <w:sz w:val="24"/>
          <w:szCs w:val="24"/>
        </w:rPr>
        <w:t>group/aboutus.aspx</w:t>
      </w:r>
      <w:r w:rsidR="00670C7F" w:rsidRPr="00E6465E">
        <w:rPr>
          <w:rFonts w:cs="Times New Roman"/>
          <w:sz w:val="24"/>
          <w:szCs w:val="24"/>
        </w:rPr>
        <w:t>.</w:t>
      </w:r>
    </w:p>
    <w:p w:rsidR="00A403BD" w:rsidRPr="00A403BD" w:rsidRDefault="00A403BD" w:rsidP="00A403BD">
      <w:pPr>
        <w:pStyle w:val="Textpoznpodarou"/>
        <w:spacing w:after="240" w:line="360" w:lineRule="auto"/>
        <w:rPr>
          <w:sz w:val="24"/>
          <w:szCs w:val="24"/>
        </w:rPr>
      </w:pPr>
      <w:r w:rsidRPr="00A403BD">
        <w:rPr>
          <w:sz w:val="24"/>
          <w:szCs w:val="24"/>
        </w:rPr>
        <w:t xml:space="preserve">Economic Community Of West African States (ECOWAS). </w:t>
      </w:r>
      <w:r w:rsidRPr="00A403BD">
        <w:rPr>
          <w:i/>
          <w:sz w:val="24"/>
          <w:szCs w:val="24"/>
        </w:rPr>
        <w:t>About ECOWAS. Specialized Agencies</w:t>
      </w:r>
      <w:r w:rsidRPr="00A403BD">
        <w:rPr>
          <w:sz w:val="24"/>
          <w:szCs w:val="24"/>
        </w:rPr>
        <w:t xml:space="preserve"> [online]. [vid. 2013-11-19]. Dostupné z: http://www.comm.ecowas.int/</w:t>
      </w:r>
      <w:r>
        <w:rPr>
          <w:sz w:val="24"/>
          <w:szCs w:val="24"/>
        </w:rPr>
        <w:br/>
      </w:r>
      <w:r w:rsidRPr="00A403BD">
        <w:rPr>
          <w:sz w:val="24"/>
          <w:szCs w:val="24"/>
        </w:rPr>
        <w:t>sec/index.php?id=about_a&amp;lang=en.</w:t>
      </w:r>
    </w:p>
    <w:p w:rsidR="008F1195" w:rsidRPr="00A403BD" w:rsidRDefault="008F1195" w:rsidP="008F1195">
      <w:pPr>
        <w:pStyle w:val="Textpoznpodarou"/>
        <w:spacing w:after="240" w:line="360" w:lineRule="auto"/>
        <w:rPr>
          <w:rFonts w:cs="Times New Roman"/>
          <w:sz w:val="24"/>
          <w:szCs w:val="24"/>
        </w:rPr>
      </w:pPr>
      <w:r w:rsidRPr="00E6465E">
        <w:rPr>
          <w:rFonts w:cs="Times New Roman"/>
          <w:sz w:val="24"/>
          <w:szCs w:val="24"/>
        </w:rPr>
        <w:t xml:space="preserve">Economic Community Of West African States (ECOWAS). </w:t>
      </w:r>
      <w:r w:rsidRPr="00E6465E">
        <w:rPr>
          <w:rFonts w:cs="Times New Roman"/>
          <w:i/>
          <w:sz w:val="24"/>
          <w:szCs w:val="24"/>
        </w:rPr>
        <w:t xml:space="preserve">Discover ECOWAS </w:t>
      </w:r>
      <w:r w:rsidRPr="00E6465E">
        <w:rPr>
          <w:rFonts w:cs="Times New Roman"/>
          <w:sz w:val="24"/>
          <w:szCs w:val="24"/>
        </w:rPr>
        <w:t>[online].</w:t>
      </w:r>
      <w:r w:rsidR="0083494A">
        <w:rPr>
          <w:rFonts w:cs="Times New Roman"/>
          <w:sz w:val="24"/>
          <w:szCs w:val="24"/>
        </w:rPr>
        <w:t xml:space="preserve"> </w:t>
      </w:r>
      <w:r w:rsidR="0083494A" w:rsidRPr="00A403BD">
        <w:rPr>
          <w:sz w:val="24"/>
          <w:szCs w:val="24"/>
        </w:rPr>
        <w:t xml:space="preserve">[vid. 2013-11-19]. </w:t>
      </w:r>
      <w:r w:rsidRPr="00A403BD">
        <w:rPr>
          <w:rFonts w:cs="Times New Roman"/>
          <w:sz w:val="24"/>
          <w:szCs w:val="24"/>
        </w:rPr>
        <w:t xml:space="preserve">Dostupné z: </w:t>
      </w:r>
      <w:hyperlink r:id="rId58" w:history="1">
        <w:r w:rsidR="00A403BD" w:rsidRPr="00A403BD">
          <w:rPr>
            <w:rStyle w:val="Hypertextovodkaz"/>
            <w:rFonts w:cs="Times New Roman"/>
            <w:color w:val="auto"/>
            <w:sz w:val="24"/>
            <w:szCs w:val="24"/>
            <w:u w:val="none"/>
          </w:rPr>
          <w:t>http://www.ecowas.int</w:t>
        </w:r>
      </w:hyperlink>
      <w:r w:rsidR="00670C7F" w:rsidRPr="00A403BD">
        <w:rPr>
          <w:rFonts w:cs="Times New Roman"/>
          <w:sz w:val="24"/>
          <w:szCs w:val="24"/>
        </w:rPr>
        <w:t>.</w:t>
      </w:r>
    </w:p>
    <w:p w:rsidR="00A403BD" w:rsidRPr="00A403BD" w:rsidRDefault="00A403BD" w:rsidP="008F1195">
      <w:pPr>
        <w:pStyle w:val="Textpoznpodarou"/>
        <w:spacing w:after="240" w:line="360" w:lineRule="auto"/>
        <w:rPr>
          <w:sz w:val="24"/>
          <w:szCs w:val="24"/>
        </w:rPr>
      </w:pPr>
      <w:r w:rsidRPr="00A403BD">
        <w:rPr>
          <w:sz w:val="24"/>
          <w:szCs w:val="24"/>
        </w:rPr>
        <w:t xml:space="preserve">Economic Community Of West African States (ECOWAS). </w:t>
      </w:r>
      <w:r w:rsidRPr="00A403BD">
        <w:rPr>
          <w:i/>
          <w:sz w:val="24"/>
          <w:szCs w:val="24"/>
        </w:rPr>
        <w:t xml:space="preserve">Institutions. The ECOWAS Commission </w:t>
      </w:r>
      <w:r w:rsidRPr="00A403BD">
        <w:rPr>
          <w:sz w:val="24"/>
          <w:szCs w:val="24"/>
        </w:rPr>
        <w:t>[online]. [vid. 2013-11-19]. Dostupné z: http://www.comm.ecowas.int/</w:t>
      </w:r>
      <w:r>
        <w:rPr>
          <w:sz w:val="24"/>
          <w:szCs w:val="24"/>
        </w:rPr>
        <w:br/>
      </w:r>
      <w:r w:rsidRPr="00A403BD">
        <w:rPr>
          <w:sz w:val="24"/>
          <w:szCs w:val="24"/>
        </w:rPr>
        <w:t>dept/index.php?id=p_p1_commission&amp;lang=en.</w:t>
      </w:r>
    </w:p>
    <w:p w:rsidR="008935FE" w:rsidRPr="00E6465E" w:rsidRDefault="008935FE" w:rsidP="008F1195">
      <w:pPr>
        <w:pStyle w:val="Normlnweb"/>
        <w:spacing w:before="240" w:beforeAutospacing="0" w:after="240" w:afterAutospacing="0" w:line="360" w:lineRule="auto"/>
      </w:pPr>
      <w:r w:rsidRPr="00A403BD">
        <w:lastRenderedPageBreak/>
        <w:t xml:space="preserve">Economic Development in Africa Report 2009. </w:t>
      </w:r>
      <w:r w:rsidRPr="00A403BD">
        <w:rPr>
          <w:i/>
        </w:rPr>
        <w:t>Africa: Overlapping membership in</w:t>
      </w:r>
      <w:r w:rsidRPr="00E6465E">
        <w:rPr>
          <w:i/>
        </w:rPr>
        <w:t xml:space="preserve"> regional integration Groups</w:t>
      </w:r>
      <w:r w:rsidRPr="00E6465E">
        <w:t xml:space="preserve"> </w:t>
      </w:r>
      <w:r w:rsidRPr="00E6465E">
        <w:rPr>
          <w:lang w:val="en-US"/>
        </w:rPr>
        <w:t>[</w:t>
      </w:r>
      <w:r w:rsidRPr="00E6465E">
        <w:t>online</w:t>
      </w:r>
      <w:r w:rsidRPr="00E6465E">
        <w:rPr>
          <w:lang w:val="en-US"/>
        </w:rPr>
        <w:t>].</w:t>
      </w:r>
      <w:r w:rsidR="00A403BD">
        <w:rPr>
          <w:lang w:val="en-US"/>
        </w:rPr>
        <w:t xml:space="preserve"> </w:t>
      </w:r>
      <w:r w:rsidR="00A403BD" w:rsidRPr="0083494A">
        <w:t>[vid. 2013-1</w:t>
      </w:r>
      <w:r w:rsidR="00A403BD">
        <w:t>0</w:t>
      </w:r>
      <w:r w:rsidR="00A403BD" w:rsidRPr="0083494A">
        <w:t>-3</w:t>
      </w:r>
      <w:r w:rsidR="00A403BD">
        <w:t>1</w:t>
      </w:r>
      <w:r w:rsidR="00A403BD" w:rsidRPr="0083494A">
        <w:t>].</w:t>
      </w:r>
      <w:r w:rsidR="00A403BD">
        <w:t xml:space="preserve"> </w:t>
      </w:r>
      <w:r w:rsidRPr="00E6465E">
        <w:rPr>
          <w:lang w:val="en-US"/>
        </w:rPr>
        <w:t xml:space="preserve">Dostupné z: </w:t>
      </w:r>
      <w:hyperlink r:id="rId59" w:history="1">
        <w:r w:rsidR="00153C62" w:rsidRPr="00E6465E">
          <w:rPr>
            <w:rStyle w:val="Hypertextovodkaz"/>
            <w:color w:val="auto"/>
            <w:u w:val="none"/>
          </w:rPr>
          <w:t>http://unctad.org/en/docs/aldcafrica2009_en.pdf</w:t>
        </w:r>
      </w:hyperlink>
      <w:r w:rsidR="00670C7F" w:rsidRPr="00E6465E">
        <w:t>.</w:t>
      </w:r>
    </w:p>
    <w:p w:rsidR="00670C7F" w:rsidRPr="00E6465E" w:rsidRDefault="000D027E" w:rsidP="000D027E">
      <w:pPr>
        <w:pStyle w:val="Textpoznpodarou"/>
        <w:spacing w:after="240" w:line="360" w:lineRule="auto"/>
        <w:rPr>
          <w:rFonts w:cs="Times New Roman"/>
          <w:sz w:val="24"/>
          <w:szCs w:val="24"/>
        </w:rPr>
      </w:pPr>
      <w:r w:rsidRPr="00E6465E">
        <w:rPr>
          <w:rFonts w:cs="Times New Roman"/>
          <w:sz w:val="24"/>
          <w:szCs w:val="24"/>
        </w:rPr>
        <w:t xml:space="preserve">Evropská unie. </w:t>
      </w:r>
      <w:r w:rsidRPr="00E6465E">
        <w:rPr>
          <w:rFonts w:cs="Times New Roman"/>
          <w:i/>
          <w:sz w:val="24"/>
          <w:szCs w:val="24"/>
        </w:rPr>
        <w:t xml:space="preserve">Rozpočet </w:t>
      </w:r>
      <w:r w:rsidRPr="00E6465E">
        <w:rPr>
          <w:rStyle w:val="CitaceChar"/>
          <w:rFonts w:cs="Times New Roman"/>
          <w:i w:val="0"/>
          <w:iCs w:val="0"/>
          <w:color w:val="auto"/>
          <w:sz w:val="24"/>
          <w:szCs w:val="24"/>
        </w:rPr>
        <w:t>[online].</w:t>
      </w:r>
      <w:r w:rsidR="00A403BD">
        <w:rPr>
          <w:rStyle w:val="CitaceChar"/>
          <w:rFonts w:cs="Times New Roman"/>
          <w:i w:val="0"/>
          <w:iCs w:val="0"/>
          <w:color w:val="auto"/>
          <w:sz w:val="24"/>
          <w:szCs w:val="24"/>
        </w:rPr>
        <w:t xml:space="preserve"> </w:t>
      </w:r>
      <w:r w:rsidR="00A403BD" w:rsidRPr="0083494A">
        <w:rPr>
          <w:sz w:val="24"/>
          <w:szCs w:val="24"/>
        </w:rPr>
        <w:t>[vid. 201</w:t>
      </w:r>
      <w:r w:rsidR="00A403BD">
        <w:rPr>
          <w:sz w:val="24"/>
          <w:szCs w:val="24"/>
        </w:rPr>
        <w:t>4</w:t>
      </w:r>
      <w:r w:rsidR="00A403BD" w:rsidRPr="0083494A">
        <w:rPr>
          <w:sz w:val="24"/>
          <w:szCs w:val="24"/>
        </w:rPr>
        <w:t>-</w:t>
      </w:r>
      <w:r w:rsidR="00A403BD">
        <w:rPr>
          <w:sz w:val="24"/>
          <w:szCs w:val="24"/>
        </w:rPr>
        <w:t>0</w:t>
      </w:r>
      <w:r w:rsidR="00A403BD" w:rsidRPr="0083494A">
        <w:rPr>
          <w:sz w:val="24"/>
          <w:szCs w:val="24"/>
        </w:rPr>
        <w:t>1-</w:t>
      </w:r>
      <w:r w:rsidR="00A403BD">
        <w:rPr>
          <w:sz w:val="24"/>
          <w:szCs w:val="24"/>
        </w:rPr>
        <w:t>0</w:t>
      </w:r>
      <w:r w:rsidR="00A403BD" w:rsidRPr="0083494A">
        <w:rPr>
          <w:sz w:val="24"/>
          <w:szCs w:val="24"/>
        </w:rPr>
        <w:t>3].</w:t>
      </w:r>
      <w:r w:rsidR="00A403BD">
        <w:rPr>
          <w:sz w:val="24"/>
          <w:szCs w:val="24"/>
        </w:rPr>
        <w:t xml:space="preserve"> </w:t>
      </w:r>
      <w:r w:rsidRPr="00E6465E">
        <w:rPr>
          <w:rStyle w:val="CitaceChar"/>
          <w:rFonts w:cs="Times New Roman"/>
          <w:i w:val="0"/>
          <w:iCs w:val="0"/>
          <w:color w:val="auto"/>
          <w:sz w:val="24"/>
          <w:szCs w:val="24"/>
        </w:rPr>
        <w:t xml:space="preserve">Dostupné z: </w:t>
      </w:r>
      <w:hyperlink r:id="rId60" w:history="1">
        <w:r w:rsidR="00670C7F" w:rsidRPr="00E6465E">
          <w:rPr>
            <w:rStyle w:val="Hypertextovodkaz"/>
            <w:rFonts w:cs="Times New Roman"/>
            <w:color w:val="auto"/>
            <w:sz w:val="24"/>
            <w:szCs w:val="24"/>
            <w:u w:val="none"/>
          </w:rPr>
          <w:t>http://europa.eu/pol/financ/index_cs.htm</w:t>
        </w:r>
      </w:hyperlink>
      <w:r w:rsidR="00670C7F" w:rsidRPr="00E6465E">
        <w:rPr>
          <w:rFonts w:cs="Times New Roman"/>
          <w:sz w:val="24"/>
          <w:szCs w:val="24"/>
        </w:rPr>
        <w:t>.</w:t>
      </w:r>
    </w:p>
    <w:p w:rsidR="00B564B2" w:rsidRPr="0029088A" w:rsidRDefault="00B564B2" w:rsidP="000D027E">
      <w:pPr>
        <w:pStyle w:val="Textpoznpodarou"/>
        <w:spacing w:after="240" w:line="360" w:lineRule="auto"/>
        <w:rPr>
          <w:rFonts w:cs="Times New Roman"/>
          <w:sz w:val="24"/>
          <w:szCs w:val="24"/>
        </w:rPr>
      </w:pPr>
      <w:r w:rsidRPr="00E6465E">
        <w:rPr>
          <w:rFonts w:cs="Times New Roman"/>
          <w:sz w:val="24"/>
          <w:szCs w:val="24"/>
        </w:rPr>
        <w:t xml:space="preserve">Fact Sheet Glopolis. </w:t>
      </w:r>
      <w:r w:rsidRPr="00E6465E">
        <w:rPr>
          <w:rFonts w:cs="Times New Roman"/>
          <w:i/>
          <w:sz w:val="24"/>
          <w:szCs w:val="24"/>
        </w:rPr>
        <w:t>Africká zemědělská produkce</w:t>
      </w:r>
      <w:r w:rsidRPr="00E6465E">
        <w:rPr>
          <w:rFonts w:cs="Times New Roman"/>
          <w:sz w:val="24"/>
          <w:szCs w:val="24"/>
        </w:rPr>
        <w:t xml:space="preserve"> [online].</w:t>
      </w:r>
      <w:r w:rsidR="00A403BD">
        <w:rPr>
          <w:rFonts w:cs="Times New Roman"/>
          <w:sz w:val="24"/>
          <w:szCs w:val="24"/>
        </w:rPr>
        <w:t xml:space="preserve"> </w:t>
      </w:r>
      <w:r w:rsidR="00A403BD" w:rsidRPr="0083494A">
        <w:rPr>
          <w:sz w:val="24"/>
          <w:szCs w:val="24"/>
        </w:rPr>
        <w:t>[vid. 2013-</w:t>
      </w:r>
      <w:r w:rsidR="00A403BD">
        <w:rPr>
          <w:sz w:val="24"/>
          <w:szCs w:val="24"/>
        </w:rPr>
        <w:t>02</w:t>
      </w:r>
      <w:r w:rsidR="00A403BD" w:rsidRPr="0083494A">
        <w:rPr>
          <w:sz w:val="24"/>
          <w:szCs w:val="24"/>
        </w:rPr>
        <w:t>-1</w:t>
      </w:r>
      <w:r w:rsidR="00A403BD">
        <w:rPr>
          <w:sz w:val="24"/>
          <w:szCs w:val="24"/>
        </w:rPr>
        <w:t>4</w:t>
      </w:r>
      <w:r w:rsidR="00A403BD" w:rsidRPr="0083494A">
        <w:rPr>
          <w:sz w:val="24"/>
          <w:szCs w:val="24"/>
        </w:rPr>
        <w:t>].</w:t>
      </w:r>
      <w:r w:rsidR="00A403BD">
        <w:rPr>
          <w:sz w:val="24"/>
          <w:szCs w:val="24"/>
        </w:rPr>
        <w:t xml:space="preserve"> </w:t>
      </w:r>
      <w:r w:rsidRPr="00E6465E">
        <w:rPr>
          <w:rFonts w:cs="Times New Roman"/>
          <w:sz w:val="24"/>
          <w:szCs w:val="24"/>
        </w:rPr>
        <w:t xml:space="preserve">Dostupné z: </w:t>
      </w:r>
      <w:hyperlink r:id="rId61" w:history="1">
        <w:r w:rsidR="0029088A" w:rsidRPr="0029088A">
          <w:rPr>
            <w:rStyle w:val="Hypertextovodkaz"/>
            <w:rFonts w:cs="Times New Roman"/>
            <w:color w:val="auto"/>
            <w:sz w:val="24"/>
            <w:szCs w:val="24"/>
            <w:u w:val="none"/>
          </w:rPr>
          <w:t>http://glopolis.org/</w:t>
        </w:r>
      </w:hyperlink>
      <w:r w:rsidR="0029088A" w:rsidRPr="0029088A">
        <w:rPr>
          <w:sz w:val="24"/>
          <w:szCs w:val="24"/>
        </w:rPr>
        <w:t>soubory/</w:t>
      </w:r>
      <w:r w:rsidR="0029088A">
        <w:rPr>
          <w:sz w:val="24"/>
          <w:szCs w:val="24"/>
        </w:rPr>
        <w:t>3524/fact-sheet-africka-zemedelska-produkce-brezen-2012.pd</w:t>
      </w:r>
      <w:r w:rsidR="0025276C">
        <w:rPr>
          <w:sz w:val="24"/>
          <w:szCs w:val="24"/>
        </w:rPr>
        <w:t>f</w:t>
      </w:r>
      <w:r w:rsidR="00670C7F" w:rsidRPr="0029088A">
        <w:rPr>
          <w:rFonts w:cs="Times New Roman"/>
          <w:sz w:val="24"/>
          <w:szCs w:val="24"/>
        </w:rPr>
        <w:t>.</w:t>
      </w:r>
    </w:p>
    <w:p w:rsidR="00E03492" w:rsidRPr="00472939" w:rsidRDefault="00B3644D" w:rsidP="00B3644D">
      <w:pPr>
        <w:rPr>
          <w:rFonts w:cs="Times New Roman"/>
          <w:szCs w:val="24"/>
        </w:rPr>
      </w:pPr>
      <w:r w:rsidRPr="00B3644D">
        <w:rPr>
          <w:rFonts w:cs="Times New Roman"/>
          <w:szCs w:val="24"/>
        </w:rPr>
        <w:t xml:space="preserve">FULNEČKOVÁ, P. a S. ROJÍK. Úloha Africké unie. In: </w:t>
      </w:r>
      <w:r w:rsidRPr="00B3644D">
        <w:rPr>
          <w:rFonts w:cs="Times New Roman"/>
          <w:i/>
          <w:szCs w:val="24"/>
        </w:rPr>
        <w:t>Sborník příspěvků V. mezinárodní vědecké konference doktorandů a mladých vědeckých pracovníků, sekce č. 1</w:t>
      </w:r>
      <w:r w:rsidRPr="00B3644D">
        <w:rPr>
          <w:rFonts w:cs="Times New Roman"/>
          <w:szCs w:val="24"/>
        </w:rPr>
        <w:t xml:space="preserve"> [online]. Karviná: Slezská univerzita v Opavě, Obchodně podnikatelská fakulta v Karviné, 2012, s. 78</w:t>
      </w:r>
      <w:r w:rsidR="00472939">
        <w:rPr>
          <w:rFonts w:cs="Times New Roman"/>
          <w:szCs w:val="24"/>
        </w:rPr>
        <w:t xml:space="preserve">, s. </w:t>
      </w:r>
      <w:r>
        <w:rPr>
          <w:rFonts w:cs="Times New Roman"/>
          <w:szCs w:val="24"/>
        </w:rPr>
        <w:t>8</w:t>
      </w:r>
      <w:r w:rsidR="00472939">
        <w:rPr>
          <w:rFonts w:cs="Times New Roman"/>
          <w:szCs w:val="24"/>
        </w:rPr>
        <w:t xml:space="preserve">3 </w:t>
      </w:r>
      <w:r w:rsidR="00472939" w:rsidRPr="0083494A">
        <w:rPr>
          <w:szCs w:val="24"/>
        </w:rPr>
        <w:t>[vid. 2013-</w:t>
      </w:r>
      <w:r w:rsidR="00472939">
        <w:rPr>
          <w:szCs w:val="24"/>
        </w:rPr>
        <w:t>10</w:t>
      </w:r>
      <w:r w:rsidR="00472939" w:rsidRPr="0083494A">
        <w:rPr>
          <w:szCs w:val="24"/>
        </w:rPr>
        <w:t>-</w:t>
      </w:r>
      <w:r w:rsidR="00472939">
        <w:rPr>
          <w:szCs w:val="24"/>
        </w:rPr>
        <w:t>2</w:t>
      </w:r>
      <w:r w:rsidR="00472939" w:rsidRPr="0083494A">
        <w:rPr>
          <w:szCs w:val="24"/>
        </w:rPr>
        <w:t>1].</w:t>
      </w:r>
      <w:r w:rsidR="00472939">
        <w:rPr>
          <w:szCs w:val="24"/>
        </w:rPr>
        <w:t xml:space="preserve"> </w:t>
      </w:r>
      <w:r w:rsidRPr="00B3644D">
        <w:rPr>
          <w:rFonts w:cs="Times New Roman"/>
          <w:szCs w:val="24"/>
        </w:rPr>
        <w:t xml:space="preserve">ISBN 978-80-7248-800-1. Dostupné také z: </w:t>
      </w:r>
      <w:hyperlink r:id="rId62" w:history="1">
        <w:r w:rsidRPr="00472939">
          <w:rPr>
            <w:rStyle w:val="Hypertextovodkaz"/>
            <w:rFonts w:cs="Times New Roman"/>
            <w:color w:val="auto"/>
            <w:szCs w:val="24"/>
            <w:u w:val="none"/>
          </w:rPr>
          <w:t>http://www.ondrejsimpach2.ic.cz/publikace/konference_mezinarodni/MKD_KARVINA_2012/pdf/sekce_1/fulneckova.pdf</w:t>
        </w:r>
      </w:hyperlink>
      <w:r w:rsidRPr="00472939">
        <w:rPr>
          <w:rFonts w:cs="Times New Roman"/>
          <w:szCs w:val="24"/>
        </w:rPr>
        <w:t>.</w:t>
      </w:r>
    </w:p>
    <w:p w:rsidR="00041629" w:rsidRPr="00C524C7" w:rsidRDefault="00041629" w:rsidP="00041629">
      <w:pPr>
        <w:pStyle w:val="CITACEDP"/>
        <w:spacing w:after="240" w:line="360" w:lineRule="auto"/>
        <w:rPr>
          <w:sz w:val="24"/>
          <w:szCs w:val="24"/>
        </w:rPr>
      </w:pPr>
      <w:r w:rsidRPr="00472939">
        <w:rPr>
          <w:sz w:val="24"/>
          <w:szCs w:val="24"/>
        </w:rPr>
        <w:t xml:space="preserve">FULNEČKOVÁ, P. </w:t>
      </w:r>
      <w:r w:rsidRPr="00472939">
        <w:rPr>
          <w:i/>
          <w:sz w:val="24"/>
          <w:szCs w:val="24"/>
        </w:rPr>
        <w:t xml:space="preserve">Úloha Africké unie při řešení konfliktů v subsaharské Africe </w:t>
      </w:r>
      <w:r w:rsidRPr="00472939">
        <w:rPr>
          <w:rStyle w:val="CitaceChar"/>
          <w:i w:val="0"/>
          <w:iCs w:val="0"/>
          <w:color w:val="auto"/>
          <w:sz w:val="24"/>
          <w:szCs w:val="24"/>
        </w:rPr>
        <w:t>[online]</w:t>
      </w:r>
      <w:r w:rsidRPr="00472939">
        <w:rPr>
          <w:i/>
          <w:sz w:val="24"/>
          <w:szCs w:val="24"/>
        </w:rPr>
        <w:t xml:space="preserve">. </w:t>
      </w:r>
      <w:r w:rsidRPr="00C524C7">
        <w:rPr>
          <w:sz w:val="24"/>
          <w:szCs w:val="24"/>
        </w:rPr>
        <w:t>Praha: Ústav mezinárodních vztahů, 2012</w:t>
      </w:r>
      <w:r w:rsidRPr="00C524C7">
        <w:rPr>
          <w:rStyle w:val="CitaceChar"/>
          <w:i w:val="0"/>
          <w:iCs w:val="0"/>
          <w:color w:val="auto"/>
          <w:sz w:val="24"/>
          <w:szCs w:val="24"/>
        </w:rPr>
        <w:t>. [vid. 2013-10-21]. Dostupné z:</w:t>
      </w:r>
      <w:r w:rsidRPr="00C524C7">
        <w:rPr>
          <w:sz w:val="24"/>
          <w:szCs w:val="24"/>
        </w:rPr>
        <w:t xml:space="preserve"> </w:t>
      </w:r>
      <w:hyperlink r:id="rId63" w:history="1">
        <w:r w:rsidR="00C61A77" w:rsidRPr="00C524C7">
          <w:rPr>
            <w:rStyle w:val="Hypertextovodkaz"/>
            <w:color w:val="auto"/>
            <w:sz w:val="24"/>
            <w:szCs w:val="24"/>
            <w:u w:val="none"/>
          </w:rPr>
          <w:t>http://ustavmezinarodnichvztahu.cz/article/uloha-africke-unie-pri-reseni-konfliktu-</w:t>
        </w:r>
        <w:r w:rsidR="00C61A77" w:rsidRPr="00C524C7">
          <w:rPr>
            <w:rStyle w:val="Hypertextovodkaz"/>
            <w:color w:val="auto"/>
            <w:sz w:val="24"/>
            <w:szCs w:val="24"/>
            <w:u w:val="none"/>
          </w:rPr>
          <w:br/>
          <w:t>v-subsaharske-africe</w:t>
        </w:r>
      </w:hyperlink>
      <w:r w:rsidRPr="00C524C7">
        <w:rPr>
          <w:sz w:val="24"/>
          <w:szCs w:val="24"/>
        </w:rPr>
        <w:t>.</w:t>
      </w:r>
    </w:p>
    <w:p w:rsidR="003F31CC" w:rsidRPr="008D5A00" w:rsidRDefault="003F31CC" w:rsidP="00E03492">
      <w:pPr>
        <w:pStyle w:val="Textpoznpodarou"/>
        <w:spacing w:after="200" w:line="360" w:lineRule="auto"/>
        <w:rPr>
          <w:sz w:val="24"/>
          <w:szCs w:val="24"/>
        </w:rPr>
      </w:pPr>
      <w:r w:rsidRPr="003F31CC">
        <w:rPr>
          <w:sz w:val="24"/>
          <w:szCs w:val="24"/>
        </w:rPr>
        <w:t xml:space="preserve">HADJIMICHAEL, Michael T. and Michael GALY. The CFA Franc Zone and the </w:t>
      </w:r>
      <w:r w:rsidRPr="00B8611B">
        <w:rPr>
          <w:sz w:val="24"/>
          <w:szCs w:val="24"/>
        </w:rPr>
        <w:t>EMU</w:t>
      </w:r>
      <w:r w:rsidR="00B8611B" w:rsidRPr="00B8611B">
        <w:rPr>
          <w:sz w:val="24"/>
          <w:szCs w:val="24"/>
        </w:rPr>
        <w:t>.</w:t>
      </w:r>
      <w:r w:rsidR="00B8611B">
        <w:rPr>
          <w:sz w:val="24"/>
          <w:szCs w:val="24"/>
        </w:rPr>
        <w:t xml:space="preserve"> </w:t>
      </w:r>
      <w:r w:rsidR="00B8611B" w:rsidRPr="00B8611B">
        <w:rPr>
          <w:i/>
          <w:sz w:val="24"/>
          <w:szCs w:val="24"/>
        </w:rPr>
        <w:t>W</w:t>
      </w:r>
      <w:r w:rsidRPr="00B8611B">
        <w:rPr>
          <w:i/>
          <w:sz w:val="24"/>
          <w:szCs w:val="24"/>
        </w:rPr>
        <w:t>orki</w:t>
      </w:r>
      <w:r w:rsidRPr="003F31CC">
        <w:rPr>
          <w:i/>
          <w:sz w:val="24"/>
          <w:szCs w:val="24"/>
        </w:rPr>
        <w:t xml:space="preserve">ng Paper </w:t>
      </w:r>
      <w:r w:rsidRPr="003F31CC">
        <w:rPr>
          <w:sz w:val="24"/>
          <w:szCs w:val="24"/>
        </w:rPr>
        <w:t>[online]. Washington, D. C.: International Monetary Fund, 1997, WP/97/156</w:t>
      </w:r>
      <w:r w:rsidR="008D5A00">
        <w:rPr>
          <w:sz w:val="24"/>
          <w:szCs w:val="24"/>
        </w:rPr>
        <w:t xml:space="preserve">, p. 6-10, p. 30 </w:t>
      </w:r>
      <w:r w:rsidR="008D5A00" w:rsidRPr="0083494A">
        <w:rPr>
          <w:sz w:val="24"/>
          <w:szCs w:val="24"/>
        </w:rPr>
        <w:t>[vid. 2013-</w:t>
      </w:r>
      <w:r w:rsidR="008D5A00">
        <w:rPr>
          <w:sz w:val="24"/>
          <w:szCs w:val="24"/>
        </w:rPr>
        <w:t>11</w:t>
      </w:r>
      <w:r w:rsidR="008D5A00" w:rsidRPr="0083494A">
        <w:rPr>
          <w:sz w:val="24"/>
          <w:szCs w:val="24"/>
        </w:rPr>
        <w:t>-</w:t>
      </w:r>
      <w:r w:rsidR="008D5A00">
        <w:rPr>
          <w:sz w:val="24"/>
          <w:szCs w:val="24"/>
        </w:rPr>
        <w:t>0</w:t>
      </w:r>
      <w:r w:rsidR="008D5A00" w:rsidRPr="0083494A">
        <w:rPr>
          <w:sz w:val="24"/>
          <w:szCs w:val="24"/>
        </w:rPr>
        <w:t>1].</w:t>
      </w:r>
      <w:r w:rsidR="008D5A00">
        <w:rPr>
          <w:sz w:val="24"/>
          <w:szCs w:val="24"/>
        </w:rPr>
        <w:t xml:space="preserve"> </w:t>
      </w:r>
      <w:r w:rsidRPr="008D5A00">
        <w:rPr>
          <w:sz w:val="24"/>
          <w:szCs w:val="24"/>
        </w:rPr>
        <w:t>Dostupné z:</w:t>
      </w:r>
      <w:r w:rsidR="008D5A00" w:rsidRPr="008D5A00">
        <w:rPr>
          <w:sz w:val="24"/>
          <w:szCs w:val="24"/>
        </w:rPr>
        <w:t xml:space="preserve"> </w:t>
      </w:r>
      <w:hyperlink r:id="rId64" w:history="1">
        <w:r w:rsidR="008D5A00" w:rsidRPr="008D5A00">
          <w:rPr>
            <w:rStyle w:val="Hypertextovodkaz"/>
            <w:color w:val="auto"/>
            <w:sz w:val="24"/>
            <w:szCs w:val="24"/>
            <w:u w:val="none"/>
          </w:rPr>
          <w:t>http://www.imf.org/external/</w:t>
        </w:r>
        <w:r w:rsidR="008D5A00" w:rsidRPr="008D5A00">
          <w:rPr>
            <w:rStyle w:val="Hypertextovodkaz"/>
            <w:color w:val="auto"/>
            <w:sz w:val="24"/>
            <w:szCs w:val="24"/>
            <w:u w:val="none"/>
          </w:rPr>
          <w:br/>
          <w:t>pubs/ft/wp/wp97156.pdf</w:t>
        </w:r>
      </w:hyperlink>
      <w:r w:rsidRPr="008D5A00">
        <w:rPr>
          <w:sz w:val="24"/>
          <w:szCs w:val="24"/>
        </w:rPr>
        <w:t>.</w:t>
      </w:r>
    </w:p>
    <w:p w:rsidR="00440FDE" w:rsidRPr="008D5A00" w:rsidRDefault="00440FDE" w:rsidP="00440FDE">
      <w:pPr>
        <w:pStyle w:val="Textpoznpodarou"/>
        <w:spacing w:after="240" w:line="360" w:lineRule="auto"/>
        <w:rPr>
          <w:rFonts w:cs="Times New Roman"/>
          <w:sz w:val="24"/>
          <w:szCs w:val="24"/>
        </w:rPr>
      </w:pPr>
      <w:r w:rsidRPr="00E6465E">
        <w:rPr>
          <w:rFonts w:cs="Times New Roman"/>
          <w:sz w:val="24"/>
          <w:szCs w:val="24"/>
        </w:rPr>
        <w:t xml:space="preserve">Informační centrum OSN v Praze. </w:t>
      </w:r>
      <w:r w:rsidRPr="00061991">
        <w:rPr>
          <w:rFonts w:cs="Times New Roman"/>
          <w:i/>
          <w:sz w:val="24"/>
          <w:szCs w:val="24"/>
        </w:rPr>
        <w:t>Regionální komise.</w:t>
      </w:r>
      <w:r w:rsidRPr="00E6465E">
        <w:rPr>
          <w:rFonts w:cs="Times New Roman"/>
          <w:sz w:val="24"/>
          <w:szCs w:val="24"/>
        </w:rPr>
        <w:t xml:space="preserve"> </w:t>
      </w:r>
      <w:r w:rsidRPr="00E6465E">
        <w:rPr>
          <w:rFonts w:cs="Times New Roman"/>
          <w:i/>
          <w:sz w:val="24"/>
          <w:szCs w:val="24"/>
        </w:rPr>
        <w:t xml:space="preserve">Ekonomická komise pro Afriku (ECA) </w:t>
      </w:r>
      <w:r w:rsidRPr="00E6465E">
        <w:rPr>
          <w:rFonts w:cs="Times New Roman"/>
          <w:sz w:val="24"/>
          <w:szCs w:val="24"/>
        </w:rPr>
        <w:t>[online].</w:t>
      </w:r>
      <w:r w:rsidR="008D5A00">
        <w:rPr>
          <w:rFonts w:cs="Times New Roman"/>
          <w:sz w:val="24"/>
          <w:szCs w:val="24"/>
        </w:rPr>
        <w:t xml:space="preserve"> </w:t>
      </w:r>
      <w:r w:rsidR="008D5A00" w:rsidRPr="0083494A">
        <w:rPr>
          <w:sz w:val="24"/>
          <w:szCs w:val="24"/>
        </w:rPr>
        <w:t>[vid. 2013-</w:t>
      </w:r>
      <w:r w:rsidR="008D5A00">
        <w:rPr>
          <w:sz w:val="24"/>
          <w:szCs w:val="24"/>
        </w:rPr>
        <w:t>10</w:t>
      </w:r>
      <w:r w:rsidR="008D5A00" w:rsidRPr="0083494A">
        <w:rPr>
          <w:sz w:val="24"/>
          <w:szCs w:val="24"/>
        </w:rPr>
        <w:t>-</w:t>
      </w:r>
      <w:r w:rsidR="008D5A00">
        <w:rPr>
          <w:sz w:val="24"/>
          <w:szCs w:val="24"/>
        </w:rPr>
        <w:t>06</w:t>
      </w:r>
      <w:r w:rsidR="008D5A00" w:rsidRPr="0083494A">
        <w:rPr>
          <w:sz w:val="24"/>
          <w:szCs w:val="24"/>
        </w:rPr>
        <w:t>].</w:t>
      </w:r>
      <w:r w:rsidR="008D5A00">
        <w:rPr>
          <w:sz w:val="24"/>
          <w:szCs w:val="24"/>
        </w:rPr>
        <w:t xml:space="preserve"> </w:t>
      </w:r>
      <w:r w:rsidRPr="008D5A00">
        <w:rPr>
          <w:rFonts w:cs="Times New Roman"/>
          <w:sz w:val="24"/>
          <w:szCs w:val="24"/>
        </w:rPr>
        <w:t xml:space="preserve">Dostupné z: </w:t>
      </w:r>
      <w:hyperlink r:id="rId65" w:history="1">
        <w:r w:rsidR="008D5A00" w:rsidRPr="008D5A00">
          <w:rPr>
            <w:rStyle w:val="Hypertextovodkaz"/>
            <w:rFonts w:cs="Times New Roman"/>
            <w:color w:val="auto"/>
            <w:sz w:val="24"/>
            <w:szCs w:val="24"/>
            <w:u w:val="none"/>
          </w:rPr>
          <w:t>http://www.osn.cz/system-osn/</w:t>
        </w:r>
        <w:r w:rsidR="008D5A00" w:rsidRPr="008D5A00">
          <w:rPr>
            <w:rStyle w:val="Hypertextovodkaz"/>
            <w:rFonts w:cs="Times New Roman"/>
            <w:color w:val="auto"/>
            <w:sz w:val="24"/>
            <w:szCs w:val="24"/>
            <w:u w:val="none"/>
          </w:rPr>
          <w:br/>
          <w:t>regionalni-komise/?i=90</w:t>
        </w:r>
      </w:hyperlink>
      <w:r w:rsidR="00670C7F" w:rsidRPr="008D5A00">
        <w:rPr>
          <w:rFonts w:cs="Times New Roman"/>
          <w:sz w:val="24"/>
          <w:szCs w:val="24"/>
        </w:rPr>
        <w:t>.</w:t>
      </w:r>
    </w:p>
    <w:p w:rsidR="00096B96" w:rsidRPr="008D5A00" w:rsidRDefault="00096B96" w:rsidP="00096B96">
      <w:pPr>
        <w:spacing w:after="0"/>
        <w:rPr>
          <w:rFonts w:eastAsia="Times New Roman" w:cs="Times New Roman"/>
          <w:szCs w:val="24"/>
          <w:lang w:eastAsia="cs-CZ"/>
        </w:rPr>
      </w:pPr>
      <w:r w:rsidRPr="008D5A00">
        <w:rPr>
          <w:rFonts w:eastAsia="Times New Roman" w:cs="Times New Roman"/>
          <w:szCs w:val="24"/>
          <w:lang w:eastAsia="cs-CZ"/>
        </w:rPr>
        <w:t xml:space="preserve">International Labour Organization. </w:t>
      </w:r>
      <w:r w:rsidRPr="008D5A00">
        <w:rPr>
          <w:rFonts w:eastAsia="Times New Roman" w:cs="Times New Roman"/>
          <w:i/>
          <w:szCs w:val="24"/>
          <w:lang w:eastAsia="cs-CZ"/>
        </w:rPr>
        <w:t>Countries and Economies</w:t>
      </w:r>
      <w:r w:rsidRPr="008D5A00">
        <w:rPr>
          <w:rFonts w:eastAsia="Times New Roman" w:cs="Times New Roman"/>
          <w:szCs w:val="24"/>
          <w:lang w:eastAsia="cs-CZ"/>
        </w:rPr>
        <w:t xml:space="preserve"> </w:t>
      </w:r>
      <w:r w:rsidRPr="008D5A00">
        <w:rPr>
          <w:szCs w:val="24"/>
        </w:rPr>
        <w:t xml:space="preserve">[online]. [vid. 2014-04-03]. </w:t>
      </w:r>
    </w:p>
    <w:p w:rsidR="00096B96" w:rsidRPr="008D5A00" w:rsidRDefault="00096B96" w:rsidP="00096B96">
      <w:pPr>
        <w:rPr>
          <w:rFonts w:cs="Times New Roman"/>
          <w:szCs w:val="24"/>
        </w:rPr>
      </w:pPr>
      <w:r w:rsidRPr="008D5A00">
        <w:rPr>
          <w:szCs w:val="24"/>
        </w:rPr>
        <w:t xml:space="preserve">Dostupné z: </w:t>
      </w:r>
      <w:hyperlink r:id="rId66" w:tgtFrame="_blank" w:history="1">
        <w:r w:rsidRPr="008D5A00">
          <w:rPr>
            <w:rFonts w:eastAsia="Times New Roman" w:cs="Times New Roman"/>
            <w:szCs w:val="24"/>
            <w:lang w:eastAsia="cs-CZ"/>
          </w:rPr>
          <w:t>http://www.ilo.org/ilostat/faces/home/statisticaldata/data_by_country?</w:t>
        </w:r>
      </w:hyperlink>
      <w:r w:rsidRPr="008D5A00">
        <w:rPr>
          <w:szCs w:val="24"/>
        </w:rPr>
        <w:t>.</w:t>
      </w:r>
    </w:p>
    <w:p w:rsidR="0062413E" w:rsidRPr="008D5A00" w:rsidRDefault="0062413E" w:rsidP="001C537A">
      <w:pPr>
        <w:pStyle w:val="Textpoznpodarou"/>
        <w:spacing w:after="240" w:line="360" w:lineRule="auto"/>
        <w:rPr>
          <w:rFonts w:cs="Times New Roman"/>
          <w:sz w:val="24"/>
          <w:szCs w:val="24"/>
        </w:rPr>
      </w:pPr>
      <w:r w:rsidRPr="008D5A00">
        <w:rPr>
          <w:rFonts w:cs="Times New Roman"/>
          <w:sz w:val="24"/>
          <w:szCs w:val="24"/>
        </w:rPr>
        <w:lastRenderedPageBreak/>
        <w:t xml:space="preserve">International Monetary Fund. </w:t>
      </w:r>
      <w:r w:rsidRPr="008D5A00">
        <w:rPr>
          <w:rFonts w:cs="Times New Roman"/>
          <w:i/>
          <w:sz w:val="24"/>
          <w:szCs w:val="24"/>
        </w:rPr>
        <w:t>Common Market for Eastern and Southern Africa (COMESA)</w:t>
      </w:r>
      <w:r w:rsidRPr="008D5A00">
        <w:rPr>
          <w:rFonts w:cs="Times New Roman"/>
          <w:sz w:val="24"/>
          <w:szCs w:val="24"/>
        </w:rPr>
        <w:t xml:space="preserve"> [online].</w:t>
      </w:r>
      <w:r w:rsidR="008D5A00" w:rsidRPr="008D5A00">
        <w:rPr>
          <w:rFonts w:cs="Times New Roman"/>
          <w:sz w:val="24"/>
          <w:szCs w:val="24"/>
        </w:rPr>
        <w:t xml:space="preserve"> </w:t>
      </w:r>
      <w:r w:rsidR="008D5A00" w:rsidRPr="008D5A00">
        <w:rPr>
          <w:sz w:val="24"/>
          <w:szCs w:val="24"/>
        </w:rPr>
        <w:t xml:space="preserve">[vid. 2013-11-17]. </w:t>
      </w:r>
      <w:r w:rsidRPr="008D5A00">
        <w:rPr>
          <w:rFonts w:cs="Times New Roman"/>
          <w:sz w:val="24"/>
          <w:szCs w:val="24"/>
        </w:rPr>
        <w:t>Dostupné z:</w:t>
      </w:r>
      <w:r w:rsidR="008D5A00" w:rsidRPr="008D5A00">
        <w:rPr>
          <w:rFonts w:cs="Times New Roman"/>
          <w:sz w:val="24"/>
          <w:szCs w:val="24"/>
        </w:rPr>
        <w:t xml:space="preserve"> </w:t>
      </w:r>
      <w:hyperlink r:id="rId67" w:history="1">
        <w:r w:rsidR="008D5A00" w:rsidRPr="008D5A00">
          <w:rPr>
            <w:rStyle w:val="Hypertextovodkaz"/>
            <w:rFonts w:cs="Times New Roman"/>
            <w:color w:val="auto"/>
            <w:sz w:val="24"/>
            <w:szCs w:val="24"/>
            <w:u w:val="none"/>
          </w:rPr>
          <w:t>http://www.imf.org/external/np/sec/</w:t>
        </w:r>
        <w:r w:rsidR="008D5A00" w:rsidRPr="008D5A00">
          <w:rPr>
            <w:rStyle w:val="Hypertextovodkaz"/>
            <w:rFonts w:cs="Times New Roman"/>
            <w:color w:val="auto"/>
            <w:sz w:val="24"/>
            <w:szCs w:val="24"/>
            <w:u w:val="none"/>
          </w:rPr>
          <w:br/>
          <w:t>decdo/comesa.htm</w:t>
        </w:r>
      </w:hyperlink>
      <w:r w:rsidR="00670C7F" w:rsidRPr="008D5A00">
        <w:rPr>
          <w:rFonts w:cs="Times New Roman"/>
          <w:sz w:val="24"/>
          <w:szCs w:val="24"/>
        </w:rPr>
        <w:t>.</w:t>
      </w:r>
    </w:p>
    <w:p w:rsidR="00096B96" w:rsidRPr="008D5A00" w:rsidRDefault="00096B96" w:rsidP="00096B96">
      <w:pPr>
        <w:rPr>
          <w:szCs w:val="24"/>
        </w:rPr>
      </w:pPr>
      <w:r w:rsidRPr="008D5A00">
        <w:rPr>
          <w:rFonts w:eastAsia="Times New Roman" w:cs="Times New Roman"/>
          <w:szCs w:val="24"/>
          <w:lang w:eastAsia="cs-CZ"/>
        </w:rPr>
        <w:t xml:space="preserve">International Monetary Fund. </w:t>
      </w:r>
      <w:r w:rsidRPr="008D5A00">
        <w:rPr>
          <w:rFonts w:eastAsia="Times New Roman" w:cs="Times New Roman"/>
          <w:i/>
          <w:szCs w:val="24"/>
          <w:lang w:eastAsia="cs-CZ"/>
        </w:rPr>
        <w:t xml:space="preserve">World Economic Outlook Database </w:t>
      </w:r>
      <w:r w:rsidRPr="008D5A00">
        <w:rPr>
          <w:szCs w:val="24"/>
        </w:rPr>
        <w:t xml:space="preserve">[online]. </w:t>
      </w:r>
      <w:r w:rsidRPr="008D5A00">
        <w:rPr>
          <w:szCs w:val="24"/>
        </w:rPr>
        <w:br/>
        <w:t xml:space="preserve">[vid. 2014-04-03]. Dostupné z: </w:t>
      </w:r>
      <w:hyperlink r:id="rId68" w:history="1">
        <w:r w:rsidR="008D5A00" w:rsidRPr="008D5A00">
          <w:rPr>
            <w:rStyle w:val="Hypertextovodkaz"/>
            <w:rFonts w:eastAsia="Times New Roman" w:cs="Times New Roman"/>
            <w:color w:val="auto"/>
            <w:szCs w:val="24"/>
            <w:u w:val="none"/>
            <w:lang w:eastAsia="cs-CZ"/>
          </w:rPr>
          <w:t>http://www.imf.org/external/pubs/ft/weo/2014/01/weodata/</w:t>
        </w:r>
        <w:r w:rsidR="008D5A00" w:rsidRPr="008D5A00">
          <w:rPr>
            <w:rStyle w:val="Hypertextovodkaz"/>
            <w:rFonts w:eastAsia="Times New Roman" w:cs="Times New Roman"/>
            <w:color w:val="auto"/>
            <w:szCs w:val="24"/>
            <w:u w:val="none"/>
            <w:lang w:eastAsia="cs-CZ"/>
          </w:rPr>
          <w:br/>
          <w:t>weoselgr.aspx</w:t>
        </w:r>
      </w:hyperlink>
      <w:r w:rsidRPr="008D5A00">
        <w:rPr>
          <w:szCs w:val="24"/>
        </w:rPr>
        <w:t>.</w:t>
      </w:r>
    </w:p>
    <w:p w:rsidR="008F1FD4" w:rsidRPr="00E6465E" w:rsidRDefault="008F1FD4" w:rsidP="008F1FD4">
      <w:pPr>
        <w:pStyle w:val="Textpoznpodarou"/>
        <w:spacing w:after="240" w:line="360" w:lineRule="auto"/>
        <w:rPr>
          <w:rFonts w:cs="Times New Roman"/>
          <w:sz w:val="24"/>
          <w:szCs w:val="24"/>
        </w:rPr>
      </w:pPr>
      <w:r w:rsidRPr="00E6465E">
        <w:rPr>
          <w:rFonts w:cs="Times New Roman"/>
          <w:sz w:val="24"/>
          <w:szCs w:val="24"/>
        </w:rPr>
        <w:t xml:space="preserve">Jablonec nad Nisou. Oficiální stránky statutárního města. </w:t>
      </w:r>
      <w:r w:rsidRPr="00E6465E">
        <w:rPr>
          <w:rFonts w:cs="Times New Roman"/>
          <w:i/>
          <w:sz w:val="24"/>
          <w:szCs w:val="24"/>
        </w:rPr>
        <w:t xml:space="preserve">Albert Sachse, exportér </w:t>
      </w:r>
      <w:r w:rsidR="00E0175F">
        <w:rPr>
          <w:rFonts w:cs="Times New Roman"/>
          <w:i/>
          <w:sz w:val="24"/>
          <w:szCs w:val="24"/>
        </w:rPr>
        <w:br/>
      </w:r>
      <w:r w:rsidRPr="00E6465E">
        <w:rPr>
          <w:rFonts w:cs="Times New Roman"/>
          <w:i/>
          <w:sz w:val="24"/>
          <w:szCs w:val="24"/>
        </w:rPr>
        <w:t xml:space="preserve">a sběratel (1851–1921) </w:t>
      </w:r>
      <w:r w:rsidRPr="00E6465E">
        <w:rPr>
          <w:rFonts w:cs="Times New Roman"/>
          <w:sz w:val="24"/>
          <w:szCs w:val="24"/>
        </w:rPr>
        <w:t>[online].</w:t>
      </w:r>
      <w:r w:rsidR="008D5A00">
        <w:rPr>
          <w:rFonts w:cs="Times New Roman"/>
          <w:sz w:val="24"/>
          <w:szCs w:val="24"/>
        </w:rPr>
        <w:t xml:space="preserve"> </w:t>
      </w:r>
      <w:r w:rsidR="008D5A00" w:rsidRPr="0083494A">
        <w:rPr>
          <w:sz w:val="24"/>
          <w:szCs w:val="24"/>
        </w:rPr>
        <w:t>[vid. 2013-</w:t>
      </w:r>
      <w:r w:rsidR="008D5A00">
        <w:rPr>
          <w:sz w:val="24"/>
          <w:szCs w:val="24"/>
        </w:rPr>
        <w:t>12</w:t>
      </w:r>
      <w:r w:rsidR="008D5A00" w:rsidRPr="0083494A">
        <w:rPr>
          <w:sz w:val="24"/>
          <w:szCs w:val="24"/>
        </w:rPr>
        <w:t>-</w:t>
      </w:r>
      <w:r w:rsidR="008D5A00">
        <w:rPr>
          <w:sz w:val="24"/>
          <w:szCs w:val="24"/>
        </w:rPr>
        <w:t>28</w:t>
      </w:r>
      <w:r w:rsidR="008D5A00" w:rsidRPr="0083494A">
        <w:rPr>
          <w:sz w:val="24"/>
          <w:szCs w:val="24"/>
        </w:rPr>
        <w:t>].</w:t>
      </w:r>
      <w:r w:rsidR="008D5A00">
        <w:rPr>
          <w:sz w:val="24"/>
          <w:szCs w:val="24"/>
        </w:rPr>
        <w:t xml:space="preserve"> </w:t>
      </w:r>
      <w:r w:rsidRPr="00E6465E">
        <w:rPr>
          <w:rFonts w:cs="Times New Roman"/>
          <w:sz w:val="24"/>
          <w:szCs w:val="24"/>
        </w:rPr>
        <w:t>Dostupné z: http://www.mestojablonec.cz/cs/mesto/jablonecky-mesicnik/01-2010/</w:t>
      </w:r>
      <w:r w:rsidR="008D5A00">
        <w:rPr>
          <w:rFonts w:cs="Times New Roman"/>
          <w:sz w:val="24"/>
          <w:szCs w:val="24"/>
        </w:rPr>
        <w:br/>
      </w:r>
      <w:r w:rsidRPr="00E6465E">
        <w:rPr>
          <w:rFonts w:cs="Times New Roman"/>
          <w:sz w:val="24"/>
          <w:szCs w:val="24"/>
        </w:rPr>
        <w:t>albert-sachse-exporter-a-sberatel-1851-8211-1921.html</w:t>
      </w:r>
      <w:r w:rsidR="00670C7F" w:rsidRPr="00E6465E">
        <w:rPr>
          <w:rFonts w:cs="Times New Roman"/>
          <w:sz w:val="24"/>
          <w:szCs w:val="24"/>
        </w:rPr>
        <w:t>.</w:t>
      </w:r>
    </w:p>
    <w:p w:rsidR="003B2A1A" w:rsidRPr="00E6465E" w:rsidRDefault="003B2A1A" w:rsidP="003B2A1A">
      <w:pPr>
        <w:shd w:val="clear" w:color="auto" w:fill="FFFFFF"/>
        <w:rPr>
          <w:rFonts w:eastAsia="Times New Roman" w:cs="Times New Roman"/>
          <w:szCs w:val="24"/>
          <w:lang w:eastAsia="cs-CZ"/>
        </w:rPr>
      </w:pPr>
      <w:r w:rsidRPr="00E6465E">
        <w:rPr>
          <w:rFonts w:cs="Times New Roman"/>
          <w:szCs w:val="24"/>
        </w:rPr>
        <w:t>JOSELOW, G.</w:t>
      </w:r>
      <w:r w:rsidRPr="00E6465E">
        <w:rPr>
          <w:rFonts w:cs="Times New Roman"/>
          <w:i/>
          <w:iCs/>
          <w:szCs w:val="24"/>
        </w:rPr>
        <w:t xml:space="preserve"> AU Budget for 2013 Relies Heavily on Foreign Partners. </w:t>
      </w:r>
      <w:r w:rsidRPr="00E6465E">
        <w:rPr>
          <w:rFonts w:cs="Times New Roman"/>
          <w:szCs w:val="24"/>
        </w:rPr>
        <w:t>Lanham: Federal Information &amp; News Dispatch, Inc. Jul 16, 2012 ProQuest Central [online].</w:t>
      </w:r>
      <w:r w:rsidR="00DB5AF3">
        <w:rPr>
          <w:rFonts w:cs="Times New Roman"/>
          <w:szCs w:val="24"/>
        </w:rPr>
        <w:t xml:space="preserve"> </w:t>
      </w:r>
      <w:r w:rsidR="00DB5AF3">
        <w:rPr>
          <w:rFonts w:cs="Times New Roman"/>
          <w:szCs w:val="24"/>
        </w:rPr>
        <w:br/>
      </w:r>
      <w:r w:rsidR="00DB5AF3" w:rsidRPr="0083494A">
        <w:rPr>
          <w:szCs w:val="24"/>
        </w:rPr>
        <w:t>[vid. 2013-</w:t>
      </w:r>
      <w:r w:rsidR="00DB5AF3">
        <w:rPr>
          <w:szCs w:val="24"/>
        </w:rPr>
        <w:t>10</w:t>
      </w:r>
      <w:r w:rsidR="00DB5AF3" w:rsidRPr="0083494A">
        <w:rPr>
          <w:szCs w:val="24"/>
        </w:rPr>
        <w:t>-</w:t>
      </w:r>
      <w:r w:rsidR="00DB5AF3">
        <w:rPr>
          <w:szCs w:val="24"/>
        </w:rPr>
        <w:t>2</w:t>
      </w:r>
      <w:r w:rsidR="00DB5AF3" w:rsidRPr="0083494A">
        <w:rPr>
          <w:szCs w:val="24"/>
        </w:rPr>
        <w:t>1].</w:t>
      </w:r>
      <w:r w:rsidRPr="00E6465E">
        <w:rPr>
          <w:rFonts w:cs="Times New Roman"/>
          <w:szCs w:val="24"/>
        </w:rPr>
        <w:t xml:space="preserve"> Dostupné z: </w:t>
      </w:r>
      <w:r w:rsidRPr="00E6465E">
        <w:rPr>
          <w:rFonts w:eastAsia="Times New Roman" w:cs="Times New Roman"/>
          <w:szCs w:val="24"/>
          <w:lang w:eastAsia="cs-CZ"/>
        </w:rPr>
        <w:t>http://search.proquest.com/docview/1025018469?</w:t>
      </w:r>
      <w:r w:rsidR="00DB5AF3">
        <w:rPr>
          <w:rFonts w:eastAsia="Times New Roman" w:cs="Times New Roman"/>
          <w:szCs w:val="24"/>
          <w:lang w:eastAsia="cs-CZ"/>
        </w:rPr>
        <w:br/>
      </w:r>
      <w:r w:rsidRPr="00E6465E">
        <w:rPr>
          <w:rFonts w:eastAsia="Times New Roman" w:cs="Times New Roman"/>
          <w:szCs w:val="24"/>
          <w:lang w:eastAsia="cs-CZ"/>
        </w:rPr>
        <w:t>accountid=17116</w:t>
      </w:r>
      <w:r w:rsidR="00670C7F" w:rsidRPr="00E6465E">
        <w:rPr>
          <w:rFonts w:eastAsia="Times New Roman" w:cs="Times New Roman"/>
          <w:szCs w:val="24"/>
          <w:lang w:eastAsia="cs-CZ"/>
        </w:rPr>
        <w:t>.</w:t>
      </w:r>
    </w:p>
    <w:p w:rsidR="00945277" w:rsidRPr="00E6465E" w:rsidRDefault="00945277" w:rsidP="003B2A1A">
      <w:pPr>
        <w:autoSpaceDE w:val="0"/>
        <w:autoSpaceDN w:val="0"/>
        <w:adjustRightInd w:val="0"/>
        <w:rPr>
          <w:rFonts w:cs="Times New Roman"/>
          <w:szCs w:val="24"/>
        </w:rPr>
      </w:pPr>
      <w:r w:rsidRPr="007869D0">
        <w:rPr>
          <w:rFonts w:cs="Times New Roman"/>
          <w:szCs w:val="24"/>
        </w:rPr>
        <w:t>Kongoakte.</w:t>
      </w:r>
      <w:r w:rsidR="00402D4B" w:rsidRPr="007869D0">
        <w:rPr>
          <w:rFonts w:cs="Times New Roman"/>
          <w:szCs w:val="24"/>
        </w:rPr>
        <w:t xml:space="preserve"> Internationale Afrikakonferenz von 1884-85. </w:t>
      </w:r>
      <w:r w:rsidR="00402D4B" w:rsidRPr="007869D0">
        <w:rPr>
          <w:rFonts w:cs="Times New Roman"/>
          <w:i/>
          <w:szCs w:val="24"/>
        </w:rPr>
        <w:t>Kongoakte</w:t>
      </w:r>
      <w:r w:rsidRPr="007869D0">
        <w:rPr>
          <w:rFonts w:cs="Times New Roman"/>
          <w:szCs w:val="24"/>
        </w:rPr>
        <w:t xml:space="preserve"> [online].</w:t>
      </w:r>
      <w:r w:rsidR="00DB5AF3">
        <w:rPr>
          <w:rFonts w:cs="Times New Roman"/>
          <w:szCs w:val="24"/>
        </w:rPr>
        <w:t xml:space="preserve"> </w:t>
      </w:r>
      <w:r w:rsidR="00DB5AF3">
        <w:rPr>
          <w:rFonts w:cs="Times New Roman"/>
          <w:szCs w:val="24"/>
        </w:rPr>
        <w:br/>
      </w:r>
      <w:r w:rsidR="00DB5AF3" w:rsidRPr="0083494A">
        <w:rPr>
          <w:szCs w:val="24"/>
        </w:rPr>
        <w:t>[vid. 2013-</w:t>
      </w:r>
      <w:r w:rsidR="00DB5AF3">
        <w:rPr>
          <w:szCs w:val="24"/>
        </w:rPr>
        <w:t>01</w:t>
      </w:r>
      <w:r w:rsidR="00DB5AF3" w:rsidRPr="0083494A">
        <w:rPr>
          <w:szCs w:val="24"/>
        </w:rPr>
        <w:t>-</w:t>
      </w:r>
      <w:r w:rsidR="00DB5AF3">
        <w:rPr>
          <w:szCs w:val="24"/>
        </w:rPr>
        <w:t>03</w:t>
      </w:r>
      <w:r w:rsidR="00DB5AF3" w:rsidRPr="0083494A">
        <w:rPr>
          <w:szCs w:val="24"/>
        </w:rPr>
        <w:t>].</w:t>
      </w:r>
      <w:r w:rsidRPr="00E6465E">
        <w:rPr>
          <w:rFonts w:cs="Times New Roman"/>
          <w:szCs w:val="24"/>
        </w:rPr>
        <w:t xml:space="preserve"> Dostupné </w:t>
      </w:r>
      <w:r w:rsidRPr="00DB5AF3">
        <w:rPr>
          <w:rFonts w:cs="Times New Roman"/>
          <w:szCs w:val="24"/>
        </w:rPr>
        <w:t>z:</w:t>
      </w:r>
      <w:r w:rsidR="00DB5AF3" w:rsidRPr="00DB5AF3">
        <w:rPr>
          <w:rFonts w:cs="Times New Roman"/>
          <w:szCs w:val="24"/>
        </w:rPr>
        <w:t xml:space="preserve"> </w:t>
      </w:r>
      <w:hyperlink r:id="rId69" w:history="1">
        <w:r w:rsidR="00DB5AF3" w:rsidRPr="00DB5AF3">
          <w:rPr>
            <w:rStyle w:val="Hypertextovodkaz"/>
            <w:rFonts w:cs="Times New Roman"/>
            <w:color w:val="auto"/>
            <w:szCs w:val="24"/>
            <w:u w:val="none"/>
          </w:rPr>
          <w:t>http://www.deutsche-schutzgebiete.de/afrikakonferenz.htm</w:t>
        </w:r>
      </w:hyperlink>
      <w:r w:rsidR="00670C7F" w:rsidRPr="00DB5AF3">
        <w:rPr>
          <w:rFonts w:cs="Times New Roman"/>
          <w:szCs w:val="24"/>
        </w:rPr>
        <w:t>.</w:t>
      </w:r>
    </w:p>
    <w:p w:rsidR="003301FA" w:rsidRPr="00E6465E" w:rsidRDefault="003301FA" w:rsidP="003844F4">
      <w:pPr>
        <w:pStyle w:val="Textpoznpodarou"/>
        <w:spacing w:after="240" w:line="360" w:lineRule="auto"/>
        <w:rPr>
          <w:rFonts w:cs="Times New Roman"/>
          <w:sz w:val="24"/>
          <w:szCs w:val="24"/>
        </w:rPr>
      </w:pPr>
      <w:r w:rsidRPr="00E6465E">
        <w:rPr>
          <w:rFonts w:cs="Times New Roman"/>
          <w:sz w:val="24"/>
          <w:szCs w:val="24"/>
        </w:rPr>
        <w:t xml:space="preserve">La lettre </w:t>
      </w:r>
      <w:r w:rsidRPr="00EC4FE4">
        <w:rPr>
          <w:rFonts w:cs="Times New Roman"/>
          <w:sz w:val="24"/>
          <w:szCs w:val="24"/>
        </w:rPr>
        <w:t>ethniste</w:t>
      </w:r>
      <w:r w:rsidR="00EC4FE4" w:rsidRPr="00EC4FE4">
        <w:rPr>
          <w:rFonts w:cs="Times New Roman"/>
          <w:sz w:val="24"/>
          <w:szCs w:val="24"/>
        </w:rPr>
        <w:t xml:space="preserve"> </w:t>
      </w:r>
      <w:r w:rsidR="00EC4FE4" w:rsidRPr="00EC4FE4">
        <w:rPr>
          <w:sz w:val="24"/>
          <w:szCs w:val="24"/>
        </w:rPr>
        <w:t>de Jean Louis Veyrac</w:t>
      </w:r>
      <w:r w:rsidRPr="00EC4FE4">
        <w:rPr>
          <w:rFonts w:cs="Times New Roman"/>
          <w:sz w:val="24"/>
          <w:szCs w:val="24"/>
        </w:rPr>
        <w:t>.</w:t>
      </w:r>
      <w:r w:rsidRPr="00E6465E">
        <w:rPr>
          <w:rFonts w:cs="Times New Roman"/>
          <w:sz w:val="24"/>
          <w:szCs w:val="24"/>
        </w:rPr>
        <w:t xml:space="preserve"> </w:t>
      </w:r>
      <w:r w:rsidRPr="00E6465E">
        <w:rPr>
          <w:rFonts w:cs="Times New Roman"/>
          <w:i/>
          <w:sz w:val="24"/>
          <w:szCs w:val="24"/>
        </w:rPr>
        <w:t>No. 4.</w:t>
      </w:r>
      <w:r w:rsidRPr="00E6465E">
        <w:rPr>
          <w:rFonts w:cs="Times New Roman"/>
          <w:sz w:val="24"/>
          <w:szCs w:val="24"/>
        </w:rPr>
        <w:t xml:space="preserve"> [online].</w:t>
      </w:r>
      <w:r w:rsidR="00DB5AF3">
        <w:rPr>
          <w:rFonts w:cs="Times New Roman"/>
          <w:sz w:val="24"/>
          <w:szCs w:val="24"/>
        </w:rPr>
        <w:t xml:space="preserve"> </w:t>
      </w:r>
      <w:r w:rsidR="00DB5AF3" w:rsidRPr="0083494A">
        <w:rPr>
          <w:sz w:val="24"/>
          <w:szCs w:val="24"/>
        </w:rPr>
        <w:t>[vid. 2013-</w:t>
      </w:r>
      <w:r w:rsidR="00DB5AF3">
        <w:rPr>
          <w:sz w:val="24"/>
          <w:szCs w:val="24"/>
        </w:rPr>
        <w:t>01</w:t>
      </w:r>
      <w:r w:rsidR="00DB5AF3" w:rsidRPr="0083494A">
        <w:rPr>
          <w:sz w:val="24"/>
          <w:szCs w:val="24"/>
        </w:rPr>
        <w:t>-1</w:t>
      </w:r>
      <w:r w:rsidR="00DB5AF3">
        <w:rPr>
          <w:sz w:val="24"/>
          <w:szCs w:val="24"/>
        </w:rPr>
        <w:t>5</w:t>
      </w:r>
      <w:r w:rsidR="00DB5AF3" w:rsidRPr="0083494A">
        <w:rPr>
          <w:sz w:val="24"/>
          <w:szCs w:val="24"/>
        </w:rPr>
        <w:t>].</w:t>
      </w:r>
      <w:r w:rsidR="00DB5AF3">
        <w:rPr>
          <w:sz w:val="24"/>
          <w:szCs w:val="24"/>
        </w:rPr>
        <w:t xml:space="preserve"> </w:t>
      </w:r>
      <w:r w:rsidRPr="00E6465E">
        <w:rPr>
          <w:rFonts w:cs="Times New Roman"/>
          <w:sz w:val="24"/>
          <w:szCs w:val="24"/>
        </w:rPr>
        <w:t>Dostupné z: http://www.ben-vautier.com/ethnisme/veyrac/veyrac4.html</w:t>
      </w:r>
      <w:r w:rsidR="00670C7F" w:rsidRPr="00E6465E">
        <w:rPr>
          <w:rFonts w:cs="Times New Roman"/>
          <w:sz w:val="24"/>
          <w:szCs w:val="24"/>
        </w:rPr>
        <w:t>.</w:t>
      </w:r>
      <w:r w:rsidRPr="00E6465E">
        <w:rPr>
          <w:rFonts w:cs="Times New Roman"/>
          <w:sz w:val="24"/>
          <w:szCs w:val="24"/>
        </w:rPr>
        <w:t xml:space="preserve">  </w:t>
      </w:r>
    </w:p>
    <w:p w:rsidR="00945277" w:rsidRPr="00527EFB" w:rsidRDefault="00945277" w:rsidP="00F97462">
      <w:pPr>
        <w:autoSpaceDE w:val="0"/>
        <w:autoSpaceDN w:val="0"/>
        <w:adjustRightInd w:val="0"/>
        <w:spacing w:after="240"/>
        <w:rPr>
          <w:rFonts w:cs="Times New Roman"/>
          <w:szCs w:val="24"/>
        </w:rPr>
      </w:pPr>
      <w:r w:rsidRPr="00E6465E">
        <w:rPr>
          <w:rFonts w:cs="Times New Roman"/>
          <w:szCs w:val="24"/>
        </w:rPr>
        <w:t xml:space="preserve">L´histoire de l´Afrique. </w:t>
      </w:r>
      <w:r w:rsidRPr="00E6465E">
        <w:rPr>
          <w:rFonts w:cs="Times New Roman"/>
          <w:i/>
          <w:szCs w:val="24"/>
        </w:rPr>
        <w:t>La conquête française du Soudan</w:t>
      </w:r>
      <w:r w:rsidRPr="00E6465E">
        <w:rPr>
          <w:rFonts w:cs="Times New Roman"/>
          <w:szCs w:val="24"/>
        </w:rPr>
        <w:t xml:space="preserve"> [online].</w:t>
      </w:r>
      <w:r w:rsidR="00DB5AF3">
        <w:rPr>
          <w:rFonts w:cs="Times New Roman"/>
          <w:szCs w:val="24"/>
        </w:rPr>
        <w:t xml:space="preserve"> </w:t>
      </w:r>
      <w:r w:rsidR="00DB5AF3" w:rsidRPr="0083494A">
        <w:rPr>
          <w:szCs w:val="24"/>
        </w:rPr>
        <w:t>[vid. 2013-</w:t>
      </w:r>
      <w:r w:rsidR="00DB5AF3">
        <w:rPr>
          <w:szCs w:val="24"/>
        </w:rPr>
        <w:t>03</w:t>
      </w:r>
      <w:r w:rsidR="00DB5AF3" w:rsidRPr="0083494A">
        <w:rPr>
          <w:szCs w:val="24"/>
        </w:rPr>
        <w:t>-1</w:t>
      </w:r>
      <w:r w:rsidR="00DB5AF3">
        <w:rPr>
          <w:szCs w:val="24"/>
        </w:rPr>
        <w:t>7</w:t>
      </w:r>
      <w:r w:rsidR="00DB5AF3" w:rsidRPr="0083494A">
        <w:rPr>
          <w:szCs w:val="24"/>
        </w:rPr>
        <w:t>].</w:t>
      </w:r>
      <w:r w:rsidR="00DB5AF3">
        <w:rPr>
          <w:szCs w:val="24"/>
        </w:rPr>
        <w:t xml:space="preserve"> </w:t>
      </w:r>
      <w:r w:rsidRPr="00527EFB">
        <w:rPr>
          <w:rFonts w:cs="Times New Roman"/>
          <w:szCs w:val="24"/>
        </w:rPr>
        <w:t xml:space="preserve">Dostupné z:  </w:t>
      </w:r>
      <w:hyperlink r:id="rId70" w:history="1">
        <w:r w:rsidR="00165DC5" w:rsidRPr="00527EFB">
          <w:rPr>
            <w:rStyle w:val="Hypertextovodkaz"/>
            <w:rFonts w:cs="Times New Roman"/>
            <w:color w:val="auto"/>
            <w:szCs w:val="24"/>
            <w:u w:val="none"/>
          </w:rPr>
          <w:t>http://www.cosmovisions.com/ChronoSoudanFrancais.htm</w:t>
        </w:r>
      </w:hyperlink>
      <w:r w:rsidR="00670C7F" w:rsidRPr="00527EFB">
        <w:rPr>
          <w:rFonts w:cs="Times New Roman"/>
          <w:szCs w:val="24"/>
        </w:rPr>
        <w:t>.</w:t>
      </w:r>
    </w:p>
    <w:p w:rsidR="00527EFB" w:rsidRPr="00527EFB" w:rsidRDefault="00527EFB" w:rsidP="00002591">
      <w:pPr>
        <w:pStyle w:val="Textpoznpodarou"/>
        <w:spacing w:after="240" w:line="360" w:lineRule="auto"/>
        <w:rPr>
          <w:rFonts w:cs="Times New Roman"/>
          <w:sz w:val="24"/>
          <w:szCs w:val="24"/>
        </w:rPr>
      </w:pPr>
      <w:r w:rsidRPr="00527EFB">
        <w:rPr>
          <w:sz w:val="24"/>
          <w:szCs w:val="24"/>
        </w:rPr>
        <w:t xml:space="preserve">L´Union du Maghreb arabe. </w:t>
      </w:r>
      <w:r w:rsidRPr="00527EFB">
        <w:rPr>
          <w:i/>
          <w:sz w:val="24"/>
          <w:szCs w:val="24"/>
        </w:rPr>
        <w:t>U.M.A.</w:t>
      </w:r>
      <w:r w:rsidRPr="00527EFB">
        <w:rPr>
          <w:sz w:val="24"/>
          <w:szCs w:val="24"/>
        </w:rPr>
        <w:t xml:space="preserve"> [online]. [vid. 2013-12-13]. Dostupné z:</w:t>
      </w:r>
      <w:r w:rsidRPr="00527EFB">
        <w:rPr>
          <w:rFonts w:cs="Times New Roman"/>
          <w:sz w:val="24"/>
          <w:szCs w:val="24"/>
        </w:rPr>
        <w:t xml:space="preserve">  </w:t>
      </w:r>
      <w:hyperlink r:id="rId71" w:history="1">
        <w:r w:rsidRPr="00527EFB">
          <w:rPr>
            <w:rStyle w:val="Hypertextovodkaz"/>
            <w:rFonts w:cs="Times New Roman"/>
            <w:color w:val="auto"/>
            <w:sz w:val="24"/>
            <w:szCs w:val="24"/>
            <w:u w:val="none"/>
          </w:rPr>
          <w:t>http://www.</w:t>
        </w:r>
      </w:hyperlink>
      <w:r w:rsidRPr="00527EFB">
        <w:rPr>
          <w:sz w:val="24"/>
          <w:szCs w:val="24"/>
        </w:rPr>
        <w:t>maghrebarabe.org/en/uma.cfm.</w:t>
      </w:r>
    </w:p>
    <w:p w:rsidR="00483332" w:rsidRPr="00483332" w:rsidRDefault="00483332" w:rsidP="00002591">
      <w:pPr>
        <w:pStyle w:val="Textpoznpodarou"/>
        <w:spacing w:after="240" w:line="360" w:lineRule="auto"/>
        <w:rPr>
          <w:rFonts w:cs="Times New Roman"/>
          <w:sz w:val="24"/>
          <w:szCs w:val="24"/>
        </w:rPr>
      </w:pPr>
      <w:r w:rsidRPr="00527EFB">
        <w:rPr>
          <w:rFonts w:cs="Times New Roman"/>
          <w:sz w:val="24"/>
          <w:szCs w:val="24"/>
        </w:rPr>
        <w:t>Moje</w:t>
      </w:r>
      <w:r w:rsidRPr="00483332">
        <w:rPr>
          <w:rFonts w:cs="Times New Roman"/>
          <w:sz w:val="24"/>
          <w:szCs w:val="24"/>
        </w:rPr>
        <w:t xml:space="preserve"> Afrika. </w:t>
      </w:r>
      <w:r w:rsidRPr="00483332">
        <w:rPr>
          <w:rFonts w:cs="Times New Roman"/>
          <w:i/>
          <w:sz w:val="24"/>
          <w:szCs w:val="24"/>
        </w:rPr>
        <w:t>Úvodní stránka. Jižní Súdán</w:t>
      </w:r>
      <w:r w:rsidRPr="00483332">
        <w:rPr>
          <w:rFonts w:cs="Times New Roman"/>
          <w:sz w:val="24"/>
          <w:szCs w:val="24"/>
        </w:rPr>
        <w:t xml:space="preserve"> </w:t>
      </w:r>
      <w:r w:rsidRPr="00483332">
        <w:rPr>
          <w:rFonts w:cs="Times New Roman"/>
          <w:sz w:val="24"/>
          <w:szCs w:val="24"/>
          <w:lang w:val="en-US"/>
        </w:rPr>
        <w:t>[online]</w:t>
      </w:r>
      <w:r w:rsidRPr="00483332">
        <w:rPr>
          <w:rFonts w:cs="Times New Roman"/>
          <w:sz w:val="24"/>
          <w:szCs w:val="24"/>
        </w:rPr>
        <w:t>.</w:t>
      </w:r>
      <w:r w:rsidR="00527EFB">
        <w:rPr>
          <w:rFonts w:cs="Times New Roman"/>
          <w:sz w:val="24"/>
          <w:szCs w:val="24"/>
        </w:rPr>
        <w:t xml:space="preserve"> </w:t>
      </w:r>
      <w:r w:rsidR="00527EFB" w:rsidRPr="00527EFB">
        <w:rPr>
          <w:sz w:val="24"/>
          <w:szCs w:val="24"/>
        </w:rPr>
        <w:t>[vid. 201</w:t>
      </w:r>
      <w:r w:rsidR="00527EFB">
        <w:rPr>
          <w:sz w:val="24"/>
          <w:szCs w:val="24"/>
        </w:rPr>
        <w:t>4</w:t>
      </w:r>
      <w:r w:rsidR="00527EFB" w:rsidRPr="00527EFB">
        <w:rPr>
          <w:sz w:val="24"/>
          <w:szCs w:val="24"/>
        </w:rPr>
        <w:t>-</w:t>
      </w:r>
      <w:r w:rsidR="00527EFB">
        <w:rPr>
          <w:sz w:val="24"/>
          <w:szCs w:val="24"/>
        </w:rPr>
        <w:t>0</w:t>
      </w:r>
      <w:r w:rsidR="00527EFB" w:rsidRPr="00527EFB">
        <w:rPr>
          <w:sz w:val="24"/>
          <w:szCs w:val="24"/>
        </w:rPr>
        <w:t>1-3</w:t>
      </w:r>
      <w:r w:rsidR="00527EFB">
        <w:rPr>
          <w:sz w:val="24"/>
          <w:szCs w:val="24"/>
        </w:rPr>
        <w:t>0</w:t>
      </w:r>
      <w:r w:rsidR="00527EFB" w:rsidRPr="00527EFB">
        <w:rPr>
          <w:sz w:val="24"/>
          <w:szCs w:val="24"/>
        </w:rPr>
        <w:t>].</w:t>
      </w:r>
      <w:r w:rsidR="00527EFB">
        <w:rPr>
          <w:sz w:val="24"/>
          <w:szCs w:val="24"/>
        </w:rPr>
        <w:t xml:space="preserve"> </w:t>
      </w:r>
      <w:r w:rsidRPr="00483332">
        <w:rPr>
          <w:rFonts w:cs="Times New Roman"/>
          <w:sz w:val="24"/>
          <w:szCs w:val="24"/>
        </w:rPr>
        <w:t>Dostupné z: http://www.mojeafrika.cz/informace-jizni-sudan-100021_100595_0.</w:t>
      </w:r>
    </w:p>
    <w:p w:rsidR="00002591" w:rsidRPr="00E6465E" w:rsidRDefault="00002591" w:rsidP="00002591">
      <w:pPr>
        <w:pStyle w:val="Textpoznpodarou"/>
        <w:spacing w:after="240" w:line="360" w:lineRule="auto"/>
        <w:rPr>
          <w:rFonts w:cs="Times New Roman"/>
          <w:sz w:val="24"/>
          <w:szCs w:val="24"/>
        </w:rPr>
      </w:pPr>
      <w:r w:rsidRPr="00E6465E">
        <w:rPr>
          <w:rFonts w:cs="Times New Roman"/>
          <w:sz w:val="24"/>
          <w:szCs w:val="24"/>
        </w:rPr>
        <w:t xml:space="preserve">Norwegian Council for Africa. </w:t>
      </w:r>
      <w:r w:rsidRPr="00E6465E">
        <w:rPr>
          <w:rFonts w:cs="Times New Roman"/>
          <w:i/>
          <w:sz w:val="24"/>
          <w:szCs w:val="24"/>
        </w:rPr>
        <w:t>West Africa: ECOWAS Company launches first ship</w:t>
      </w:r>
      <w:r w:rsidRPr="00E6465E">
        <w:rPr>
          <w:rFonts w:cs="Times New Roman"/>
          <w:sz w:val="24"/>
          <w:szCs w:val="24"/>
        </w:rPr>
        <w:t xml:space="preserve"> [online].</w:t>
      </w:r>
      <w:r w:rsidR="00527EFB">
        <w:rPr>
          <w:rFonts w:cs="Times New Roman"/>
          <w:sz w:val="24"/>
          <w:szCs w:val="24"/>
        </w:rPr>
        <w:t xml:space="preserve"> </w:t>
      </w:r>
      <w:r w:rsidR="00527EFB" w:rsidRPr="00527EFB">
        <w:rPr>
          <w:sz w:val="24"/>
          <w:szCs w:val="24"/>
        </w:rPr>
        <w:t>[vid. 2013-1</w:t>
      </w:r>
      <w:r w:rsidR="00527EFB">
        <w:rPr>
          <w:sz w:val="24"/>
          <w:szCs w:val="24"/>
        </w:rPr>
        <w:t>1</w:t>
      </w:r>
      <w:r w:rsidR="00527EFB" w:rsidRPr="00527EFB">
        <w:rPr>
          <w:sz w:val="24"/>
          <w:szCs w:val="24"/>
        </w:rPr>
        <w:t>-1</w:t>
      </w:r>
      <w:r w:rsidR="00527EFB">
        <w:rPr>
          <w:sz w:val="24"/>
          <w:szCs w:val="24"/>
        </w:rPr>
        <w:t>9</w:t>
      </w:r>
      <w:r w:rsidR="00527EFB" w:rsidRPr="00527EFB">
        <w:rPr>
          <w:sz w:val="24"/>
          <w:szCs w:val="24"/>
        </w:rPr>
        <w:t>].</w:t>
      </w:r>
      <w:r w:rsidR="00527EFB">
        <w:rPr>
          <w:sz w:val="24"/>
          <w:szCs w:val="24"/>
        </w:rPr>
        <w:t xml:space="preserve"> </w:t>
      </w:r>
      <w:r w:rsidRPr="00E6465E">
        <w:rPr>
          <w:rFonts w:cs="Times New Roman"/>
          <w:sz w:val="24"/>
          <w:szCs w:val="24"/>
        </w:rPr>
        <w:t>Dostupné z: http://www.afrika.no/Detailed/3975.html</w:t>
      </w:r>
      <w:r w:rsidR="00670C7F" w:rsidRPr="00E6465E">
        <w:rPr>
          <w:rFonts w:cs="Times New Roman"/>
          <w:sz w:val="24"/>
          <w:szCs w:val="24"/>
        </w:rPr>
        <w:t>.</w:t>
      </w:r>
    </w:p>
    <w:p w:rsidR="00006D31" w:rsidRPr="00E6465E" w:rsidRDefault="00006D31" w:rsidP="00002591">
      <w:pPr>
        <w:spacing w:after="240"/>
        <w:rPr>
          <w:rFonts w:cs="Times New Roman"/>
          <w:szCs w:val="24"/>
        </w:rPr>
      </w:pPr>
      <w:r w:rsidRPr="00E6465E">
        <w:rPr>
          <w:rFonts w:cs="Times New Roman"/>
          <w:szCs w:val="24"/>
        </w:rPr>
        <w:lastRenderedPageBreak/>
        <w:t xml:space="preserve">OECD. </w:t>
      </w:r>
      <w:r w:rsidRPr="00E6465E">
        <w:rPr>
          <w:rFonts w:cs="Times New Roman"/>
          <w:i/>
          <w:szCs w:val="24"/>
        </w:rPr>
        <w:t xml:space="preserve">DAC List of ODA Recipients </w:t>
      </w:r>
      <w:r w:rsidRPr="00E6465E">
        <w:rPr>
          <w:rFonts w:cs="Times New Roman"/>
          <w:szCs w:val="24"/>
        </w:rPr>
        <w:t>[online].</w:t>
      </w:r>
      <w:r w:rsidR="00527EFB">
        <w:rPr>
          <w:rFonts w:cs="Times New Roman"/>
          <w:szCs w:val="24"/>
        </w:rPr>
        <w:t xml:space="preserve"> </w:t>
      </w:r>
      <w:r w:rsidR="00527EFB" w:rsidRPr="00527EFB">
        <w:rPr>
          <w:szCs w:val="24"/>
        </w:rPr>
        <w:t>[vid. 2013-1</w:t>
      </w:r>
      <w:r w:rsidR="00527EFB">
        <w:rPr>
          <w:szCs w:val="24"/>
        </w:rPr>
        <w:t>0</w:t>
      </w:r>
      <w:r w:rsidR="00527EFB" w:rsidRPr="00527EFB">
        <w:rPr>
          <w:szCs w:val="24"/>
        </w:rPr>
        <w:t>-</w:t>
      </w:r>
      <w:r w:rsidR="00527EFB">
        <w:rPr>
          <w:szCs w:val="24"/>
        </w:rPr>
        <w:t>02</w:t>
      </w:r>
      <w:r w:rsidR="00527EFB" w:rsidRPr="00527EFB">
        <w:rPr>
          <w:szCs w:val="24"/>
        </w:rPr>
        <w:t>].</w:t>
      </w:r>
      <w:r w:rsidR="00527EFB">
        <w:rPr>
          <w:szCs w:val="24"/>
        </w:rPr>
        <w:t xml:space="preserve"> </w:t>
      </w:r>
      <w:r w:rsidRPr="00E6465E">
        <w:rPr>
          <w:rFonts w:cs="Times New Roman"/>
          <w:szCs w:val="24"/>
        </w:rPr>
        <w:t xml:space="preserve">Dostupné z:. </w:t>
      </w:r>
      <w:hyperlink r:id="rId72" w:history="1">
        <w:r w:rsidR="00295D5F" w:rsidRPr="00E6465E">
          <w:rPr>
            <w:rStyle w:val="Hypertextovodkaz"/>
            <w:rFonts w:cs="Times New Roman"/>
            <w:color w:val="auto"/>
            <w:szCs w:val="24"/>
            <w:u w:val="none"/>
          </w:rPr>
          <w:t>http://www.oecd.org/dac/stats/DAC%20List%20used%20for%202012%20and%202013%20flows.pdf</w:t>
        </w:r>
      </w:hyperlink>
      <w:r w:rsidR="00670C7F" w:rsidRPr="00E6465E">
        <w:rPr>
          <w:rFonts w:cs="Times New Roman"/>
          <w:szCs w:val="24"/>
        </w:rPr>
        <w:t>.</w:t>
      </w:r>
    </w:p>
    <w:p w:rsidR="00295D5F" w:rsidRPr="00E10483" w:rsidRDefault="00295D5F" w:rsidP="00295D5F">
      <w:pPr>
        <w:rPr>
          <w:rFonts w:cs="Times New Roman"/>
          <w:szCs w:val="24"/>
        </w:rPr>
      </w:pPr>
      <w:r w:rsidRPr="00E6465E">
        <w:rPr>
          <w:rFonts w:cs="Times New Roman"/>
          <w:szCs w:val="24"/>
        </w:rPr>
        <w:t xml:space="preserve">Partenariat Afrique-UE. </w:t>
      </w:r>
      <w:r w:rsidRPr="00E6465E">
        <w:rPr>
          <w:rFonts w:cs="Times New Roman"/>
          <w:i/>
          <w:szCs w:val="24"/>
        </w:rPr>
        <w:t xml:space="preserve">De l´Organisation de l´Unité africaine (OUA) a l´Union Africaine (UA) : 50 ans de marche vers l´unité africaine </w:t>
      </w:r>
      <w:r w:rsidRPr="00E6465E">
        <w:rPr>
          <w:rFonts w:cs="Times New Roman"/>
          <w:szCs w:val="24"/>
        </w:rPr>
        <w:t>[online].</w:t>
      </w:r>
      <w:r w:rsidR="00527EFB">
        <w:rPr>
          <w:rFonts w:cs="Times New Roman"/>
          <w:szCs w:val="24"/>
        </w:rPr>
        <w:t xml:space="preserve"> </w:t>
      </w:r>
      <w:r w:rsidR="00527EFB" w:rsidRPr="00527EFB">
        <w:rPr>
          <w:szCs w:val="24"/>
        </w:rPr>
        <w:t>[vid. 2013-1</w:t>
      </w:r>
      <w:r w:rsidR="00E10483">
        <w:rPr>
          <w:szCs w:val="24"/>
        </w:rPr>
        <w:t>0</w:t>
      </w:r>
      <w:r w:rsidR="00527EFB" w:rsidRPr="00527EFB">
        <w:rPr>
          <w:szCs w:val="24"/>
        </w:rPr>
        <w:t>-</w:t>
      </w:r>
      <w:r w:rsidR="00E10483">
        <w:rPr>
          <w:szCs w:val="24"/>
        </w:rPr>
        <w:t>08</w:t>
      </w:r>
      <w:r w:rsidR="00527EFB" w:rsidRPr="00527EFB">
        <w:rPr>
          <w:szCs w:val="24"/>
        </w:rPr>
        <w:t>].</w:t>
      </w:r>
      <w:r w:rsidRPr="00E6465E">
        <w:rPr>
          <w:rFonts w:cs="Times New Roman"/>
          <w:szCs w:val="24"/>
        </w:rPr>
        <w:t xml:space="preserve"> Dostupné z: </w:t>
      </w:r>
      <w:hyperlink r:id="rId73" w:history="1">
        <w:r w:rsidR="00E10483" w:rsidRPr="00E10483">
          <w:rPr>
            <w:rStyle w:val="Hypertextovodkaz"/>
            <w:rFonts w:cs="Times New Roman"/>
            <w:color w:val="auto"/>
            <w:szCs w:val="24"/>
            <w:u w:val="none"/>
          </w:rPr>
          <w:t>http://www.africa-eu-partnership.org/fr/newsroom/all-news/</w:t>
        </w:r>
        <w:r w:rsidR="00E10483" w:rsidRPr="00E10483">
          <w:rPr>
            <w:rStyle w:val="Hypertextovodkaz"/>
            <w:rFonts w:cs="Times New Roman"/>
            <w:color w:val="auto"/>
            <w:szCs w:val="24"/>
            <w:u w:val="none"/>
          </w:rPr>
          <w:br/>
          <w:t>de-lorganisation-de-lunite-africaine-oua-lunion-africaine-ua-50-ans-de-marche-vers</w:t>
        </w:r>
      </w:hyperlink>
      <w:r w:rsidR="00670C7F" w:rsidRPr="00E10483">
        <w:rPr>
          <w:rFonts w:cs="Times New Roman"/>
          <w:szCs w:val="24"/>
        </w:rPr>
        <w:t>.</w:t>
      </w:r>
    </w:p>
    <w:p w:rsidR="0008007B" w:rsidRPr="00E6465E" w:rsidRDefault="005374F1" w:rsidP="00F97462">
      <w:pPr>
        <w:pStyle w:val="Textpoznpodarou"/>
        <w:spacing w:after="200" w:line="360" w:lineRule="auto"/>
        <w:rPr>
          <w:rFonts w:cs="Times New Roman"/>
          <w:sz w:val="24"/>
          <w:szCs w:val="24"/>
        </w:rPr>
      </w:pPr>
      <w:r w:rsidRPr="00E6465E">
        <w:rPr>
          <w:rFonts w:cs="Times New Roman"/>
          <w:sz w:val="24"/>
          <w:szCs w:val="24"/>
        </w:rPr>
        <w:t>Patria online.</w:t>
      </w:r>
      <w:r w:rsidR="00E712C8" w:rsidRPr="00E6465E">
        <w:rPr>
          <w:rFonts w:cs="Times New Roman"/>
          <w:sz w:val="24"/>
          <w:szCs w:val="24"/>
        </w:rPr>
        <w:t xml:space="preserve"> </w:t>
      </w:r>
      <w:r w:rsidR="00E712C8" w:rsidRPr="00E6465E">
        <w:rPr>
          <w:rFonts w:cs="Times New Roman"/>
          <w:i/>
          <w:sz w:val="24"/>
          <w:szCs w:val="24"/>
        </w:rPr>
        <w:t>Zlato</w:t>
      </w:r>
      <w:r w:rsidRPr="00E6465E">
        <w:rPr>
          <w:rFonts w:cs="Times New Roman"/>
          <w:sz w:val="24"/>
          <w:szCs w:val="24"/>
        </w:rPr>
        <w:t xml:space="preserve"> </w:t>
      </w:r>
      <w:r w:rsidRPr="00E6465E">
        <w:rPr>
          <w:rFonts w:cs="Times New Roman"/>
          <w:sz w:val="24"/>
          <w:szCs w:val="24"/>
          <w:lang w:val="en-US"/>
        </w:rPr>
        <w:t>[online].</w:t>
      </w:r>
      <w:r w:rsidR="00E10483">
        <w:rPr>
          <w:rFonts w:cs="Times New Roman"/>
          <w:sz w:val="24"/>
          <w:szCs w:val="24"/>
          <w:lang w:val="en-US"/>
        </w:rPr>
        <w:t xml:space="preserve"> </w:t>
      </w:r>
      <w:r w:rsidR="00E10483" w:rsidRPr="00527EFB">
        <w:rPr>
          <w:sz w:val="24"/>
          <w:szCs w:val="24"/>
        </w:rPr>
        <w:t>[vid. 2013-</w:t>
      </w:r>
      <w:r w:rsidR="00E10483">
        <w:rPr>
          <w:sz w:val="24"/>
          <w:szCs w:val="24"/>
        </w:rPr>
        <w:t>09</w:t>
      </w:r>
      <w:r w:rsidR="00E10483" w:rsidRPr="00527EFB">
        <w:rPr>
          <w:sz w:val="24"/>
          <w:szCs w:val="24"/>
        </w:rPr>
        <w:t>-</w:t>
      </w:r>
      <w:r w:rsidR="00E10483">
        <w:rPr>
          <w:sz w:val="24"/>
          <w:szCs w:val="24"/>
        </w:rPr>
        <w:t>24</w:t>
      </w:r>
      <w:r w:rsidR="00E10483" w:rsidRPr="00527EFB">
        <w:rPr>
          <w:sz w:val="24"/>
          <w:szCs w:val="24"/>
        </w:rPr>
        <w:t>].</w:t>
      </w:r>
      <w:r w:rsidR="00E10483">
        <w:rPr>
          <w:sz w:val="24"/>
          <w:szCs w:val="24"/>
        </w:rPr>
        <w:t xml:space="preserve"> </w:t>
      </w:r>
      <w:r w:rsidRPr="00E6465E">
        <w:rPr>
          <w:rFonts w:cs="Times New Roman"/>
          <w:sz w:val="24"/>
          <w:szCs w:val="24"/>
          <w:lang w:val="en-US"/>
        </w:rPr>
        <w:t xml:space="preserve">Dostupné z: </w:t>
      </w:r>
      <w:hyperlink r:id="rId74" w:history="1">
        <w:r w:rsidR="0008007B" w:rsidRPr="00E6465E">
          <w:rPr>
            <w:rStyle w:val="Hypertextovodkaz"/>
            <w:rFonts w:cs="Times New Roman"/>
            <w:color w:val="auto"/>
            <w:sz w:val="24"/>
            <w:szCs w:val="24"/>
            <w:u w:val="none"/>
          </w:rPr>
          <w:t>http://www.patria.cz/komodity/kov/AU/zlato.html</w:t>
        </w:r>
      </w:hyperlink>
      <w:r w:rsidR="00670C7F" w:rsidRPr="00E6465E">
        <w:rPr>
          <w:rFonts w:cs="Times New Roman"/>
          <w:sz w:val="24"/>
          <w:szCs w:val="24"/>
        </w:rPr>
        <w:t>.</w:t>
      </w:r>
      <w:r w:rsidR="0008007B" w:rsidRPr="00E6465E">
        <w:rPr>
          <w:rFonts w:cs="Times New Roman"/>
          <w:sz w:val="24"/>
          <w:szCs w:val="24"/>
        </w:rPr>
        <w:t xml:space="preserve"> </w:t>
      </w:r>
    </w:p>
    <w:p w:rsidR="00945277" w:rsidRPr="00E6465E" w:rsidRDefault="00945277" w:rsidP="001141F6">
      <w:pPr>
        <w:pStyle w:val="Textpoznpodarou"/>
        <w:spacing w:after="240" w:line="360" w:lineRule="auto"/>
        <w:rPr>
          <w:rFonts w:cs="Times New Roman"/>
          <w:sz w:val="24"/>
          <w:szCs w:val="24"/>
        </w:rPr>
      </w:pPr>
      <w:r w:rsidRPr="00E6465E">
        <w:rPr>
          <w:rFonts w:cs="Times New Roman"/>
          <w:sz w:val="24"/>
          <w:szCs w:val="24"/>
        </w:rPr>
        <w:t xml:space="preserve">Philip Morris International. </w:t>
      </w:r>
      <w:r w:rsidRPr="00E6465E">
        <w:rPr>
          <w:rFonts w:cs="Times New Roman"/>
          <w:i/>
          <w:sz w:val="24"/>
          <w:szCs w:val="24"/>
        </w:rPr>
        <w:t>Výzkum a vývoj ve společnosti PMI</w:t>
      </w:r>
      <w:r w:rsidRPr="00E6465E">
        <w:rPr>
          <w:rFonts w:cs="Times New Roman"/>
          <w:sz w:val="24"/>
          <w:szCs w:val="24"/>
        </w:rPr>
        <w:t>. [online].</w:t>
      </w:r>
      <w:r w:rsidR="00E10483">
        <w:rPr>
          <w:rFonts w:cs="Times New Roman"/>
          <w:sz w:val="24"/>
          <w:szCs w:val="24"/>
        </w:rPr>
        <w:t xml:space="preserve"> </w:t>
      </w:r>
      <w:r w:rsidR="00E10483">
        <w:rPr>
          <w:rFonts w:cs="Times New Roman"/>
          <w:sz w:val="24"/>
          <w:szCs w:val="24"/>
        </w:rPr>
        <w:br/>
      </w:r>
      <w:r w:rsidR="00E10483" w:rsidRPr="00527EFB">
        <w:rPr>
          <w:sz w:val="24"/>
          <w:szCs w:val="24"/>
        </w:rPr>
        <w:t>[vid. 2013-</w:t>
      </w:r>
      <w:r w:rsidR="00E10483">
        <w:rPr>
          <w:sz w:val="24"/>
          <w:szCs w:val="24"/>
        </w:rPr>
        <w:t>0</w:t>
      </w:r>
      <w:r w:rsidR="00E10483" w:rsidRPr="00527EFB">
        <w:rPr>
          <w:sz w:val="24"/>
          <w:szCs w:val="24"/>
        </w:rPr>
        <w:t>2-1</w:t>
      </w:r>
      <w:r w:rsidR="00E10483">
        <w:rPr>
          <w:sz w:val="24"/>
          <w:szCs w:val="24"/>
        </w:rPr>
        <w:t>7</w:t>
      </w:r>
      <w:r w:rsidR="00E10483" w:rsidRPr="00527EFB">
        <w:rPr>
          <w:sz w:val="24"/>
          <w:szCs w:val="24"/>
        </w:rPr>
        <w:t>].</w:t>
      </w:r>
      <w:r w:rsidR="00E10483">
        <w:rPr>
          <w:sz w:val="24"/>
          <w:szCs w:val="24"/>
        </w:rPr>
        <w:t xml:space="preserve"> </w:t>
      </w:r>
      <w:r w:rsidRPr="00E6465E">
        <w:rPr>
          <w:rFonts w:cs="Times New Roman"/>
          <w:sz w:val="24"/>
          <w:szCs w:val="24"/>
        </w:rPr>
        <w:t>Dostupné z:</w:t>
      </w:r>
      <w:r w:rsidR="00E10483">
        <w:rPr>
          <w:rFonts w:cs="Times New Roman"/>
          <w:sz w:val="24"/>
          <w:szCs w:val="24"/>
        </w:rPr>
        <w:t xml:space="preserve"> </w:t>
      </w:r>
      <w:r w:rsidR="001141F6" w:rsidRPr="00E6465E">
        <w:rPr>
          <w:rFonts w:cs="Times New Roman"/>
          <w:sz w:val="24"/>
          <w:szCs w:val="24"/>
        </w:rPr>
        <w:t>http://www.</w:t>
      </w:r>
      <w:r w:rsidRPr="00E6465E">
        <w:rPr>
          <w:rFonts w:cs="Times New Roman"/>
          <w:sz w:val="24"/>
          <w:szCs w:val="24"/>
        </w:rPr>
        <w:t>pmi.com/cs_cz/our_products/</w:t>
      </w:r>
      <w:r w:rsidR="00E10483">
        <w:rPr>
          <w:rFonts w:cs="Times New Roman"/>
          <w:sz w:val="24"/>
          <w:szCs w:val="24"/>
        </w:rPr>
        <w:br/>
      </w:r>
      <w:r w:rsidRPr="00E6465E">
        <w:rPr>
          <w:rFonts w:cs="Times New Roman"/>
          <w:sz w:val="24"/>
          <w:szCs w:val="24"/>
        </w:rPr>
        <w:t>research_and_development/pages/research_and_development.aspx</w:t>
      </w:r>
      <w:r w:rsidR="00670C7F" w:rsidRPr="00E6465E">
        <w:rPr>
          <w:rFonts w:cs="Times New Roman"/>
          <w:sz w:val="24"/>
          <w:szCs w:val="24"/>
        </w:rPr>
        <w:t>.</w:t>
      </w:r>
    </w:p>
    <w:p w:rsidR="00CD33A6" w:rsidRPr="00F3336C" w:rsidRDefault="00CD33A6" w:rsidP="00CD33A6">
      <w:pPr>
        <w:pStyle w:val="Textpoznpodarou"/>
        <w:spacing w:after="240" w:line="360" w:lineRule="auto"/>
        <w:rPr>
          <w:rFonts w:cs="Times New Roman"/>
          <w:i/>
          <w:sz w:val="24"/>
          <w:szCs w:val="24"/>
        </w:rPr>
      </w:pPr>
      <w:r w:rsidRPr="00E6465E">
        <w:rPr>
          <w:rFonts w:cs="Times New Roman"/>
          <w:sz w:val="24"/>
          <w:szCs w:val="24"/>
        </w:rPr>
        <w:t>Regional Economic Communities (RECs).</w:t>
      </w:r>
      <w:r w:rsidR="003715CD">
        <w:rPr>
          <w:rFonts w:cs="Times New Roman"/>
          <w:sz w:val="24"/>
          <w:szCs w:val="24"/>
        </w:rPr>
        <w:t xml:space="preserve"> </w:t>
      </w:r>
      <w:r w:rsidRPr="00E6465E">
        <w:rPr>
          <w:rFonts w:cs="Times New Roman"/>
          <w:i/>
          <w:sz w:val="24"/>
          <w:szCs w:val="24"/>
        </w:rPr>
        <w:t>ECCAS</w:t>
      </w:r>
      <w:r w:rsidR="003715CD">
        <w:rPr>
          <w:rFonts w:cs="Times New Roman"/>
          <w:i/>
          <w:sz w:val="24"/>
          <w:szCs w:val="24"/>
        </w:rPr>
        <w:t xml:space="preserve"> </w:t>
      </w:r>
      <w:r w:rsidRPr="00E6465E">
        <w:rPr>
          <w:rFonts w:cs="Times New Roman"/>
          <w:sz w:val="24"/>
          <w:szCs w:val="24"/>
        </w:rPr>
        <w:t>[online].</w:t>
      </w:r>
      <w:r w:rsidR="00E10483">
        <w:rPr>
          <w:rFonts w:cs="Times New Roman"/>
          <w:sz w:val="24"/>
          <w:szCs w:val="24"/>
        </w:rPr>
        <w:t xml:space="preserve"> </w:t>
      </w:r>
      <w:r w:rsidR="00E10483" w:rsidRPr="00527EFB">
        <w:rPr>
          <w:sz w:val="24"/>
          <w:szCs w:val="24"/>
        </w:rPr>
        <w:t>[vid. 2013-1</w:t>
      </w:r>
      <w:r w:rsidR="00E10483">
        <w:rPr>
          <w:sz w:val="24"/>
          <w:szCs w:val="24"/>
        </w:rPr>
        <w:t>1</w:t>
      </w:r>
      <w:r w:rsidR="00E10483" w:rsidRPr="00527EFB">
        <w:rPr>
          <w:sz w:val="24"/>
          <w:szCs w:val="24"/>
        </w:rPr>
        <w:t>-</w:t>
      </w:r>
      <w:r w:rsidR="00E10483">
        <w:rPr>
          <w:sz w:val="24"/>
          <w:szCs w:val="24"/>
        </w:rPr>
        <w:t>24</w:t>
      </w:r>
      <w:r w:rsidR="00E10483" w:rsidRPr="00527EFB">
        <w:rPr>
          <w:sz w:val="24"/>
          <w:szCs w:val="24"/>
        </w:rPr>
        <w:t>].</w:t>
      </w:r>
      <w:r w:rsidR="00E10483">
        <w:rPr>
          <w:sz w:val="24"/>
          <w:szCs w:val="24"/>
        </w:rPr>
        <w:t xml:space="preserve"> </w:t>
      </w:r>
      <w:r w:rsidRPr="00E6465E">
        <w:rPr>
          <w:rFonts w:cs="Times New Roman"/>
          <w:sz w:val="24"/>
          <w:szCs w:val="24"/>
        </w:rPr>
        <w:t xml:space="preserve">Dostupné </w:t>
      </w:r>
      <w:r w:rsidRPr="00F3336C">
        <w:rPr>
          <w:rFonts w:cs="Times New Roman"/>
          <w:sz w:val="24"/>
          <w:szCs w:val="24"/>
        </w:rPr>
        <w:t>z: http://www.africa-union.org/root/au/recs/eccas.htm</w:t>
      </w:r>
      <w:r w:rsidR="00670C7F" w:rsidRPr="00F3336C">
        <w:rPr>
          <w:rFonts w:cs="Times New Roman"/>
          <w:sz w:val="24"/>
          <w:szCs w:val="24"/>
        </w:rPr>
        <w:t>.</w:t>
      </w:r>
    </w:p>
    <w:p w:rsidR="00723D08" w:rsidRPr="00F3336C" w:rsidRDefault="00723D08" w:rsidP="00E73066">
      <w:pPr>
        <w:pStyle w:val="Textpoznpodarou"/>
        <w:spacing w:after="240" w:line="360" w:lineRule="auto"/>
        <w:rPr>
          <w:rFonts w:cs="Times New Roman"/>
          <w:sz w:val="24"/>
          <w:szCs w:val="24"/>
        </w:rPr>
      </w:pPr>
      <w:r w:rsidRPr="00F3336C">
        <w:rPr>
          <w:sz w:val="24"/>
          <w:szCs w:val="24"/>
        </w:rPr>
        <w:t xml:space="preserve">Regional Economic Communities (RECs). </w:t>
      </w:r>
      <w:r w:rsidRPr="00F3336C">
        <w:rPr>
          <w:i/>
          <w:sz w:val="24"/>
          <w:szCs w:val="24"/>
        </w:rPr>
        <w:t>ECCAS</w:t>
      </w:r>
      <w:r w:rsidR="00F3336C" w:rsidRPr="00F3336C">
        <w:rPr>
          <w:i/>
          <w:sz w:val="24"/>
          <w:szCs w:val="24"/>
        </w:rPr>
        <w:t xml:space="preserve">. </w:t>
      </w:r>
      <w:r w:rsidRPr="00F3336C">
        <w:rPr>
          <w:i/>
          <w:sz w:val="24"/>
          <w:szCs w:val="24"/>
        </w:rPr>
        <w:t xml:space="preserve">History and Background </w:t>
      </w:r>
      <w:r w:rsidRPr="00F3336C">
        <w:rPr>
          <w:sz w:val="24"/>
          <w:szCs w:val="24"/>
        </w:rPr>
        <w:t xml:space="preserve">[online]. </w:t>
      </w:r>
      <w:r w:rsidR="00F3336C">
        <w:rPr>
          <w:sz w:val="24"/>
          <w:szCs w:val="24"/>
        </w:rPr>
        <w:br/>
      </w:r>
      <w:r w:rsidRPr="00F3336C">
        <w:rPr>
          <w:sz w:val="24"/>
          <w:szCs w:val="24"/>
          <w:lang w:val="en-US"/>
        </w:rPr>
        <w:t>[</w:t>
      </w:r>
      <w:r w:rsidRPr="00F3336C">
        <w:rPr>
          <w:sz w:val="24"/>
          <w:szCs w:val="24"/>
        </w:rPr>
        <w:t>vid. 2013-11-24]. Dostupné z: http://www.africa-union.org/root/au/recs/</w:t>
      </w:r>
      <w:r w:rsidR="00F3336C">
        <w:rPr>
          <w:sz w:val="24"/>
          <w:szCs w:val="24"/>
        </w:rPr>
        <w:br/>
      </w:r>
      <w:r w:rsidRPr="00F3336C">
        <w:rPr>
          <w:sz w:val="24"/>
          <w:szCs w:val="24"/>
        </w:rPr>
        <w:t>eccas.htm#history.</w:t>
      </w:r>
    </w:p>
    <w:p w:rsidR="00E73066" w:rsidRPr="00BF0EA0" w:rsidRDefault="00E73066" w:rsidP="00F3336C">
      <w:pPr>
        <w:pStyle w:val="Textpoznpodarou"/>
        <w:spacing w:after="240" w:line="360" w:lineRule="auto"/>
        <w:rPr>
          <w:rFonts w:cs="Times New Roman"/>
          <w:sz w:val="24"/>
          <w:szCs w:val="24"/>
        </w:rPr>
      </w:pPr>
      <w:r w:rsidRPr="00F3336C">
        <w:rPr>
          <w:rFonts w:cs="Times New Roman"/>
          <w:sz w:val="24"/>
          <w:szCs w:val="24"/>
        </w:rPr>
        <w:t xml:space="preserve">Regional Economic Communities (RECs). </w:t>
      </w:r>
      <w:r w:rsidRPr="00F3336C">
        <w:rPr>
          <w:rFonts w:cs="Times New Roman"/>
          <w:i/>
          <w:sz w:val="24"/>
          <w:szCs w:val="24"/>
        </w:rPr>
        <w:t xml:space="preserve">Intergovernmental Authority for Development </w:t>
      </w:r>
      <w:r w:rsidRPr="00BF0EA0">
        <w:rPr>
          <w:rFonts w:cs="Times New Roman"/>
          <w:i/>
          <w:sz w:val="24"/>
          <w:szCs w:val="24"/>
        </w:rPr>
        <w:t>(IGAD</w:t>
      </w:r>
      <w:r w:rsidRPr="00BF0EA0">
        <w:rPr>
          <w:rFonts w:cs="Times New Roman"/>
          <w:sz w:val="24"/>
          <w:szCs w:val="24"/>
        </w:rPr>
        <w:t>) [online].</w:t>
      </w:r>
      <w:r w:rsidR="00F3336C" w:rsidRPr="00BF0EA0">
        <w:rPr>
          <w:rFonts w:cs="Times New Roman"/>
          <w:sz w:val="24"/>
          <w:szCs w:val="24"/>
        </w:rPr>
        <w:t xml:space="preserve"> </w:t>
      </w:r>
      <w:r w:rsidR="00F3336C" w:rsidRPr="00BF0EA0">
        <w:rPr>
          <w:sz w:val="24"/>
          <w:szCs w:val="24"/>
        </w:rPr>
        <w:t xml:space="preserve">[vid. 2013-12-13]. </w:t>
      </w:r>
      <w:r w:rsidRPr="00BF0EA0">
        <w:rPr>
          <w:rFonts w:cs="Times New Roman"/>
          <w:sz w:val="24"/>
          <w:szCs w:val="24"/>
        </w:rPr>
        <w:t xml:space="preserve">Dostupné z: </w:t>
      </w:r>
      <w:hyperlink r:id="rId75" w:history="1">
        <w:r w:rsidR="00BF0EA0" w:rsidRPr="00BF0EA0">
          <w:rPr>
            <w:rStyle w:val="Hypertextovodkaz"/>
            <w:rFonts w:cs="Times New Roman"/>
            <w:color w:val="auto"/>
            <w:sz w:val="24"/>
            <w:szCs w:val="24"/>
            <w:u w:val="none"/>
          </w:rPr>
          <w:t>http://www.africa-union.org/root/au/</w:t>
        </w:r>
        <w:r w:rsidR="00BF0EA0" w:rsidRPr="00BF0EA0">
          <w:rPr>
            <w:rStyle w:val="Hypertextovodkaz"/>
            <w:rFonts w:cs="Times New Roman"/>
            <w:color w:val="auto"/>
            <w:sz w:val="24"/>
            <w:szCs w:val="24"/>
            <w:u w:val="none"/>
          </w:rPr>
          <w:br/>
          <w:t>recs/igad.htm</w:t>
        </w:r>
      </w:hyperlink>
      <w:r w:rsidR="00670C7F" w:rsidRPr="00BF0EA0">
        <w:rPr>
          <w:rFonts w:cs="Times New Roman"/>
          <w:sz w:val="24"/>
          <w:szCs w:val="24"/>
        </w:rPr>
        <w:t>.</w:t>
      </w:r>
    </w:p>
    <w:p w:rsidR="00F3336C" w:rsidRPr="00F3336C" w:rsidRDefault="00F3336C" w:rsidP="00F3336C">
      <w:pPr>
        <w:pStyle w:val="Textpoznpodarou"/>
        <w:spacing w:after="240" w:line="360" w:lineRule="auto"/>
        <w:rPr>
          <w:sz w:val="24"/>
          <w:szCs w:val="24"/>
        </w:rPr>
      </w:pPr>
      <w:r w:rsidRPr="00F3336C">
        <w:rPr>
          <w:sz w:val="24"/>
          <w:szCs w:val="24"/>
        </w:rPr>
        <w:t xml:space="preserve">Regional Economic Communities (RECs). </w:t>
      </w:r>
      <w:r w:rsidRPr="00F3336C">
        <w:rPr>
          <w:i/>
          <w:sz w:val="24"/>
          <w:szCs w:val="24"/>
        </w:rPr>
        <w:t xml:space="preserve">ECCAS. Objectives </w:t>
      </w:r>
      <w:r w:rsidRPr="00F3336C">
        <w:rPr>
          <w:sz w:val="24"/>
          <w:szCs w:val="24"/>
        </w:rPr>
        <w:t>[online]. [vid. 2013-11-24]. Dostupné z: http://www.africa-union.org/root/au/recs/eccas.htm#objectives.</w:t>
      </w:r>
    </w:p>
    <w:p w:rsidR="00723D08" w:rsidRPr="00BF0EA0" w:rsidRDefault="00F3336C" w:rsidP="00F3336C">
      <w:pPr>
        <w:pStyle w:val="Textpoznpodarou"/>
        <w:spacing w:after="240" w:line="360" w:lineRule="auto"/>
        <w:rPr>
          <w:sz w:val="24"/>
          <w:szCs w:val="24"/>
        </w:rPr>
      </w:pPr>
      <w:r w:rsidRPr="00F3336C">
        <w:rPr>
          <w:sz w:val="24"/>
          <w:szCs w:val="24"/>
        </w:rPr>
        <w:t xml:space="preserve">Regional Economic Communities (RECs). </w:t>
      </w:r>
      <w:r w:rsidRPr="00F3336C">
        <w:rPr>
          <w:i/>
          <w:sz w:val="24"/>
          <w:szCs w:val="24"/>
        </w:rPr>
        <w:t xml:space="preserve">ECCAS. Structure </w:t>
      </w:r>
      <w:r w:rsidRPr="00F3336C">
        <w:rPr>
          <w:sz w:val="24"/>
          <w:szCs w:val="24"/>
        </w:rPr>
        <w:t xml:space="preserve">[online]. [vid. 2013-11-24]. </w:t>
      </w:r>
      <w:r w:rsidRPr="00BF0EA0">
        <w:rPr>
          <w:sz w:val="24"/>
          <w:szCs w:val="24"/>
        </w:rPr>
        <w:t xml:space="preserve">Dostupné z: </w:t>
      </w:r>
      <w:hyperlink r:id="rId76" w:anchor="structure" w:history="1">
        <w:r w:rsidR="00BF0EA0" w:rsidRPr="00BF0EA0">
          <w:rPr>
            <w:rStyle w:val="Hypertextovodkaz"/>
            <w:color w:val="auto"/>
            <w:sz w:val="24"/>
            <w:szCs w:val="24"/>
            <w:u w:val="none"/>
          </w:rPr>
          <w:t>http://www.africa-union.org/root/au/recs/eccas.htm#structure</w:t>
        </w:r>
      </w:hyperlink>
      <w:r w:rsidRPr="00BF0EA0">
        <w:rPr>
          <w:sz w:val="24"/>
          <w:szCs w:val="24"/>
        </w:rPr>
        <w:t>.</w:t>
      </w:r>
    </w:p>
    <w:p w:rsidR="00BF0EA0" w:rsidRDefault="00BF0EA0" w:rsidP="00F3336C">
      <w:pPr>
        <w:pStyle w:val="Textpoznpodarou"/>
        <w:spacing w:line="360" w:lineRule="auto"/>
        <w:rPr>
          <w:sz w:val="24"/>
          <w:szCs w:val="24"/>
        </w:rPr>
      </w:pPr>
      <w:r w:rsidRPr="00BF0EA0">
        <w:rPr>
          <w:sz w:val="24"/>
          <w:szCs w:val="24"/>
        </w:rPr>
        <w:t xml:space="preserve">Regional Economic Communities (RECs). </w:t>
      </w:r>
      <w:r w:rsidRPr="00BF0EA0">
        <w:rPr>
          <w:i/>
          <w:sz w:val="24"/>
          <w:szCs w:val="24"/>
        </w:rPr>
        <w:t>Economic Community of Central African</w:t>
      </w:r>
      <w:r>
        <w:rPr>
          <w:i/>
          <w:sz w:val="24"/>
          <w:szCs w:val="24"/>
        </w:rPr>
        <w:t xml:space="preserve"> </w:t>
      </w:r>
      <w:r w:rsidRPr="00BF0EA0">
        <w:rPr>
          <w:i/>
          <w:sz w:val="24"/>
          <w:szCs w:val="24"/>
        </w:rPr>
        <w:t xml:space="preserve"> States </w:t>
      </w:r>
      <w:r w:rsidRPr="00BF0EA0">
        <w:rPr>
          <w:sz w:val="24"/>
          <w:szCs w:val="24"/>
        </w:rPr>
        <w:t>(</w:t>
      </w:r>
      <w:r w:rsidRPr="00BF0EA0">
        <w:rPr>
          <w:i/>
          <w:sz w:val="24"/>
          <w:szCs w:val="24"/>
        </w:rPr>
        <w:t>ECCAS</w:t>
      </w:r>
      <w:r w:rsidRPr="00BF0EA0">
        <w:rPr>
          <w:sz w:val="24"/>
          <w:szCs w:val="24"/>
        </w:rPr>
        <w:t>)</w:t>
      </w:r>
      <w:r w:rsidRPr="00BF0EA0">
        <w:rPr>
          <w:i/>
          <w:sz w:val="24"/>
          <w:szCs w:val="24"/>
        </w:rPr>
        <w:t xml:space="preserve"> </w:t>
      </w:r>
      <w:r w:rsidRPr="00BF0EA0">
        <w:rPr>
          <w:sz w:val="24"/>
          <w:szCs w:val="24"/>
        </w:rPr>
        <w:t xml:space="preserve">[online]. [vid. 2013-12-13]. Dostupné z: </w:t>
      </w:r>
    </w:p>
    <w:p w:rsidR="00BF0EA0" w:rsidRPr="00BF0EA0" w:rsidRDefault="00BF0EA0" w:rsidP="00F3336C">
      <w:pPr>
        <w:pStyle w:val="Textpoznpodarou"/>
        <w:spacing w:after="240" w:line="360" w:lineRule="auto"/>
        <w:rPr>
          <w:rFonts w:cs="Times New Roman"/>
          <w:sz w:val="24"/>
          <w:szCs w:val="24"/>
        </w:rPr>
      </w:pPr>
      <w:r w:rsidRPr="00BF0EA0">
        <w:rPr>
          <w:sz w:val="24"/>
          <w:szCs w:val="24"/>
        </w:rPr>
        <w:t>http://www.africa-union.org/root/au/recs/eccas.htm.</w:t>
      </w:r>
    </w:p>
    <w:p w:rsidR="00BB1B6D" w:rsidRPr="00E6465E" w:rsidRDefault="00BB1B6D" w:rsidP="00BB1B6D">
      <w:pPr>
        <w:tabs>
          <w:tab w:val="left" w:pos="3555"/>
        </w:tabs>
        <w:rPr>
          <w:rFonts w:cs="Times New Roman"/>
          <w:szCs w:val="24"/>
        </w:rPr>
      </w:pPr>
      <w:r w:rsidRPr="00E6465E">
        <w:rPr>
          <w:rFonts w:cs="Times New Roman"/>
          <w:szCs w:val="24"/>
        </w:rPr>
        <w:lastRenderedPageBreak/>
        <w:t xml:space="preserve">Regional Integration in Africa. </w:t>
      </w:r>
      <w:r w:rsidRPr="00E6465E">
        <w:rPr>
          <w:rFonts w:cs="Times New Roman"/>
          <w:i/>
          <w:szCs w:val="24"/>
        </w:rPr>
        <w:t>Central Africa: ECCAS - Economic Community of Central</w:t>
      </w:r>
      <w:r w:rsidR="00E73066" w:rsidRPr="00E6465E">
        <w:rPr>
          <w:rFonts w:cs="Times New Roman"/>
          <w:i/>
          <w:szCs w:val="24"/>
        </w:rPr>
        <w:t xml:space="preserve"> </w:t>
      </w:r>
      <w:r w:rsidRPr="00E6465E">
        <w:rPr>
          <w:rFonts w:cs="Times New Roman"/>
          <w:i/>
          <w:szCs w:val="24"/>
        </w:rPr>
        <w:t>African States</w:t>
      </w:r>
      <w:r w:rsidRPr="00E6465E">
        <w:rPr>
          <w:rFonts w:cs="Times New Roman"/>
          <w:szCs w:val="24"/>
        </w:rPr>
        <w:t xml:space="preserve"> [online].</w:t>
      </w:r>
      <w:r w:rsidR="00BF0EA0">
        <w:rPr>
          <w:rFonts w:cs="Times New Roman"/>
          <w:szCs w:val="24"/>
        </w:rPr>
        <w:t xml:space="preserve"> </w:t>
      </w:r>
      <w:r w:rsidR="00BF0EA0" w:rsidRPr="00BF0EA0">
        <w:rPr>
          <w:szCs w:val="24"/>
        </w:rPr>
        <w:t>[vid. 2013-1</w:t>
      </w:r>
      <w:r w:rsidR="00BF0EA0">
        <w:rPr>
          <w:szCs w:val="24"/>
        </w:rPr>
        <w:t>1</w:t>
      </w:r>
      <w:r w:rsidR="00BF0EA0" w:rsidRPr="00BF0EA0">
        <w:rPr>
          <w:szCs w:val="24"/>
        </w:rPr>
        <w:t>-1</w:t>
      </w:r>
      <w:r w:rsidR="00BF0EA0">
        <w:rPr>
          <w:szCs w:val="24"/>
        </w:rPr>
        <w:t>5</w:t>
      </w:r>
      <w:r w:rsidR="00BF0EA0" w:rsidRPr="00BF0EA0">
        <w:rPr>
          <w:szCs w:val="24"/>
        </w:rPr>
        <w:t>].</w:t>
      </w:r>
      <w:r w:rsidR="00BF0EA0">
        <w:rPr>
          <w:szCs w:val="24"/>
        </w:rPr>
        <w:t xml:space="preserve"> </w:t>
      </w:r>
      <w:r w:rsidRPr="00E6465E">
        <w:rPr>
          <w:rFonts w:cs="Times New Roman"/>
          <w:szCs w:val="24"/>
        </w:rPr>
        <w:t>Dostupné z:</w:t>
      </w:r>
      <w:r w:rsidR="00BF0EA0">
        <w:rPr>
          <w:rFonts w:cs="Times New Roman"/>
          <w:szCs w:val="24"/>
        </w:rPr>
        <w:t xml:space="preserve"> </w:t>
      </w:r>
      <w:r w:rsidRPr="00E6465E">
        <w:rPr>
          <w:rFonts w:cs="Times New Roman"/>
          <w:szCs w:val="24"/>
        </w:rPr>
        <w:t>http://web.worldbank.org/</w:t>
      </w:r>
      <w:r w:rsidR="00BF0EA0">
        <w:rPr>
          <w:rFonts w:cs="Times New Roman"/>
          <w:szCs w:val="24"/>
        </w:rPr>
        <w:br/>
      </w:r>
      <w:r w:rsidRPr="00E6465E">
        <w:rPr>
          <w:rFonts w:cs="Times New Roman"/>
          <w:szCs w:val="24"/>
        </w:rPr>
        <w:t>WBSITE/EXTERNAL/COUNTRIES/AFRICAEXT/EXTREGINI/EXTAFRREGINICOO/0,,contentMDK:20626611~menuPK:1592437~pagePK:64168445~piPK:641</w:t>
      </w:r>
      <w:r w:rsidR="00670C7F" w:rsidRPr="00E6465E">
        <w:rPr>
          <w:rFonts w:cs="Times New Roman"/>
          <w:szCs w:val="24"/>
        </w:rPr>
        <w:t>68309~theSitePK:1587585,00.html.</w:t>
      </w:r>
    </w:p>
    <w:p w:rsidR="00E76F7B" w:rsidRPr="00BF0EA0" w:rsidRDefault="00E76F7B" w:rsidP="00E76F7B">
      <w:pPr>
        <w:tabs>
          <w:tab w:val="left" w:pos="3555"/>
        </w:tabs>
        <w:rPr>
          <w:rFonts w:cs="Times New Roman"/>
          <w:szCs w:val="24"/>
        </w:rPr>
      </w:pPr>
      <w:r w:rsidRPr="00E6465E">
        <w:rPr>
          <w:rFonts w:cs="Times New Roman"/>
          <w:szCs w:val="24"/>
        </w:rPr>
        <w:t xml:space="preserve">Regional Integration in Africa. </w:t>
      </w:r>
      <w:r w:rsidRPr="00E6465E">
        <w:rPr>
          <w:rFonts w:cs="Times New Roman"/>
          <w:i/>
          <w:szCs w:val="24"/>
        </w:rPr>
        <w:t xml:space="preserve">Western Africa: WAEMU – West African Economic and </w:t>
      </w:r>
      <w:r w:rsidRPr="00BF0EA0">
        <w:rPr>
          <w:rFonts w:cs="Times New Roman"/>
          <w:i/>
          <w:szCs w:val="24"/>
        </w:rPr>
        <w:t>Monetary Union</w:t>
      </w:r>
      <w:r w:rsidRPr="00BF0EA0">
        <w:rPr>
          <w:rFonts w:cs="Times New Roman"/>
          <w:szCs w:val="24"/>
        </w:rPr>
        <w:t xml:space="preserve"> [online].</w:t>
      </w:r>
      <w:r w:rsidR="00BF0EA0" w:rsidRPr="00BF0EA0">
        <w:rPr>
          <w:rFonts w:cs="Times New Roman"/>
          <w:szCs w:val="24"/>
        </w:rPr>
        <w:t xml:space="preserve"> </w:t>
      </w:r>
      <w:r w:rsidR="00BF0EA0" w:rsidRPr="00BF0EA0">
        <w:rPr>
          <w:szCs w:val="24"/>
        </w:rPr>
        <w:t xml:space="preserve">[vid. 2013-12-13]. </w:t>
      </w:r>
      <w:r w:rsidRPr="00BF0EA0">
        <w:rPr>
          <w:rFonts w:cs="Times New Roman"/>
          <w:szCs w:val="24"/>
        </w:rPr>
        <w:t>Dostupné z:</w:t>
      </w:r>
      <w:r w:rsidR="00BF0EA0" w:rsidRPr="00BF0EA0">
        <w:rPr>
          <w:rFonts w:cs="Times New Roman"/>
          <w:szCs w:val="24"/>
        </w:rPr>
        <w:t xml:space="preserve"> </w:t>
      </w:r>
      <w:hyperlink r:id="rId77" w:history="1">
        <w:r w:rsidR="00BF0EA0" w:rsidRPr="00BF0EA0">
          <w:rPr>
            <w:rStyle w:val="Hypertextovodkaz"/>
            <w:rFonts w:cs="Times New Roman"/>
            <w:color w:val="auto"/>
            <w:szCs w:val="24"/>
            <w:u w:val="none"/>
          </w:rPr>
          <w:t>http://web.worldbank.org/</w:t>
        </w:r>
        <w:r w:rsidR="00BF0EA0" w:rsidRPr="00BF0EA0">
          <w:rPr>
            <w:rStyle w:val="Hypertextovodkaz"/>
            <w:rFonts w:cs="Times New Roman"/>
            <w:color w:val="auto"/>
            <w:szCs w:val="24"/>
            <w:u w:val="none"/>
          </w:rPr>
          <w:br/>
          <w:t>WBSITE/EXTERNAL/COUNTRIES/AFRICAEXT/EXTREGINI/EXTAFRREGINICOO/0,,contentMDK:20626471~menuPK:1592403~pagePK:64168445~piPK:64168309~theSitePK:1587585,00.html</w:t>
        </w:r>
      </w:hyperlink>
      <w:r w:rsidR="00670C7F" w:rsidRPr="00BF0EA0">
        <w:rPr>
          <w:rFonts w:cs="Times New Roman"/>
          <w:szCs w:val="24"/>
        </w:rPr>
        <w:t>.</w:t>
      </w:r>
    </w:p>
    <w:p w:rsidR="004C04F3" w:rsidRPr="004C04F3" w:rsidRDefault="004C04F3" w:rsidP="00E76F7B">
      <w:pPr>
        <w:tabs>
          <w:tab w:val="left" w:pos="3555"/>
        </w:tabs>
        <w:rPr>
          <w:rFonts w:cs="Times New Roman"/>
          <w:szCs w:val="24"/>
        </w:rPr>
      </w:pPr>
      <w:r w:rsidRPr="004C04F3">
        <w:rPr>
          <w:szCs w:val="24"/>
        </w:rPr>
        <w:t xml:space="preserve">Reuters. </w:t>
      </w:r>
      <w:r w:rsidRPr="004C04F3">
        <w:rPr>
          <w:i/>
          <w:szCs w:val="24"/>
        </w:rPr>
        <w:t>East African bloc admits South Sudan as member</w:t>
      </w:r>
      <w:r w:rsidRPr="004C04F3">
        <w:rPr>
          <w:szCs w:val="24"/>
        </w:rPr>
        <w:t xml:space="preserve"> </w:t>
      </w:r>
      <w:r w:rsidRPr="004C04F3">
        <w:rPr>
          <w:rFonts w:cs="Times New Roman"/>
          <w:szCs w:val="24"/>
        </w:rPr>
        <w:t>[online].</w:t>
      </w:r>
      <w:r w:rsidR="00BF0EA0">
        <w:rPr>
          <w:rFonts w:cs="Times New Roman"/>
          <w:szCs w:val="24"/>
        </w:rPr>
        <w:t xml:space="preserve"> </w:t>
      </w:r>
      <w:r w:rsidR="00BF0EA0" w:rsidRPr="00BF0EA0">
        <w:rPr>
          <w:szCs w:val="24"/>
        </w:rPr>
        <w:t>[vid. 201</w:t>
      </w:r>
      <w:r w:rsidR="00BF0EA0">
        <w:rPr>
          <w:szCs w:val="24"/>
        </w:rPr>
        <w:t>4</w:t>
      </w:r>
      <w:r w:rsidR="00BF0EA0" w:rsidRPr="00BF0EA0">
        <w:rPr>
          <w:szCs w:val="24"/>
        </w:rPr>
        <w:t>-</w:t>
      </w:r>
      <w:r w:rsidR="00BF0EA0">
        <w:rPr>
          <w:szCs w:val="24"/>
        </w:rPr>
        <w:t>0</w:t>
      </w:r>
      <w:r w:rsidR="00BF0EA0" w:rsidRPr="00BF0EA0">
        <w:rPr>
          <w:szCs w:val="24"/>
        </w:rPr>
        <w:t>1-3</w:t>
      </w:r>
      <w:r w:rsidR="00BF0EA0">
        <w:rPr>
          <w:szCs w:val="24"/>
        </w:rPr>
        <w:t>0</w:t>
      </w:r>
      <w:r w:rsidR="00BF0EA0" w:rsidRPr="00BF0EA0">
        <w:rPr>
          <w:szCs w:val="24"/>
        </w:rPr>
        <w:t>].</w:t>
      </w:r>
      <w:r w:rsidR="00BF0EA0">
        <w:rPr>
          <w:szCs w:val="24"/>
        </w:rPr>
        <w:t xml:space="preserve"> </w:t>
      </w:r>
      <w:r w:rsidRPr="004C04F3">
        <w:rPr>
          <w:rFonts w:cs="Times New Roman"/>
          <w:szCs w:val="24"/>
        </w:rPr>
        <w:t xml:space="preserve">Dostupné z: </w:t>
      </w:r>
      <w:r w:rsidRPr="004C04F3">
        <w:rPr>
          <w:szCs w:val="24"/>
        </w:rPr>
        <w:t>http://africanhistory.about.com/od/glossaryc/g/def-COMESA.htm.</w:t>
      </w:r>
    </w:p>
    <w:p w:rsidR="00D1131F" w:rsidRPr="00E6465E" w:rsidRDefault="00D1131F" w:rsidP="00E76F7B">
      <w:pPr>
        <w:tabs>
          <w:tab w:val="left" w:pos="3555"/>
        </w:tabs>
        <w:rPr>
          <w:rFonts w:cs="Times New Roman"/>
          <w:szCs w:val="24"/>
        </w:rPr>
      </w:pPr>
      <w:r w:rsidRPr="00E6465E">
        <w:rPr>
          <w:rFonts w:cs="Times New Roman"/>
          <w:szCs w:val="24"/>
        </w:rPr>
        <w:t xml:space="preserve">SACU. </w:t>
      </w:r>
      <w:r w:rsidRPr="00E6465E">
        <w:rPr>
          <w:rFonts w:cs="Times New Roman"/>
          <w:i/>
          <w:szCs w:val="24"/>
        </w:rPr>
        <w:t>About SACU</w:t>
      </w:r>
      <w:r w:rsidRPr="00E6465E">
        <w:rPr>
          <w:rFonts w:cs="Times New Roman"/>
          <w:szCs w:val="24"/>
        </w:rPr>
        <w:t xml:space="preserve"> [online].</w:t>
      </w:r>
      <w:r w:rsidR="00BF0EA0">
        <w:rPr>
          <w:rFonts w:cs="Times New Roman"/>
          <w:szCs w:val="24"/>
        </w:rPr>
        <w:t xml:space="preserve"> </w:t>
      </w:r>
      <w:r w:rsidR="00BF0EA0" w:rsidRPr="00BF0EA0">
        <w:rPr>
          <w:szCs w:val="24"/>
        </w:rPr>
        <w:t>[vid. 2013-1</w:t>
      </w:r>
      <w:r w:rsidR="00BF0EA0">
        <w:rPr>
          <w:szCs w:val="24"/>
        </w:rPr>
        <w:t>1</w:t>
      </w:r>
      <w:r w:rsidR="00BF0EA0" w:rsidRPr="00BF0EA0">
        <w:rPr>
          <w:szCs w:val="24"/>
        </w:rPr>
        <w:t>-1</w:t>
      </w:r>
      <w:r w:rsidR="00BF0EA0">
        <w:rPr>
          <w:szCs w:val="24"/>
        </w:rPr>
        <w:t>2</w:t>
      </w:r>
      <w:r w:rsidR="00BF0EA0" w:rsidRPr="00BF0EA0">
        <w:rPr>
          <w:szCs w:val="24"/>
        </w:rPr>
        <w:t>].</w:t>
      </w:r>
      <w:r w:rsidR="00BF0EA0">
        <w:rPr>
          <w:szCs w:val="24"/>
        </w:rPr>
        <w:t xml:space="preserve"> </w:t>
      </w:r>
      <w:r w:rsidRPr="00E6465E">
        <w:rPr>
          <w:rFonts w:cs="Times New Roman"/>
          <w:szCs w:val="24"/>
        </w:rPr>
        <w:t>Dostupné z: http://www.sacu.int</w:t>
      </w:r>
      <w:r w:rsidR="00670C7F" w:rsidRPr="00E6465E">
        <w:rPr>
          <w:rFonts w:cs="Times New Roman"/>
          <w:szCs w:val="24"/>
        </w:rPr>
        <w:t>.</w:t>
      </w:r>
    </w:p>
    <w:p w:rsidR="00C20D6E" w:rsidRPr="00C20D6E" w:rsidRDefault="00C20D6E" w:rsidP="007C5248">
      <w:pPr>
        <w:pStyle w:val="Textpoznpodarou"/>
        <w:spacing w:after="240" w:line="360" w:lineRule="auto"/>
        <w:rPr>
          <w:rFonts w:cs="Times New Roman"/>
          <w:sz w:val="24"/>
          <w:szCs w:val="24"/>
        </w:rPr>
      </w:pPr>
      <w:r w:rsidRPr="00C20D6E">
        <w:rPr>
          <w:sz w:val="24"/>
          <w:szCs w:val="24"/>
        </w:rPr>
        <w:t xml:space="preserve">SACU. </w:t>
      </w:r>
      <w:r w:rsidRPr="00C20D6E">
        <w:rPr>
          <w:i/>
          <w:sz w:val="24"/>
          <w:szCs w:val="24"/>
        </w:rPr>
        <w:t xml:space="preserve">About SACU. History of SACU </w:t>
      </w:r>
      <w:r w:rsidRPr="00C20D6E">
        <w:rPr>
          <w:rFonts w:cs="Times New Roman"/>
          <w:sz w:val="24"/>
          <w:szCs w:val="24"/>
        </w:rPr>
        <w:t>[online]. [vid. 2013-11-12]. Dostupné z: http://www.sacu.int/about.php?id=394</w:t>
      </w:r>
      <w:r w:rsidRPr="00C20D6E">
        <w:rPr>
          <w:sz w:val="24"/>
          <w:szCs w:val="24"/>
        </w:rPr>
        <w:t>.</w:t>
      </w:r>
    </w:p>
    <w:p w:rsidR="00C20D6E" w:rsidRPr="00C20D6E" w:rsidRDefault="00C20D6E" w:rsidP="007C5248">
      <w:pPr>
        <w:pStyle w:val="Textpoznpodarou"/>
        <w:spacing w:after="240" w:line="360" w:lineRule="auto"/>
        <w:rPr>
          <w:rFonts w:cs="Times New Roman"/>
          <w:sz w:val="24"/>
          <w:szCs w:val="24"/>
        </w:rPr>
      </w:pPr>
      <w:r w:rsidRPr="00C20D6E">
        <w:rPr>
          <w:sz w:val="24"/>
          <w:szCs w:val="24"/>
        </w:rPr>
        <w:t xml:space="preserve">SACU. </w:t>
      </w:r>
      <w:r w:rsidRPr="00C20D6E">
        <w:rPr>
          <w:i/>
          <w:sz w:val="24"/>
          <w:szCs w:val="24"/>
        </w:rPr>
        <w:t xml:space="preserve">About SACU. Objectives of SACU </w:t>
      </w:r>
      <w:r w:rsidRPr="00C20D6E">
        <w:rPr>
          <w:rFonts w:cs="Times New Roman"/>
          <w:sz w:val="24"/>
          <w:szCs w:val="24"/>
        </w:rPr>
        <w:t>[online]. [vid. 2013-11-12]. Dostupné z: http://www.sacu.int/about.php?id=397</w:t>
      </w:r>
      <w:r w:rsidRPr="00C20D6E">
        <w:rPr>
          <w:sz w:val="24"/>
          <w:szCs w:val="24"/>
        </w:rPr>
        <w:t>.</w:t>
      </w:r>
    </w:p>
    <w:p w:rsidR="001F1230" w:rsidRPr="001F1230" w:rsidRDefault="001F1230" w:rsidP="007C5248">
      <w:pPr>
        <w:pStyle w:val="Textpoznpodarou"/>
        <w:spacing w:after="240" w:line="360" w:lineRule="auto"/>
        <w:rPr>
          <w:rFonts w:cs="Times New Roman"/>
          <w:sz w:val="24"/>
          <w:szCs w:val="24"/>
        </w:rPr>
      </w:pPr>
      <w:r w:rsidRPr="001F1230">
        <w:rPr>
          <w:rFonts w:cs="Times New Roman"/>
          <w:sz w:val="24"/>
          <w:szCs w:val="24"/>
        </w:rPr>
        <w:t xml:space="preserve">Sada. </w:t>
      </w:r>
      <w:r w:rsidRPr="001F1230">
        <w:rPr>
          <w:rFonts w:cs="Times New Roman"/>
          <w:i/>
          <w:sz w:val="24"/>
          <w:szCs w:val="24"/>
        </w:rPr>
        <w:t>Morocco´s Engagement with the Sahel Community</w:t>
      </w:r>
      <w:r w:rsidRPr="001F1230">
        <w:rPr>
          <w:rFonts w:cs="Times New Roman"/>
          <w:sz w:val="24"/>
          <w:szCs w:val="24"/>
        </w:rPr>
        <w:t xml:space="preserve"> [online].</w:t>
      </w:r>
      <w:r w:rsidR="00C20D6E">
        <w:rPr>
          <w:rFonts w:cs="Times New Roman"/>
          <w:sz w:val="24"/>
          <w:szCs w:val="24"/>
        </w:rPr>
        <w:t xml:space="preserve"> </w:t>
      </w:r>
      <w:r w:rsidR="00C20D6E" w:rsidRPr="00C20D6E">
        <w:rPr>
          <w:rFonts w:cs="Times New Roman"/>
          <w:sz w:val="24"/>
          <w:szCs w:val="24"/>
        </w:rPr>
        <w:t>[vid. 2013-1</w:t>
      </w:r>
      <w:r w:rsidR="00C20D6E">
        <w:rPr>
          <w:rFonts w:cs="Times New Roman"/>
          <w:sz w:val="24"/>
          <w:szCs w:val="24"/>
        </w:rPr>
        <w:t>2</w:t>
      </w:r>
      <w:r w:rsidR="00C20D6E" w:rsidRPr="00C20D6E">
        <w:rPr>
          <w:rFonts w:cs="Times New Roman"/>
          <w:sz w:val="24"/>
          <w:szCs w:val="24"/>
        </w:rPr>
        <w:t>-1</w:t>
      </w:r>
      <w:r w:rsidR="00C20D6E">
        <w:rPr>
          <w:rFonts w:cs="Times New Roman"/>
          <w:sz w:val="24"/>
          <w:szCs w:val="24"/>
        </w:rPr>
        <w:t>3</w:t>
      </w:r>
      <w:r w:rsidR="00C20D6E" w:rsidRPr="00C20D6E">
        <w:rPr>
          <w:rFonts w:cs="Times New Roman"/>
          <w:sz w:val="24"/>
          <w:szCs w:val="24"/>
        </w:rPr>
        <w:t>].</w:t>
      </w:r>
      <w:r w:rsidR="00C20D6E">
        <w:rPr>
          <w:rFonts w:cs="Times New Roman"/>
          <w:sz w:val="24"/>
          <w:szCs w:val="24"/>
        </w:rPr>
        <w:t xml:space="preserve"> </w:t>
      </w:r>
      <w:r w:rsidRPr="001F1230">
        <w:rPr>
          <w:rFonts w:cs="Times New Roman"/>
          <w:sz w:val="24"/>
          <w:szCs w:val="24"/>
        </w:rPr>
        <w:t>Dostupné z: http://carnegieendowment.org/sada/2013/01/03/</w:t>
      </w:r>
      <w:r w:rsidR="00C20D6E">
        <w:rPr>
          <w:rFonts w:cs="Times New Roman"/>
          <w:sz w:val="24"/>
          <w:szCs w:val="24"/>
        </w:rPr>
        <w:br/>
      </w:r>
      <w:r w:rsidRPr="001F1230">
        <w:rPr>
          <w:rFonts w:cs="Times New Roman"/>
          <w:sz w:val="24"/>
          <w:szCs w:val="24"/>
        </w:rPr>
        <w:t>morocco-s-engagement-with-sahel-community/fgf0.</w:t>
      </w:r>
    </w:p>
    <w:p w:rsidR="00720F8C" w:rsidRPr="00E6465E" w:rsidRDefault="00720F8C" w:rsidP="007C5248">
      <w:pPr>
        <w:pStyle w:val="Textpoznpodarou"/>
        <w:spacing w:after="240" w:line="360" w:lineRule="auto"/>
        <w:rPr>
          <w:rFonts w:cs="Times New Roman"/>
          <w:sz w:val="24"/>
          <w:szCs w:val="24"/>
        </w:rPr>
      </w:pPr>
      <w:r w:rsidRPr="00E6465E">
        <w:rPr>
          <w:rFonts w:cs="Times New Roman"/>
          <w:sz w:val="24"/>
          <w:szCs w:val="24"/>
        </w:rPr>
        <w:t xml:space="preserve">Slovník pojmů. </w:t>
      </w:r>
      <w:r w:rsidRPr="00E6465E">
        <w:rPr>
          <w:rFonts w:cs="Times New Roman"/>
          <w:i/>
          <w:sz w:val="24"/>
          <w:szCs w:val="24"/>
        </w:rPr>
        <w:t>Clearingová instituce</w:t>
      </w:r>
      <w:r w:rsidRPr="00E6465E">
        <w:rPr>
          <w:rFonts w:cs="Times New Roman"/>
          <w:sz w:val="24"/>
          <w:szCs w:val="24"/>
        </w:rPr>
        <w:t xml:space="preserve"> [online].</w:t>
      </w:r>
      <w:r w:rsidR="00C20D6E">
        <w:rPr>
          <w:rFonts w:cs="Times New Roman"/>
          <w:sz w:val="24"/>
          <w:szCs w:val="24"/>
        </w:rPr>
        <w:t xml:space="preserve"> </w:t>
      </w:r>
      <w:r w:rsidR="00C20D6E" w:rsidRPr="00C20D6E">
        <w:rPr>
          <w:rFonts w:cs="Times New Roman"/>
          <w:sz w:val="24"/>
          <w:szCs w:val="24"/>
        </w:rPr>
        <w:t>[vid. 2013-11-2</w:t>
      </w:r>
      <w:r w:rsidR="00C20D6E">
        <w:rPr>
          <w:rFonts w:cs="Times New Roman"/>
          <w:sz w:val="24"/>
          <w:szCs w:val="24"/>
        </w:rPr>
        <w:t>4</w:t>
      </w:r>
      <w:r w:rsidR="00C20D6E" w:rsidRPr="00C20D6E">
        <w:rPr>
          <w:rFonts w:cs="Times New Roman"/>
          <w:sz w:val="24"/>
          <w:szCs w:val="24"/>
        </w:rPr>
        <w:t>].</w:t>
      </w:r>
      <w:r w:rsidR="00C20D6E">
        <w:rPr>
          <w:rFonts w:cs="Times New Roman"/>
          <w:sz w:val="24"/>
          <w:szCs w:val="24"/>
        </w:rPr>
        <w:t xml:space="preserve"> </w:t>
      </w:r>
      <w:r w:rsidRPr="00E6465E">
        <w:rPr>
          <w:rFonts w:cs="Times New Roman"/>
          <w:sz w:val="24"/>
          <w:szCs w:val="24"/>
        </w:rPr>
        <w:t xml:space="preserve">Dostupné z: </w:t>
      </w:r>
      <w:hyperlink r:id="rId78" w:history="1">
        <w:r w:rsidRPr="00E6465E">
          <w:rPr>
            <w:rStyle w:val="Hypertextovodkaz"/>
            <w:rFonts w:cs="Times New Roman"/>
            <w:color w:val="auto"/>
            <w:sz w:val="24"/>
            <w:szCs w:val="24"/>
            <w:u w:val="none"/>
          </w:rPr>
          <w:t>http://business.center.cz/business</w:t>
        </w:r>
      </w:hyperlink>
      <w:r w:rsidRPr="00E6465E">
        <w:rPr>
          <w:rFonts w:cs="Times New Roman"/>
          <w:sz w:val="24"/>
          <w:szCs w:val="24"/>
        </w:rPr>
        <w:t>/pojmy/p359-clearingová-instituce.aspx</w:t>
      </w:r>
      <w:r w:rsidR="00670C7F" w:rsidRPr="00E6465E">
        <w:rPr>
          <w:rFonts w:cs="Times New Roman"/>
          <w:sz w:val="24"/>
          <w:szCs w:val="24"/>
        </w:rPr>
        <w:t>.</w:t>
      </w:r>
    </w:p>
    <w:p w:rsidR="00287F03" w:rsidRPr="00E6465E" w:rsidRDefault="00287F03" w:rsidP="00720F8C">
      <w:pPr>
        <w:pStyle w:val="Textpoznpodarou"/>
        <w:spacing w:after="240" w:line="360" w:lineRule="auto"/>
        <w:rPr>
          <w:rFonts w:cs="Times New Roman"/>
          <w:sz w:val="24"/>
          <w:szCs w:val="24"/>
        </w:rPr>
      </w:pPr>
      <w:r w:rsidRPr="00E6465E">
        <w:rPr>
          <w:rFonts w:cs="Times New Roman"/>
          <w:sz w:val="24"/>
          <w:szCs w:val="24"/>
        </w:rPr>
        <w:t xml:space="preserve">Southern African Development Community. </w:t>
      </w:r>
      <w:r w:rsidRPr="00E6465E">
        <w:rPr>
          <w:rFonts w:cs="Times New Roman"/>
          <w:i/>
          <w:sz w:val="24"/>
          <w:szCs w:val="24"/>
        </w:rPr>
        <w:t xml:space="preserve">Towards a Common Future </w:t>
      </w:r>
      <w:r w:rsidRPr="00E6465E">
        <w:rPr>
          <w:rFonts w:cs="Times New Roman"/>
          <w:sz w:val="24"/>
          <w:szCs w:val="24"/>
        </w:rPr>
        <w:t>[online].</w:t>
      </w:r>
      <w:r w:rsidR="00C20D6E">
        <w:rPr>
          <w:rFonts w:cs="Times New Roman"/>
          <w:sz w:val="24"/>
          <w:szCs w:val="24"/>
        </w:rPr>
        <w:t xml:space="preserve"> </w:t>
      </w:r>
      <w:r w:rsidR="00C20D6E">
        <w:rPr>
          <w:rFonts w:cs="Times New Roman"/>
          <w:sz w:val="24"/>
          <w:szCs w:val="24"/>
        </w:rPr>
        <w:br/>
      </w:r>
      <w:r w:rsidR="00C20D6E" w:rsidRPr="00C20D6E">
        <w:rPr>
          <w:rFonts w:cs="Times New Roman"/>
          <w:sz w:val="24"/>
          <w:szCs w:val="24"/>
        </w:rPr>
        <w:t>[vid. 2013-11-</w:t>
      </w:r>
      <w:r w:rsidR="00C20D6E">
        <w:rPr>
          <w:rFonts w:cs="Times New Roman"/>
          <w:sz w:val="24"/>
          <w:szCs w:val="24"/>
        </w:rPr>
        <w:t>23</w:t>
      </w:r>
      <w:r w:rsidR="00C20D6E" w:rsidRPr="00C20D6E">
        <w:rPr>
          <w:rFonts w:cs="Times New Roman"/>
          <w:sz w:val="24"/>
          <w:szCs w:val="24"/>
        </w:rPr>
        <w:t>].</w:t>
      </w:r>
      <w:r w:rsidR="00C20D6E">
        <w:rPr>
          <w:rFonts w:cs="Times New Roman"/>
          <w:sz w:val="24"/>
          <w:szCs w:val="24"/>
        </w:rPr>
        <w:t xml:space="preserve"> </w:t>
      </w:r>
      <w:r w:rsidRPr="00E6465E">
        <w:rPr>
          <w:rFonts w:cs="Times New Roman"/>
          <w:sz w:val="24"/>
          <w:szCs w:val="24"/>
        </w:rPr>
        <w:t>Dostupné z: http://www.sadc.int</w:t>
      </w:r>
      <w:r w:rsidR="00670C7F" w:rsidRPr="00E6465E">
        <w:rPr>
          <w:rFonts w:cs="Times New Roman"/>
          <w:sz w:val="24"/>
          <w:szCs w:val="24"/>
        </w:rPr>
        <w:t>.</w:t>
      </w:r>
    </w:p>
    <w:p w:rsidR="00F35B91" w:rsidRPr="004978B3" w:rsidRDefault="00F35B91" w:rsidP="002378B2">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Integration Milestones </w:t>
      </w:r>
      <w:r w:rsidRPr="004978B3">
        <w:rPr>
          <w:sz w:val="24"/>
          <w:szCs w:val="24"/>
        </w:rPr>
        <w:t xml:space="preserve">[online]. [vid. 2013-11-21]. Dostupné z: </w:t>
      </w:r>
      <w:r w:rsidR="004978B3">
        <w:rPr>
          <w:sz w:val="24"/>
          <w:szCs w:val="24"/>
        </w:rPr>
        <w:br/>
      </w:r>
      <w:hyperlink r:id="rId79" w:history="1">
        <w:r w:rsidRPr="004978B3">
          <w:rPr>
            <w:rStyle w:val="Hypertextovodkaz"/>
            <w:color w:val="auto"/>
            <w:sz w:val="24"/>
            <w:szCs w:val="24"/>
            <w:u w:val="none"/>
          </w:rPr>
          <w:t>http://www.sadc.int/about-sadc/integration-milestones/</w:t>
        </w:r>
      </w:hyperlink>
      <w:r w:rsidRPr="004978B3">
        <w:rPr>
          <w:sz w:val="24"/>
          <w:szCs w:val="24"/>
        </w:rPr>
        <w:t>.</w:t>
      </w:r>
    </w:p>
    <w:p w:rsidR="00F35B91" w:rsidRPr="004978B3" w:rsidRDefault="00F35B91" w:rsidP="002378B2">
      <w:pPr>
        <w:pStyle w:val="Textpoznpodarou"/>
        <w:spacing w:after="240" w:line="360" w:lineRule="auto"/>
        <w:rPr>
          <w:sz w:val="24"/>
          <w:szCs w:val="24"/>
        </w:rPr>
      </w:pPr>
      <w:r w:rsidRPr="004978B3">
        <w:rPr>
          <w:sz w:val="24"/>
          <w:szCs w:val="24"/>
        </w:rPr>
        <w:lastRenderedPageBreak/>
        <w:t xml:space="preserve">Southern African Development Community. </w:t>
      </w:r>
      <w:r w:rsidRPr="004978B3">
        <w:rPr>
          <w:i/>
          <w:sz w:val="24"/>
          <w:szCs w:val="24"/>
        </w:rPr>
        <w:t xml:space="preserve">Towards a Common Future. About SADC. Integration Milestones. Free Trade Area </w:t>
      </w:r>
      <w:r w:rsidRPr="004978B3">
        <w:rPr>
          <w:sz w:val="24"/>
          <w:szCs w:val="24"/>
        </w:rPr>
        <w:t>[online]. [vid. 2013-11-21]. Dostupné z: http://www.sadc.int/about-sadc/integration-milestones/free-trade-area/.</w:t>
      </w:r>
    </w:p>
    <w:p w:rsidR="00F35B91" w:rsidRPr="00D51C9C" w:rsidRDefault="00F35B91" w:rsidP="002378B2">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Institutions </w:t>
      </w:r>
      <w:r w:rsidRPr="004978B3">
        <w:rPr>
          <w:sz w:val="24"/>
          <w:szCs w:val="24"/>
        </w:rPr>
        <w:t>[online]. [vid. 2013-11-21</w:t>
      </w:r>
      <w:r w:rsidRPr="00D51C9C">
        <w:rPr>
          <w:sz w:val="24"/>
          <w:szCs w:val="24"/>
        </w:rPr>
        <w:t xml:space="preserve">]. Dostupné z: </w:t>
      </w:r>
      <w:hyperlink r:id="rId80" w:history="1">
        <w:r w:rsidR="00D51C9C" w:rsidRPr="00D51C9C">
          <w:rPr>
            <w:rStyle w:val="Hypertextovodkaz"/>
            <w:color w:val="auto"/>
            <w:sz w:val="24"/>
            <w:szCs w:val="24"/>
            <w:u w:val="none"/>
          </w:rPr>
          <w:t>http://www.sadc.int/</w:t>
        </w:r>
        <w:r w:rsidR="00D51C9C" w:rsidRPr="00D51C9C">
          <w:rPr>
            <w:rStyle w:val="Hypertextovodkaz"/>
            <w:color w:val="auto"/>
            <w:sz w:val="24"/>
            <w:szCs w:val="24"/>
            <w:u w:val="none"/>
          </w:rPr>
          <w:br/>
          <w:t>about-sadc/sadc-institutions/</w:t>
        </w:r>
      </w:hyperlink>
      <w:r w:rsidR="00D51C9C">
        <w:rPr>
          <w:sz w:val="24"/>
          <w:szCs w:val="24"/>
        </w:rPr>
        <w:t>.</w:t>
      </w:r>
    </w:p>
    <w:p w:rsidR="004978B3" w:rsidRPr="004978B3" w:rsidRDefault="004978B3" w:rsidP="004978B3">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SADC.SADC Institutions. SADC Council of Ministers </w:t>
      </w:r>
      <w:r w:rsidRPr="004978B3">
        <w:rPr>
          <w:sz w:val="24"/>
          <w:szCs w:val="24"/>
        </w:rPr>
        <w:t>[online]. [vid. 2013-11-21]. Dostupné z: http://www.sadc.int/about-sadc/sadc-institutions/council/.</w:t>
      </w:r>
    </w:p>
    <w:p w:rsidR="004978B3" w:rsidRPr="004978B3" w:rsidRDefault="004978B3" w:rsidP="002378B2">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Institutions. SADC National Committees </w:t>
      </w:r>
      <w:r w:rsidRPr="004978B3">
        <w:rPr>
          <w:sz w:val="24"/>
          <w:szCs w:val="24"/>
        </w:rPr>
        <w:t>[online]. [vid. 2013-11-21]. Dostupné z: http://www.sadc.int/about-sadc/sadc-institutions/national-committees/.</w:t>
      </w:r>
    </w:p>
    <w:p w:rsidR="00F35B91" w:rsidRPr="004978B3" w:rsidRDefault="00F35B91" w:rsidP="002378B2">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Institutions. SADC Parliamentary Forum </w:t>
      </w:r>
      <w:r w:rsidRPr="004978B3">
        <w:rPr>
          <w:sz w:val="24"/>
          <w:szCs w:val="24"/>
        </w:rPr>
        <w:t>[online]. [vid. 2013-11-21]. Dostupné z: http://www.sadc.int/about-sadc/sadc-institutions/sadc-parliamentarian-forum/.</w:t>
      </w:r>
    </w:p>
    <w:p w:rsidR="004978B3" w:rsidRPr="004978B3" w:rsidRDefault="004978B3" w:rsidP="004978B3">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Institutions. SADC Secretariat </w:t>
      </w:r>
      <w:r w:rsidRPr="004978B3">
        <w:rPr>
          <w:sz w:val="24"/>
          <w:szCs w:val="24"/>
        </w:rPr>
        <w:t>[online]. [vid. 2013-11-21]. Dostupné z: http://www.sadc.int/about-sadc/sadc-institutions/secretariat/.</w:t>
      </w:r>
    </w:p>
    <w:p w:rsidR="004978B3" w:rsidRPr="004978B3" w:rsidRDefault="004978B3" w:rsidP="004978B3">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Institutions. SADC Tribunal </w:t>
      </w:r>
      <w:r w:rsidRPr="004978B3">
        <w:rPr>
          <w:sz w:val="24"/>
          <w:szCs w:val="24"/>
        </w:rPr>
        <w:t>[online]. [vid. 2013-11-21]. Dostupné z: http://www.sadc.int/about-sadc/sadc-institutions/tribun/.</w:t>
      </w:r>
    </w:p>
    <w:p w:rsidR="004978B3" w:rsidRPr="00D51C9C" w:rsidRDefault="004978B3" w:rsidP="004978B3">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Towards a Common Future.</w:t>
      </w:r>
      <w:r w:rsidRPr="004978B3">
        <w:rPr>
          <w:sz w:val="24"/>
          <w:szCs w:val="24"/>
        </w:rPr>
        <w:t xml:space="preserve"> </w:t>
      </w:r>
      <w:r w:rsidRPr="004978B3">
        <w:rPr>
          <w:i/>
          <w:sz w:val="24"/>
          <w:szCs w:val="24"/>
        </w:rPr>
        <w:t xml:space="preserve">About SADC. SADC Institutions. Sectoral </w:t>
      </w:r>
      <w:r w:rsidRPr="004978B3">
        <w:rPr>
          <w:rFonts w:cs="Times New Roman"/>
          <w:i/>
          <w:sz w:val="24"/>
          <w:szCs w:val="24"/>
        </w:rPr>
        <w:t>&amp; Cluster Ministerial Committees</w:t>
      </w:r>
      <w:r w:rsidRPr="004978B3">
        <w:rPr>
          <w:i/>
          <w:sz w:val="24"/>
          <w:szCs w:val="24"/>
        </w:rPr>
        <w:t xml:space="preserve"> </w:t>
      </w:r>
      <w:r w:rsidRPr="004978B3">
        <w:rPr>
          <w:sz w:val="24"/>
          <w:szCs w:val="24"/>
        </w:rPr>
        <w:t xml:space="preserve">[online]. [vid. 2013-11-21]. </w:t>
      </w:r>
      <w:r w:rsidRPr="00D51C9C">
        <w:rPr>
          <w:sz w:val="24"/>
          <w:szCs w:val="24"/>
        </w:rPr>
        <w:t xml:space="preserve">Dostupné z: </w:t>
      </w:r>
      <w:hyperlink r:id="rId81" w:history="1">
        <w:r w:rsidR="00D51C9C" w:rsidRPr="00D51C9C">
          <w:rPr>
            <w:rStyle w:val="Hypertextovodkaz"/>
            <w:color w:val="auto"/>
            <w:sz w:val="24"/>
            <w:szCs w:val="24"/>
            <w:u w:val="none"/>
          </w:rPr>
          <w:t>http://www.sadc.int/about-sadc/sadc-institutions/</w:t>
        </w:r>
        <w:r w:rsidR="00D51C9C" w:rsidRPr="00D51C9C">
          <w:rPr>
            <w:rStyle w:val="Hypertextovodkaz"/>
            <w:color w:val="auto"/>
            <w:sz w:val="24"/>
            <w:szCs w:val="24"/>
            <w:u w:val="none"/>
          </w:rPr>
          <w:br/>
          <w:t>sectoral-cluster-ministerial-committees/</w:t>
        </w:r>
      </w:hyperlink>
      <w:r w:rsidRPr="00D51C9C">
        <w:rPr>
          <w:sz w:val="24"/>
          <w:szCs w:val="24"/>
        </w:rPr>
        <w:t>.</w:t>
      </w:r>
    </w:p>
    <w:p w:rsidR="004978B3" w:rsidRPr="00D51C9C" w:rsidRDefault="004978B3" w:rsidP="004978B3">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Institutions. Standing Committee of Senior Officials </w:t>
      </w:r>
      <w:r w:rsidRPr="004978B3">
        <w:rPr>
          <w:sz w:val="24"/>
          <w:szCs w:val="24"/>
        </w:rPr>
        <w:t xml:space="preserve">[online]. [vid. 2013-11-21]. </w:t>
      </w:r>
      <w:r w:rsidRPr="00D51C9C">
        <w:rPr>
          <w:sz w:val="24"/>
          <w:szCs w:val="24"/>
        </w:rPr>
        <w:t xml:space="preserve">Dostupné z: </w:t>
      </w:r>
      <w:hyperlink r:id="rId82" w:history="1">
        <w:r w:rsidRPr="00D51C9C">
          <w:rPr>
            <w:rStyle w:val="Hypertextovodkaz"/>
            <w:color w:val="auto"/>
            <w:sz w:val="24"/>
            <w:szCs w:val="24"/>
            <w:u w:val="none"/>
          </w:rPr>
          <w:t>http://www.sadc.int/about-sadc/sadc-institutions/standing-committee-senior/</w:t>
        </w:r>
      </w:hyperlink>
      <w:r w:rsidRPr="00D51C9C">
        <w:rPr>
          <w:sz w:val="24"/>
          <w:szCs w:val="24"/>
        </w:rPr>
        <w:t>.</w:t>
      </w:r>
    </w:p>
    <w:p w:rsidR="00130C5A" w:rsidRPr="004978B3" w:rsidRDefault="00130C5A" w:rsidP="002378B2">
      <w:pPr>
        <w:pStyle w:val="Textpoznpodarou"/>
        <w:spacing w:after="240" w:line="360" w:lineRule="auto"/>
        <w:rPr>
          <w:rFonts w:cs="Times New Roman"/>
          <w:sz w:val="24"/>
          <w:szCs w:val="24"/>
        </w:rPr>
      </w:pPr>
      <w:r w:rsidRPr="004978B3">
        <w:rPr>
          <w:sz w:val="24"/>
          <w:szCs w:val="24"/>
        </w:rPr>
        <w:lastRenderedPageBreak/>
        <w:t xml:space="preserve">Southern African Development Community. </w:t>
      </w:r>
      <w:r w:rsidRPr="004978B3">
        <w:rPr>
          <w:i/>
          <w:sz w:val="24"/>
          <w:szCs w:val="24"/>
        </w:rPr>
        <w:t xml:space="preserve">Towards a Common Future. About SADC. SADC Overview. History and Treaty </w:t>
      </w:r>
      <w:r w:rsidRPr="004978B3">
        <w:rPr>
          <w:sz w:val="24"/>
          <w:szCs w:val="24"/>
        </w:rPr>
        <w:t>[online]. [vid. 2013-11-21]. Dostupné z: http://www.sadc.int/about-sadc/overview/history-and-treaty/.</w:t>
      </w:r>
    </w:p>
    <w:p w:rsidR="00130C5A" w:rsidRPr="004978B3" w:rsidRDefault="00130C5A" w:rsidP="00130C5A">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About SADC. SADC Overview. SADC Mission </w:t>
      </w:r>
      <w:r w:rsidRPr="004978B3">
        <w:rPr>
          <w:sz w:val="24"/>
          <w:szCs w:val="24"/>
        </w:rPr>
        <w:t>[online]. [vid. 2013-11-21]. Dostupné z: http://www.sadc.int/about-sadc/overview/sadc-mission/.</w:t>
      </w:r>
    </w:p>
    <w:p w:rsidR="00130C5A" w:rsidRPr="004978B3" w:rsidRDefault="00130C5A" w:rsidP="00130C5A">
      <w:pPr>
        <w:autoSpaceDE w:val="0"/>
        <w:autoSpaceDN w:val="0"/>
        <w:adjustRightInd w:val="0"/>
        <w:rPr>
          <w:szCs w:val="24"/>
        </w:rPr>
      </w:pPr>
      <w:r w:rsidRPr="004978B3">
        <w:rPr>
          <w:rFonts w:cs="Times New Roman"/>
          <w:szCs w:val="24"/>
        </w:rPr>
        <w:t xml:space="preserve">Southern African Development Community. </w:t>
      </w:r>
      <w:r w:rsidRPr="004978B3">
        <w:rPr>
          <w:rFonts w:cs="Times New Roman"/>
          <w:i/>
          <w:szCs w:val="24"/>
        </w:rPr>
        <w:t xml:space="preserve">Towards a Common Future. Documents </w:t>
      </w:r>
      <w:r w:rsidR="00D51C9C">
        <w:rPr>
          <w:rFonts w:cs="Times New Roman"/>
          <w:i/>
          <w:szCs w:val="24"/>
        </w:rPr>
        <w:br/>
      </w:r>
      <w:r w:rsidRPr="004978B3">
        <w:rPr>
          <w:rFonts w:cs="Times New Roman"/>
          <w:i/>
          <w:szCs w:val="24"/>
        </w:rPr>
        <w:t xml:space="preserve">&amp; Publications. SADC Treaty </w:t>
      </w:r>
      <w:r w:rsidRPr="004978B3">
        <w:rPr>
          <w:rFonts w:cs="Times New Roman"/>
          <w:szCs w:val="24"/>
        </w:rPr>
        <w:t>[online]. [vid. 2013-11-21]. Dostupné z:</w:t>
      </w:r>
      <w:r w:rsidRPr="004978B3">
        <w:rPr>
          <w:szCs w:val="24"/>
        </w:rPr>
        <w:t xml:space="preserve"> http://www.sadc.int/files/8613/5292/8378/Declaration__Treaty_of_SADC.pdf.</w:t>
      </w:r>
    </w:p>
    <w:p w:rsidR="00130C5A" w:rsidRPr="00D51C9C" w:rsidRDefault="004978B3" w:rsidP="002378B2">
      <w:pPr>
        <w:pStyle w:val="Textpoznpodarou"/>
        <w:spacing w:after="240" w:line="360" w:lineRule="auto"/>
        <w:rPr>
          <w:sz w:val="24"/>
          <w:szCs w:val="24"/>
        </w:rPr>
      </w:pPr>
      <w:r w:rsidRPr="004978B3">
        <w:rPr>
          <w:rFonts w:cs="Times New Roman"/>
          <w:sz w:val="24"/>
          <w:szCs w:val="24"/>
        </w:rPr>
        <w:t xml:space="preserve">Southern African Development Community. </w:t>
      </w:r>
      <w:r w:rsidRPr="004978B3">
        <w:rPr>
          <w:rFonts w:cs="Times New Roman"/>
          <w:i/>
          <w:sz w:val="24"/>
          <w:szCs w:val="24"/>
        </w:rPr>
        <w:t xml:space="preserve">Towards a Common Future. History and </w:t>
      </w:r>
      <w:r w:rsidRPr="00D51C9C">
        <w:rPr>
          <w:rFonts w:cs="Times New Roman"/>
          <w:i/>
          <w:sz w:val="24"/>
          <w:szCs w:val="24"/>
        </w:rPr>
        <w:t>Treaty</w:t>
      </w:r>
      <w:r w:rsidRPr="00D51C9C">
        <w:rPr>
          <w:rFonts w:cs="Times New Roman"/>
          <w:sz w:val="24"/>
          <w:szCs w:val="24"/>
        </w:rPr>
        <w:t xml:space="preserve"> </w:t>
      </w:r>
      <w:r w:rsidRPr="00D51C9C">
        <w:rPr>
          <w:rFonts w:cs="Times New Roman"/>
          <w:sz w:val="24"/>
          <w:szCs w:val="24"/>
          <w:lang w:val="en-US"/>
        </w:rPr>
        <w:t>[online]. [vid. 2013</w:t>
      </w:r>
      <w:r w:rsidRPr="00D51C9C">
        <w:rPr>
          <w:rFonts w:cs="Times New Roman"/>
          <w:sz w:val="24"/>
          <w:szCs w:val="24"/>
        </w:rPr>
        <w:t>-12-29</w:t>
      </w:r>
      <w:r w:rsidRPr="00D51C9C">
        <w:rPr>
          <w:rFonts w:cs="Times New Roman"/>
          <w:sz w:val="24"/>
          <w:szCs w:val="24"/>
          <w:lang w:val="en-US"/>
        </w:rPr>
        <w:t>]. Dostupné</w:t>
      </w:r>
      <w:r w:rsidRPr="00D51C9C">
        <w:rPr>
          <w:rFonts w:cs="Times New Roman"/>
          <w:sz w:val="24"/>
          <w:szCs w:val="24"/>
        </w:rPr>
        <w:t xml:space="preserve"> z: </w:t>
      </w:r>
      <w:hyperlink r:id="rId83" w:history="1">
        <w:r w:rsidR="00D51C9C" w:rsidRPr="00D51C9C">
          <w:rPr>
            <w:rStyle w:val="Hypertextovodkaz"/>
            <w:rFonts w:cs="Times New Roman"/>
            <w:color w:val="auto"/>
            <w:sz w:val="24"/>
            <w:szCs w:val="24"/>
            <w:u w:val="none"/>
          </w:rPr>
          <w:t>http://www.sadc.int/about-sadc/overview/</w:t>
        </w:r>
        <w:r w:rsidR="00D51C9C" w:rsidRPr="00D51C9C">
          <w:rPr>
            <w:rStyle w:val="Hypertextovodkaz"/>
            <w:rFonts w:cs="Times New Roman"/>
            <w:color w:val="auto"/>
            <w:sz w:val="24"/>
            <w:szCs w:val="24"/>
            <w:u w:val="none"/>
          </w:rPr>
          <w:br/>
          <w:t>history-and-treaty/</w:t>
        </w:r>
      </w:hyperlink>
      <w:r w:rsidRPr="00D51C9C">
        <w:rPr>
          <w:sz w:val="24"/>
          <w:szCs w:val="24"/>
        </w:rPr>
        <w:t>.</w:t>
      </w:r>
    </w:p>
    <w:p w:rsidR="00130C5A" w:rsidRPr="00D51C9C" w:rsidRDefault="004978B3" w:rsidP="002378B2">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Issues. Private </w:t>
      </w:r>
      <w:r w:rsidRPr="00D51C9C">
        <w:rPr>
          <w:i/>
          <w:sz w:val="24"/>
          <w:szCs w:val="24"/>
        </w:rPr>
        <w:t xml:space="preserve">Sector </w:t>
      </w:r>
      <w:r w:rsidRPr="00D51C9C">
        <w:rPr>
          <w:sz w:val="24"/>
          <w:szCs w:val="24"/>
        </w:rPr>
        <w:t xml:space="preserve">[online]. [vid. 2013-11-21]. Dostupné z: </w:t>
      </w:r>
      <w:hyperlink r:id="rId84" w:history="1">
        <w:r w:rsidRPr="00D51C9C">
          <w:rPr>
            <w:rStyle w:val="Hypertextovodkaz"/>
            <w:color w:val="auto"/>
            <w:sz w:val="24"/>
            <w:szCs w:val="24"/>
            <w:u w:val="none"/>
          </w:rPr>
          <w:t>http://www.sadc.int/issues/private-sector/</w:t>
        </w:r>
      </w:hyperlink>
      <w:r w:rsidRPr="00D51C9C">
        <w:rPr>
          <w:sz w:val="24"/>
          <w:szCs w:val="24"/>
        </w:rPr>
        <w:t>.</w:t>
      </w:r>
    </w:p>
    <w:p w:rsidR="00F35B91" w:rsidRPr="00D51C9C" w:rsidRDefault="00F35B91" w:rsidP="002378B2">
      <w:pPr>
        <w:pStyle w:val="Textpoznpodarou"/>
        <w:spacing w:after="240" w:line="360" w:lineRule="auto"/>
        <w:rPr>
          <w:sz w:val="24"/>
          <w:szCs w:val="24"/>
        </w:rPr>
      </w:pPr>
      <w:r w:rsidRPr="004978B3">
        <w:rPr>
          <w:sz w:val="24"/>
          <w:szCs w:val="24"/>
        </w:rPr>
        <w:t xml:space="preserve">Southern African Development Community. </w:t>
      </w:r>
      <w:r w:rsidRPr="004978B3">
        <w:rPr>
          <w:i/>
          <w:sz w:val="24"/>
          <w:szCs w:val="24"/>
        </w:rPr>
        <w:t xml:space="preserve">Towards a Common Future. Member States </w:t>
      </w:r>
      <w:r w:rsidRPr="00D51C9C">
        <w:rPr>
          <w:sz w:val="24"/>
          <w:szCs w:val="24"/>
        </w:rPr>
        <w:t>[online].</w:t>
      </w:r>
      <w:r w:rsidR="00D51C9C" w:rsidRPr="00D51C9C">
        <w:rPr>
          <w:sz w:val="24"/>
          <w:szCs w:val="24"/>
        </w:rPr>
        <w:t xml:space="preserve"> </w:t>
      </w:r>
      <w:r w:rsidRPr="00D51C9C">
        <w:rPr>
          <w:sz w:val="24"/>
          <w:szCs w:val="24"/>
        </w:rPr>
        <w:t xml:space="preserve">[vid. 2013-11-21]. Dostupné z: </w:t>
      </w:r>
      <w:hyperlink r:id="rId85" w:history="1">
        <w:r w:rsidRPr="00D51C9C">
          <w:rPr>
            <w:rStyle w:val="Hypertextovodkaz"/>
            <w:color w:val="auto"/>
            <w:sz w:val="24"/>
            <w:szCs w:val="24"/>
            <w:u w:val="none"/>
          </w:rPr>
          <w:t>http://www.sadc.int</w:t>
        </w:r>
      </w:hyperlink>
      <w:r w:rsidRPr="00D51C9C">
        <w:rPr>
          <w:sz w:val="24"/>
          <w:szCs w:val="24"/>
        </w:rPr>
        <w:t>.</w:t>
      </w:r>
    </w:p>
    <w:p w:rsidR="002378B2" w:rsidRPr="00E6465E" w:rsidRDefault="002378B2" w:rsidP="002378B2">
      <w:pPr>
        <w:pStyle w:val="Textpoznpodarou"/>
        <w:spacing w:after="240" w:line="360" w:lineRule="auto"/>
        <w:rPr>
          <w:rFonts w:cs="Times New Roman"/>
          <w:sz w:val="24"/>
          <w:szCs w:val="24"/>
        </w:rPr>
      </w:pPr>
      <w:r w:rsidRPr="00E6465E">
        <w:rPr>
          <w:rFonts w:cs="Times New Roman"/>
          <w:sz w:val="24"/>
          <w:szCs w:val="24"/>
        </w:rPr>
        <w:t xml:space="preserve">Společenská odpovědnost firem CSR. </w:t>
      </w:r>
      <w:r w:rsidRPr="00E6465E">
        <w:rPr>
          <w:rFonts w:cs="Times New Roman"/>
          <w:i/>
          <w:sz w:val="24"/>
          <w:szCs w:val="24"/>
        </w:rPr>
        <w:t>Květiny vykoupené krví</w:t>
      </w:r>
      <w:r w:rsidRPr="00E6465E">
        <w:rPr>
          <w:rFonts w:cs="Times New Roman"/>
          <w:sz w:val="24"/>
          <w:szCs w:val="24"/>
        </w:rPr>
        <w:t xml:space="preserve"> [online].</w:t>
      </w:r>
      <w:r w:rsidR="00D51C9C">
        <w:rPr>
          <w:rFonts w:cs="Times New Roman"/>
          <w:sz w:val="24"/>
          <w:szCs w:val="24"/>
        </w:rPr>
        <w:t xml:space="preserve"> </w:t>
      </w:r>
      <w:r w:rsidR="00D51C9C" w:rsidRPr="00D51C9C">
        <w:rPr>
          <w:sz w:val="24"/>
          <w:szCs w:val="24"/>
        </w:rPr>
        <w:t>[vid. 2013-</w:t>
      </w:r>
      <w:r w:rsidR="00D51C9C">
        <w:rPr>
          <w:sz w:val="24"/>
          <w:szCs w:val="24"/>
        </w:rPr>
        <w:t>02</w:t>
      </w:r>
      <w:r w:rsidR="00D51C9C" w:rsidRPr="00D51C9C">
        <w:rPr>
          <w:sz w:val="24"/>
          <w:szCs w:val="24"/>
        </w:rPr>
        <w:t>-1</w:t>
      </w:r>
      <w:r w:rsidR="00D51C9C">
        <w:rPr>
          <w:sz w:val="24"/>
          <w:szCs w:val="24"/>
        </w:rPr>
        <w:t>9</w:t>
      </w:r>
      <w:r w:rsidR="00D51C9C" w:rsidRPr="00D51C9C">
        <w:rPr>
          <w:sz w:val="24"/>
          <w:szCs w:val="24"/>
        </w:rPr>
        <w:t>].</w:t>
      </w:r>
      <w:r w:rsidR="00D51C9C">
        <w:rPr>
          <w:sz w:val="24"/>
          <w:szCs w:val="24"/>
        </w:rPr>
        <w:t xml:space="preserve"> </w:t>
      </w:r>
      <w:r w:rsidRPr="00E6465E">
        <w:rPr>
          <w:rFonts w:cs="Times New Roman"/>
          <w:sz w:val="24"/>
          <w:szCs w:val="24"/>
        </w:rPr>
        <w:t xml:space="preserve">Dostupné z: </w:t>
      </w:r>
      <w:r w:rsidR="00352000" w:rsidRPr="00352000">
        <w:rPr>
          <w:rFonts w:cs="Times New Roman"/>
          <w:sz w:val="24"/>
          <w:szCs w:val="24"/>
        </w:rPr>
        <w:t>http://luciekuldova.webnode.cz/news/kvetiny-vykoupeni-</w:t>
      </w:r>
      <w:r w:rsidR="00C524C7">
        <w:rPr>
          <w:rFonts w:cs="Times New Roman"/>
          <w:sz w:val="24"/>
          <w:szCs w:val="24"/>
        </w:rPr>
        <w:t>krvi/</w:t>
      </w:r>
      <w:r w:rsidR="00670C7F" w:rsidRPr="00E6465E">
        <w:rPr>
          <w:rFonts w:cs="Times New Roman"/>
          <w:sz w:val="24"/>
          <w:szCs w:val="24"/>
        </w:rPr>
        <w:t>.</w:t>
      </w:r>
    </w:p>
    <w:p w:rsidR="00986F40" w:rsidRPr="00E6465E" w:rsidRDefault="00986F40" w:rsidP="006D43E7">
      <w:pPr>
        <w:rPr>
          <w:rFonts w:cs="Times New Roman"/>
          <w:szCs w:val="24"/>
        </w:rPr>
      </w:pPr>
      <w:r w:rsidRPr="00E6465E">
        <w:rPr>
          <w:rFonts w:cs="Times New Roman"/>
          <w:szCs w:val="24"/>
        </w:rPr>
        <w:t xml:space="preserve">The World Bank. </w:t>
      </w:r>
      <w:r w:rsidRPr="00124F08">
        <w:rPr>
          <w:rFonts w:cs="Times New Roman"/>
          <w:i/>
          <w:szCs w:val="24"/>
        </w:rPr>
        <w:t>Africa. Rice</w:t>
      </w:r>
      <w:r w:rsidRPr="00E6465E">
        <w:rPr>
          <w:rFonts w:cs="Times New Roman"/>
          <w:i/>
          <w:szCs w:val="24"/>
        </w:rPr>
        <w:t xml:space="preserve"> for Light: Cash-Strapped Villagers Barter Produce for </w:t>
      </w:r>
      <w:r w:rsidRPr="00D51C9C">
        <w:rPr>
          <w:rFonts w:cs="Times New Roman"/>
          <w:i/>
          <w:szCs w:val="24"/>
        </w:rPr>
        <w:t xml:space="preserve">Electricity </w:t>
      </w:r>
      <w:r w:rsidRPr="00D51C9C">
        <w:rPr>
          <w:rStyle w:val="CitaceChar"/>
          <w:rFonts w:cs="Times New Roman"/>
          <w:i w:val="0"/>
          <w:iCs w:val="0"/>
          <w:color w:val="auto"/>
          <w:szCs w:val="24"/>
        </w:rPr>
        <w:t>[online].</w:t>
      </w:r>
      <w:r w:rsidR="00D51C9C" w:rsidRPr="00D51C9C">
        <w:rPr>
          <w:rStyle w:val="CitaceChar"/>
          <w:rFonts w:cs="Times New Roman"/>
          <w:i w:val="0"/>
          <w:iCs w:val="0"/>
          <w:color w:val="auto"/>
          <w:szCs w:val="24"/>
        </w:rPr>
        <w:t xml:space="preserve"> </w:t>
      </w:r>
      <w:r w:rsidR="00D51C9C" w:rsidRPr="00D51C9C">
        <w:rPr>
          <w:szCs w:val="24"/>
        </w:rPr>
        <w:t xml:space="preserve">[vid. 2013-12-08]. </w:t>
      </w:r>
      <w:r w:rsidRPr="00D51C9C">
        <w:rPr>
          <w:rStyle w:val="CitaceChar"/>
          <w:rFonts w:cs="Times New Roman"/>
          <w:i w:val="0"/>
          <w:iCs w:val="0"/>
          <w:color w:val="auto"/>
          <w:szCs w:val="24"/>
        </w:rPr>
        <w:t>Dostupné z:</w:t>
      </w:r>
      <w:r w:rsidRPr="00D51C9C">
        <w:rPr>
          <w:rFonts w:cs="Times New Roman"/>
          <w:szCs w:val="24"/>
        </w:rPr>
        <w:t xml:space="preserve">  </w:t>
      </w:r>
      <w:hyperlink r:id="rId86" w:history="1">
        <w:r w:rsidR="00D51C9C" w:rsidRPr="00D51C9C">
          <w:rPr>
            <w:rStyle w:val="Hypertextovodkaz"/>
            <w:rFonts w:cs="Times New Roman"/>
            <w:color w:val="auto"/>
            <w:szCs w:val="24"/>
            <w:u w:val="none"/>
          </w:rPr>
          <w:t>http://web.worldbank.org/</w:t>
        </w:r>
        <w:r w:rsidR="00D51C9C" w:rsidRPr="00D51C9C">
          <w:rPr>
            <w:rStyle w:val="Hypertextovodkaz"/>
            <w:rFonts w:cs="Times New Roman"/>
            <w:color w:val="auto"/>
            <w:szCs w:val="24"/>
            <w:u w:val="none"/>
          </w:rPr>
          <w:br/>
          <w:t>WBSITE/EXTERNAL/COUNTRIES/AFRICAEXT/0,,contentM</w:t>
        </w:r>
      </w:hyperlink>
      <w:r w:rsidRPr="00D51C9C">
        <w:rPr>
          <w:rFonts w:cs="Times New Roman"/>
          <w:szCs w:val="24"/>
        </w:rPr>
        <w:t>DK:23124041~pagePK:</w:t>
      </w:r>
      <w:r w:rsidR="00D51C9C" w:rsidRPr="00D51C9C">
        <w:rPr>
          <w:rFonts w:cs="Times New Roman"/>
          <w:szCs w:val="24"/>
        </w:rPr>
        <w:br/>
      </w:r>
      <w:r w:rsidRPr="00E6465E">
        <w:rPr>
          <w:rFonts w:cs="Times New Roman"/>
          <w:szCs w:val="24"/>
        </w:rPr>
        <w:t>146736~piPK:146830~theSitePK:258644,00.html</w:t>
      </w:r>
      <w:r w:rsidR="00670C7F" w:rsidRPr="00E6465E">
        <w:rPr>
          <w:rFonts w:cs="Times New Roman"/>
          <w:szCs w:val="24"/>
        </w:rPr>
        <w:t>.</w:t>
      </w:r>
    </w:p>
    <w:p w:rsidR="00DC64E9" w:rsidRPr="00DC64E9" w:rsidRDefault="00DC64E9" w:rsidP="00DC64E9">
      <w:pPr>
        <w:autoSpaceDE w:val="0"/>
        <w:autoSpaceDN w:val="0"/>
        <w:adjustRightInd w:val="0"/>
        <w:rPr>
          <w:szCs w:val="24"/>
        </w:rPr>
      </w:pPr>
      <w:r w:rsidRPr="00DC64E9">
        <w:rPr>
          <w:rFonts w:cs="Times New Roman"/>
          <w:szCs w:val="24"/>
        </w:rPr>
        <w:t xml:space="preserve">The World Bank. </w:t>
      </w:r>
      <w:r w:rsidRPr="00DC64E9">
        <w:rPr>
          <w:rFonts w:cs="Times New Roman"/>
          <w:i/>
          <w:szCs w:val="24"/>
        </w:rPr>
        <w:t>Data. GNI per capita</w:t>
      </w:r>
      <w:r w:rsidRPr="00DC64E9">
        <w:rPr>
          <w:rFonts w:cs="Times New Roman"/>
          <w:szCs w:val="24"/>
        </w:rPr>
        <w:t xml:space="preserve">, </w:t>
      </w:r>
      <w:r w:rsidRPr="00DC64E9">
        <w:rPr>
          <w:rFonts w:cs="Times New Roman"/>
          <w:i/>
          <w:szCs w:val="24"/>
        </w:rPr>
        <w:t>Atlas method (current US$)</w:t>
      </w:r>
      <w:r w:rsidRPr="00DC64E9">
        <w:rPr>
          <w:rFonts w:cs="Times New Roman"/>
          <w:szCs w:val="24"/>
        </w:rPr>
        <w:t xml:space="preserve"> [online].</w:t>
      </w:r>
      <w:r w:rsidR="00220FE4">
        <w:rPr>
          <w:rFonts w:cs="Times New Roman"/>
          <w:szCs w:val="24"/>
        </w:rPr>
        <w:br/>
      </w:r>
      <w:r w:rsidR="00D51C9C" w:rsidRPr="00D51C9C">
        <w:rPr>
          <w:szCs w:val="24"/>
        </w:rPr>
        <w:t>[vid. 2013-1</w:t>
      </w:r>
      <w:r w:rsidR="00D51C9C">
        <w:rPr>
          <w:szCs w:val="24"/>
        </w:rPr>
        <w:t>0</w:t>
      </w:r>
      <w:r w:rsidR="00D51C9C" w:rsidRPr="00D51C9C">
        <w:rPr>
          <w:szCs w:val="24"/>
        </w:rPr>
        <w:t>-0</w:t>
      </w:r>
      <w:r w:rsidR="00D51C9C">
        <w:rPr>
          <w:szCs w:val="24"/>
        </w:rPr>
        <w:t>3</w:t>
      </w:r>
      <w:r w:rsidR="00D51C9C" w:rsidRPr="00D51C9C">
        <w:rPr>
          <w:szCs w:val="24"/>
        </w:rPr>
        <w:t>].</w:t>
      </w:r>
      <w:r w:rsidR="00D51C9C">
        <w:rPr>
          <w:szCs w:val="24"/>
        </w:rPr>
        <w:t xml:space="preserve"> </w:t>
      </w:r>
      <w:r w:rsidRPr="00DC64E9">
        <w:rPr>
          <w:rFonts w:cs="Times New Roman"/>
          <w:szCs w:val="24"/>
        </w:rPr>
        <w:t>Dostupné z:</w:t>
      </w:r>
      <w:r w:rsidR="00D51C9C">
        <w:rPr>
          <w:rFonts w:cs="Times New Roman"/>
          <w:szCs w:val="24"/>
        </w:rPr>
        <w:t xml:space="preserve"> </w:t>
      </w:r>
      <w:r w:rsidRPr="00DC64E9">
        <w:rPr>
          <w:szCs w:val="24"/>
        </w:rPr>
        <w:t>http://data.worldbank.org/indicator/NY.GNP.PCAP.CD/</w:t>
      </w:r>
      <w:r w:rsidR="00D51C9C">
        <w:rPr>
          <w:szCs w:val="24"/>
        </w:rPr>
        <w:br/>
      </w:r>
      <w:r w:rsidRPr="00DC64E9">
        <w:rPr>
          <w:szCs w:val="24"/>
        </w:rPr>
        <w:t>countries/BJ-ZF-XM?display=graph.</w:t>
      </w:r>
    </w:p>
    <w:p w:rsidR="00DC64E9" w:rsidRDefault="00DC64E9" w:rsidP="001F1888">
      <w:pPr>
        <w:shd w:val="clear" w:color="auto" w:fill="FFFFFF"/>
        <w:rPr>
          <w:szCs w:val="24"/>
        </w:rPr>
      </w:pPr>
      <w:r w:rsidRPr="00DC64E9">
        <w:rPr>
          <w:szCs w:val="24"/>
        </w:rPr>
        <w:lastRenderedPageBreak/>
        <w:t xml:space="preserve">The World Bank. </w:t>
      </w:r>
      <w:r w:rsidRPr="00DC64E9">
        <w:rPr>
          <w:i/>
          <w:szCs w:val="24"/>
        </w:rPr>
        <w:t>Data. GNI</w:t>
      </w:r>
      <w:r>
        <w:rPr>
          <w:i/>
          <w:szCs w:val="24"/>
        </w:rPr>
        <w:t xml:space="preserve"> per capita</w:t>
      </w:r>
      <w:r w:rsidRPr="00DC64E9">
        <w:rPr>
          <w:i/>
          <w:szCs w:val="24"/>
        </w:rPr>
        <w:t xml:space="preserve">, Atlas method </w:t>
      </w:r>
      <w:r w:rsidRPr="00DC64E9">
        <w:rPr>
          <w:rFonts w:cs="Times New Roman"/>
          <w:i/>
          <w:szCs w:val="24"/>
        </w:rPr>
        <w:t>(current US$</w:t>
      </w:r>
      <w:r w:rsidRPr="00DC64E9">
        <w:rPr>
          <w:i/>
          <w:szCs w:val="24"/>
        </w:rPr>
        <w:t>)</w:t>
      </w:r>
      <w:r w:rsidRPr="00DC64E9">
        <w:rPr>
          <w:szCs w:val="24"/>
        </w:rPr>
        <w:t xml:space="preserve"> </w:t>
      </w:r>
      <w:r w:rsidRPr="00DC64E9">
        <w:rPr>
          <w:szCs w:val="24"/>
          <w:lang w:val="en-US"/>
        </w:rPr>
        <w:t>[online].</w:t>
      </w:r>
      <w:r w:rsidR="00D51C9C">
        <w:rPr>
          <w:szCs w:val="24"/>
          <w:lang w:val="en-US"/>
        </w:rPr>
        <w:t xml:space="preserve"> </w:t>
      </w:r>
      <w:r w:rsidR="00D51C9C">
        <w:rPr>
          <w:szCs w:val="24"/>
          <w:lang w:val="en-US"/>
        </w:rPr>
        <w:br/>
      </w:r>
      <w:r w:rsidR="00D51C9C" w:rsidRPr="00D51C9C">
        <w:rPr>
          <w:szCs w:val="24"/>
        </w:rPr>
        <w:t>[vid. 2013-1</w:t>
      </w:r>
      <w:r w:rsidR="00D51C9C">
        <w:rPr>
          <w:szCs w:val="24"/>
        </w:rPr>
        <w:t>0</w:t>
      </w:r>
      <w:r w:rsidR="00D51C9C" w:rsidRPr="00D51C9C">
        <w:rPr>
          <w:szCs w:val="24"/>
        </w:rPr>
        <w:t>-0</w:t>
      </w:r>
      <w:r w:rsidR="00D51C9C">
        <w:rPr>
          <w:szCs w:val="24"/>
        </w:rPr>
        <w:t>3</w:t>
      </w:r>
      <w:r w:rsidR="00D51C9C" w:rsidRPr="00D51C9C">
        <w:rPr>
          <w:szCs w:val="24"/>
        </w:rPr>
        <w:t>].</w:t>
      </w:r>
      <w:r w:rsidR="00D51C9C">
        <w:rPr>
          <w:szCs w:val="24"/>
        </w:rPr>
        <w:t xml:space="preserve"> </w:t>
      </w:r>
      <w:r w:rsidRPr="00DC64E9">
        <w:rPr>
          <w:szCs w:val="24"/>
        </w:rPr>
        <w:t>Dostupné z: http://data.worldbank.org/indicator/NY.GNP.PCAP.CD/</w:t>
      </w:r>
      <w:r w:rsidR="00D51C9C">
        <w:rPr>
          <w:szCs w:val="24"/>
        </w:rPr>
        <w:br/>
      </w:r>
      <w:r w:rsidRPr="00DC64E9">
        <w:rPr>
          <w:szCs w:val="24"/>
        </w:rPr>
        <w:t>countries/CZ--XS?display=graph.</w:t>
      </w:r>
    </w:p>
    <w:p w:rsidR="00983416" w:rsidRPr="00D33893" w:rsidRDefault="00983416" w:rsidP="00983416">
      <w:pPr>
        <w:pStyle w:val="Textpoznpodarou"/>
        <w:spacing w:after="240" w:line="360" w:lineRule="auto"/>
        <w:rPr>
          <w:sz w:val="24"/>
          <w:szCs w:val="24"/>
        </w:rPr>
      </w:pPr>
      <w:r>
        <w:rPr>
          <w:sz w:val="24"/>
          <w:szCs w:val="24"/>
        </w:rPr>
        <w:t>The W</w:t>
      </w:r>
      <w:r w:rsidRPr="00D33893">
        <w:rPr>
          <w:sz w:val="24"/>
          <w:szCs w:val="24"/>
        </w:rPr>
        <w:t>orld</w:t>
      </w:r>
      <w:r>
        <w:rPr>
          <w:sz w:val="24"/>
          <w:szCs w:val="24"/>
        </w:rPr>
        <w:t xml:space="preserve"> </w:t>
      </w:r>
      <w:r w:rsidRPr="00D33893">
        <w:rPr>
          <w:sz w:val="24"/>
          <w:szCs w:val="24"/>
        </w:rPr>
        <w:t xml:space="preserve">Bank. </w:t>
      </w:r>
      <w:r w:rsidRPr="00D33893">
        <w:rPr>
          <w:i/>
          <w:sz w:val="24"/>
          <w:szCs w:val="24"/>
        </w:rPr>
        <w:t>Treatment Acceleration Program</w:t>
      </w:r>
      <w:r w:rsidRPr="00D33893">
        <w:rPr>
          <w:sz w:val="24"/>
          <w:szCs w:val="24"/>
        </w:rPr>
        <w:t xml:space="preserve"> </w:t>
      </w:r>
      <w:r w:rsidRPr="00D33893">
        <w:rPr>
          <w:rStyle w:val="CitaceChar"/>
          <w:i w:val="0"/>
          <w:iCs w:val="0"/>
          <w:color w:val="auto"/>
          <w:sz w:val="24"/>
          <w:szCs w:val="24"/>
        </w:rPr>
        <w:t>[online]. AIDS Campaign Team for Africa (ACTafrica) and Global HIV/AIDS Program, Human Development Network. Washington: World Bank, 09/2007.</w:t>
      </w:r>
      <w:r>
        <w:rPr>
          <w:rStyle w:val="CitaceChar"/>
          <w:i w:val="0"/>
          <w:iCs w:val="0"/>
          <w:color w:val="auto"/>
          <w:sz w:val="24"/>
          <w:szCs w:val="24"/>
        </w:rPr>
        <w:t xml:space="preserve"> </w:t>
      </w:r>
      <w:r w:rsidRPr="00821DC6">
        <w:rPr>
          <w:sz w:val="24"/>
          <w:szCs w:val="24"/>
        </w:rPr>
        <w:t>[vid. 201</w:t>
      </w:r>
      <w:r>
        <w:rPr>
          <w:sz w:val="24"/>
          <w:szCs w:val="24"/>
        </w:rPr>
        <w:t>4</w:t>
      </w:r>
      <w:r w:rsidRPr="00821DC6">
        <w:rPr>
          <w:sz w:val="24"/>
          <w:szCs w:val="24"/>
        </w:rPr>
        <w:t>-</w:t>
      </w:r>
      <w:r>
        <w:rPr>
          <w:sz w:val="24"/>
          <w:szCs w:val="24"/>
        </w:rPr>
        <w:t>01</w:t>
      </w:r>
      <w:r w:rsidRPr="00821DC6">
        <w:rPr>
          <w:sz w:val="24"/>
          <w:szCs w:val="24"/>
        </w:rPr>
        <w:t>-</w:t>
      </w:r>
      <w:r>
        <w:rPr>
          <w:sz w:val="24"/>
          <w:szCs w:val="24"/>
        </w:rPr>
        <w:t>31</w:t>
      </w:r>
      <w:r w:rsidRPr="00821DC6">
        <w:rPr>
          <w:sz w:val="24"/>
          <w:szCs w:val="24"/>
        </w:rPr>
        <w:t>].</w:t>
      </w:r>
      <w:r>
        <w:rPr>
          <w:sz w:val="24"/>
          <w:szCs w:val="24"/>
        </w:rPr>
        <w:t xml:space="preserve"> </w:t>
      </w:r>
      <w:r w:rsidRPr="00D33893">
        <w:rPr>
          <w:rFonts w:cs="Times New Roman"/>
          <w:sz w:val="24"/>
          <w:szCs w:val="24"/>
        </w:rPr>
        <w:t xml:space="preserve">Dostupné z: </w:t>
      </w:r>
      <w:r w:rsidRPr="00D33893">
        <w:rPr>
          <w:sz w:val="24"/>
          <w:szCs w:val="24"/>
        </w:rPr>
        <w:t>http://siteresources.worldbank.org/EXTAFRREGTOPHIVAIDS/Resources/</w:t>
      </w:r>
      <w:r w:rsidR="007869D0">
        <w:rPr>
          <w:sz w:val="24"/>
          <w:szCs w:val="24"/>
        </w:rPr>
        <w:br/>
      </w:r>
      <w:r w:rsidRPr="00D33893">
        <w:rPr>
          <w:sz w:val="24"/>
          <w:szCs w:val="24"/>
        </w:rPr>
        <w:t>717147-1196070082319/TAP_Meeting_report-TEXT.pdf.</w:t>
      </w:r>
    </w:p>
    <w:p w:rsidR="00096B96" w:rsidRPr="00C22A4E" w:rsidRDefault="00096B96" w:rsidP="001F1888">
      <w:pPr>
        <w:shd w:val="clear" w:color="auto" w:fill="FFFFFF"/>
        <w:rPr>
          <w:rFonts w:eastAsia="Times New Roman" w:cs="Times New Roman"/>
          <w:i/>
          <w:szCs w:val="24"/>
          <w:lang w:eastAsia="cs-CZ"/>
        </w:rPr>
      </w:pPr>
      <w:r w:rsidRPr="00C22A4E">
        <w:rPr>
          <w:rFonts w:cs="Times New Roman"/>
          <w:szCs w:val="24"/>
        </w:rPr>
        <w:t xml:space="preserve">The World Bank. </w:t>
      </w:r>
      <w:r w:rsidRPr="00C22A4E">
        <w:rPr>
          <w:rFonts w:cs="Times New Roman"/>
          <w:i/>
          <w:szCs w:val="24"/>
        </w:rPr>
        <w:t xml:space="preserve">World Development Indicators </w:t>
      </w:r>
      <w:r w:rsidRPr="00C22A4E">
        <w:rPr>
          <w:szCs w:val="24"/>
        </w:rPr>
        <w:t xml:space="preserve">[online]. [vid. 2014-04-03]. </w:t>
      </w:r>
      <w:r w:rsidRPr="00C22A4E">
        <w:rPr>
          <w:szCs w:val="24"/>
        </w:rPr>
        <w:br/>
        <w:t xml:space="preserve">Dostupné z: </w:t>
      </w:r>
      <w:hyperlink r:id="rId87" w:tgtFrame="_blank" w:history="1">
        <w:r w:rsidRPr="00C22A4E">
          <w:rPr>
            <w:rFonts w:eastAsia="Times New Roman" w:cs="Times New Roman"/>
            <w:szCs w:val="24"/>
            <w:lang w:eastAsia="cs-CZ"/>
          </w:rPr>
          <w:t>http://data.worldbank.org/data-catalog/world-development-</w:t>
        </w:r>
      </w:hyperlink>
      <w:r w:rsidRPr="00C22A4E">
        <w:rPr>
          <w:szCs w:val="24"/>
        </w:rPr>
        <w:t>indicators.</w:t>
      </w:r>
    </w:p>
    <w:p w:rsidR="00567E5D" w:rsidRPr="00C22A4E" w:rsidRDefault="00567E5D" w:rsidP="00743550">
      <w:pPr>
        <w:pStyle w:val="CITACEDP"/>
        <w:spacing w:after="240" w:line="360" w:lineRule="auto"/>
        <w:rPr>
          <w:sz w:val="24"/>
          <w:szCs w:val="24"/>
        </w:rPr>
      </w:pPr>
      <w:r w:rsidRPr="00C22A4E">
        <w:rPr>
          <w:sz w:val="24"/>
          <w:szCs w:val="24"/>
        </w:rPr>
        <w:t xml:space="preserve">U.M.A. </w:t>
      </w:r>
      <w:r w:rsidRPr="00C22A4E">
        <w:rPr>
          <w:i/>
          <w:sz w:val="24"/>
          <w:szCs w:val="24"/>
        </w:rPr>
        <w:t>History</w:t>
      </w:r>
      <w:r w:rsidRPr="00C22A4E">
        <w:rPr>
          <w:sz w:val="24"/>
          <w:szCs w:val="24"/>
        </w:rPr>
        <w:t xml:space="preserve"> [online]. [vid. 2013-11-13]. Dostupné z: </w:t>
      </w:r>
      <w:hyperlink r:id="rId88" w:history="1">
        <w:r w:rsidRPr="00C22A4E">
          <w:rPr>
            <w:rStyle w:val="Hypertextovodkaz"/>
            <w:color w:val="auto"/>
            <w:sz w:val="24"/>
            <w:szCs w:val="24"/>
            <w:u w:val="none"/>
          </w:rPr>
          <w:t>http://www.</w:t>
        </w:r>
      </w:hyperlink>
      <w:r w:rsidRPr="00C22A4E">
        <w:rPr>
          <w:sz w:val="24"/>
          <w:szCs w:val="24"/>
        </w:rPr>
        <w:t>maghrebarabe.org/</w:t>
      </w:r>
      <w:r w:rsidR="00C22A4E" w:rsidRPr="00C22A4E">
        <w:rPr>
          <w:sz w:val="24"/>
          <w:szCs w:val="24"/>
        </w:rPr>
        <w:br/>
      </w:r>
      <w:r w:rsidRPr="00C22A4E">
        <w:rPr>
          <w:sz w:val="24"/>
          <w:szCs w:val="24"/>
        </w:rPr>
        <w:t>en/uma.cfm.</w:t>
      </w:r>
    </w:p>
    <w:p w:rsidR="00C44078" w:rsidRPr="00AB0332" w:rsidRDefault="00C44078" w:rsidP="00743550">
      <w:pPr>
        <w:pStyle w:val="CITACEDP"/>
        <w:spacing w:after="240" w:line="360" w:lineRule="auto"/>
        <w:rPr>
          <w:sz w:val="24"/>
          <w:szCs w:val="24"/>
        </w:rPr>
      </w:pPr>
      <w:r w:rsidRPr="00AB0332">
        <w:rPr>
          <w:sz w:val="24"/>
          <w:szCs w:val="24"/>
        </w:rPr>
        <w:t>U</w:t>
      </w:r>
      <w:r w:rsidR="001D4C46" w:rsidRPr="00AB0332">
        <w:rPr>
          <w:sz w:val="24"/>
          <w:szCs w:val="24"/>
        </w:rPr>
        <w:t>NESCO</w:t>
      </w:r>
      <w:r w:rsidRPr="00AB0332">
        <w:rPr>
          <w:sz w:val="24"/>
          <w:szCs w:val="24"/>
        </w:rPr>
        <w:t xml:space="preserve"> Institute for Statistics. </w:t>
      </w:r>
      <w:r w:rsidRPr="00AB0332">
        <w:rPr>
          <w:i/>
          <w:sz w:val="24"/>
          <w:szCs w:val="24"/>
        </w:rPr>
        <w:t>Adult and Youth Literacy</w:t>
      </w:r>
      <w:r w:rsidRPr="00AB0332">
        <w:rPr>
          <w:sz w:val="24"/>
          <w:szCs w:val="24"/>
        </w:rPr>
        <w:t xml:space="preserve"> [online].</w:t>
      </w:r>
      <w:r w:rsidR="00C22A4E" w:rsidRPr="00AB0332">
        <w:rPr>
          <w:sz w:val="24"/>
          <w:szCs w:val="24"/>
        </w:rPr>
        <w:t xml:space="preserve"> [vid. 2013-02-02]. </w:t>
      </w:r>
      <w:r w:rsidRPr="00AB0332">
        <w:rPr>
          <w:sz w:val="24"/>
          <w:szCs w:val="24"/>
        </w:rPr>
        <w:t xml:space="preserve">Dostupné z: </w:t>
      </w:r>
      <w:hyperlink r:id="rId89" w:history="1">
        <w:r w:rsidR="007869D0" w:rsidRPr="00AB0332">
          <w:rPr>
            <w:rStyle w:val="Hypertextovodkaz"/>
            <w:color w:val="auto"/>
            <w:sz w:val="24"/>
            <w:szCs w:val="24"/>
            <w:u w:val="none"/>
          </w:rPr>
          <w:t>http://www.uis.unesco.org/FactSheets/Documents/</w:t>
        </w:r>
        <w:r w:rsidR="007869D0" w:rsidRPr="00AB0332">
          <w:rPr>
            <w:rStyle w:val="Hypertextovodkaz"/>
            <w:color w:val="auto"/>
            <w:sz w:val="24"/>
            <w:szCs w:val="24"/>
            <w:u w:val="none"/>
          </w:rPr>
          <w:br/>
          <w:t>FS16-2011-Literacy-EN.pdf</w:t>
        </w:r>
      </w:hyperlink>
      <w:r w:rsidR="00670C7F" w:rsidRPr="00AB0332">
        <w:rPr>
          <w:sz w:val="24"/>
          <w:szCs w:val="24"/>
        </w:rPr>
        <w:t>.</w:t>
      </w:r>
    </w:p>
    <w:p w:rsidR="00096B96" w:rsidRPr="00821DC6" w:rsidRDefault="00096B96" w:rsidP="00743550">
      <w:pPr>
        <w:pStyle w:val="CITACEDP"/>
        <w:spacing w:after="240" w:line="360" w:lineRule="auto"/>
        <w:rPr>
          <w:rFonts w:eastAsia="Times New Roman"/>
          <w:sz w:val="24"/>
          <w:szCs w:val="24"/>
          <w:lang w:eastAsia="cs-CZ"/>
        </w:rPr>
      </w:pPr>
      <w:r w:rsidRPr="00821DC6">
        <w:rPr>
          <w:sz w:val="24"/>
          <w:szCs w:val="24"/>
        </w:rPr>
        <w:t xml:space="preserve">United Nations Conference on Trade and Development. </w:t>
      </w:r>
      <w:r w:rsidRPr="00821DC6">
        <w:rPr>
          <w:i/>
          <w:sz w:val="24"/>
          <w:szCs w:val="24"/>
        </w:rPr>
        <w:t>Unctadstat</w:t>
      </w:r>
      <w:r w:rsidRPr="00821DC6">
        <w:rPr>
          <w:sz w:val="24"/>
          <w:szCs w:val="24"/>
        </w:rPr>
        <w:t xml:space="preserve"> [online]. </w:t>
      </w:r>
      <w:r w:rsidRPr="00821DC6">
        <w:rPr>
          <w:sz w:val="24"/>
          <w:szCs w:val="24"/>
        </w:rPr>
        <w:br/>
        <w:t xml:space="preserve">[vid. 2014-04-03]. Dostupné z: </w:t>
      </w:r>
      <w:hyperlink r:id="rId90" w:tgtFrame="_blank" w:history="1">
        <w:r w:rsidRPr="00821DC6">
          <w:rPr>
            <w:rFonts w:eastAsia="Times New Roman"/>
            <w:sz w:val="24"/>
            <w:szCs w:val="24"/>
            <w:lang w:eastAsia="cs-CZ"/>
          </w:rPr>
          <w:t>http://unctadstat.unctad.org/</w:t>
        </w:r>
      </w:hyperlink>
      <w:r w:rsidRPr="00821DC6">
        <w:rPr>
          <w:sz w:val="24"/>
          <w:szCs w:val="24"/>
        </w:rPr>
        <w:t>ReportFolders/</w:t>
      </w:r>
      <w:r w:rsidRPr="00821DC6">
        <w:rPr>
          <w:sz w:val="24"/>
          <w:szCs w:val="24"/>
        </w:rPr>
        <w:br/>
        <w:t>reportFolders</w:t>
      </w:r>
      <w:r w:rsidRPr="00821DC6">
        <w:rPr>
          <w:rFonts w:eastAsia="Times New Roman"/>
          <w:sz w:val="24"/>
          <w:szCs w:val="24"/>
          <w:lang w:eastAsia="cs-CZ"/>
        </w:rPr>
        <w:t>.aspx.</w:t>
      </w:r>
    </w:p>
    <w:p w:rsidR="009E4C2A" w:rsidRPr="00E6465E" w:rsidRDefault="009E4C2A" w:rsidP="00743550">
      <w:pPr>
        <w:pStyle w:val="CITACEDP"/>
        <w:spacing w:after="240" w:line="360" w:lineRule="auto"/>
        <w:rPr>
          <w:sz w:val="24"/>
          <w:szCs w:val="24"/>
        </w:rPr>
      </w:pPr>
      <w:r w:rsidRPr="00E6465E">
        <w:rPr>
          <w:sz w:val="24"/>
          <w:szCs w:val="24"/>
        </w:rPr>
        <w:t xml:space="preserve">United Nations Economic Commission for Africa. </w:t>
      </w:r>
      <w:r w:rsidRPr="00E6465E">
        <w:rPr>
          <w:i/>
          <w:sz w:val="24"/>
          <w:szCs w:val="24"/>
        </w:rPr>
        <w:t>CEN-SAD – The Community of Sahel-</w:t>
      </w:r>
      <w:r w:rsidRPr="00821DC6">
        <w:rPr>
          <w:i/>
          <w:sz w:val="24"/>
          <w:szCs w:val="24"/>
        </w:rPr>
        <w:t>Saharan States</w:t>
      </w:r>
      <w:r w:rsidRPr="00821DC6">
        <w:rPr>
          <w:sz w:val="24"/>
          <w:szCs w:val="24"/>
        </w:rPr>
        <w:t xml:space="preserve"> [online].</w:t>
      </w:r>
      <w:r w:rsidR="00821DC6" w:rsidRPr="00821DC6">
        <w:rPr>
          <w:sz w:val="24"/>
          <w:szCs w:val="24"/>
        </w:rPr>
        <w:t xml:space="preserve"> [vid. 2013-12-13].</w:t>
      </w:r>
      <w:r w:rsidRPr="00821DC6">
        <w:rPr>
          <w:sz w:val="24"/>
          <w:szCs w:val="24"/>
        </w:rPr>
        <w:t xml:space="preserve"> Dostupné z: </w:t>
      </w:r>
      <w:hyperlink r:id="rId91" w:history="1">
        <w:r w:rsidR="00821DC6" w:rsidRPr="00821DC6">
          <w:rPr>
            <w:rStyle w:val="Hypertextovodkaz"/>
            <w:color w:val="auto"/>
            <w:sz w:val="24"/>
            <w:szCs w:val="24"/>
            <w:u w:val="none"/>
          </w:rPr>
          <w:t>http://www.uneca.org/oria/pages/</w:t>
        </w:r>
        <w:r w:rsidR="00821DC6" w:rsidRPr="00821DC6">
          <w:rPr>
            <w:rStyle w:val="Hypertextovodkaz"/>
            <w:color w:val="auto"/>
            <w:sz w:val="24"/>
            <w:szCs w:val="24"/>
            <w:u w:val="none"/>
          </w:rPr>
          <w:br/>
          <w:t>cen-sad-community-sahel-saharan-states</w:t>
        </w:r>
      </w:hyperlink>
      <w:r w:rsidR="00670C7F" w:rsidRPr="00E6465E">
        <w:rPr>
          <w:sz w:val="24"/>
          <w:szCs w:val="24"/>
        </w:rPr>
        <w:t>.</w:t>
      </w:r>
    </w:p>
    <w:p w:rsidR="006D79D8" w:rsidRPr="00821DC6" w:rsidRDefault="006D79D8" w:rsidP="006D79D8">
      <w:pPr>
        <w:pStyle w:val="Textpoznpodarou"/>
        <w:spacing w:after="240" w:line="360" w:lineRule="auto"/>
        <w:rPr>
          <w:rFonts w:cs="Times New Roman"/>
          <w:sz w:val="24"/>
          <w:szCs w:val="24"/>
        </w:rPr>
      </w:pPr>
      <w:r w:rsidRPr="006D79D8">
        <w:rPr>
          <w:sz w:val="24"/>
          <w:szCs w:val="24"/>
        </w:rPr>
        <w:t>WANG</w:t>
      </w:r>
      <w:r w:rsidR="00593AF4">
        <w:rPr>
          <w:sz w:val="24"/>
          <w:szCs w:val="24"/>
        </w:rPr>
        <w:t>,</w:t>
      </w:r>
      <w:r w:rsidRPr="006D79D8">
        <w:rPr>
          <w:sz w:val="24"/>
          <w:szCs w:val="24"/>
        </w:rPr>
        <w:t xml:space="preserve"> Jian-Ye, Iyabo MASHA, Kazuko SHIRONO, and Leighton HARRIS. The Common Monetary Area in Southern Africa: Shocks, Adjustment, and Policy Challenges. </w:t>
      </w:r>
      <w:r w:rsidRPr="006D79D8">
        <w:rPr>
          <w:i/>
          <w:sz w:val="24"/>
          <w:szCs w:val="24"/>
        </w:rPr>
        <w:t xml:space="preserve">Working Paper </w:t>
      </w:r>
      <w:r w:rsidRPr="006D79D8">
        <w:rPr>
          <w:rFonts w:cs="Times New Roman"/>
          <w:sz w:val="24"/>
          <w:szCs w:val="24"/>
        </w:rPr>
        <w:t xml:space="preserve">[online]. Washington, D. C.: International Monetary Fund, 2007, </w:t>
      </w:r>
      <w:r w:rsidRPr="00821DC6">
        <w:rPr>
          <w:rFonts w:cs="Times New Roman"/>
          <w:sz w:val="24"/>
          <w:szCs w:val="24"/>
        </w:rPr>
        <w:t>WP/07/158</w:t>
      </w:r>
      <w:r w:rsidR="00821DC6" w:rsidRPr="00821DC6">
        <w:rPr>
          <w:rFonts w:cs="Times New Roman"/>
          <w:sz w:val="24"/>
          <w:szCs w:val="24"/>
        </w:rPr>
        <w:t xml:space="preserve">, p. 5-12 </w:t>
      </w:r>
      <w:r w:rsidR="00821DC6" w:rsidRPr="00821DC6">
        <w:rPr>
          <w:sz w:val="24"/>
          <w:szCs w:val="24"/>
        </w:rPr>
        <w:t xml:space="preserve">[vid. 2013-11-07]. </w:t>
      </w:r>
      <w:r w:rsidRPr="00821DC6">
        <w:rPr>
          <w:rFonts w:cs="Times New Roman"/>
          <w:sz w:val="24"/>
          <w:szCs w:val="24"/>
        </w:rPr>
        <w:t xml:space="preserve">Dostupné z: </w:t>
      </w:r>
      <w:hyperlink r:id="rId92" w:history="1">
        <w:r w:rsidR="00821DC6" w:rsidRPr="00821DC6">
          <w:rPr>
            <w:rStyle w:val="Hypertextovodkaz"/>
            <w:rFonts w:cs="Times New Roman"/>
            <w:color w:val="auto"/>
            <w:sz w:val="24"/>
            <w:szCs w:val="24"/>
            <w:u w:val="none"/>
          </w:rPr>
          <w:t>http://www.imf.org/external/pubs/ft/</w:t>
        </w:r>
        <w:r w:rsidR="00821DC6" w:rsidRPr="00821DC6">
          <w:rPr>
            <w:rStyle w:val="Hypertextovodkaz"/>
            <w:rFonts w:cs="Times New Roman"/>
            <w:color w:val="auto"/>
            <w:sz w:val="24"/>
            <w:szCs w:val="24"/>
            <w:u w:val="none"/>
          </w:rPr>
          <w:br/>
          <w:t>wp/2007/wp07158.pdf</w:t>
        </w:r>
      </w:hyperlink>
      <w:r w:rsidRPr="00821DC6">
        <w:rPr>
          <w:rFonts w:cs="Times New Roman"/>
          <w:sz w:val="24"/>
          <w:szCs w:val="24"/>
        </w:rPr>
        <w:t>.</w:t>
      </w:r>
    </w:p>
    <w:p w:rsidR="00AC7702" w:rsidRDefault="00AC7702" w:rsidP="00CE0375">
      <w:pPr>
        <w:tabs>
          <w:tab w:val="left" w:pos="3555"/>
        </w:tabs>
        <w:rPr>
          <w:rFonts w:cs="Times New Roman"/>
          <w:szCs w:val="24"/>
        </w:rPr>
      </w:pPr>
      <w:r>
        <w:lastRenderedPageBreak/>
        <w:t xml:space="preserve">WebMD. </w:t>
      </w:r>
      <w:r w:rsidRPr="00C67A9B">
        <w:rPr>
          <w:i/>
        </w:rPr>
        <w:t xml:space="preserve">HIV </w:t>
      </w:r>
      <w:r w:rsidRPr="00C67A9B">
        <w:rPr>
          <w:i/>
          <w:lang w:val="en-US"/>
        </w:rPr>
        <w:t xml:space="preserve">&amp; </w:t>
      </w:r>
      <w:r w:rsidRPr="00C67A9B">
        <w:rPr>
          <w:i/>
        </w:rPr>
        <w:t>AIDS Health Center. HIV: Highly Active Antiretroviral Therapy (HAART) – Topic Overvie</w:t>
      </w:r>
      <w:r>
        <w:rPr>
          <w:i/>
        </w:rPr>
        <w:t>w</w:t>
      </w:r>
      <w:r>
        <w:t xml:space="preserve"> </w:t>
      </w:r>
      <w:r w:rsidRPr="009F2133">
        <w:rPr>
          <w:rStyle w:val="CitaceChar"/>
          <w:i w:val="0"/>
          <w:iCs w:val="0"/>
          <w:color w:val="auto"/>
        </w:rPr>
        <w:t>[online]</w:t>
      </w:r>
      <w:r>
        <w:rPr>
          <w:rStyle w:val="CitaceChar"/>
          <w:i w:val="0"/>
          <w:iCs w:val="0"/>
          <w:color w:val="auto"/>
        </w:rPr>
        <w:t>.</w:t>
      </w:r>
      <w:r w:rsidR="00821DC6">
        <w:rPr>
          <w:rStyle w:val="CitaceChar"/>
          <w:i w:val="0"/>
          <w:iCs w:val="0"/>
          <w:color w:val="auto"/>
        </w:rPr>
        <w:t xml:space="preserve"> </w:t>
      </w:r>
      <w:r w:rsidR="00821DC6" w:rsidRPr="00821DC6">
        <w:rPr>
          <w:szCs w:val="24"/>
        </w:rPr>
        <w:t>[vid. 201</w:t>
      </w:r>
      <w:r w:rsidR="00821DC6">
        <w:rPr>
          <w:szCs w:val="24"/>
        </w:rPr>
        <w:t>4</w:t>
      </w:r>
      <w:r w:rsidR="00821DC6" w:rsidRPr="00821DC6">
        <w:rPr>
          <w:szCs w:val="24"/>
        </w:rPr>
        <w:t>-</w:t>
      </w:r>
      <w:r w:rsidR="00821DC6">
        <w:rPr>
          <w:szCs w:val="24"/>
        </w:rPr>
        <w:t>01</w:t>
      </w:r>
      <w:r w:rsidR="00821DC6" w:rsidRPr="00821DC6">
        <w:rPr>
          <w:szCs w:val="24"/>
        </w:rPr>
        <w:t>-</w:t>
      </w:r>
      <w:r w:rsidR="00821DC6">
        <w:rPr>
          <w:szCs w:val="24"/>
        </w:rPr>
        <w:t>31</w:t>
      </w:r>
      <w:r w:rsidR="00821DC6" w:rsidRPr="00821DC6">
        <w:rPr>
          <w:szCs w:val="24"/>
        </w:rPr>
        <w:t>].</w:t>
      </w:r>
      <w:r w:rsidR="00821DC6">
        <w:rPr>
          <w:szCs w:val="24"/>
        </w:rPr>
        <w:t xml:space="preserve"> </w:t>
      </w:r>
      <w:r>
        <w:rPr>
          <w:rFonts w:cs="Times New Roman"/>
        </w:rPr>
        <w:t xml:space="preserve">Dostupné z: </w:t>
      </w:r>
      <w:r w:rsidRPr="00C67A9B">
        <w:t>http://www.webmd.</w:t>
      </w:r>
      <w:r w:rsidR="00821DC6">
        <w:br/>
      </w:r>
      <w:r w:rsidRPr="00C67A9B">
        <w:t>com/hiv-aids/tc/hiv-highly-active-antiretroviral-therapy-haart-topic-overview</w:t>
      </w:r>
      <w:r>
        <w:t>.</w:t>
      </w:r>
    </w:p>
    <w:p w:rsidR="00CE0375" w:rsidRPr="00E6465E" w:rsidRDefault="00CE0375" w:rsidP="00CE0375">
      <w:pPr>
        <w:tabs>
          <w:tab w:val="left" w:pos="3555"/>
        </w:tabs>
        <w:rPr>
          <w:rFonts w:cs="Times New Roman"/>
          <w:szCs w:val="24"/>
        </w:rPr>
      </w:pPr>
      <w:r w:rsidRPr="00E6465E">
        <w:rPr>
          <w:rFonts w:cs="Times New Roman"/>
          <w:szCs w:val="24"/>
        </w:rPr>
        <w:t xml:space="preserve">West African Monetary Institute </w:t>
      </w:r>
      <w:r w:rsidRPr="00E6465E">
        <w:rPr>
          <w:rFonts w:cs="Times New Roman"/>
          <w:i/>
          <w:szCs w:val="24"/>
        </w:rPr>
        <w:t>(WAMI)</w:t>
      </w:r>
      <w:r w:rsidRPr="00E6465E">
        <w:rPr>
          <w:rFonts w:cs="Times New Roman"/>
          <w:szCs w:val="24"/>
        </w:rPr>
        <w:t>. [online].</w:t>
      </w:r>
      <w:r w:rsidR="00821DC6">
        <w:rPr>
          <w:rFonts w:cs="Times New Roman"/>
          <w:szCs w:val="24"/>
        </w:rPr>
        <w:t xml:space="preserve"> </w:t>
      </w:r>
      <w:r w:rsidR="00821DC6" w:rsidRPr="00821DC6">
        <w:rPr>
          <w:szCs w:val="24"/>
        </w:rPr>
        <w:t>[vid. 2013-1</w:t>
      </w:r>
      <w:r w:rsidR="00821DC6">
        <w:rPr>
          <w:szCs w:val="24"/>
        </w:rPr>
        <w:t>2</w:t>
      </w:r>
      <w:r w:rsidR="00821DC6" w:rsidRPr="00821DC6">
        <w:rPr>
          <w:szCs w:val="24"/>
        </w:rPr>
        <w:t>-</w:t>
      </w:r>
      <w:r w:rsidR="00821DC6">
        <w:rPr>
          <w:szCs w:val="24"/>
        </w:rPr>
        <w:t>13</w:t>
      </w:r>
      <w:r w:rsidR="00821DC6" w:rsidRPr="00821DC6">
        <w:rPr>
          <w:szCs w:val="24"/>
        </w:rPr>
        <w:t>].</w:t>
      </w:r>
      <w:r w:rsidR="00821DC6">
        <w:rPr>
          <w:szCs w:val="24"/>
        </w:rPr>
        <w:t xml:space="preserve"> </w:t>
      </w:r>
      <w:r w:rsidRPr="00E6465E">
        <w:rPr>
          <w:rFonts w:cs="Times New Roman"/>
          <w:szCs w:val="24"/>
        </w:rPr>
        <w:t>Dostupné z:  http://www.wami-imao.org/ecomac/index.htm</w:t>
      </w:r>
      <w:r w:rsidR="00670C7F" w:rsidRPr="00E6465E">
        <w:rPr>
          <w:rFonts w:cs="Times New Roman"/>
          <w:szCs w:val="24"/>
        </w:rPr>
        <w:t>.</w:t>
      </w:r>
    </w:p>
    <w:p w:rsidR="004F01BB" w:rsidRDefault="004F01BB" w:rsidP="00D33893">
      <w:pPr>
        <w:spacing w:after="240"/>
        <w:rPr>
          <w:rFonts w:cs="Times New Roman"/>
          <w:szCs w:val="24"/>
        </w:rPr>
      </w:pPr>
      <w:r>
        <w:t xml:space="preserve">World Health Organization. </w:t>
      </w:r>
      <w:r w:rsidRPr="00217DBC">
        <w:rPr>
          <w:i/>
        </w:rPr>
        <w:t>Global Health Observatory (GHO)</w:t>
      </w:r>
      <w:r>
        <w:t xml:space="preserve"> </w:t>
      </w:r>
      <w:r w:rsidRPr="00E626F6">
        <w:t>[online].</w:t>
      </w:r>
      <w:r w:rsidR="007F20A7">
        <w:t xml:space="preserve"> </w:t>
      </w:r>
      <w:r w:rsidR="007F20A7">
        <w:br/>
      </w:r>
      <w:r w:rsidR="007F20A7" w:rsidRPr="00821DC6">
        <w:rPr>
          <w:szCs w:val="24"/>
        </w:rPr>
        <w:t>[vid. 2013-1</w:t>
      </w:r>
      <w:r w:rsidR="007F20A7">
        <w:rPr>
          <w:szCs w:val="24"/>
        </w:rPr>
        <w:t>2</w:t>
      </w:r>
      <w:r w:rsidR="007F20A7" w:rsidRPr="00821DC6">
        <w:rPr>
          <w:szCs w:val="24"/>
        </w:rPr>
        <w:t>-</w:t>
      </w:r>
      <w:r w:rsidR="007F20A7">
        <w:rPr>
          <w:szCs w:val="24"/>
        </w:rPr>
        <w:t>28</w:t>
      </w:r>
      <w:r w:rsidR="007F20A7" w:rsidRPr="00821DC6">
        <w:rPr>
          <w:szCs w:val="24"/>
        </w:rPr>
        <w:t>].</w:t>
      </w:r>
      <w:r>
        <w:t xml:space="preserve"> </w:t>
      </w:r>
      <w:r w:rsidRPr="00E626F6">
        <w:t>Dostupné z:</w:t>
      </w:r>
      <w:r>
        <w:t xml:space="preserve"> </w:t>
      </w:r>
      <w:r w:rsidRPr="00217DBC">
        <w:t>http://www.who.int/gho/hiv/en/</w:t>
      </w:r>
      <w:r>
        <w:t>.</w:t>
      </w:r>
    </w:p>
    <w:p w:rsidR="00FC39FB" w:rsidRPr="00E6465E" w:rsidRDefault="00FC39FB" w:rsidP="00D33893">
      <w:pPr>
        <w:spacing w:after="240"/>
        <w:rPr>
          <w:rFonts w:cs="Times New Roman"/>
          <w:szCs w:val="24"/>
        </w:rPr>
      </w:pPr>
      <w:r w:rsidRPr="00E6465E">
        <w:rPr>
          <w:rFonts w:cs="Times New Roman"/>
          <w:szCs w:val="24"/>
        </w:rPr>
        <w:t xml:space="preserve">World Health Organization. </w:t>
      </w:r>
      <w:r w:rsidRPr="00E6465E">
        <w:rPr>
          <w:rFonts w:cs="Times New Roman"/>
          <w:i/>
          <w:szCs w:val="24"/>
        </w:rPr>
        <w:t>Structural Adjustment Programmes (SAPs)</w:t>
      </w:r>
      <w:r w:rsidRPr="00E6465E">
        <w:rPr>
          <w:rFonts w:cs="Times New Roman"/>
          <w:szCs w:val="24"/>
        </w:rPr>
        <w:t xml:space="preserve"> [online].</w:t>
      </w:r>
      <w:r w:rsidR="007F20A7">
        <w:rPr>
          <w:rFonts w:cs="Times New Roman"/>
          <w:szCs w:val="24"/>
        </w:rPr>
        <w:br/>
      </w:r>
      <w:r w:rsidR="007F20A7" w:rsidRPr="00821DC6">
        <w:rPr>
          <w:szCs w:val="24"/>
        </w:rPr>
        <w:t>[vid. 2013-1</w:t>
      </w:r>
      <w:r w:rsidR="007F20A7">
        <w:rPr>
          <w:szCs w:val="24"/>
        </w:rPr>
        <w:t>0</w:t>
      </w:r>
      <w:r w:rsidR="007F20A7" w:rsidRPr="00821DC6">
        <w:rPr>
          <w:szCs w:val="24"/>
        </w:rPr>
        <w:t>-</w:t>
      </w:r>
      <w:r w:rsidR="007F20A7">
        <w:rPr>
          <w:szCs w:val="24"/>
        </w:rPr>
        <w:t>08</w:t>
      </w:r>
      <w:r w:rsidR="007F20A7" w:rsidRPr="00821DC6">
        <w:rPr>
          <w:szCs w:val="24"/>
        </w:rPr>
        <w:t>].</w:t>
      </w:r>
      <w:r w:rsidRPr="00E6465E">
        <w:rPr>
          <w:rFonts w:cs="Times New Roman"/>
          <w:szCs w:val="24"/>
        </w:rPr>
        <w:t xml:space="preserve"> Dostupné z: </w:t>
      </w:r>
      <w:hyperlink r:id="rId93" w:history="1">
        <w:r w:rsidRPr="00E6465E">
          <w:rPr>
            <w:rStyle w:val="Hypertextovodkaz"/>
            <w:rFonts w:cs="Times New Roman"/>
            <w:color w:val="auto"/>
            <w:szCs w:val="24"/>
            <w:u w:val="none"/>
          </w:rPr>
          <w:t>http://www.who.int/trade/glossary/story084/en/</w:t>
        </w:r>
      </w:hyperlink>
      <w:r w:rsidR="00670C7F" w:rsidRPr="00E6465E">
        <w:rPr>
          <w:rFonts w:cs="Times New Roman"/>
          <w:szCs w:val="24"/>
        </w:rPr>
        <w:t>.</w:t>
      </w:r>
      <w:r w:rsidRPr="00E6465E">
        <w:rPr>
          <w:rFonts w:cs="Times New Roman"/>
          <w:szCs w:val="24"/>
        </w:rPr>
        <w:t xml:space="preserve">  </w:t>
      </w:r>
    </w:p>
    <w:p w:rsidR="005A0741" w:rsidRPr="00E6465E" w:rsidRDefault="005A0741" w:rsidP="005A0741">
      <w:pPr>
        <w:pStyle w:val="Textpoznpodarou"/>
        <w:spacing w:after="240" w:line="360" w:lineRule="auto"/>
        <w:rPr>
          <w:rFonts w:cs="Times New Roman"/>
          <w:sz w:val="24"/>
          <w:szCs w:val="24"/>
        </w:rPr>
      </w:pPr>
      <w:r w:rsidRPr="00E6465E">
        <w:rPr>
          <w:rFonts w:cs="Times New Roman"/>
          <w:sz w:val="24"/>
          <w:szCs w:val="24"/>
        </w:rPr>
        <w:t xml:space="preserve">Zahraniční mise. </w:t>
      </w:r>
      <w:r w:rsidRPr="007A69C3">
        <w:rPr>
          <w:rFonts w:cs="Times New Roman"/>
          <w:i/>
          <w:sz w:val="24"/>
          <w:szCs w:val="24"/>
        </w:rPr>
        <w:t>Aktuální mise.</w:t>
      </w:r>
      <w:r w:rsidRPr="00E6465E">
        <w:rPr>
          <w:rFonts w:cs="Times New Roman"/>
          <w:sz w:val="24"/>
          <w:szCs w:val="24"/>
        </w:rPr>
        <w:t xml:space="preserve"> </w:t>
      </w:r>
      <w:r w:rsidRPr="00E6465E">
        <w:rPr>
          <w:rFonts w:cs="Times New Roman"/>
          <w:i/>
          <w:sz w:val="24"/>
          <w:szCs w:val="24"/>
        </w:rPr>
        <w:t>Mali – EU TM</w:t>
      </w:r>
      <w:r w:rsidRPr="00E6465E">
        <w:rPr>
          <w:rFonts w:cs="Times New Roman"/>
          <w:sz w:val="24"/>
          <w:szCs w:val="24"/>
        </w:rPr>
        <w:t xml:space="preserve"> [online].</w:t>
      </w:r>
      <w:r w:rsidR="007F20A7">
        <w:rPr>
          <w:rFonts w:cs="Times New Roman"/>
          <w:sz w:val="24"/>
          <w:szCs w:val="24"/>
        </w:rPr>
        <w:t xml:space="preserve"> </w:t>
      </w:r>
      <w:r w:rsidR="007F20A7" w:rsidRPr="00821DC6">
        <w:rPr>
          <w:sz w:val="24"/>
          <w:szCs w:val="24"/>
        </w:rPr>
        <w:t>[vid. 2013-1</w:t>
      </w:r>
      <w:r w:rsidR="007F20A7">
        <w:rPr>
          <w:sz w:val="24"/>
          <w:szCs w:val="24"/>
        </w:rPr>
        <w:t>0</w:t>
      </w:r>
      <w:r w:rsidR="007F20A7" w:rsidRPr="00821DC6">
        <w:rPr>
          <w:sz w:val="24"/>
          <w:szCs w:val="24"/>
        </w:rPr>
        <w:t>-</w:t>
      </w:r>
      <w:r w:rsidR="007F20A7">
        <w:rPr>
          <w:sz w:val="24"/>
          <w:szCs w:val="24"/>
        </w:rPr>
        <w:t>19</w:t>
      </w:r>
      <w:r w:rsidR="007F20A7" w:rsidRPr="00821DC6">
        <w:rPr>
          <w:sz w:val="24"/>
          <w:szCs w:val="24"/>
        </w:rPr>
        <w:t>].</w:t>
      </w:r>
      <w:r w:rsidR="007F20A7">
        <w:rPr>
          <w:sz w:val="24"/>
          <w:szCs w:val="24"/>
        </w:rPr>
        <w:t xml:space="preserve"> </w:t>
      </w:r>
      <w:r w:rsidRPr="00E6465E">
        <w:rPr>
          <w:rFonts w:cs="Times New Roman"/>
          <w:sz w:val="24"/>
          <w:szCs w:val="24"/>
        </w:rPr>
        <w:t>Dostupné z: http://www.mise.army.cz/aktualni-mise/mali/mali---eu-tm-81184/</w:t>
      </w:r>
      <w:r w:rsidR="00670C7F" w:rsidRPr="00E6465E">
        <w:rPr>
          <w:rFonts w:cs="Times New Roman"/>
          <w:sz w:val="24"/>
          <w:szCs w:val="24"/>
        </w:rPr>
        <w:t>.</w:t>
      </w:r>
    </w:p>
    <w:p w:rsidR="000B62BD" w:rsidRPr="00E6465E" w:rsidRDefault="000B62BD" w:rsidP="005A0741">
      <w:pPr>
        <w:pStyle w:val="CITACEDP"/>
        <w:spacing w:after="240" w:line="360" w:lineRule="auto"/>
        <w:rPr>
          <w:sz w:val="24"/>
          <w:szCs w:val="24"/>
        </w:rPr>
      </w:pPr>
      <w:r w:rsidRPr="00E6465E">
        <w:rPr>
          <w:sz w:val="24"/>
          <w:szCs w:val="24"/>
        </w:rPr>
        <w:t xml:space="preserve">Zemepis.com. </w:t>
      </w:r>
      <w:r w:rsidRPr="00E6465E">
        <w:rPr>
          <w:i/>
          <w:sz w:val="24"/>
          <w:szCs w:val="24"/>
        </w:rPr>
        <w:t>Obyvatelstvo Afriky</w:t>
      </w:r>
      <w:r w:rsidRPr="00E6465E">
        <w:rPr>
          <w:sz w:val="24"/>
          <w:szCs w:val="24"/>
        </w:rPr>
        <w:t xml:space="preserve"> </w:t>
      </w:r>
      <w:r w:rsidRPr="00E6465E">
        <w:rPr>
          <w:rStyle w:val="CitaceChar"/>
          <w:i w:val="0"/>
          <w:iCs w:val="0"/>
          <w:color w:val="auto"/>
          <w:sz w:val="24"/>
          <w:szCs w:val="24"/>
        </w:rPr>
        <w:t>[online].</w:t>
      </w:r>
      <w:r w:rsidR="007F20A7">
        <w:rPr>
          <w:rStyle w:val="CitaceChar"/>
          <w:i w:val="0"/>
          <w:iCs w:val="0"/>
          <w:color w:val="auto"/>
          <w:sz w:val="24"/>
          <w:szCs w:val="24"/>
        </w:rPr>
        <w:t xml:space="preserve"> </w:t>
      </w:r>
      <w:r w:rsidR="007F20A7" w:rsidRPr="00821DC6">
        <w:rPr>
          <w:sz w:val="24"/>
          <w:szCs w:val="24"/>
        </w:rPr>
        <w:t>[vid. 201</w:t>
      </w:r>
      <w:r w:rsidR="00CA4D8C">
        <w:rPr>
          <w:sz w:val="24"/>
          <w:szCs w:val="24"/>
        </w:rPr>
        <w:t>3</w:t>
      </w:r>
      <w:r w:rsidR="007F20A7" w:rsidRPr="00821DC6">
        <w:rPr>
          <w:sz w:val="24"/>
          <w:szCs w:val="24"/>
        </w:rPr>
        <w:t>-</w:t>
      </w:r>
      <w:r w:rsidR="007F20A7">
        <w:rPr>
          <w:sz w:val="24"/>
          <w:szCs w:val="24"/>
        </w:rPr>
        <w:t>02</w:t>
      </w:r>
      <w:r w:rsidR="007F20A7" w:rsidRPr="00821DC6">
        <w:rPr>
          <w:sz w:val="24"/>
          <w:szCs w:val="24"/>
        </w:rPr>
        <w:t>-</w:t>
      </w:r>
      <w:r w:rsidR="007F20A7">
        <w:rPr>
          <w:sz w:val="24"/>
          <w:szCs w:val="24"/>
        </w:rPr>
        <w:t>0</w:t>
      </w:r>
      <w:r w:rsidR="00CA4D8C">
        <w:rPr>
          <w:sz w:val="24"/>
          <w:szCs w:val="24"/>
        </w:rPr>
        <w:t>1</w:t>
      </w:r>
      <w:r w:rsidR="007F20A7" w:rsidRPr="00821DC6">
        <w:rPr>
          <w:sz w:val="24"/>
          <w:szCs w:val="24"/>
        </w:rPr>
        <w:t>].</w:t>
      </w:r>
      <w:r w:rsidRPr="00E6465E">
        <w:rPr>
          <w:rStyle w:val="CitaceChar"/>
          <w:i w:val="0"/>
          <w:iCs w:val="0"/>
          <w:color w:val="auto"/>
          <w:sz w:val="24"/>
          <w:szCs w:val="24"/>
        </w:rPr>
        <w:t xml:space="preserve"> Dostupné z:</w:t>
      </w:r>
      <w:r w:rsidRPr="00E6465E">
        <w:rPr>
          <w:sz w:val="24"/>
          <w:szCs w:val="24"/>
        </w:rPr>
        <w:t xml:space="preserve"> </w:t>
      </w:r>
      <w:hyperlink r:id="rId94" w:history="1">
        <w:r w:rsidRPr="00E6465E">
          <w:rPr>
            <w:rStyle w:val="Hypertextovodkaz"/>
            <w:color w:val="auto"/>
            <w:sz w:val="24"/>
            <w:szCs w:val="24"/>
            <w:u w:val="none"/>
          </w:rPr>
          <w:t>http://www.zemepis.com/obyvafriky.php</w:t>
        </w:r>
      </w:hyperlink>
      <w:r w:rsidR="00670C7F" w:rsidRPr="00E6465E">
        <w:rPr>
          <w:sz w:val="24"/>
          <w:szCs w:val="24"/>
        </w:rPr>
        <w:t>.</w:t>
      </w:r>
    </w:p>
    <w:p w:rsidR="009065B5" w:rsidRPr="00E6465E" w:rsidRDefault="009065B5" w:rsidP="000B62BD">
      <w:pPr>
        <w:autoSpaceDE w:val="0"/>
        <w:autoSpaceDN w:val="0"/>
        <w:adjustRightInd w:val="0"/>
        <w:spacing w:after="240"/>
        <w:rPr>
          <w:rFonts w:cs="Times New Roman"/>
          <w:szCs w:val="24"/>
        </w:rPr>
      </w:pPr>
      <w:r w:rsidRPr="00E6465E">
        <w:rPr>
          <w:rFonts w:cs="Times New Roman"/>
          <w:szCs w:val="24"/>
        </w:rPr>
        <w:t xml:space="preserve">Zemepis.com. </w:t>
      </w:r>
      <w:r w:rsidRPr="00E6465E">
        <w:rPr>
          <w:rFonts w:cs="Times New Roman"/>
          <w:i/>
          <w:szCs w:val="24"/>
        </w:rPr>
        <w:t>Podnebí Afriky</w:t>
      </w:r>
      <w:r w:rsidRPr="00E6465E">
        <w:rPr>
          <w:rFonts w:cs="Times New Roman"/>
          <w:szCs w:val="24"/>
        </w:rPr>
        <w:t xml:space="preserve"> </w:t>
      </w:r>
      <w:r w:rsidRPr="00E6465E">
        <w:rPr>
          <w:rStyle w:val="CitaceChar"/>
          <w:rFonts w:cs="Times New Roman"/>
          <w:i w:val="0"/>
          <w:iCs w:val="0"/>
          <w:color w:val="auto"/>
          <w:szCs w:val="24"/>
        </w:rPr>
        <w:t>[online].</w:t>
      </w:r>
      <w:r w:rsidR="00D20D82">
        <w:rPr>
          <w:rStyle w:val="CitaceChar"/>
          <w:rFonts w:cs="Times New Roman"/>
          <w:i w:val="0"/>
          <w:iCs w:val="0"/>
          <w:color w:val="auto"/>
          <w:szCs w:val="24"/>
        </w:rPr>
        <w:t xml:space="preserve"> </w:t>
      </w:r>
      <w:r w:rsidR="00D20D82" w:rsidRPr="00821DC6">
        <w:rPr>
          <w:szCs w:val="24"/>
        </w:rPr>
        <w:t>[vid. 201</w:t>
      </w:r>
      <w:r w:rsidR="00D20D82">
        <w:rPr>
          <w:szCs w:val="24"/>
        </w:rPr>
        <w:t>2</w:t>
      </w:r>
      <w:r w:rsidR="00D20D82" w:rsidRPr="00821DC6">
        <w:rPr>
          <w:szCs w:val="24"/>
        </w:rPr>
        <w:t>-</w:t>
      </w:r>
      <w:r w:rsidR="00D20D82">
        <w:rPr>
          <w:szCs w:val="24"/>
        </w:rPr>
        <w:t>11</w:t>
      </w:r>
      <w:r w:rsidR="00D20D82" w:rsidRPr="00821DC6">
        <w:rPr>
          <w:szCs w:val="24"/>
        </w:rPr>
        <w:t>-</w:t>
      </w:r>
      <w:r w:rsidR="00D20D82">
        <w:rPr>
          <w:szCs w:val="24"/>
        </w:rPr>
        <w:t>29</w:t>
      </w:r>
      <w:r w:rsidR="00D20D82" w:rsidRPr="00821DC6">
        <w:rPr>
          <w:szCs w:val="24"/>
        </w:rPr>
        <w:t>].</w:t>
      </w:r>
      <w:r w:rsidRPr="00E6465E">
        <w:rPr>
          <w:rStyle w:val="CitaceChar"/>
          <w:rFonts w:cs="Times New Roman"/>
          <w:i w:val="0"/>
          <w:iCs w:val="0"/>
          <w:color w:val="auto"/>
          <w:szCs w:val="24"/>
        </w:rPr>
        <w:t xml:space="preserve"> Dostupné z: </w:t>
      </w:r>
      <w:hyperlink r:id="rId95" w:history="1">
        <w:r w:rsidRPr="00E6465E">
          <w:rPr>
            <w:rStyle w:val="Hypertextovodkaz"/>
            <w:rFonts w:cs="Times New Roman"/>
            <w:color w:val="auto"/>
            <w:szCs w:val="24"/>
            <w:u w:val="none"/>
          </w:rPr>
          <w:t>http://www.zemepis.com/klimaafriky.php</w:t>
        </w:r>
      </w:hyperlink>
      <w:r w:rsidR="00670C7F" w:rsidRPr="00E6465E">
        <w:rPr>
          <w:rFonts w:cs="Times New Roman"/>
          <w:szCs w:val="24"/>
        </w:rPr>
        <w:t>.</w:t>
      </w:r>
    </w:p>
    <w:p w:rsidR="00304D3B" w:rsidRPr="007869D0" w:rsidRDefault="00304D3B" w:rsidP="009C5664">
      <w:pPr>
        <w:pStyle w:val="Textpoznpodarou"/>
        <w:spacing w:after="240" w:line="360" w:lineRule="auto"/>
        <w:rPr>
          <w:rFonts w:cs="Times New Roman"/>
          <w:sz w:val="24"/>
          <w:szCs w:val="24"/>
        </w:rPr>
      </w:pPr>
      <w:r w:rsidRPr="00E6465E">
        <w:rPr>
          <w:rFonts w:cs="Times New Roman"/>
          <w:sz w:val="24"/>
          <w:szCs w:val="24"/>
        </w:rPr>
        <w:t xml:space="preserve">52012JC0036. </w:t>
      </w:r>
      <w:r w:rsidRPr="00E6465E">
        <w:rPr>
          <w:rStyle w:val="Siln"/>
          <w:rFonts w:cs="Times New Roman"/>
          <w:b w:val="0"/>
          <w:i/>
          <w:sz w:val="24"/>
          <w:szCs w:val="24"/>
        </w:rPr>
        <w:t>SPOLEČNÉ SDĚLENÍ EVROPSKÉMU PARLAMENTU, RADĚ, EVROPSKÉMU HOSPODÁŘSKÉMU A SOCIÁLNÍMU VÝBORU A VÝBORU REGIONŮ</w:t>
      </w:r>
      <w:r w:rsidRPr="00E6465E">
        <w:rPr>
          <w:rStyle w:val="Siln"/>
          <w:rFonts w:cs="Times New Roman"/>
          <w:sz w:val="24"/>
          <w:szCs w:val="24"/>
        </w:rPr>
        <w:t xml:space="preserve"> </w:t>
      </w:r>
      <w:r w:rsidRPr="007869D0">
        <w:rPr>
          <w:rFonts w:cs="Times New Roman"/>
          <w:sz w:val="24"/>
          <w:szCs w:val="24"/>
        </w:rPr>
        <w:t>[online].</w:t>
      </w:r>
      <w:r w:rsidR="00825044" w:rsidRPr="007869D0">
        <w:rPr>
          <w:rFonts w:cs="Times New Roman"/>
          <w:sz w:val="24"/>
          <w:szCs w:val="24"/>
        </w:rPr>
        <w:t xml:space="preserve"> </w:t>
      </w:r>
      <w:r w:rsidR="00825044" w:rsidRPr="007869D0">
        <w:rPr>
          <w:sz w:val="24"/>
          <w:szCs w:val="24"/>
        </w:rPr>
        <w:t xml:space="preserve">[vid. 2013-11-14]. </w:t>
      </w:r>
      <w:r w:rsidRPr="007869D0">
        <w:rPr>
          <w:rFonts w:cs="Times New Roman"/>
          <w:sz w:val="24"/>
          <w:szCs w:val="24"/>
        </w:rPr>
        <w:t>Dostupné z:</w:t>
      </w:r>
      <w:r w:rsidR="001A60F4" w:rsidRPr="007869D0">
        <w:rPr>
          <w:rFonts w:cs="Times New Roman"/>
          <w:sz w:val="24"/>
          <w:szCs w:val="24"/>
        </w:rPr>
        <w:t xml:space="preserve"> </w:t>
      </w:r>
      <w:hyperlink r:id="rId96" w:history="1">
        <w:r w:rsidR="007869D0" w:rsidRPr="007869D0">
          <w:rPr>
            <w:rStyle w:val="Hypertextovodkaz"/>
            <w:rFonts w:cs="Times New Roman"/>
            <w:color w:val="auto"/>
            <w:sz w:val="24"/>
            <w:szCs w:val="24"/>
            <w:u w:val="none"/>
          </w:rPr>
          <w:t>http://eur-lex.europa.eu/LexUriServ/</w:t>
        </w:r>
        <w:r w:rsidR="007869D0" w:rsidRPr="007869D0">
          <w:rPr>
            <w:rStyle w:val="Hypertextovodkaz"/>
            <w:rFonts w:cs="Times New Roman"/>
            <w:color w:val="auto"/>
            <w:sz w:val="24"/>
            <w:szCs w:val="24"/>
            <w:u w:val="none"/>
          </w:rPr>
          <w:br/>
          <w:t>LexUriServ.do?uri=CELEX:52012JC0036:CS:HTML</w:t>
        </w:r>
      </w:hyperlink>
      <w:r w:rsidR="003D6740" w:rsidRPr="007869D0">
        <w:rPr>
          <w:rFonts w:cs="Times New Roman"/>
          <w:sz w:val="24"/>
          <w:szCs w:val="24"/>
        </w:rPr>
        <w:t>.</w:t>
      </w:r>
    </w:p>
    <w:p w:rsidR="00096B96" w:rsidRDefault="00096B96" w:rsidP="009C5664">
      <w:pPr>
        <w:pStyle w:val="Textpoznpodarou"/>
        <w:spacing w:after="240" w:line="360" w:lineRule="auto"/>
        <w:rPr>
          <w:rFonts w:cs="Times New Roman"/>
          <w:sz w:val="24"/>
          <w:szCs w:val="24"/>
        </w:rPr>
      </w:pPr>
    </w:p>
    <w:p w:rsidR="00337572" w:rsidRPr="004007FA" w:rsidRDefault="00337572" w:rsidP="00337572">
      <w:pPr>
        <w:autoSpaceDE w:val="0"/>
        <w:autoSpaceDN w:val="0"/>
        <w:adjustRightInd w:val="0"/>
        <w:rPr>
          <w:rFonts w:cs="Times New Roman"/>
          <w:b/>
          <w:sz w:val="28"/>
          <w:szCs w:val="28"/>
        </w:rPr>
      </w:pPr>
      <w:r>
        <w:rPr>
          <w:rFonts w:cs="Times New Roman"/>
          <w:b/>
          <w:sz w:val="28"/>
          <w:szCs w:val="28"/>
        </w:rPr>
        <w:t>Bibliografie</w:t>
      </w:r>
      <w:r w:rsidRPr="004007FA">
        <w:rPr>
          <w:rFonts w:cs="Times New Roman"/>
          <w:b/>
          <w:sz w:val="28"/>
          <w:szCs w:val="28"/>
        </w:rPr>
        <w:t>:</w:t>
      </w:r>
    </w:p>
    <w:p w:rsidR="00E30230" w:rsidRPr="00E6465E" w:rsidRDefault="00E30230" w:rsidP="00866E28">
      <w:pPr>
        <w:pStyle w:val="CITACEDP"/>
        <w:spacing w:after="240" w:line="360" w:lineRule="auto"/>
        <w:jc w:val="both"/>
        <w:rPr>
          <w:sz w:val="24"/>
          <w:szCs w:val="24"/>
        </w:rPr>
      </w:pPr>
      <w:r w:rsidRPr="009A5A33">
        <w:rPr>
          <w:sz w:val="24"/>
          <w:szCs w:val="24"/>
        </w:rPr>
        <w:t xml:space="preserve">GHADHI, A. M. </w:t>
      </w:r>
      <w:r w:rsidRPr="009A5A33">
        <w:rPr>
          <w:i/>
          <w:sz w:val="24"/>
          <w:szCs w:val="24"/>
        </w:rPr>
        <w:t>La</w:t>
      </w:r>
      <w:r w:rsidRPr="00E6465E">
        <w:rPr>
          <w:i/>
          <w:sz w:val="24"/>
          <w:szCs w:val="24"/>
        </w:rPr>
        <w:t xml:space="preserve"> longue marche de l´Afrique vers l´intégration, le développement et la modernité politique</w:t>
      </w:r>
      <w:r w:rsidRPr="00E6465E">
        <w:rPr>
          <w:sz w:val="24"/>
          <w:szCs w:val="24"/>
        </w:rPr>
        <w:t xml:space="preserve">. Paris: L´Harmattan, 2009. ISBN 978-2-296-07801-7. </w:t>
      </w:r>
    </w:p>
    <w:p w:rsidR="00602E18" w:rsidRPr="006137DE" w:rsidRDefault="002D0375" w:rsidP="00866E28">
      <w:pPr>
        <w:jc w:val="both"/>
      </w:pPr>
      <w:r>
        <w:t xml:space="preserve">JÁČOVÁ, H., DUBOVÁ M. a WEINLICH P. </w:t>
      </w:r>
      <w:r w:rsidRPr="002D0375">
        <w:rPr>
          <w:i/>
        </w:rPr>
        <w:t>Vybrané problémy finančního řízení podniku</w:t>
      </w:r>
      <w:r w:rsidR="00602E18">
        <w:rPr>
          <w:i/>
        </w:rPr>
        <w:t xml:space="preserve"> </w:t>
      </w:r>
      <w:r w:rsidR="00602E18" w:rsidRPr="006D79D8">
        <w:rPr>
          <w:rFonts w:cs="Times New Roman"/>
          <w:szCs w:val="24"/>
        </w:rPr>
        <w:t>[online].</w:t>
      </w:r>
      <w:r w:rsidR="00602E18">
        <w:rPr>
          <w:rFonts w:cs="Times New Roman"/>
          <w:szCs w:val="24"/>
        </w:rPr>
        <w:t xml:space="preserve"> Liberec: Katedra financí a účetnictví Technické univerzity v Liberci, </w:t>
      </w:r>
      <w:r w:rsidR="00602E18" w:rsidRPr="006137DE">
        <w:rPr>
          <w:rFonts w:cs="Times New Roman"/>
          <w:szCs w:val="24"/>
        </w:rPr>
        <w:t>2005.</w:t>
      </w:r>
      <w:r w:rsidR="006137DE" w:rsidRPr="006137DE">
        <w:rPr>
          <w:rFonts w:cs="Times New Roman"/>
          <w:szCs w:val="24"/>
        </w:rPr>
        <w:t xml:space="preserve"> </w:t>
      </w:r>
      <w:r w:rsidR="006137DE" w:rsidRPr="006137DE">
        <w:rPr>
          <w:rStyle w:val="CitaceChar"/>
          <w:i w:val="0"/>
          <w:iCs w:val="0"/>
          <w:color w:val="auto"/>
          <w:szCs w:val="24"/>
        </w:rPr>
        <w:t>[vid. 2013-10-21].</w:t>
      </w:r>
      <w:r w:rsidR="006137DE">
        <w:rPr>
          <w:rStyle w:val="CitaceChar"/>
          <w:i w:val="0"/>
          <w:iCs w:val="0"/>
          <w:color w:val="auto"/>
          <w:szCs w:val="24"/>
        </w:rPr>
        <w:t xml:space="preserve"> </w:t>
      </w:r>
      <w:r w:rsidR="00602E18" w:rsidRPr="006137DE">
        <w:rPr>
          <w:rFonts w:cs="Times New Roman"/>
          <w:szCs w:val="24"/>
        </w:rPr>
        <w:t xml:space="preserve">Dostupné z: </w:t>
      </w:r>
      <w:hyperlink r:id="rId97" w:history="1">
        <w:r w:rsidR="00E30230" w:rsidRPr="006137DE">
          <w:rPr>
            <w:rStyle w:val="Hypertextovodkaz"/>
            <w:color w:val="auto"/>
            <w:u w:val="none"/>
          </w:rPr>
          <w:t>http://turbo.cdv.tul.cz/file.php/5/data/uvod.html</w:t>
        </w:r>
      </w:hyperlink>
      <w:r w:rsidR="00602E18" w:rsidRPr="006137DE">
        <w:t>.</w:t>
      </w:r>
    </w:p>
    <w:p w:rsidR="00E30230" w:rsidRDefault="00E30230" w:rsidP="00866E28">
      <w:pPr>
        <w:jc w:val="both"/>
      </w:pPr>
      <w:r w:rsidRPr="00E6465E">
        <w:lastRenderedPageBreak/>
        <w:t xml:space="preserve">KNEZOVIČ, M., a kol. </w:t>
      </w:r>
      <w:r w:rsidRPr="00E6465E">
        <w:rPr>
          <w:i/>
        </w:rPr>
        <w:t>Anglicko-český česko-anglický slovník.</w:t>
      </w:r>
      <w:r w:rsidRPr="00E6465E">
        <w:t xml:space="preserve"> Prešov: Duklianske tlačiarne,</w:t>
      </w:r>
      <w:r>
        <w:t xml:space="preserve"> 1</w:t>
      </w:r>
      <w:r w:rsidRPr="00E6465E">
        <w:t>990. ISBN 80-900711-0-4.</w:t>
      </w:r>
    </w:p>
    <w:p w:rsidR="000E119C" w:rsidRPr="00E6465E" w:rsidRDefault="000E119C" w:rsidP="00866E28">
      <w:pPr>
        <w:jc w:val="both"/>
        <w:rPr>
          <w:rFonts w:cs="Times New Roman"/>
        </w:rPr>
      </w:pPr>
      <w:r w:rsidRPr="00E6465E">
        <w:rPr>
          <w:rFonts w:cs="Times New Roman"/>
        </w:rPr>
        <w:t xml:space="preserve">KOLEKTIV AUTORŮ. </w:t>
      </w:r>
      <w:r w:rsidRPr="00E6465E">
        <w:rPr>
          <w:rFonts w:cs="Times New Roman"/>
          <w:i/>
        </w:rPr>
        <w:t>Atlas světa</w:t>
      </w:r>
      <w:r w:rsidRPr="00E6465E">
        <w:rPr>
          <w:rFonts w:cs="Times New Roman"/>
        </w:rPr>
        <w:t>. 4. vyd. Praha: Kartografie,</w:t>
      </w:r>
      <w:r>
        <w:rPr>
          <w:rFonts w:cs="Times New Roman"/>
        </w:rPr>
        <w:t xml:space="preserve"> 1</w:t>
      </w:r>
      <w:r w:rsidRPr="00E6465E">
        <w:rPr>
          <w:rFonts w:cs="Times New Roman"/>
        </w:rPr>
        <w:t>971. 29 - 308 - 73.</w:t>
      </w:r>
    </w:p>
    <w:p w:rsidR="00337572" w:rsidRDefault="00337572" w:rsidP="00866E28">
      <w:pPr>
        <w:jc w:val="both"/>
      </w:pPr>
      <w:r w:rsidRPr="00F94571">
        <w:t xml:space="preserve">MACH, M. </w:t>
      </w:r>
      <w:r w:rsidRPr="00F94571">
        <w:rPr>
          <w:i/>
        </w:rPr>
        <w:t>Makroekonomie II</w:t>
      </w:r>
      <w:r w:rsidRPr="00F94571">
        <w:t>. 3. vyd. Slaný: Melandrium, 2001. ISBN 80-86175-18-9.</w:t>
      </w:r>
    </w:p>
    <w:p w:rsidR="00453302" w:rsidRDefault="00453302" w:rsidP="00F94571"/>
    <w:p w:rsidR="00453302" w:rsidRPr="00453302" w:rsidRDefault="00453302" w:rsidP="00F94571">
      <w:pPr>
        <w:rPr>
          <w:b/>
          <w:sz w:val="28"/>
          <w:szCs w:val="28"/>
        </w:rPr>
      </w:pPr>
      <w:r w:rsidRPr="00453302">
        <w:rPr>
          <w:b/>
          <w:sz w:val="28"/>
          <w:szCs w:val="28"/>
        </w:rPr>
        <w:t>Ostatní:</w:t>
      </w:r>
    </w:p>
    <w:p w:rsidR="00453302" w:rsidRPr="00F94571" w:rsidRDefault="00453302" w:rsidP="003E4467">
      <w:pPr>
        <w:jc w:val="both"/>
      </w:pPr>
      <w:r>
        <w:t xml:space="preserve">Telefonický rozhovor ze dne 18. 4. 2014 a e-mailová korespondence z 23. 4. 2014 s p. </w:t>
      </w:r>
      <w:r w:rsidR="00004A0E">
        <w:t>I</w:t>
      </w:r>
      <w:r>
        <w:t>ng. D. Křižanovským, divize investičních celků, obchodní odd., ZVU Potez, a. s., Pražská třída 322/4, Hradec Králové</w:t>
      </w:r>
    </w:p>
    <w:p w:rsidR="00220FE4" w:rsidRDefault="00220FE4" w:rsidP="003E4467">
      <w:pPr>
        <w:pStyle w:val="1rovenadpisu"/>
        <w:numPr>
          <w:ilvl w:val="0"/>
          <w:numId w:val="0"/>
        </w:numPr>
        <w:spacing w:after="240"/>
        <w:jc w:val="both"/>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220FE4" w:rsidRDefault="00220FE4" w:rsidP="001D4C46">
      <w:pPr>
        <w:pStyle w:val="1rovenadpisu"/>
        <w:numPr>
          <w:ilvl w:val="0"/>
          <w:numId w:val="0"/>
        </w:numPr>
        <w:spacing w:after="240"/>
        <w:rPr>
          <w:szCs w:val="28"/>
        </w:rPr>
      </w:pPr>
    </w:p>
    <w:p w:rsidR="005C5324" w:rsidRPr="00A503A9" w:rsidRDefault="00A503A9" w:rsidP="001D4C46">
      <w:pPr>
        <w:pStyle w:val="1rovenadpisu"/>
        <w:numPr>
          <w:ilvl w:val="0"/>
          <w:numId w:val="0"/>
        </w:numPr>
        <w:spacing w:after="240"/>
        <w:rPr>
          <w:szCs w:val="28"/>
        </w:rPr>
      </w:pPr>
      <w:bookmarkStart w:id="36" w:name="_Toc387254696"/>
      <w:r w:rsidRPr="00A503A9">
        <w:rPr>
          <w:szCs w:val="28"/>
        </w:rPr>
        <w:lastRenderedPageBreak/>
        <w:t>Seznam příloh</w:t>
      </w:r>
      <w:bookmarkEnd w:id="36"/>
    </w:p>
    <w:p w:rsidR="00CA6277" w:rsidRPr="00264C98" w:rsidRDefault="00A214E5" w:rsidP="00FC7B8F">
      <w:pPr>
        <w:jc w:val="both"/>
        <w:rPr>
          <w:color w:val="FF0000"/>
          <w:szCs w:val="24"/>
        </w:rPr>
      </w:pPr>
      <w:r w:rsidRPr="00FC7B8F">
        <w:rPr>
          <w:b/>
          <w:szCs w:val="24"/>
        </w:rPr>
        <w:t xml:space="preserve">Příloha </w:t>
      </w:r>
      <w:r w:rsidR="00CA6277" w:rsidRPr="00FC7B8F">
        <w:rPr>
          <w:b/>
          <w:szCs w:val="24"/>
        </w:rPr>
        <w:t>A</w:t>
      </w:r>
      <w:r w:rsidR="00C136AE" w:rsidRPr="00264C98">
        <w:rPr>
          <w:szCs w:val="24"/>
        </w:rPr>
        <w:t xml:space="preserve"> –</w:t>
      </w:r>
      <w:r w:rsidR="00CA6277" w:rsidRPr="00264C98">
        <w:rPr>
          <w:szCs w:val="24"/>
        </w:rPr>
        <w:t xml:space="preserve"> Geografická specifika afrického kontinentu</w:t>
      </w:r>
      <w:r w:rsidR="005306B3">
        <w:rPr>
          <w:szCs w:val="24"/>
        </w:rPr>
        <w:t>...........................................186-190</w:t>
      </w:r>
    </w:p>
    <w:p w:rsidR="00CA6277" w:rsidRPr="00264C98" w:rsidRDefault="00A214E5" w:rsidP="00FC7B8F">
      <w:pPr>
        <w:jc w:val="both"/>
        <w:rPr>
          <w:szCs w:val="24"/>
        </w:rPr>
      </w:pPr>
      <w:r w:rsidRPr="00FC7B8F">
        <w:rPr>
          <w:b/>
          <w:szCs w:val="24"/>
        </w:rPr>
        <w:t xml:space="preserve">Příloha </w:t>
      </w:r>
      <w:r w:rsidR="00CA6277" w:rsidRPr="00FC7B8F">
        <w:rPr>
          <w:b/>
          <w:szCs w:val="24"/>
        </w:rPr>
        <w:t>B</w:t>
      </w:r>
      <w:r w:rsidR="00D27683" w:rsidRPr="00264C98">
        <w:rPr>
          <w:szCs w:val="24"/>
        </w:rPr>
        <w:t xml:space="preserve"> – </w:t>
      </w:r>
      <w:r w:rsidR="00CA6277" w:rsidRPr="00264C98">
        <w:rPr>
          <w:szCs w:val="24"/>
        </w:rPr>
        <w:t>Demografická specifika afrického kontinentu</w:t>
      </w:r>
      <w:r w:rsidR="005306B3">
        <w:rPr>
          <w:szCs w:val="24"/>
        </w:rPr>
        <w:t>........................................191-199</w:t>
      </w:r>
    </w:p>
    <w:p w:rsidR="00550ADE" w:rsidRPr="00264C98" w:rsidRDefault="00A214E5" w:rsidP="00FC7B8F">
      <w:pPr>
        <w:jc w:val="both"/>
        <w:rPr>
          <w:szCs w:val="24"/>
        </w:rPr>
      </w:pPr>
      <w:r w:rsidRPr="00FC7B8F">
        <w:rPr>
          <w:b/>
          <w:szCs w:val="24"/>
        </w:rPr>
        <w:t xml:space="preserve">Příloha </w:t>
      </w:r>
      <w:r w:rsidR="00CA6277" w:rsidRPr="00FC7B8F">
        <w:rPr>
          <w:b/>
          <w:szCs w:val="24"/>
        </w:rPr>
        <w:t>C</w:t>
      </w:r>
      <w:r w:rsidR="00D27683" w:rsidRPr="00264C98">
        <w:rPr>
          <w:szCs w:val="24"/>
        </w:rPr>
        <w:t xml:space="preserve"> – </w:t>
      </w:r>
      <w:r w:rsidR="00EE7942" w:rsidRPr="00264C98">
        <w:rPr>
          <w:szCs w:val="24"/>
        </w:rPr>
        <w:t>Tuaregové</w:t>
      </w:r>
      <w:r w:rsidR="005306B3">
        <w:rPr>
          <w:szCs w:val="24"/>
        </w:rPr>
        <w:t>...............................................................................................200-203</w:t>
      </w:r>
    </w:p>
    <w:p w:rsidR="00676BD9" w:rsidRPr="00264C98" w:rsidRDefault="00A214E5" w:rsidP="005306B3">
      <w:pPr>
        <w:rPr>
          <w:szCs w:val="24"/>
        </w:rPr>
      </w:pPr>
      <w:r w:rsidRPr="00FC7B8F">
        <w:rPr>
          <w:b/>
        </w:rPr>
        <w:t xml:space="preserve">Příloha </w:t>
      </w:r>
      <w:r w:rsidR="00CA6277" w:rsidRPr="00FC7B8F">
        <w:rPr>
          <w:b/>
        </w:rPr>
        <w:t>D</w:t>
      </w:r>
      <w:r w:rsidR="00D27683" w:rsidRPr="00264C98">
        <w:t xml:space="preserve"> </w:t>
      </w:r>
      <w:r w:rsidR="00D27683" w:rsidRPr="00264C98">
        <w:softHyphen/>
      </w:r>
      <w:r w:rsidR="00D27683" w:rsidRPr="00264C98">
        <w:rPr>
          <w:szCs w:val="24"/>
        </w:rPr>
        <w:t xml:space="preserve">– </w:t>
      </w:r>
      <w:r w:rsidR="005306B3">
        <w:rPr>
          <w:szCs w:val="24"/>
        </w:rPr>
        <w:t>T</w:t>
      </w:r>
      <w:r w:rsidR="00EE7942" w:rsidRPr="00264C98">
        <w:rPr>
          <w:szCs w:val="24"/>
        </w:rPr>
        <w:t xml:space="preserve">abulky s přehledy podílů významných afrických nerostných surovin </w:t>
      </w:r>
      <w:r w:rsidR="005306B3">
        <w:rPr>
          <w:szCs w:val="24"/>
        </w:rPr>
        <w:br/>
        <w:t xml:space="preserve">                    </w:t>
      </w:r>
      <w:r w:rsidR="00EE7942" w:rsidRPr="00264C98">
        <w:rPr>
          <w:szCs w:val="24"/>
        </w:rPr>
        <w:t>na jejich</w:t>
      </w:r>
      <w:r w:rsidR="005306B3">
        <w:rPr>
          <w:szCs w:val="24"/>
        </w:rPr>
        <w:t xml:space="preserve"> </w:t>
      </w:r>
      <w:r w:rsidR="00EE7942" w:rsidRPr="00264C98">
        <w:rPr>
          <w:szCs w:val="24"/>
        </w:rPr>
        <w:t>celosvětových a celoafrických zásobách a těžbě</w:t>
      </w:r>
      <w:r w:rsidR="005306B3">
        <w:rPr>
          <w:szCs w:val="24"/>
        </w:rPr>
        <w:t>.....................204-207</w:t>
      </w:r>
    </w:p>
    <w:p w:rsidR="00FC7B8F" w:rsidRDefault="00A214E5" w:rsidP="00FC7B8F">
      <w:pPr>
        <w:spacing w:after="0"/>
        <w:jc w:val="both"/>
      </w:pPr>
      <w:bookmarkStart w:id="37" w:name="_Toc378258654"/>
      <w:bookmarkStart w:id="38" w:name="_Toc378259302"/>
      <w:bookmarkStart w:id="39" w:name="_Toc378259359"/>
      <w:r w:rsidRPr="00FC7B8F">
        <w:rPr>
          <w:b/>
        </w:rPr>
        <w:t xml:space="preserve">Příloha </w:t>
      </w:r>
      <w:r w:rsidR="00F52B81" w:rsidRPr="00FC7B8F">
        <w:rPr>
          <w:b/>
        </w:rPr>
        <w:t>E</w:t>
      </w:r>
      <w:r w:rsidR="00D27683" w:rsidRPr="00264C98">
        <w:t xml:space="preserve"> – </w:t>
      </w:r>
      <w:r w:rsidR="00EE7942" w:rsidRPr="00264C98">
        <w:t>Přehled afrických států a jejich měn s vyznačením zemí patřících</w:t>
      </w:r>
      <w:r w:rsidR="00FC7B8F">
        <w:t xml:space="preserve">                     </w:t>
      </w:r>
    </w:p>
    <w:p w:rsidR="00EE7942" w:rsidRPr="00264C98" w:rsidRDefault="00FC7B8F" w:rsidP="00FC7B8F">
      <w:pPr>
        <w:jc w:val="both"/>
      </w:pPr>
      <w:r>
        <w:t xml:space="preserve">                </w:t>
      </w:r>
      <w:r w:rsidR="005306B3">
        <w:t xml:space="preserve"> </w:t>
      </w:r>
      <w:r>
        <w:t xml:space="preserve"> </w:t>
      </w:r>
      <w:r w:rsidR="005306B3">
        <w:t xml:space="preserve">  </w:t>
      </w:r>
      <w:r w:rsidR="00EE7942" w:rsidRPr="00264C98">
        <w:t>k</w:t>
      </w:r>
      <w:r>
        <w:t> </w:t>
      </w:r>
      <w:r w:rsidR="00EE7942" w:rsidRPr="00264C98">
        <w:t>monetárním</w:t>
      </w:r>
      <w:r>
        <w:t xml:space="preserve"> </w:t>
      </w:r>
      <w:r w:rsidR="00EE7942" w:rsidRPr="00264C98">
        <w:t>uniím</w:t>
      </w:r>
      <w:bookmarkEnd w:id="37"/>
      <w:bookmarkEnd w:id="38"/>
      <w:bookmarkEnd w:id="39"/>
      <w:r w:rsidR="005306B3">
        <w:t>................................................................................208-211</w:t>
      </w:r>
    </w:p>
    <w:p w:rsidR="00F52B81" w:rsidRPr="00264C98" w:rsidRDefault="00A214E5" w:rsidP="005306B3">
      <w:pPr>
        <w:rPr>
          <w:szCs w:val="24"/>
        </w:rPr>
      </w:pPr>
      <w:r w:rsidRPr="00FC7B8F">
        <w:rPr>
          <w:b/>
        </w:rPr>
        <w:t xml:space="preserve">Příloha </w:t>
      </w:r>
      <w:r w:rsidR="00F52B81" w:rsidRPr="00FC7B8F">
        <w:rPr>
          <w:b/>
        </w:rPr>
        <w:t>F</w:t>
      </w:r>
      <w:r w:rsidR="00D27683" w:rsidRPr="00264C98">
        <w:t xml:space="preserve"> – </w:t>
      </w:r>
      <w:r w:rsidR="00EE7942" w:rsidRPr="00264C98">
        <w:rPr>
          <w:szCs w:val="24"/>
        </w:rPr>
        <w:t xml:space="preserve">Hlavní RECs Afriky a příslušné podskupiny s údaji o jejich založení </w:t>
      </w:r>
      <w:r w:rsidR="005306B3">
        <w:rPr>
          <w:szCs w:val="24"/>
        </w:rPr>
        <w:br/>
        <w:t xml:space="preserve">                    </w:t>
      </w:r>
      <w:r w:rsidR="00EE7942" w:rsidRPr="00264C98">
        <w:rPr>
          <w:szCs w:val="24"/>
        </w:rPr>
        <w:t>a</w:t>
      </w:r>
      <w:r w:rsidR="005306B3">
        <w:rPr>
          <w:szCs w:val="24"/>
        </w:rPr>
        <w:t xml:space="preserve"> </w:t>
      </w:r>
      <w:r w:rsidR="00EE7942" w:rsidRPr="00264C98">
        <w:rPr>
          <w:szCs w:val="24"/>
        </w:rPr>
        <w:t>členských</w:t>
      </w:r>
      <w:r w:rsidRPr="00264C98">
        <w:rPr>
          <w:szCs w:val="24"/>
        </w:rPr>
        <w:t xml:space="preserve"> </w:t>
      </w:r>
      <w:r w:rsidR="00EE7942" w:rsidRPr="00264C98">
        <w:rPr>
          <w:szCs w:val="24"/>
        </w:rPr>
        <w:t>základnách</w:t>
      </w:r>
      <w:r w:rsidR="005306B3">
        <w:rPr>
          <w:szCs w:val="24"/>
        </w:rPr>
        <w:t>..........................................................................212-214</w:t>
      </w:r>
    </w:p>
    <w:p w:rsidR="00A214E5" w:rsidRPr="00264C98" w:rsidRDefault="00A214E5" w:rsidP="00FC7B8F">
      <w:pPr>
        <w:spacing w:after="0"/>
        <w:jc w:val="both"/>
      </w:pPr>
      <w:r w:rsidRPr="00FC7B8F">
        <w:rPr>
          <w:b/>
        </w:rPr>
        <w:t xml:space="preserve">Příloha </w:t>
      </w:r>
      <w:r w:rsidR="00F52B81" w:rsidRPr="00FC7B8F">
        <w:rPr>
          <w:b/>
        </w:rPr>
        <w:t>G</w:t>
      </w:r>
      <w:r w:rsidR="00214397" w:rsidRPr="00264C98">
        <w:t xml:space="preserve"> </w:t>
      </w:r>
      <w:r w:rsidR="00D27683" w:rsidRPr="00264C98">
        <w:t xml:space="preserve">– </w:t>
      </w:r>
      <w:r w:rsidR="00EE7942" w:rsidRPr="00264C98">
        <w:t xml:space="preserve">Výčet stěžejních afrických integračních celků s odkazy na jejich webové </w:t>
      </w:r>
    </w:p>
    <w:p w:rsidR="00F52B81" w:rsidRPr="00264C98" w:rsidRDefault="00FC7B8F" w:rsidP="00FC7B8F">
      <w:pPr>
        <w:spacing w:after="0"/>
        <w:jc w:val="both"/>
      </w:pPr>
      <w:r>
        <w:t xml:space="preserve">                    </w:t>
      </w:r>
      <w:r w:rsidR="005306B3">
        <w:t xml:space="preserve"> </w:t>
      </w:r>
      <w:r w:rsidR="00EE7942" w:rsidRPr="00264C98">
        <w:t>stránky</w:t>
      </w:r>
      <w:r w:rsidR="005306B3">
        <w:t>..................................................................................................215-216</w:t>
      </w:r>
    </w:p>
    <w:p w:rsidR="004007FA" w:rsidRDefault="004007FA" w:rsidP="00FC7B8F">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4007FA" w:rsidRDefault="004007FA" w:rsidP="00A214E5">
      <w:pPr>
        <w:spacing w:after="0"/>
      </w:pPr>
    </w:p>
    <w:p w:rsidR="003C0E4F" w:rsidRDefault="003C0E4F" w:rsidP="00A214E5">
      <w:pPr>
        <w:spacing w:after="0"/>
      </w:pPr>
    </w:p>
    <w:p w:rsidR="00264C98" w:rsidRPr="00264C98" w:rsidRDefault="00264C98" w:rsidP="00264C98">
      <w:pPr>
        <w:rPr>
          <w:b/>
          <w:sz w:val="32"/>
          <w:szCs w:val="32"/>
        </w:rPr>
      </w:pPr>
      <w:r w:rsidRPr="00264C98">
        <w:rPr>
          <w:sz w:val="32"/>
          <w:szCs w:val="32"/>
        </w:rPr>
        <w:lastRenderedPageBreak/>
        <w:t xml:space="preserve">         </w:t>
      </w:r>
      <w:r w:rsidRPr="00264C98">
        <w:rPr>
          <w:b/>
          <w:sz w:val="32"/>
          <w:szCs w:val="32"/>
        </w:rPr>
        <w:t>Příloha</w:t>
      </w:r>
      <w:r>
        <w:rPr>
          <w:b/>
          <w:sz w:val="32"/>
          <w:szCs w:val="32"/>
        </w:rPr>
        <w:t xml:space="preserve"> A </w:t>
      </w:r>
      <w:r w:rsidRPr="00264C98">
        <w:rPr>
          <w:sz w:val="32"/>
          <w:szCs w:val="32"/>
        </w:rPr>
        <w:t>– Geografická specifika afrického kontinentu</w:t>
      </w:r>
      <w:r w:rsidRPr="00264C98">
        <w:rPr>
          <w:b/>
          <w:sz w:val="32"/>
          <w:szCs w:val="32"/>
        </w:rPr>
        <w:t xml:space="preserve"> </w:t>
      </w:r>
    </w:p>
    <w:p w:rsidR="008B4215" w:rsidRDefault="008B4215" w:rsidP="009F6D91">
      <w:pPr>
        <w:jc w:val="both"/>
      </w:pPr>
      <w:r>
        <w:t xml:space="preserve">Kontinentální litosférická deska formující africký kontinent je z větší části tvořena velkou Africkou deskou, pro niž jsou charakteristické tabule prostoupené pánvemi, a Somálskou subdeskou s hornatým, tektonicky nestabilnějším terénem, pro nějž jsou typické sopky </w:t>
      </w:r>
      <w:r w:rsidR="00766571">
        <w:br/>
      </w:r>
      <w:r>
        <w:t>a který tvoří východní část kontinentu. Hranici mezi Africkou deskou a Somálskou subdeskou vytváří středoafrická příkopová propadlina vyplněná soustavou jezer, z nichž nejznámějšími jsou jezera Njasa (Malawi) a Tanganika.</w:t>
      </w:r>
    </w:p>
    <w:p w:rsidR="008B4215" w:rsidRDefault="008B4215" w:rsidP="009F6D91">
      <w:pPr>
        <w:jc w:val="both"/>
      </w:pPr>
      <w:r>
        <w:t xml:space="preserve">Z hlediska světových regionů je Afrika rozdělena na region severní Afriky a region subsaharský (dříve nazývaný Súdán), který v sobě zahrnuje západní, východní, střední </w:t>
      </w:r>
      <w:r w:rsidR="00766571">
        <w:br/>
      </w:r>
      <w:r>
        <w:t xml:space="preserve">a jižní africké regiony.     </w:t>
      </w:r>
    </w:p>
    <w:p w:rsidR="008B4215" w:rsidRDefault="008B4215" w:rsidP="009F6D91">
      <w:pPr>
        <w:jc w:val="both"/>
      </w:pPr>
      <w:r>
        <w:t>Vlastní africký kontinent se rozkládá přibližně od třicátého sedmého stupně severní šířky (Bílý mys</w:t>
      </w:r>
      <w:r>
        <w:rPr>
          <w:lang w:val="en-US"/>
        </w:rPr>
        <w:t xml:space="preserve">; </w:t>
      </w:r>
      <w:r>
        <w:t>37° 21´ s. š.) po třicátý čtvrtý a půltý stupeň jižní šířky (Střelkový mys</w:t>
      </w:r>
      <w:r>
        <w:rPr>
          <w:lang w:val="en-US"/>
        </w:rPr>
        <w:t xml:space="preserve">; </w:t>
      </w:r>
      <w:r w:rsidR="00AC357B">
        <w:rPr>
          <w:lang w:val="en-US"/>
        </w:rPr>
        <w:t xml:space="preserve">        </w:t>
      </w:r>
      <w:r>
        <w:t xml:space="preserve">34° 50´ j. š.) a od asi </w:t>
      </w:r>
      <w:r w:rsidRPr="00C8066F">
        <w:t>sedmnáctého stupně západní délky (Zelený mys</w:t>
      </w:r>
      <w:r w:rsidRPr="00C8066F">
        <w:rPr>
          <w:lang w:val="en-US"/>
        </w:rPr>
        <w:t xml:space="preserve">; </w:t>
      </w:r>
      <w:r w:rsidRPr="00C8066F">
        <w:t>17° 31´ z. d.) po padesátý první stupeň východní délky (mys Hafun</w:t>
      </w:r>
      <w:r w:rsidRPr="00C8066F">
        <w:rPr>
          <w:lang w:val="en-US"/>
        </w:rPr>
        <w:t xml:space="preserve">; </w:t>
      </w:r>
      <w:r w:rsidRPr="00C8066F">
        <w:t xml:space="preserve">51° 25´ </w:t>
      </w:r>
      <w:r>
        <w:t>v</w:t>
      </w:r>
      <w:r w:rsidRPr="00C8066F">
        <w:t>. d.).</w:t>
      </w:r>
      <w:r>
        <w:t xml:space="preserve"> Z těchto údajů vyplývá, že se Afrika rozprostírá na sever i na jih od rovníku a že její převážná většina leží </w:t>
      </w:r>
      <w:r w:rsidR="00766571">
        <w:br/>
      </w:r>
      <w:r>
        <w:t xml:space="preserve">na východní polokouli. Území Afriky protínají oba obratníky, na severu obratník Raka </w:t>
      </w:r>
      <w:r w:rsidR="00766571">
        <w:br/>
      </w:r>
      <w:r>
        <w:t xml:space="preserve">a na jihu obratník Kozoroha. Od Evropy je Afrika oddělena Středozemním mořem, přičemž nejmenší, čtrnáctikilometrová, vzdálenost od sebe dělí tyto dva kontinenty v Gibraltarském průlivu. S Eurasijskou deskou je Afrika spojena Suezskou šíjí, která dosahuje šíře okolo sto dvaceti kilometrů. Od Arabského poloostrova je severovýchodní africké pobřeží odděleno Rudým mořem. Východní břehy Afriky jsou omývány Indickým oceánem, západní břehy oceánem Atlantským. Pobřeží Afriky je často lemováno pohořími, </w:t>
      </w:r>
      <w:r w:rsidR="00766571">
        <w:br/>
      </w:r>
      <w:r>
        <w:t>a to poměrně vysokými, je málo členité, a není proto příliš vhodné pro budování přístavů. Celkem měří zhruba třicet tisíc pět set kilometrů. Při ústích velkých řek je pobřeží vyrovnáváno naplaveninami. V oblasti Guinejského zálivu, který je kromě severoafrického zálivu Velká Syrta prakticky jediným významným zálivem afrického světadílu, je pobřeží bažinaté, a z tohoto důvodu přístupné jen obtížně.</w:t>
      </w:r>
      <w:r>
        <w:rPr>
          <w:rStyle w:val="Znakapoznpodarou"/>
          <w:rFonts w:cs="Times New Roman"/>
          <w:szCs w:val="24"/>
        </w:rPr>
        <w:footnoteReference w:id="217"/>
      </w:r>
    </w:p>
    <w:p w:rsidR="008B4215" w:rsidRDefault="008B4215" w:rsidP="009F6D91">
      <w:pPr>
        <w:jc w:val="both"/>
      </w:pPr>
      <w:r>
        <w:lastRenderedPageBreak/>
        <w:t xml:space="preserve">Při severozápadním pobřeží spadají do moře příkře svahy pohoří Atlas, jehož nejvyšší hora Džabal Tubkal dosahuje nadmořské výšky 4 165 metrů. Podobně strmé je i pobřeží jižní Afriky a stejně tak i pobřeží Somálského poloostrova, který je v podstatě jediným výrazným africkým poloostrovem. Při jeho pobřeží však dosahují vrcholy přilehlých hor nižších nadmořských výšek, než je tomu v předchozím případě. Pobřežní nížiny </w:t>
      </w:r>
      <w:r w:rsidR="00766571">
        <w:br/>
      </w:r>
      <w:r>
        <w:t xml:space="preserve">se v Africe často vyskytují pouze v úzkých pásech, protože pohoří, která od pobřeží kaskádovitě vystupují vzhůru, vzniku těchto nížin brání. Nížiny ve vnitrozemí </w:t>
      </w:r>
      <w:r w:rsidR="00766571">
        <w:br/>
      </w:r>
      <w:r>
        <w:t>se rozprostírají na relativně menších plochách.</w:t>
      </w:r>
    </w:p>
    <w:p w:rsidR="008B4215" w:rsidRDefault="008B4215" w:rsidP="005E66BB">
      <w:pPr>
        <w:jc w:val="both"/>
      </w:pPr>
      <w:r>
        <w:t>Nejvyšší horou Afriky je Uhuru v masivu Kilimandžáro s nadmořskou výškou</w:t>
      </w:r>
      <w:r w:rsidR="005E66BB">
        <w:t xml:space="preserve">            </w:t>
      </w:r>
      <w:r>
        <w:t>5 895 metrů,</w:t>
      </w:r>
      <w:r w:rsidR="00766571">
        <w:t xml:space="preserve"> </w:t>
      </w:r>
      <w:r>
        <w:t>nacház</w:t>
      </w:r>
      <w:r w:rsidR="00766571">
        <w:t xml:space="preserve">ející se </w:t>
      </w:r>
      <w:r>
        <w:t>v Tanzanii. Dalšími dvěma vrcholy</w:t>
      </w:r>
      <w:r w:rsidR="00766571">
        <w:t xml:space="preserve">, jejichž </w:t>
      </w:r>
      <w:r>
        <w:t>nadmořsk</w:t>
      </w:r>
      <w:r w:rsidR="00766571">
        <w:t xml:space="preserve">á </w:t>
      </w:r>
      <w:r w:rsidR="00766571">
        <w:br/>
      </w:r>
      <w:r>
        <w:t>výšk</w:t>
      </w:r>
      <w:r w:rsidR="00766571">
        <w:t xml:space="preserve">a přesahuje </w:t>
      </w:r>
      <w:r>
        <w:t>pět tisíc metrů</w:t>
      </w:r>
      <w:r w:rsidR="00766571">
        <w:t>,</w:t>
      </w:r>
      <w:r>
        <w:t xml:space="preserve"> jsou Mount Kenya (5 194 m) v Keni a Margherita (Ruwenzori)</w:t>
      </w:r>
      <w:r w:rsidR="00766571">
        <w:t xml:space="preserve"> </w:t>
      </w:r>
      <w:r>
        <w:t>na hranici mezi Ugandou a Zairem (5 119 m). K významným pohořím patří již zmíněný Atlas na severozápadě Afriky, Fouta Djallon při jejím západním pobřeží (nejvyšší hora Nimba</w:t>
      </w:r>
      <w:r>
        <w:rPr>
          <w:lang w:val="en-US"/>
        </w:rPr>
        <w:t>;</w:t>
      </w:r>
      <w:r w:rsidR="005E66BB">
        <w:rPr>
          <w:lang w:val="en-US"/>
        </w:rPr>
        <w:t xml:space="preserve"> </w:t>
      </w:r>
      <w:r>
        <w:rPr>
          <w:lang w:val="en-US"/>
        </w:rPr>
        <w:t>1 752 m</w:t>
      </w:r>
      <w:r>
        <w:t>), Dračí hory na jihu Afriky, jejichž vrcholy dosahují téměř ke třem a půl tisícům metrů nad mořem, Etiopská vysočina na Somálské subdesce, jejíž nejvyšší horou je Ras Dašan s výškou 4 533 metr</w:t>
      </w:r>
      <w:r w:rsidR="005E66BB">
        <w:t>y</w:t>
      </w:r>
      <w:r>
        <w:t xml:space="preserve"> nad mořem, a uvnitř saharské oblasti </w:t>
      </w:r>
      <w:r w:rsidR="00766571">
        <w:br/>
      </w:r>
      <w:r>
        <w:t>se nacházející pohoří vulkanického původu Tassili (</w:t>
      </w:r>
      <w:r w:rsidR="00766571">
        <w:t>cca 2000</w:t>
      </w:r>
      <w:r>
        <w:t xml:space="preserve"> metrů nad mořem), Ahaggar a Tibesti, jejichž nejvyšší vrcholy překračují výšku tří tisíc metrů nad mořem. Nejnižší bod Afriky se nachází na východě kontinentu. Jedná se o proláklinu Assalského jezera s</w:t>
      </w:r>
      <w:r w:rsidR="00766571">
        <w:t> </w:t>
      </w:r>
      <w:r>
        <w:t>hodnotou</w:t>
      </w:r>
      <w:r w:rsidR="00766571">
        <w:t xml:space="preserve"> </w:t>
      </w:r>
      <w:r>
        <w:t>173 metry pod úrovní hladiny světového moře. Průměrná nadmořská výška světadílu činí 750 metrů.</w:t>
      </w:r>
    </w:p>
    <w:p w:rsidR="008B4215" w:rsidRDefault="008B4215" w:rsidP="009F6D91">
      <w:pPr>
        <w:jc w:val="both"/>
      </w:pPr>
      <w:r>
        <w:t xml:space="preserve">K africkému kontinentu náleží i ostrovy a souostroví nacházející se v jeho blízkosti, z nichž některé se postupem času staly samostatnými, nezávislými státy. Největším ostrovem je Madagaskar s rozlohou necelých šesti set tisíc kilometrů čtverečných. Dalšími významnými ostrovy jsou Réunion a Mauricius, </w:t>
      </w:r>
      <w:r w:rsidR="00520DDD">
        <w:t xml:space="preserve">které jsou součástmi </w:t>
      </w:r>
      <w:r>
        <w:t>souostroví Maskarény. K menším ostrovům</w:t>
      </w:r>
      <w:r w:rsidR="00C96544">
        <w:t xml:space="preserve"> </w:t>
      </w:r>
      <w:r>
        <w:t>patří Europe</w:t>
      </w:r>
      <w:r w:rsidR="00C96544">
        <w:t>, ležící západně od jižní části Madagaskaru</w:t>
      </w:r>
      <w:r>
        <w:t xml:space="preserve">, Zanzibar, Komory, </w:t>
      </w:r>
      <w:r w:rsidR="00665E2C">
        <w:t>Seychely</w:t>
      </w:r>
      <w:r w:rsidR="00C96544">
        <w:t xml:space="preserve"> s korálovým souostrovím </w:t>
      </w:r>
      <w:r>
        <w:t>Amiranty</w:t>
      </w:r>
      <w:r w:rsidR="00C96544">
        <w:t xml:space="preserve"> </w:t>
      </w:r>
      <w:r>
        <w:t>a</w:t>
      </w:r>
      <w:r w:rsidR="00C96544">
        <w:t xml:space="preserve"> </w:t>
      </w:r>
      <w:r>
        <w:t>při pobřeží Somálska ostrov Sokotra. Všechny uvedené ostrovy se nacházejí v Indickém oceánu. Ostrovy jako Madeira, která patří Portugalsku, Kanárské ostrovy, náležící</w:t>
      </w:r>
      <w:r w:rsidR="005E66BB">
        <w:t xml:space="preserve"> </w:t>
      </w:r>
      <w:r>
        <w:t xml:space="preserve">Španělsku, </w:t>
      </w:r>
      <w:r w:rsidR="00B256AB">
        <w:t xml:space="preserve">Kapverdy (dříve </w:t>
      </w:r>
      <w:r>
        <w:t>Ostrovy Zeleného mysu</w:t>
      </w:r>
      <w:r w:rsidR="00B256AB">
        <w:t>)</w:t>
      </w:r>
      <w:r>
        <w:t>, Princův ostrov, Svatý Tomáš, Pagalu</w:t>
      </w:r>
      <w:r w:rsidR="00953FE4">
        <w:t xml:space="preserve"> (asi 160 km od ostrova </w:t>
      </w:r>
      <w:r w:rsidR="00953FE4">
        <w:lastRenderedPageBreak/>
        <w:t>Svatý Tomáš)</w:t>
      </w:r>
      <w:r>
        <w:t>, Ascension a Svatá Helena leží v oceánu Atlantském. V úhrnu tvoří příslušné ostrovy pouze asi dvě procenta celkové plochy Afriky.</w:t>
      </w:r>
      <w:r>
        <w:rPr>
          <w:rStyle w:val="Znakapoznpodarou"/>
          <w:rFonts w:cs="Times New Roman"/>
          <w:szCs w:val="24"/>
        </w:rPr>
        <w:footnoteReference w:id="218"/>
      </w:r>
    </w:p>
    <w:p w:rsidR="008B4215" w:rsidRDefault="008B4215" w:rsidP="009F6D91">
      <w:pPr>
        <w:jc w:val="both"/>
      </w:pPr>
      <w:r>
        <w:t>Nejdelšími africkými řekami jsou Nil-Kagera</w:t>
      </w:r>
      <w:r w:rsidR="00FD2179">
        <w:t>-Luvironza</w:t>
      </w:r>
      <w:r>
        <w:t xml:space="preserve"> (s délkou 6 671 m), Kongo, které je nejvodnatější africkou řekou (4 835 m), Niger (4 160 m), Zambezi (2 660 m) a Orange (Oranje</w:t>
      </w:r>
      <w:r>
        <w:rPr>
          <w:lang w:val="en-US"/>
        </w:rPr>
        <w:t xml:space="preserve">; </w:t>
      </w:r>
      <w:r>
        <w:t xml:space="preserve">1 860 m). V Africe se vyskytují koryta řek, která zůstávají po většinu roku vyschlá a plní se vodou pouze během období dešťů. Nazývají se </w:t>
      </w:r>
      <w:r w:rsidRPr="005E66BB">
        <w:rPr>
          <w:i/>
        </w:rPr>
        <w:t>vádí</w:t>
      </w:r>
      <w:r>
        <w:t>. Největšími jezery jsou Viktoriino (Ukerewe</w:t>
      </w:r>
      <w:r>
        <w:rPr>
          <w:lang w:val="en-US"/>
        </w:rPr>
        <w:t>; 6</w:t>
      </w:r>
      <w:r w:rsidR="009F1FF9">
        <w:rPr>
          <w:lang w:val="en-US"/>
        </w:rPr>
        <w:t>8</w:t>
      </w:r>
      <w:r>
        <w:rPr>
          <w:lang w:val="en-US"/>
        </w:rPr>
        <w:t> </w:t>
      </w:r>
      <w:r w:rsidR="009F1FF9">
        <w:rPr>
          <w:lang w:val="en-US"/>
        </w:rPr>
        <w:t>800</w:t>
      </w:r>
      <w:r>
        <w:rPr>
          <w:lang w:val="en-US"/>
        </w:rPr>
        <w:t xml:space="preserve"> km</w:t>
      </w:r>
      <w:r>
        <w:rPr>
          <w:vertAlign w:val="superscript"/>
          <w:lang w:val="en-US"/>
        </w:rPr>
        <w:t>2</w:t>
      </w:r>
      <w:r>
        <w:t>), Tanganika,</w:t>
      </w:r>
      <w:r w:rsidR="00FD2179">
        <w:t xml:space="preserve"> Malawi (</w:t>
      </w:r>
      <w:r>
        <w:t xml:space="preserve">Njasa), Čadské jezero </w:t>
      </w:r>
      <w:r w:rsidR="008C53BD">
        <w:br/>
      </w:r>
      <w:r>
        <w:t xml:space="preserve">a </w:t>
      </w:r>
      <w:r w:rsidR="00FD2179">
        <w:t xml:space="preserve">jezero Turkana v Etiopii, dříve zvané </w:t>
      </w:r>
      <w:r>
        <w:t>Rudolfovo jezero. Přestože se v Africe nacházejí druhá nejdelší řeka světa (Nil-Kagera), druhá nejvodnatější řeka (Kongo) a třetí největší jezero na světě (Viktoriino jezero), trpí některé její oblasti v důsledku značně nerovnoměrného rozložení hydrografické sítě nedostatkem vody. Mnoho řek je nesplavných, s výskytem peřejí a vodopádů. V každém případě však význam vodních zdrojů v Africe stále roste v souvislosti se zvyšující se potřebou zavlažování a zásobování vodou a s rozvojem energetiky, zemědělství, dopravy a rybolovu.</w:t>
      </w:r>
      <w:r>
        <w:rPr>
          <w:rStyle w:val="Znakapoznpodarou"/>
          <w:rFonts w:cs="Times New Roman"/>
          <w:szCs w:val="24"/>
        </w:rPr>
        <w:footnoteReference w:id="219"/>
      </w:r>
    </w:p>
    <w:p w:rsidR="008B4215" w:rsidRDefault="008B4215" w:rsidP="009F6D91">
      <w:pPr>
        <w:jc w:val="both"/>
      </w:pPr>
      <w:r>
        <w:t>Na ploše téměř devíti milionů čtverečných kilometrů se v severní části Afriky rozkládá největší poušť světa, Sahara. Prostupuje územími deseti států, a to Egypta, Libye, Alžírs</w:t>
      </w:r>
      <w:r w:rsidR="00F554A1">
        <w:t>ka, Tuniska, Maroka, Mauretánie</w:t>
      </w:r>
      <w:r>
        <w:t xml:space="preserve">, Nigeru, Čadu, Mali a Súdánu. Typ povrchu Sahary se různí od skalnatého přes hlinitý a štěrkovitý až po písčitý s písečnými přesypy </w:t>
      </w:r>
      <w:r w:rsidR="005E66BB">
        <w:t xml:space="preserve">– </w:t>
      </w:r>
      <w:r>
        <w:t xml:space="preserve">dunami. V místech, většinou proláklinách, kde vyvěrá spodní voda k povrchu, vznikají oázy, v nichž lze často narazit i na bohatou vegetaci. V převážně horských a podhorských oblastech Sahary se vyskytují koryta </w:t>
      </w:r>
      <w:r w:rsidRPr="00865956">
        <w:rPr>
          <w:i/>
        </w:rPr>
        <w:t>vádí</w:t>
      </w:r>
      <w:r>
        <w:t xml:space="preserve">. Saharská izolovaná bezodtoká jezera se slanou vodou se nazývají </w:t>
      </w:r>
      <w:r w:rsidRPr="005E66BB">
        <w:rPr>
          <w:i/>
        </w:rPr>
        <w:t>šoty</w:t>
      </w:r>
      <w:r>
        <w:t xml:space="preserve">. </w:t>
      </w:r>
    </w:p>
    <w:p w:rsidR="008B4215" w:rsidRDefault="008B4215" w:rsidP="009F6D91">
      <w:pPr>
        <w:jc w:val="both"/>
      </w:pPr>
      <w:r>
        <w:t xml:space="preserve">Na jih od Sahary se </w:t>
      </w:r>
      <w:r w:rsidRPr="006034D2">
        <w:t>od pobřeží Atlantiku k pobřeží Rudého moře</w:t>
      </w:r>
      <w:r>
        <w:t xml:space="preserve"> podél třinácté rovnoběžky severní šířky rozprostírá pás oblasti zvané </w:t>
      </w:r>
      <w:r w:rsidR="003F6521">
        <w:t>S</w:t>
      </w:r>
      <w:r>
        <w:t>ahel. Sahel představuje polopouštní krajinný typ tvořící přechod mezi pouští Sahara a savanou, pro nějž jsou typické trnité porosty zpravidla bez dřevin.</w:t>
      </w:r>
      <w:r w:rsidR="003F6521">
        <w:t xml:space="preserve"> Jižní hranice S</w:t>
      </w:r>
      <w:r>
        <w:t>ahelu se</w:t>
      </w:r>
      <w:r w:rsidRPr="000B4033">
        <w:t xml:space="preserve"> </w:t>
      </w:r>
      <w:r>
        <w:t xml:space="preserve">oproti šedesátým letům minulého století posunula v důsledku globálního oteplování dále směrem k jihu, zatímco na jeho severní hranici probíhá postupný proces dezertifikace ve prospěch Sahary. Přerod severních oblastí </w:t>
      </w:r>
      <w:r w:rsidR="003F6521">
        <w:t>S</w:t>
      </w:r>
      <w:r>
        <w:t xml:space="preserve">ahelu v poušť Saharu je podmíněn mimo jiné nadměrným spásáním </w:t>
      </w:r>
      <w:r>
        <w:lastRenderedPageBreak/>
        <w:t>stepní vegetace dobytkem a zvěří, masovým kácením africké zeleně v tropické části kontinentu a v neposlední řadě klimatickými změnami. Proces dezertifikace,</w:t>
      </w:r>
      <w:r w:rsidR="003F6521">
        <w:t xml:space="preserve"> stejně jako rozšiřování se S</w:t>
      </w:r>
      <w:r>
        <w:t xml:space="preserve">ahelu směrem k jihu, představují pro země spadající do jeho oblasti vážný problém, který se dotčené státy snaží od konce 20. století průběžně řešit dokonce </w:t>
      </w:r>
      <w:r w:rsidR="008C53BD">
        <w:br/>
      </w:r>
      <w:r>
        <w:t>i ve spolupráci s OSN.</w:t>
      </w:r>
    </w:p>
    <w:p w:rsidR="008B4215" w:rsidRDefault="008B4215" w:rsidP="009F6D91">
      <w:pPr>
        <w:jc w:val="both"/>
      </w:pPr>
      <w:r>
        <w:t>Sahel prochází osmi následujícími státy: Mauretánií, Senegalem, Mali, Burkinou Faso, Nigerem, Čadem, Súdánem a Etiopií.</w:t>
      </w:r>
      <w:r w:rsidR="003F6521">
        <w:t xml:space="preserve"> Směrem k jihu S</w:t>
      </w:r>
      <w:r>
        <w:t xml:space="preserve">ahel postupně přechází v suchou </w:t>
      </w:r>
      <w:r w:rsidR="008C53BD">
        <w:br/>
      </w:r>
      <w:r>
        <w:t xml:space="preserve">a vlhkou savanu. Zatímco pro suchou savanu je charakteristický travnatý porost s výškou travin do dvou metrů, ve vlhké savaně, která vznikla v místech opakovaného kácení </w:t>
      </w:r>
      <w:r w:rsidR="008C53BD">
        <w:br/>
      </w:r>
      <w:r>
        <w:t xml:space="preserve">a vypalování tropického pralesa, dosahují traviny výšek až kolem čtyř metrů. V obou typech savan se dřeviny vyskytují pouze ojediněle. Oblast kolem rovníku napříč Afrikou patří tropickému deštnému pralesu. Ten se na jihu postupně mění opět v savanu </w:t>
      </w:r>
      <w:r w:rsidR="008C53BD">
        <w:br/>
      </w:r>
      <w:r>
        <w:t xml:space="preserve">a ta následně v pás polopouští a pouští. Při západním pobřeží jižní části Afriky se nachází poušť Namib, v centrální části jižní Afriky pak poušť Kalahari. Ta zaujímá </w:t>
      </w:r>
      <w:r w:rsidRPr="00FF63EB">
        <w:t>plochu devíti set tisíc kilometrů čtverečných, občas protka</w:t>
      </w:r>
      <w:r>
        <w:t xml:space="preserve">nou koryty vádí. Kalahari zasahuje především do Jihoafrické republiky, Namibie a Botswany, okrajově však i do jižní Angoly, západní Zimbabwe a jižní Zambie. Rovněž na této poušti se vyskytují písečné duny. Pokud </w:t>
      </w:r>
      <w:r w:rsidR="008C53BD">
        <w:br/>
      </w:r>
      <w:r>
        <w:t xml:space="preserve">se objeví vegetace, odpovídá svým typem trnité savaně. Poušť Namib se rozkládá na ploše přibližně padesáti tisíc čtverečných kilometrů. V pásu širokém v rozmezí zhruba </w:t>
      </w:r>
      <w:r w:rsidR="008C53BD">
        <w:br/>
      </w:r>
      <w:r>
        <w:t>od padesáti do sto šedesáti kilometrů postupuje podél jihoafrického pobřeží přes stát Namibie až do jihozápadní Angoly v celkové délce kolem tisíce šesti set kilometrů. Zatímco sever pouště má štěrkovitý charakter, skalnaté útesy a rokle, je její jižní část písečná, s výskytem nejvyšších dun na světě. Tamější duny dosahují výšek přes tři sta metrů. Pro pobřeží jižní Afriky, stejně jako pro Středozemní pobřeží, ležící na opačné, severní, straně kontinentu, je typická subtropická vegetace.</w:t>
      </w:r>
    </w:p>
    <w:p w:rsidR="008B4215" w:rsidRDefault="008B4215" w:rsidP="008C53BD">
      <w:pPr>
        <w:spacing w:after="0"/>
        <w:jc w:val="both"/>
      </w:pPr>
      <w:r>
        <w:t xml:space="preserve">Na území Afriky převládá tropické podnebí, pouze severní a jižní části kontinentu jsou pod vlivem podnebí subtropického. Na velké části tohoto světadílu je podnebný charakter navíc ovlivňován celoročně vanoucími pasátovými větry. Východní Afriku zasahují nepravidelné monzuny. Na Sahaře se vyskytují horké písečné bouře. Kromě rovníkové části Afriky, kde se srážky vyskytují po celý rok, je srážek na tomto kontinentu relativně málo a jejich rozložení není rovnoměrné. Ve směru od západu k východu jejich množství klesá. Nejvíce </w:t>
      </w:r>
      <w:r>
        <w:lastRenderedPageBreak/>
        <w:t xml:space="preserve">prší na západních svazích kamerunských hor, nejméně srážek spadne na Sahaře, kde </w:t>
      </w:r>
      <w:r w:rsidR="008C53BD">
        <w:br/>
      </w:r>
      <w:r>
        <w:t xml:space="preserve">na některých místech neprší dokonce po několik let. Velmi vzácně a jen v obou subtropických pásmech se v Africe objevuje sníh, ovšem s výjimkou vrcholků s nadmořskou výškou kolem pěti tisíc metrů, kde se sníh a led dokáže udržet celoročně. </w:t>
      </w:r>
      <w:r w:rsidR="008C53BD">
        <w:br/>
      </w:r>
      <w:r>
        <w:t>Ve vnitrozemí panují značné rozdíly mezi denními a nočními teplotami, v subtropických oblastech pak mezi teplotami letními a zimními. Absolutní africký teplotní rekord s hodnotou 58 stupňů Celsia</w:t>
      </w:r>
      <w:r>
        <w:rPr>
          <w:rStyle w:val="Znakapoznpodarou"/>
          <w:rFonts w:cs="Times New Roman"/>
          <w:szCs w:val="24"/>
        </w:rPr>
        <w:footnoteReference w:id="220"/>
      </w:r>
      <w:r w:rsidR="001A1AA8">
        <w:t xml:space="preserve"> </w:t>
      </w:r>
      <w:r>
        <w:t>byl naměřen v l</w:t>
      </w:r>
      <w:r w:rsidR="007641DA">
        <w:t>i</w:t>
      </w:r>
      <w:r>
        <w:t>b</w:t>
      </w:r>
      <w:r w:rsidR="007641DA">
        <w:t>y</w:t>
      </w:r>
      <w:r>
        <w:t>jské oáze Azízíja poblíž Tripolisu. Podnebí Afriky je ovlivňováno i studenými mořskými proudy, a to Benguelským mořským proudem a Kanárským mořským proudem v případě západoafrického pobřeží a sezónně působícím</w:t>
      </w:r>
      <w:r w:rsidR="008C53BD">
        <w:t xml:space="preserve"> </w:t>
      </w:r>
      <w:r>
        <w:t>Somálským mořským proudem při východním pobřeží Afriky.</w:t>
      </w:r>
    </w:p>
    <w:p w:rsidR="007475FA" w:rsidRDefault="007475FA" w:rsidP="009F6D91">
      <w:pPr>
        <w:jc w:val="both"/>
      </w:pPr>
    </w:p>
    <w:p w:rsidR="004C1437" w:rsidRDefault="004C1437" w:rsidP="009F6D91">
      <w:pPr>
        <w:pStyle w:val="2rovenadpisu"/>
        <w:spacing w:before="0"/>
        <w:jc w:val="both"/>
      </w:pPr>
      <w:bookmarkStart w:id="40" w:name="_Toc378691031"/>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4C1437" w:rsidRDefault="004C1437" w:rsidP="009F6D91">
      <w:pPr>
        <w:pStyle w:val="2rovenadpisu"/>
        <w:spacing w:before="0"/>
        <w:jc w:val="both"/>
      </w:pPr>
    </w:p>
    <w:p w:rsidR="008C53BD" w:rsidRDefault="008C53BD" w:rsidP="009F6D91">
      <w:pPr>
        <w:pStyle w:val="2rovenadpisu"/>
        <w:spacing w:before="0"/>
        <w:jc w:val="both"/>
      </w:pPr>
    </w:p>
    <w:bookmarkEnd w:id="40"/>
    <w:p w:rsidR="00913953" w:rsidRPr="00913953" w:rsidRDefault="00913953" w:rsidP="00913953">
      <w:pPr>
        <w:rPr>
          <w:sz w:val="32"/>
          <w:szCs w:val="32"/>
        </w:rPr>
      </w:pPr>
      <w:r w:rsidRPr="00913953">
        <w:rPr>
          <w:b/>
        </w:rPr>
        <w:lastRenderedPageBreak/>
        <w:t xml:space="preserve">            </w:t>
      </w:r>
      <w:r w:rsidRPr="00913953">
        <w:rPr>
          <w:b/>
          <w:sz w:val="32"/>
          <w:szCs w:val="32"/>
        </w:rPr>
        <w:t xml:space="preserve">Příloha B </w:t>
      </w:r>
      <w:r w:rsidRPr="00913953">
        <w:rPr>
          <w:sz w:val="32"/>
          <w:szCs w:val="32"/>
        </w:rPr>
        <w:t xml:space="preserve">– Demografická specifika afrického kontinentu </w:t>
      </w:r>
    </w:p>
    <w:p w:rsidR="008B4215" w:rsidRDefault="008B4215" w:rsidP="009F6D91">
      <w:pPr>
        <w:jc w:val="both"/>
      </w:pPr>
      <w:r>
        <w:t>Údaje z roku 2009 hovoří o tom, že ještě před několika lety žilo v</w:t>
      </w:r>
      <w:r w:rsidRPr="006F003D">
        <w:t xml:space="preserve"> Africe přibližně 850 000 000</w:t>
      </w:r>
      <w:r>
        <w:rPr>
          <w:rStyle w:val="Znakapoznpodarou"/>
          <w:rFonts w:cs="Times New Roman"/>
          <w:szCs w:val="24"/>
        </w:rPr>
        <w:footnoteReference w:id="221"/>
      </w:r>
      <w:r w:rsidRPr="006F003D">
        <w:t xml:space="preserve"> lidí</w:t>
      </w:r>
      <w:r>
        <w:t>. V současnosti se jejich počet zvýšil asi na jednu miliardu</w:t>
      </w:r>
      <w:r>
        <w:rPr>
          <w:rStyle w:val="Znakapoznpodarou"/>
        </w:rPr>
        <w:footnoteReference w:id="222"/>
      </w:r>
      <w:r>
        <w:t>, která obývá 55 v současné době existujících afrických států. To při rozloze asi 30 000 000 km</w:t>
      </w:r>
      <w:r>
        <w:rPr>
          <w:vertAlign w:val="superscript"/>
        </w:rPr>
        <w:t>2</w:t>
      </w:r>
      <w:r>
        <w:t xml:space="preserve"> odpovídá hustotě zalidnění asi 33,3 osob</w:t>
      </w:r>
      <w:r w:rsidR="00057DD2">
        <w:t>y</w:t>
      </w:r>
      <w:r>
        <w:t xml:space="preserve"> na km</w:t>
      </w:r>
      <w:r>
        <w:rPr>
          <w:vertAlign w:val="superscript"/>
        </w:rPr>
        <w:t>2</w:t>
      </w:r>
      <w:r>
        <w:t>. Afrika je zároveň druhým nejlidnatějším kontinentem po Asii. Hustota osídlení ale značně kolísá, takže zatímco například na Sahaře dosahuje velice nízkých hodnot, jiné části Afriky,</w:t>
      </w:r>
      <w:r w:rsidR="00AC5EA7">
        <w:t xml:space="preserve"> jako např. pobřeží Středo</w:t>
      </w:r>
      <w:r>
        <w:t>zem</w:t>
      </w:r>
      <w:r w:rsidR="00AC5EA7">
        <w:t xml:space="preserve">ního moře a Indického oceánu, okolí Guinejského zálivu, oblasti s vyšší nadmořskou výškou, území podél Nigeru a Nilu, včetně jeho </w:t>
      </w:r>
      <w:r>
        <w:t>delt</w:t>
      </w:r>
      <w:r w:rsidR="00AC5EA7">
        <w:t xml:space="preserve">y, </w:t>
      </w:r>
      <w:r>
        <w:t>jsou osídleny velmi hustě.</w:t>
      </w:r>
      <w:r>
        <w:rPr>
          <w:rStyle w:val="Znakapoznpodarou"/>
        </w:rPr>
        <w:footnoteReference w:id="223"/>
      </w:r>
    </w:p>
    <w:p w:rsidR="008B4215" w:rsidRPr="00B13862" w:rsidRDefault="008B4215" w:rsidP="009F6D91">
      <w:pPr>
        <w:jc w:val="both"/>
      </w:pPr>
      <w:r>
        <w:t>Téměř tříprocentní přírůstek obyvatel staví Afriku na první místo na světě v tomto ukazateli, a to i přesto, že dětská úmrtnost, která zahrnuje děti do 5 let věku, dosahuje počtu 140</w:t>
      </w:r>
      <w:r>
        <w:rPr>
          <w:rStyle w:val="Znakapoznpodarou"/>
        </w:rPr>
        <w:footnoteReference w:id="224"/>
      </w:r>
      <w:r>
        <w:t xml:space="preserve"> dětí na </w:t>
      </w:r>
      <w:r w:rsidR="00D81986">
        <w:t>tisíc</w:t>
      </w:r>
      <w:r>
        <w:t xml:space="preserve"> živ</w:t>
      </w:r>
      <w:r w:rsidR="00D81986">
        <w:t>ých</w:t>
      </w:r>
      <w:r>
        <w:t xml:space="preserve"> n</w:t>
      </w:r>
      <w:r w:rsidR="00D81986">
        <w:t>ovorozenců</w:t>
      </w:r>
      <w:r>
        <w:t>. Toto číslo je poměrně alarmující, protože globální průměrná hodnota tohoto demografického ukazatele je přibližně poloviční. Střední délka života činí v Africe u mužů asi 54 roky a u žen asi 58 let. Odhaduje se, že do roku 2025 vzroste počet obyvatel afrického kontinentu na 1,3 miliardy osob. Podíl obyvatel žijících ve městech a na venkově odpovídá zhruba poměru 30</w:t>
      </w:r>
      <w:r w:rsidR="00554C2C">
        <w:t xml:space="preserve"> </w:t>
      </w:r>
      <w:r>
        <w:t>ku</w:t>
      </w:r>
      <w:r w:rsidR="00554C2C">
        <w:t xml:space="preserve"> </w:t>
      </w:r>
      <w:r>
        <w:t>70</w:t>
      </w:r>
      <w:r w:rsidR="00554C2C">
        <w:t xml:space="preserve">. </w:t>
      </w:r>
      <w:r>
        <w:t xml:space="preserve">Venkovská sídla bývají budována většinou v blízkosti vodních zdrojů. Typy obydlí budovaných na venkově se liší v závislosti na regionu, hustotě jeho osídlení, na dostupných </w:t>
      </w:r>
      <w:r w:rsidR="00553312">
        <w:t xml:space="preserve">stavebních materiálech </w:t>
      </w:r>
      <w:r>
        <w:t>a na převládajícím způsobu obživy. Zatímco ve vesnicích na severu Afriky</w:t>
      </w:r>
      <w:r w:rsidR="00553312">
        <w:t xml:space="preserve"> se při stavbách používá hlavně dřevo a kamení, </w:t>
      </w:r>
      <w:r>
        <w:t>přičemž</w:t>
      </w:r>
      <w:r w:rsidR="00553312">
        <w:t xml:space="preserve"> tyto</w:t>
      </w:r>
      <w:r>
        <w:t xml:space="preserve"> vesnice připomínají jejich evropské středomořské protějšky, v tropických oblastech slouží k výstavbě chýší dřevo, větve, bambus, palmové listy, tráva i kůra stromů. Ve stepních oblastech využívají Afričané </w:t>
      </w:r>
      <w:r>
        <w:lastRenderedPageBreak/>
        <w:t>k budování svých příbytků části termitišť a hlínu</w:t>
      </w:r>
      <w:r>
        <w:rPr>
          <w:rStyle w:val="Znakapoznpodarou"/>
        </w:rPr>
        <w:footnoteReference w:id="225"/>
      </w:r>
      <w:r w:rsidR="00761051">
        <w:t xml:space="preserve">. </w:t>
      </w:r>
      <w:r>
        <w:t xml:space="preserve">Nejvíce urbanizovanou částí Afriky </w:t>
      </w:r>
      <w:r w:rsidR="00D170D2">
        <w:br/>
      </w:r>
      <w:r>
        <w:t>je její severní oblast.</w:t>
      </w:r>
      <w:r>
        <w:rPr>
          <w:rStyle w:val="Znakapoznpodarou"/>
          <w:rFonts w:cs="Times New Roman"/>
          <w:szCs w:val="24"/>
        </w:rPr>
        <w:footnoteReference w:id="226"/>
      </w:r>
    </w:p>
    <w:p w:rsidR="008B4215" w:rsidRDefault="008B4215" w:rsidP="009F6D91">
      <w:pPr>
        <w:jc w:val="both"/>
      </w:pPr>
      <w:r>
        <w:t>Urbanizace afrických zemí vděčí za svou vzrůstající tendenci přílivu obyvatelstva z venkova, které se stěhuje do měst za vidinou lepší budoucnosti. Tito nově příchozí však končívají v chudinských čtvrtích postrádajících základní infrastrukturu. Tam, na okrajích měst, která původně vznikala jako správní střediska bývalých kolonií, přežívají v nuzných životních podmínkách negramotní muži, ženy i děti bez valných perspektiv na lepší zítřky. Zatímco gramotní přistěhovalci mají šanci nalézt profesní uplatnění např. ve státní správě, ti nevzdělaní mohou v lepším případě pouze poměrně těžce manuálně pracovat, přičemž jejich pracovní síla supluje chybějící mechanizaci. Na rozdíl od center velkých afrických měst, která jsou výstavná a dobře udržovaná, o rozsáhlé chudinské čtvrti v jejich okolí nepečuje nikdo. Ty se často stávají podhoubím pro vznik a rozvoj takových sociopatogenních jevů, jakými jsou kriminalita, zločinnost, prostituce či promiskuita.</w:t>
      </w:r>
    </w:p>
    <w:p w:rsidR="008B4215" w:rsidRDefault="008B4215" w:rsidP="009F6D91">
      <w:pPr>
        <w:jc w:val="both"/>
      </w:pPr>
      <w:r>
        <w:t xml:space="preserve">Poslední dva uvedené fenomény úzce souvisejí s dalším africkým problémem, a tím je AIDS a jeho rychlé šíření po celém kontinentu. O této skutečnosti bude podrobněji pojednáno v této kapitole níže. Faktem přitom zůstává, že z Afriky pochází asi </w:t>
      </w:r>
      <w:r w:rsidR="00AC357B">
        <w:t xml:space="preserve">                </w:t>
      </w:r>
      <w:r>
        <w:t>70 %</w:t>
      </w:r>
      <w:r>
        <w:rPr>
          <w:rStyle w:val="Znakapoznpodarou"/>
        </w:rPr>
        <w:footnoteReference w:id="227"/>
      </w:r>
      <w:r>
        <w:t xml:space="preserve"> osob, které jsou v současné době touto nemocí ve světě nakaženy.</w:t>
      </w:r>
    </w:p>
    <w:p w:rsidR="008B4215" w:rsidRDefault="008B4215" w:rsidP="009F6D91">
      <w:pPr>
        <w:jc w:val="both"/>
      </w:pPr>
      <w:r>
        <w:t>K pitné vodě má v Africe současnosti přístup pouze asi 58 %</w:t>
      </w:r>
      <w:r>
        <w:rPr>
          <w:rStyle w:val="Znakapoznpodarou"/>
        </w:rPr>
        <w:footnoteReference w:id="228"/>
      </w:r>
      <w:r>
        <w:t xml:space="preserve"> jejího obyvatelstva. </w:t>
      </w:r>
    </w:p>
    <w:p w:rsidR="008B4215" w:rsidRPr="00B13862" w:rsidRDefault="008B4215" w:rsidP="009F6D91">
      <w:pPr>
        <w:jc w:val="both"/>
      </w:pPr>
      <w:r>
        <w:t>Přibližně tři čtvrtiny obyvatel tohoto kontinentu tvoří populace více než osmi set</w:t>
      </w:r>
      <w:r w:rsidR="00057DD2">
        <w:t xml:space="preserve"> </w:t>
      </w:r>
      <w:r>
        <w:t>černošských etnických skupin, které zpravidla obývají oblasti na jih od Sahary.</w:t>
      </w:r>
      <w:r w:rsidRPr="00A23DFE">
        <w:rPr>
          <w:rStyle w:val="Znakapoznpodarou"/>
          <w:rFonts w:cs="Times New Roman"/>
          <w:szCs w:val="24"/>
        </w:rPr>
        <w:t xml:space="preserve"> </w:t>
      </w:r>
    </w:p>
    <w:p w:rsidR="008B4215" w:rsidRPr="00104BA2" w:rsidRDefault="008B4215" w:rsidP="009F6D91">
      <w:pPr>
        <w:jc w:val="both"/>
        <w:rPr>
          <w:rFonts w:eastAsia="Times New Roman" w:cs="Times New Roman"/>
          <w:szCs w:val="24"/>
          <w:lang w:eastAsia="cs-CZ"/>
        </w:rPr>
      </w:pPr>
      <w:r>
        <w:rPr>
          <w:rFonts w:cs="Times New Roman"/>
          <w:szCs w:val="24"/>
        </w:rPr>
        <w:t xml:space="preserve">Sever Afriky je obýván Araby, arabskými Berbery (Maury) a Berbery, kteří mají zpravidla světlou pokožku a řadí se k bělošské populaci. K té ostatně patří i obyvatelé evropského původu, kteří na africkém kontinentu ve zvýšené míře žijí v subtropických oblastech jižní Afriky. </w:t>
      </w:r>
      <w:r w:rsidRPr="00104BA2">
        <w:rPr>
          <w:rFonts w:eastAsia="Times New Roman" w:cs="Times New Roman"/>
          <w:szCs w:val="24"/>
          <w:lang w:eastAsia="cs-CZ"/>
        </w:rPr>
        <w:t>Semitští Arabové</w:t>
      </w:r>
      <w:r>
        <w:rPr>
          <w:rFonts w:eastAsia="Times New Roman" w:cs="Times New Roman"/>
          <w:szCs w:val="24"/>
          <w:lang w:eastAsia="cs-CZ"/>
        </w:rPr>
        <w:t xml:space="preserve">, pocházející </w:t>
      </w:r>
      <w:r w:rsidRPr="00104BA2">
        <w:rPr>
          <w:rFonts w:eastAsia="Times New Roman" w:cs="Times New Roman"/>
          <w:szCs w:val="24"/>
          <w:lang w:eastAsia="cs-CZ"/>
        </w:rPr>
        <w:t>z</w:t>
      </w:r>
      <w:r>
        <w:rPr>
          <w:rFonts w:eastAsia="Times New Roman" w:cs="Times New Roman"/>
          <w:szCs w:val="24"/>
          <w:lang w:eastAsia="cs-CZ"/>
        </w:rPr>
        <w:t> </w:t>
      </w:r>
      <w:r w:rsidRPr="00104BA2">
        <w:rPr>
          <w:rFonts w:eastAsia="Times New Roman" w:cs="Times New Roman"/>
          <w:szCs w:val="24"/>
          <w:lang w:eastAsia="cs-CZ"/>
        </w:rPr>
        <w:t>Předkavkazska</w:t>
      </w:r>
      <w:r>
        <w:rPr>
          <w:rFonts w:eastAsia="Times New Roman" w:cs="Times New Roman"/>
          <w:szCs w:val="24"/>
          <w:lang w:eastAsia="cs-CZ"/>
        </w:rPr>
        <w:t>, se na území severní Afriky, odkud posléze vytlačovali původní hamitské Berbery, dostali</w:t>
      </w:r>
      <w:r w:rsidRPr="00104BA2">
        <w:rPr>
          <w:rFonts w:eastAsia="Times New Roman" w:cs="Times New Roman"/>
          <w:szCs w:val="24"/>
          <w:lang w:eastAsia="cs-CZ"/>
        </w:rPr>
        <w:t xml:space="preserve"> v 7. až 8. století</w:t>
      </w:r>
      <w:r>
        <w:rPr>
          <w:rFonts w:eastAsia="Times New Roman" w:cs="Times New Roman"/>
          <w:szCs w:val="24"/>
          <w:lang w:eastAsia="cs-CZ"/>
        </w:rPr>
        <w:t xml:space="preserve"> našeho letopočtu.</w:t>
      </w:r>
    </w:p>
    <w:p w:rsidR="008B4215" w:rsidRDefault="008B4215" w:rsidP="009F6D91">
      <w:pPr>
        <w:jc w:val="both"/>
        <w:rPr>
          <w:rFonts w:cs="Times New Roman"/>
          <w:szCs w:val="24"/>
        </w:rPr>
      </w:pPr>
      <w:r>
        <w:rPr>
          <w:rFonts w:cs="Times New Roman"/>
          <w:szCs w:val="24"/>
        </w:rPr>
        <w:lastRenderedPageBreak/>
        <w:t xml:space="preserve">Na jih od Sahary, Etiopie a Somálska žijí národy Bantu, Súdánští černoši, Pygmejové </w:t>
      </w:r>
      <w:r w:rsidR="00D170D2">
        <w:rPr>
          <w:rFonts w:cs="Times New Roman"/>
          <w:szCs w:val="24"/>
        </w:rPr>
        <w:br/>
      </w:r>
      <w:r>
        <w:rPr>
          <w:rFonts w:cs="Times New Roman"/>
          <w:szCs w:val="24"/>
        </w:rPr>
        <w:t>a Khoisanové, které patří mezi negroidní typy s tmavou barvou pleti způsobenou silnou pigmentací. Ta ovlivňuje nejen barvu kůže, ale i barvu vlasů a očí. Jejich dalšími charakteristickými znaky jsou kudrnaté vlasy, široký nos a silné rty. Černošští původní obyvatelé savan mají vysoké postavy s poměrně krátkým trupem, zatímco lidé z pralesů jsou spíše nižšího vzrůstu a jejich trup je relativně dlouhý.</w:t>
      </w:r>
    </w:p>
    <w:p w:rsidR="008B4215" w:rsidRDefault="008B4215" w:rsidP="009F6D91">
      <w:pPr>
        <w:jc w:val="both"/>
        <w:rPr>
          <w:rFonts w:cs="Times New Roman"/>
          <w:szCs w:val="24"/>
        </w:rPr>
      </w:pPr>
      <w:r>
        <w:rPr>
          <w:rFonts w:cs="Times New Roman"/>
          <w:szCs w:val="24"/>
        </w:rPr>
        <w:t>Národy Bantu tvoří nejpočetnější skupinu černošské africké populace. Obývají převážně oblasti spoluvytvářející poměrně souvislý celek na jihu Afriky. Jednotlivé etnické skupiny národů Bantu se dokázaly přizpůsobit rozdílným přírodním podmínkám teritorií, v nichž žijí.</w:t>
      </w:r>
    </w:p>
    <w:p w:rsidR="008B4215" w:rsidRDefault="008B4215" w:rsidP="009F6D91">
      <w:pPr>
        <w:jc w:val="both"/>
        <w:rPr>
          <w:rFonts w:cs="Times New Roman"/>
          <w:szCs w:val="24"/>
        </w:rPr>
      </w:pPr>
      <w:r>
        <w:rPr>
          <w:rFonts w:cs="Times New Roman"/>
          <w:szCs w:val="24"/>
        </w:rPr>
        <w:t>Podskupinou Bantuů jsou Niloti, kteří přebývají ve východním Súdánu a především v povodí Bílého Nilu. Čítají asi jeden milion</w:t>
      </w:r>
      <w:r w:rsidR="00553312">
        <w:rPr>
          <w:rFonts w:cs="Times New Roman"/>
          <w:szCs w:val="24"/>
        </w:rPr>
        <w:t xml:space="preserve"> </w:t>
      </w:r>
      <w:r>
        <w:rPr>
          <w:rFonts w:cs="Times New Roman"/>
          <w:szCs w:val="24"/>
        </w:rPr>
        <w:t xml:space="preserve">osob. S průměrnou výškou kolem dvou metrů patří k nejvyšším lidským skupinám. Zároveň jsou lidmi s nejtmavším </w:t>
      </w:r>
      <w:r w:rsidR="00553312">
        <w:rPr>
          <w:rFonts w:cs="Times New Roman"/>
          <w:szCs w:val="24"/>
        </w:rPr>
        <w:t>typ</w:t>
      </w:r>
      <w:r>
        <w:rPr>
          <w:rFonts w:cs="Times New Roman"/>
          <w:szCs w:val="24"/>
        </w:rPr>
        <w:t>em pleti, jejíž odstín hraje až téměř do modra.</w:t>
      </w:r>
    </w:p>
    <w:p w:rsidR="008B4215" w:rsidRDefault="008B4215" w:rsidP="009F6D91">
      <w:pPr>
        <w:jc w:val="both"/>
        <w:rPr>
          <w:rFonts w:cs="Times New Roman"/>
          <w:szCs w:val="24"/>
        </w:rPr>
      </w:pPr>
      <w:r>
        <w:rPr>
          <w:rFonts w:cs="Times New Roman"/>
          <w:szCs w:val="24"/>
        </w:rPr>
        <w:t>Súdánští černoši smíšení s Hamity (Araby) a Semity (Berbery) naproti tomu sídlí v západní Africe na územích táhnoucích se od Senegalu až po Kamerun.</w:t>
      </w:r>
    </w:p>
    <w:p w:rsidR="008B4215" w:rsidRDefault="008B4215" w:rsidP="009F6D91">
      <w:pPr>
        <w:jc w:val="both"/>
        <w:rPr>
          <w:rFonts w:cs="Times New Roman"/>
          <w:szCs w:val="24"/>
        </w:rPr>
      </w:pPr>
      <w:r>
        <w:rPr>
          <w:rFonts w:cs="Times New Roman"/>
          <w:szCs w:val="24"/>
        </w:rPr>
        <w:t>Pygmejové (negrilská populace) jsou představiteli původního černošského obyvatelstva Afriky. Ve srovnání s ostatními černošskými skupinami je však jejich pleť o něco světlejší. Vyskytují se ve špatně přístupných zónách tropického deštného pralesa v Kongu a obývají i některé oblasti ve Rwandě, Burundi, Ugandě a Kamerunu. Jejich celkový počet dosahuje asi 150 až 250 tisíc osob. Patří k nejzaostalejším etnikům. Důležitou součást jejich obživy tvoří sběr kořínků. Nedochází u nich k míšení s okolními kmeny. Dosahují menšího vzrůstu, který u mužů činí 150 až 160 cm, u žen 135 až 145 cm.</w:t>
      </w:r>
    </w:p>
    <w:p w:rsidR="008B4215" w:rsidRDefault="008B4215" w:rsidP="009F6D91">
      <w:pPr>
        <w:jc w:val="both"/>
        <w:rPr>
          <w:rFonts w:cs="Times New Roman"/>
          <w:szCs w:val="24"/>
        </w:rPr>
      </w:pPr>
      <w:r>
        <w:rPr>
          <w:rFonts w:cs="Times New Roman"/>
          <w:szCs w:val="24"/>
        </w:rPr>
        <w:t>Khoisanové jsou čtvrtou z výše uvedených černošských skupin africké populace. Barva jejich kůže je mírně světlejší, mají tenké rty, obličej plošší. Žijí na územích Namibie, Botswany</w:t>
      </w:r>
      <w:r w:rsidRPr="000076CC">
        <w:rPr>
          <w:rFonts w:cs="Times New Roman"/>
          <w:szCs w:val="24"/>
        </w:rPr>
        <w:t>, Angoly a dále v izolovaných</w:t>
      </w:r>
      <w:r>
        <w:rPr>
          <w:rFonts w:cs="Times New Roman"/>
          <w:szCs w:val="24"/>
        </w:rPr>
        <w:t xml:space="preserve"> oblastech až po jezero Tanganika. Jejich společenství představuje v podstatě obraz ideální společnosti. Khoisanové nemají potřebu hromadit bohatství, neznají závist a problémy řeší vzájemnou diskusí do té doby, než </w:t>
      </w:r>
      <w:r w:rsidR="00D170D2">
        <w:rPr>
          <w:rFonts w:cs="Times New Roman"/>
          <w:szCs w:val="24"/>
        </w:rPr>
        <w:br/>
      </w:r>
      <w:r>
        <w:rPr>
          <w:rFonts w:cs="Times New Roman"/>
          <w:szCs w:val="24"/>
        </w:rPr>
        <w:t xml:space="preserve">se dohodnou. Znají do nejmenších detailů prostředí, v němž žijí. Díky tomu umí přežít </w:t>
      </w:r>
      <w:r w:rsidR="00D170D2">
        <w:rPr>
          <w:rFonts w:cs="Times New Roman"/>
          <w:szCs w:val="24"/>
        </w:rPr>
        <w:br/>
      </w:r>
      <w:r>
        <w:rPr>
          <w:rFonts w:cs="Times New Roman"/>
          <w:szCs w:val="24"/>
        </w:rPr>
        <w:t xml:space="preserve">i v pouštní krajině, protože přesně vědí, jaký je obsah vody a živin v tamějších rostlinách, </w:t>
      </w:r>
      <w:r>
        <w:rPr>
          <w:rFonts w:cs="Times New Roman"/>
          <w:szCs w:val="24"/>
        </w:rPr>
        <w:lastRenderedPageBreak/>
        <w:t>v jejich hlízách, plodech, často oříškách.</w:t>
      </w:r>
      <w:r>
        <w:rPr>
          <w:rStyle w:val="Znakapoznpodarou"/>
          <w:rFonts w:cs="Times New Roman"/>
          <w:szCs w:val="24"/>
        </w:rPr>
        <w:footnoteReference w:id="229"/>
      </w:r>
      <w:r>
        <w:rPr>
          <w:rFonts w:cs="Times New Roman"/>
          <w:szCs w:val="24"/>
        </w:rPr>
        <w:t xml:space="preserve">  Khoisanové jako etnikum vznikli míšením Sanů, zvaných také Křováci, a kmene Khoikhoi, známého rovněž pod názvem Hotentoti. Kmen Khoikhoi se živil pastevectvím a ovládal kovářské řemeslo. Jako čistý etnický typ dnes již neexistuje v důsledku smíšení s Křováky, Bantuy a bělochy.</w:t>
      </w:r>
    </w:p>
    <w:p w:rsidR="008B4215" w:rsidRDefault="008B4215" w:rsidP="009F6D91">
      <w:pPr>
        <w:jc w:val="both"/>
        <w:rPr>
          <w:rFonts w:cs="Times New Roman"/>
          <w:szCs w:val="24"/>
        </w:rPr>
      </w:pPr>
      <w:r>
        <w:rPr>
          <w:rFonts w:cs="Times New Roman"/>
          <w:szCs w:val="24"/>
        </w:rPr>
        <w:t xml:space="preserve">O Křovácích je známo, že žijí na poměrně nízké civilizační úrovni. Jsou drobné </w:t>
      </w:r>
      <w:r w:rsidR="00E70CD5">
        <w:rPr>
          <w:rFonts w:cs="Times New Roman"/>
          <w:szCs w:val="24"/>
        </w:rPr>
        <w:t xml:space="preserve">      </w:t>
      </w:r>
      <w:r>
        <w:rPr>
          <w:rFonts w:cs="Times New Roman"/>
          <w:szCs w:val="24"/>
        </w:rPr>
        <w:t>postavy – dorůstají výšky kolem 145 cm. Potulují se krajinou, kde se živí sběrem jedlých rostlinných hlíz, plodů, vajec, hmyzu a jeho larev, červů a měkkýšů. Protože se Křováci (neboli Sanové) dokáží, podobně jako Khoisanové, skvěle přizpůsobovat přírodním podmínkám, byli vyhledáváni a najímáni armádami jako žoldnéři. Protože však stále žijí svým tradičním způsobem života a neumí nebo nejsou ochotni přizpůsobovat se tak zvané moderní kultuře a jejímu životnímu stylu, jsou stále více vytlačováni ze svého původního biotopu. V současnosti žije v Africe pouze asi 50 000 příslušníků tohoto národa.</w:t>
      </w:r>
    </w:p>
    <w:p w:rsidR="008B4215" w:rsidRDefault="008B4215" w:rsidP="009F6D91">
      <w:pPr>
        <w:jc w:val="both"/>
        <w:rPr>
          <w:rFonts w:cs="Times New Roman"/>
          <w:szCs w:val="24"/>
        </w:rPr>
      </w:pPr>
      <w:r>
        <w:rPr>
          <w:rFonts w:cs="Times New Roman"/>
          <w:szCs w:val="24"/>
        </w:rPr>
        <w:t xml:space="preserve">V místech, kde se stýkají populace bělošská a černošská, tj. v oblasti </w:t>
      </w:r>
      <w:r w:rsidR="003F6521">
        <w:rPr>
          <w:rFonts w:cs="Times New Roman"/>
          <w:szCs w:val="24"/>
        </w:rPr>
        <w:t>S</w:t>
      </w:r>
      <w:r>
        <w:rPr>
          <w:rFonts w:cs="Times New Roman"/>
          <w:szCs w:val="24"/>
        </w:rPr>
        <w:t xml:space="preserve">ahelu, v Etiopii </w:t>
      </w:r>
      <w:r w:rsidR="002D5723">
        <w:rPr>
          <w:rFonts w:cs="Times New Roman"/>
          <w:szCs w:val="24"/>
        </w:rPr>
        <w:br/>
      </w:r>
      <w:r>
        <w:rPr>
          <w:rFonts w:cs="Times New Roman"/>
          <w:szCs w:val="24"/>
        </w:rPr>
        <w:t>a v Somálsku, se vyskytuje smíšená bělošsko-černošská populace, u níž se charakteristické rysy obou stěžejních skupin vzájemně prolínají a projevují se velkou variabilitou poměrů znaků charakteristických pro obě tyto skupiny lidské populace.</w:t>
      </w:r>
    </w:p>
    <w:p w:rsidR="008B4215" w:rsidRDefault="008B4215" w:rsidP="009F6D91">
      <w:pPr>
        <w:jc w:val="both"/>
        <w:rPr>
          <w:rFonts w:cs="Times New Roman"/>
          <w:szCs w:val="24"/>
        </w:rPr>
      </w:pPr>
      <w:r>
        <w:rPr>
          <w:rFonts w:cs="Times New Roman"/>
          <w:szCs w:val="24"/>
        </w:rPr>
        <w:t xml:space="preserve">Madagaskar obývá populace malgašská, pro kterou je typické míšení negroidních znaků </w:t>
      </w:r>
      <w:r w:rsidR="00D170D2">
        <w:rPr>
          <w:rFonts w:cs="Times New Roman"/>
          <w:szCs w:val="24"/>
        </w:rPr>
        <w:br/>
      </w:r>
      <w:r>
        <w:rPr>
          <w:rFonts w:cs="Times New Roman"/>
          <w:szCs w:val="24"/>
        </w:rPr>
        <w:t xml:space="preserve">se znaky mongoloidními. Barva pleti této skupiny obyvatelstva je rozličná a existuje </w:t>
      </w:r>
      <w:r w:rsidR="00D170D2">
        <w:rPr>
          <w:rFonts w:cs="Times New Roman"/>
          <w:szCs w:val="24"/>
        </w:rPr>
        <w:br/>
      </w:r>
      <w:r>
        <w:rPr>
          <w:rFonts w:cs="Times New Roman"/>
          <w:szCs w:val="24"/>
        </w:rPr>
        <w:t>ve více stupních</w:t>
      </w:r>
      <w:r w:rsidR="004C1437">
        <w:rPr>
          <w:rFonts w:cs="Times New Roman"/>
          <w:szCs w:val="24"/>
        </w:rPr>
        <w:t xml:space="preserve"> </w:t>
      </w:r>
      <w:r>
        <w:rPr>
          <w:rFonts w:cs="Times New Roman"/>
          <w:szCs w:val="24"/>
        </w:rPr>
        <w:t xml:space="preserve">odstínů. Předkové dnešních obyvatel Madagaskaru pocházejí z Malajsie </w:t>
      </w:r>
      <w:r w:rsidR="00D170D2">
        <w:rPr>
          <w:rFonts w:cs="Times New Roman"/>
          <w:szCs w:val="24"/>
        </w:rPr>
        <w:br/>
      </w:r>
      <w:r>
        <w:rPr>
          <w:rFonts w:cs="Times New Roman"/>
          <w:szCs w:val="24"/>
        </w:rPr>
        <w:t xml:space="preserve">a Polynésie, odkud před zhruba 3 000 až 1 000 let emigrovali na tento východoafrický ostrov. </w:t>
      </w:r>
    </w:p>
    <w:p w:rsidR="008B4215" w:rsidRDefault="008B4215" w:rsidP="009F6D91">
      <w:pPr>
        <w:jc w:val="both"/>
        <w:rPr>
          <w:rFonts w:cs="Times New Roman"/>
          <w:szCs w:val="24"/>
        </w:rPr>
      </w:pPr>
      <w:r>
        <w:rPr>
          <w:rFonts w:cs="Times New Roman"/>
          <w:szCs w:val="24"/>
        </w:rPr>
        <w:t xml:space="preserve">V uplynulých sto letech došlo navíc i k invazi tisíců jedinců mongoloidní rasy z Indie </w:t>
      </w:r>
      <w:r w:rsidR="00D170D2">
        <w:rPr>
          <w:rFonts w:cs="Times New Roman"/>
          <w:szCs w:val="24"/>
        </w:rPr>
        <w:br/>
      </w:r>
      <w:r>
        <w:rPr>
          <w:rFonts w:cs="Times New Roman"/>
          <w:szCs w:val="24"/>
        </w:rPr>
        <w:t>a Číny především do Jihoafrické republiky, Tanzanie, Keni a Ugandy, kde tito lidé ovlivnili místní africkou populaci. Během 70. a 80. let minulého století byli z některých afrických států příslušníci mongoloidního obyvatelstva vypovězeni.</w:t>
      </w:r>
      <w:r>
        <w:rPr>
          <w:rStyle w:val="Znakapoznpodarou"/>
          <w:rFonts w:cs="Times New Roman"/>
          <w:szCs w:val="24"/>
        </w:rPr>
        <w:footnoteReference w:id="230"/>
      </w:r>
      <w:r>
        <w:rPr>
          <w:rFonts w:cs="Times New Roman"/>
          <w:szCs w:val="24"/>
        </w:rPr>
        <w:t xml:space="preserve"> </w:t>
      </w:r>
    </w:p>
    <w:p w:rsidR="008B4215" w:rsidRDefault="008B4215" w:rsidP="009F6D91">
      <w:pPr>
        <w:jc w:val="both"/>
        <w:rPr>
          <w:rFonts w:cs="Times New Roman"/>
          <w:szCs w:val="24"/>
        </w:rPr>
      </w:pPr>
      <w:r>
        <w:rPr>
          <w:rFonts w:cs="Times New Roman"/>
          <w:szCs w:val="24"/>
        </w:rPr>
        <w:t xml:space="preserve">Skladba obyvatel Afriky je tedy více než pestrá, a to jak po stránce národnostní, tak </w:t>
      </w:r>
      <w:r w:rsidR="00D170D2">
        <w:rPr>
          <w:rFonts w:cs="Times New Roman"/>
          <w:szCs w:val="24"/>
        </w:rPr>
        <w:br/>
      </w:r>
      <w:r>
        <w:rPr>
          <w:rFonts w:cs="Times New Roman"/>
          <w:szCs w:val="24"/>
        </w:rPr>
        <w:t xml:space="preserve">po stránce jazykové. V Africe žije celá řada etnických skupin, kmenů a národů, které mají </w:t>
      </w:r>
      <w:r>
        <w:rPr>
          <w:rFonts w:cs="Times New Roman"/>
          <w:szCs w:val="24"/>
        </w:rPr>
        <w:lastRenderedPageBreak/>
        <w:t xml:space="preserve">svůj jazyk, svou historii, své kulturní kořeny a tradice. Některé z nich tvoří početně rozsáhlé skupiny obyvatelstva, jiné jsou soustředěny na poměrně malých územích. K těm známějším patří např. Egypťané, tvořící vcelku jednotnou etnickou skupinu potomků Arabů a starých Egypťanů, Súdánci, Núbijci, v Mali žijící Bambarové, Tuaregové, Fulbové, Soninkové, Songhajové, Malinkové, Mauretánii obývající Maurové, dále Fulani </w:t>
      </w:r>
      <w:r w:rsidR="00D170D2">
        <w:rPr>
          <w:rFonts w:cs="Times New Roman"/>
          <w:szCs w:val="24"/>
        </w:rPr>
        <w:br/>
      </w:r>
      <w:r>
        <w:rPr>
          <w:rFonts w:cs="Times New Roman"/>
          <w:szCs w:val="24"/>
        </w:rPr>
        <w:t xml:space="preserve">a Wolofové, Fulbé-Bororo, Ndebelové z národů Ngni, s nimiž se lze setkat v Zimbabwe </w:t>
      </w:r>
      <w:r w:rsidR="00D170D2">
        <w:rPr>
          <w:rFonts w:cs="Times New Roman"/>
          <w:szCs w:val="24"/>
        </w:rPr>
        <w:br/>
      </w:r>
      <w:r>
        <w:rPr>
          <w:rFonts w:cs="Times New Roman"/>
          <w:szCs w:val="24"/>
        </w:rPr>
        <w:t xml:space="preserve">či v Jihoafrické republice, a dále Hausové, Dogonové, Zuluové a mnohé další. </w:t>
      </w:r>
    </w:p>
    <w:p w:rsidR="008B4215" w:rsidRDefault="008B4215" w:rsidP="009F6D91">
      <w:pPr>
        <w:jc w:val="both"/>
        <w:rPr>
          <w:rFonts w:cs="Times New Roman"/>
          <w:szCs w:val="24"/>
        </w:rPr>
      </w:pPr>
      <w:r>
        <w:rPr>
          <w:rFonts w:cs="Times New Roman"/>
          <w:szCs w:val="24"/>
        </w:rPr>
        <w:t>Tyto národy a etnické skupiny mají, mimo jiné, své vlastní jazyky, jimiž se dorozumívají. Některé jsou si značně podobné,</w:t>
      </w:r>
      <w:r w:rsidR="00471AB2">
        <w:rPr>
          <w:rFonts w:cs="Times New Roman"/>
          <w:szCs w:val="24"/>
        </w:rPr>
        <w:t xml:space="preserve"> </w:t>
      </w:r>
      <w:r w:rsidR="00BC306F">
        <w:rPr>
          <w:rFonts w:cs="Times New Roman"/>
          <w:szCs w:val="24"/>
        </w:rPr>
        <w:t>jiné</w:t>
      </w:r>
      <w:r>
        <w:rPr>
          <w:rFonts w:cs="Times New Roman"/>
          <w:szCs w:val="24"/>
        </w:rPr>
        <w:t xml:space="preserve"> se od sebe velmi liší. Odhaduje se, že v Africe existuje na 800 až 1 600</w:t>
      </w:r>
      <w:r>
        <w:rPr>
          <w:rStyle w:val="Znakapoznpodarou"/>
          <w:rFonts w:cs="Times New Roman"/>
          <w:szCs w:val="24"/>
        </w:rPr>
        <w:footnoteReference w:id="231"/>
      </w:r>
      <w:r>
        <w:rPr>
          <w:rFonts w:cs="Times New Roman"/>
          <w:szCs w:val="24"/>
        </w:rPr>
        <w:t xml:space="preserve"> jazyků, které lze rozdělit do čtyř základních jazykových skupin, a to do afroasijské, nilosaharské, konžsko-kordofánské a khoisanské</w:t>
      </w:r>
      <w:r>
        <w:rPr>
          <w:rStyle w:val="Znakapoznpodarou"/>
          <w:rFonts w:cs="Times New Roman"/>
          <w:szCs w:val="24"/>
        </w:rPr>
        <w:footnoteReference w:id="232"/>
      </w:r>
      <w:r>
        <w:rPr>
          <w:rFonts w:cs="Times New Roman"/>
          <w:szCs w:val="24"/>
        </w:rPr>
        <w:t>. Tři stovky jazyků z uvedeného počtu představují jazyky bantuské, přičemž nejvíce rozšířeným jazykem tohoto typu je svahilština ze skupiny konžsko-kordofánské. Kromě ní se k důležitým v Africe používaným jazykům řadí i arabština a hauština</w:t>
      </w:r>
      <w:r>
        <w:rPr>
          <w:rStyle w:val="Znakapoznpodarou"/>
          <w:rFonts w:cs="Times New Roman"/>
          <w:szCs w:val="24"/>
        </w:rPr>
        <w:footnoteReference w:id="233"/>
      </w:r>
      <w:r>
        <w:rPr>
          <w:rFonts w:cs="Times New Roman"/>
          <w:szCs w:val="24"/>
        </w:rPr>
        <w:t xml:space="preserve">. Zajímavostí je pro Evropany jazyk Khoisanů, který obsahuje více než sedmdesát zvuků připomínajících luskání </w:t>
      </w:r>
      <w:r w:rsidR="00D170D2">
        <w:rPr>
          <w:rFonts w:cs="Times New Roman"/>
          <w:szCs w:val="24"/>
        </w:rPr>
        <w:br/>
      </w:r>
      <w:r>
        <w:rPr>
          <w:rFonts w:cs="Times New Roman"/>
          <w:szCs w:val="24"/>
        </w:rPr>
        <w:t xml:space="preserve">a mlaskání a je jedním ze šesti původních jazyků, z nichž se následně vyvinulo </w:t>
      </w:r>
      <w:r w:rsidR="00D170D2">
        <w:rPr>
          <w:rFonts w:cs="Times New Roman"/>
          <w:szCs w:val="24"/>
        </w:rPr>
        <w:br/>
      </w:r>
      <w:r>
        <w:rPr>
          <w:rFonts w:cs="Times New Roman"/>
          <w:szCs w:val="24"/>
        </w:rPr>
        <w:t>na</w:t>
      </w:r>
      <w:r w:rsidR="00D170D2">
        <w:rPr>
          <w:rFonts w:cs="Times New Roman"/>
          <w:szCs w:val="24"/>
        </w:rPr>
        <w:t xml:space="preserve"> </w:t>
      </w:r>
      <w:r>
        <w:rPr>
          <w:rFonts w:cs="Times New Roman"/>
          <w:szCs w:val="24"/>
        </w:rPr>
        <w:t>6 000 světových jazyků</w:t>
      </w:r>
      <w:r>
        <w:rPr>
          <w:rStyle w:val="Znakapoznpodarou"/>
          <w:rFonts w:cs="Times New Roman"/>
          <w:szCs w:val="24"/>
        </w:rPr>
        <w:footnoteReference w:id="234"/>
      </w:r>
      <w:r>
        <w:rPr>
          <w:rFonts w:cs="Times New Roman"/>
          <w:szCs w:val="24"/>
        </w:rPr>
        <w:t>.</w:t>
      </w:r>
    </w:p>
    <w:p w:rsidR="008B4215" w:rsidRDefault="008B4215" w:rsidP="009F6D91">
      <w:pPr>
        <w:jc w:val="both"/>
        <w:rPr>
          <w:rFonts w:cs="Times New Roman"/>
          <w:szCs w:val="24"/>
        </w:rPr>
      </w:pPr>
      <w:r>
        <w:rPr>
          <w:rFonts w:cs="Times New Roman"/>
          <w:szCs w:val="24"/>
        </w:rPr>
        <w:t>Pro ilustraci, jenom v samotné Jihoafrické republice existuje 11 oficiálních řečí: angličtina, afrikánština a jazyky sesotho, isiZulu, siswati, severní sotho, isiNdebele, xitsonga, tshivenda, setswana a isiXhosa. A rovněž 11 oficiálních názvů země.</w:t>
      </w:r>
      <w:r>
        <w:rPr>
          <w:rStyle w:val="Znakapoznpodarou"/>
          <w:rFonts w:cs="Times New Roman"/>
          <w:szCs w:val="24"/>
        </w:rPr>
        <w:footnoteReference w:id="235"/>
      </w:r>
      <w:r>
        <w:rPr>
          <w:rFonts w:cs="Times New Roman"/>
          <w:szCs w:val="24"/>
        </w:rPr>
        <w:t xml:space="preserve"> Celkově se však jen v Jihoafrické republice její obyvatelé domlouvají 24 jazyky. </w:t>
      </w:r>
    </w:p>
    <w:p w:rsidR="008B4215" w:rsidRDefault="008B4215" w:rsidP="009F6D91">
      <w:pPr>
        <w:jc w:val="both"/>
        <w:rPr>
          <w:rFonts w:cs="Times New Roman"/>
          <w:szCs w:val="24"/>
        </w:rPr>
      </w:pPr>
      <w:r>
        <w:rPr>
          <w:rFonts w:cs="Times New Roman"/>
          <w:szCs w:val="24"/>
        </w:rPr>
        <w:t xml:space="preserve">Přestože některé z dialektů užívaných např. v rámci Jihoafrické republiky jsou si velmi podobné a alespoň mezi příslušníky jim odpovídajících etnických skupin srozumitelné, </w:t>
      </w:r>
      <w:r>
        <w:rPr>
          <w:rFonts w:cs="Times New Roman"/>
          <w:szCs w:val="24"/>
        </w:rPr>
        <w:lastRenderedPageBreak/>
        <w:t xml:space="preserve">zdaleka ne všichni Jihoafričané jsou schopni se po jazykové stránce navzájem dorozumět. Tento fakt však neplatí pouze o Jihoafričanech. Například v Nigérii existuje až 510 živých jazyků, což nepochybně vede k větším či menším komunikačním komplikacím i uvnitř jednoho jediného státu. Z tohoto důvodu sahají často africké národy po jazyku svých bývalých kolonizátorů jako ke vzájemnému komunikačnímu prostředku. </w:t>
      </w:r>
    </w:p>
    <w:p w:rsidR="008B4215" w:rsidRDefault="008B4215" w:rsidP="009F6D91">
      <w:pPr>
        <w:jc w:val="both"/>
        <w:rPr>
          <w:rFonts w:cs="Times New Roman"/>
          <w:szCs w:val="24"/>
        </w:rPr>
      </w:pPr>
      <w:r>
        <w:rPr>
          <w:rFonts w:cs="Times New Roman"/>
          <w:szCs w:val="24"/>
        </w:rPr>
        <w:t xml:space="preserve">Kulturní bohatství Afriky se neprojevuje pouze v jazykové různorodosti, ale </w:t>
      </w:r>
      <w:r w:rsidR="00D170D2">
        <w:rPr>
          <w:rFonts w:cs="Times New Roman"/>
          <w:szCs w:val="24"/>
        </w:rPr>
        <w:br/>
      </w:r>
      <w:r>
        <w:rPr>
          <w:rFonts w:cs="Times New Roman"/>
          <w:szCs w:val="24"/>
        </w:rPr>
        <w:t xml:space="preserve">i v rozmanitosti náboženských orientací. V Africe se lze setkat s vyznavači islámu, křesťanství a jeho frakcí – etiopského ortodoxního a koptského ortodoxního křesťanství – </w:t>
      </w:r>
      <w:r w:rsidR="00D170D2">
        <w:rPr>
          <w:rFonts w:cs="Times New Roman"/>
          <w:szCs w:val="24"/>
        </w:rPr>
        <w:br/>
      </w:r>
      <w:r>
        <w:rPr>
          <w:rFonts w:cs="Times New Roman"/>
          <w:szCs w:val="24"/>
        </w:rPr>
        <w:t>a dále s vyznavači katolicismu, protestantismu, judaismu, hinduismu a tradičního náboženství (animismu)</w:t>
      </w:r>
      <w:r>
        <w:rPr>
          <w:rStyle w:val="Znakapoznpodarou"/>
          <w:rFonts w:cs="Times New Roman"/>
          <w:szCs w:val="24"/>
        </w:rPr>
        <w:footnoteReference w:id="236"/>
      </w:r>
      <w:r>
        <w:rPr>
          <w:rFonts w:cs="Times New Roman"/>
          <w:szCs w:val="24"/>
        </w:rPr>
        <w:t xml:space="preserve">. Častým jevem v případě náboženského cítění Afričanů </w:t>
      </w:r>
      <w:r w:rsidR="00D170D2">
        <w:rPr>
          <w:rFonts w:cs="Times New Roman"/>
          <w:szCs w:val="24"/>
        </w:rPr>
        <w:br/>
      </w:r>
      <w:r>
        <w:rPr>
          <w:rFonts w:cs="Times New Roman"/>
          <w:szCs w:val="24"/>
        </w:rPr>
        <w:t>je kombinace křesťanství a místních náboženství.</w:t>
      </w:r>
    </w:p>
    <w:p w:rsidR="008B4215" w:rsidRDefault="008B4215" w:rsidP="009F6D91">
      <w:pPr>
        <w:jc w:val="both"/>
        <w:rPr>
          <w:rFonts w:cs="Times New Roman"/>
          <w:szCs w:val="24"/>
        </w:rPr>
      </w:pPr>
      <w:r>
        <w:rPr>
          <w:rFonts w:cs="Times New Roman"/>
          <w:szCs w:val="24"/>
        </w:rPr>
        <w:t xml:space="preserve">Život původního afrického obyvatelstva je spojen s migrováním na nejrůznějších úrovních a z rozličných důvodů. Původně souvisely přesuny skupin afrických obyvatel s hledáním vhodných pastvin pro stáda dobytka v obdobích sucha, s pátráním po výskytu lovné zvěře </w:t>
      </w:r>
      <w:r w:rsidR="00D170D2">
        <w:rPr>
          <w:rFonts w:cs="Times New Roman"/>
          <w:szCs w:val="24"/>
        </w:rPr>
        <w:br/>
      </w:r>
      <w:r>
        <w:rPr>
          <w:rFonts w:cs="Times New Roman"/>
          <w:szCs w:val="24"/>
        </w:rPr>
        <w:t xml:space="preserve">i s vyhledáváním zemědělsky využitelné půdy. Postupem doby s rozvojem měst, vznikající potřebou větší koncentrace pracovní síly v oblastech plantážní zemědělské produkce </w:t>
      </w:r>
      <w:r w:rsidR="00D170D2">
        <w:rPr>
          <w:rFonts w:cs="Times New Roman"/>
          <w:szCs w:val="24"/>
        </w:rPr>
        <w:br/>
      </w:r>
      <w:r>
        <w:rPr>
          <w:rFonts w:cs="Times New Roman"/>
          <w:szCs w:val="24"/>
        </w:rPr>
        <w:t xml:space="preserve">a v místech s rozvíjející se těžbou nerostných surovin vznikl i další typ migrace, tentokrát migrace za pracovními příležitostmi, a to jak na úrovních jednotlivých státních útvarů, tak na úrovni celého afrického kontinentu. Stěhování obyvatelstva mezi jednotlivými africkými zeměmi bývá ale bohužel občas spjato i s exody z oblastí s nepříznivou politickou situací nebo z oblastí, kde jsou nepostačující podmínky k přežití. </w:t>
      </w:r>
    </w:p>
    <w:p w:rsidR="008B4215" w:rsidRDefault="008B4215" w:rsidP="009F6D91">
      <w:pPr>
        <w:jc w:val="both"/>
        <w:rPr>
          <w:rFonts w:cs="Times New Roman"/>
          <w:szCs w:val="24"/>
        </w:rPr>
      </w:pPr>
      <w:r>
        <w:rPr>
          <w:rFonts w:cs="Times New Roman"/>
          <w:szCs w:val="24"/>
        </w:rPr>
        <w:t xml:space="preserve">Afričané rovněž putují na dlouhé vzdálenosti v souvislosti s konáním místních trhů </w:t>
      </w:r>
      <w:r w:rsidR="00D170D2">
        <w:rPr>
          <w:rFonts w:cs="Times New Roman"/>
          <w:szCs w:val="24"/>
        </w:rPr>
        <w:br/>
      </w:r>
      <w:r>
        <w:rPr>
          <w:rFonts w:cs="Times New Roman"/>
          <w:szCs w:val="24"/>
        </w:rPr>
        <w:t>a jarmarků, které pro ně představují velmi důležitou obchodní možnost</w:t>
      </w:r>
      <w:r w:rsidR="009B11B5">
        <w:rPr>
          <w:rFonts w:cs="Times New Roman"/>
          <w:szCs w:val="24"/>
        </w:rPr>
        <w:t xml:space="preserve">, </w:t>
      </w:r>
      <w:r>
        <w:rPr>
          <w:rFonts w:cs="Times New Roman"/>
          <w:szCs w:val="24"/>
        </w:rPr>
        <w:t>a dále z důvodů náboženských, kdy navštěvují</w:t>
      </w:r>
      <w:r w:rsidR="00471AB2">
        <w:rPr>
          <w:rFonts w:cs="Times New Roman"/>
          <w:szCs w:val="24"/>
        </w:rPr>
        <w:t xml:space="preserve"> </w:t>
      </w:r>
      <w:r>
        <w:rPr>
          <w:rFonts w:cs="Times New Roman"/>
          <w:szCs w:val="24"/>
        </w:rPr>
        <w:t>významná poutní místa.</w:t>
      </w:r>
      <w:r w:rsidR="00844223">
        <w:rPr>
          <w:rStyle w:val="Znakapoznpodarou"/>
          <w:rFonts w:cs="Times New Roman"/>
          <w:szCs w:val="24"/>
        </w:rPr>
        <w:footnoteReference w:id="237"/>
      </w:r>
    </w:p>
    <w:p w:rsidR="008B4215" w:rsidRDefault="008B4215" w:rsidP="009F6D91">
      <w:pPr>
        <w:jc w:val="both"/>
        <w:rPr>
          <w:rFonts w:cs="Times New Roman"/>
          <w:szCs w:val="24"/>
        </w:rPr>
      </w:pPr>
      <w:r>
        <w:rPr>
          <w:rFonts w:cs="Times New Roman"/>
          <w:szCs w:val="24"/>
        </w:rPr>
        <w:t xml:space="preserve">Zvláštní kapitolu tvoří migrace mezi kontinenty. Mnozí Afričané odcházejí do evropských zemí, které Afriku v minulosti kolonizovaly, někteří se stěhují až na severoamerický </w:t>
      </w:r>
      <w:r>
        <w:rPr>
          <w:rFonts w:cs="Times New Roman"/>
          <w:szCs w:val="24"/>
        </w:rPr>
        <w:lastRenderedPageBreak/>
        <w:t>kontinent, a to především za vzděláním, jiní se zase naopak stahují zpět do Afriky jako své původní domoviny, jak se tomu děje např. v případě černochů z </w:t>
      </w:r>
      <w:r w:rsidR="00471AB2">
        <w:rPr>
          <w:rFonts w:cs="Times New Roman"/>
          <w:szCs w:val="24"/>
        </w:rPr>
        <w:t>L</w:t>
      </w:r>
      <w:r>
        <w:rPr>
          <w:rFonts w:cs="Times New Roman"/>
          <w:szCs w:val="24"/>
        </w:rPr>
        <w:t>atinské Ameriky.</w:t>
      </w:r>
      <w:r>
        <w:rPr>
          <w:rStyle w:val="Znakapoznpodarou"/>
          <w:rFonts w:cs="Times New Roman"/>
          <w:szCs w:val="24"/>
        </w:rPr>
        <w:footnoteReference w:id="238"/>
      </w:r>
    </w:p>
    <w:p w:rsidR="008B4215" w:rsidRDefault="008B4215" w:rsidP="009F6D91">
      <w:pPr>
        <w:jc w:val="both"/>
        <w:rPr>
          <w:rFonts w:cs="Times New Roman"/>
          <w:szCs w:val="24"/>
        </w:rPr>
      </w:pPr>
      <w:r>
        <w:rPr>
          <w:rFonts w:cs="Times New Roman"/>
          <w:szCs w:val="24"/>
        </w:rPr>
        <w:t xml:space="preserve">S demografií dnešní Afriky je bohužel úzce svázán fenomén choroby AIDS, která v pravém slova smyslu devastuje africké obyvatelstvo. Masívní výskyt této zákeřné nemoci nejenže negativně ovlivňuje průměrnou délku života Afričanů, ale působí nepříznivě </w:t>
      </w:r>
      <w:r w:rsidR="00D170D2">
        <w:rPr>
          <w:rFonts w:cs="Times New Roman"/>
          <w:szCs w:val="24"/>
        </w:rPr>
        <w:br/>
      </w:r>
      <w:r>
        <w:rPr>
          <w:rFonts w:cs="Times New Roman"/>
          <w:szCs w:val="24"/>
        </w:rPr>
        <w:t>na kvalitu života touto nemocí zasažených obyvatel a jejich rodin nejen po stránce zdravotní, ale i sociální a ekonomické. Dostupná čísla o počtu nakažených jsou v tomto ohledu více než znepokojující: V</w:t>
      </w:r>
      <w:r w:rsidR="004E4F1B">
        <w:rPr>
          <w:rFonts w:cs="Times New Roman"/>
          <w:szCs w:val="24"/>
        </w:rPr>
        <w:t> roce 2001 žilo v </w:t>
      </w:r>
      <w:r>
        <w:rPr>
          <w:rFonts w:cs="Times New Roman"/>
          <w:szCs w:val="24"/>
        </w:rPr>
        <w:t>Africe</w:t>
      </w:r>
      <w:r w:rsidR="004E4F1B">
        <w:rPr>
          <w:rFonts w:cs="Times New Roman"/>
          <w:szCs w:val="24"/>
        </w:rPr>
        <w:t xml:space="preserve"> </w:t>
      </w:r>
      <w:r w:rsidR="002D343F">
        <w:rPr>
          <w:rFonts w:cs="Times New Roman"/>
          <w:szCs w:val="24"/>
        </w:rPr>
        <w:t>přibližně 28,1 milio</w:t>
      </w:r>
      <w:r>
        <w:rPr>
          <w:rFonts w:cs="Times New Roman"/>
          <w:szCs w:val="24"/>
        </w:rPr>
        <w:t>n</w:t>
      </w:r>
      <w:r w:rsidR="004E6621">
        <w:rPr>
          <w:rFonts w:cs="Times New Roman"/>
          <w:szCs w:val="24"/>
        </w:rPr>
        <w:t>u</w:t>
      </w:r>
      <w:r>
        <w:rPr>
          <w:rStyle w:val="Znakapoznpodarou"/>
          <w:rFonts w:cs="Times New Roman"/>
          <w:szCs w:val="24"/>
        </w:rPr>
        <w:footnoteReference w:id="239"/>
      </w:r>
      <w:r>
        <w:rPr>
          <w:rFonts w:cs="Times New Roman"/>
          <w:szCs w:val="24"/>
        </w:rPr>
        <w:t xml:space="preserve"> osob s touto nemocí</w:t>
      </w:r>
      <w:r w:rsidR="00217DBC">
        <w:rPr>
          <w:rFonts w:cs="Times New Roman"/>
          <w:szCs w:val="24"/>
        </w:rPr>
        <w:t xml:space="preserve">, v roce 2011 podle údajů Světové zdravotnické organizace asi </w:t>
      </w:r>
      <w:r w:rsidR="00D170D2">
        <w:rPr>
          <w:rFonts w:cs="Times New Roman"/>
          <w:szCs w:val="24"/>
        </w:rPr>
        <w:br/>
      </w:r>
      <w:r w:rsidR="00217DBC">
        <w:rPr>
          <w:rFonts w:cs="Times New Roman"/>
          <w:szCs w:val="24"/>
        </w:rPr>
        <w:t>23 miliony</w:t>
      </w:r>
      <w:r w:rsidR="00217DBC">
        <w:rPr>
          <w:rStyle w:val="Znakapoznpodarou"/>
          <w:rFonts w:cs="Times New Roman"/>
          <w:szCs w:val="24"/>
        </w:rPr>
        <w:footnoteReference w:id="240"/>
      </w:r>
      <w:r w:rsidR="00217DBC">
        <w:rPr>
          <w:rFonts w:cs="Times New Roman"/>
          <w:szCs w:val="24"/>
        </w:rPr>
        <w:t xml:space="preserve">. </w:t>
      </w:r>
      <w:r w:rsidR="004E4F1B">
        <w:rPr>
          <w:rFonts w:cs="Times New Roman"/>
          <w:szCs w:val="24"/>
        </w:rPr>
        <w:t>P</w:t>
      </w:r>
      <w:r>
        <w:rPr>
          <w:rFonts w:cs="Times New Roman"/>
          <w:szCs w:val="24"/>
        </w:rPr>
        <w:t>očet nakažených žen je</w:t>
      </w:r>
      <w:r w:rsidR="00217DBC">
        <w:rPr>
          <w:rFonts w:cs="Times New Roman"/>
          <w:szCs w:val="24"/>
        </w:rPr>
        <w:t xml:space="preserve"> v Africe zhruba </w:t>
      </w:r>
      <w:r>
        <w:rPr>
          <w:rFonts w:cs="Times New Roman"/>
          <w:szCs w:val="24"/>
        </w:rPr>
        <w:t>dvojnásobný oproti počtu nakažených mužů</w:t>
      </w:r>
      <w:r>
        <w:rPr>
          <w:rStyle w:val="Znakapoznpodarou"/>
          <w:rFonts w:cs="Times New Roman"/>
          <w:szCs w:val="24"/>
        </w:rPr>
        <w:footnoteReference w:id="241"/>
      </w:r>
      <w:r>
        <w:rPr>
          <w:rFonts w:cs="Times New Roman"/>
          <w:szCs w:val="24"/>
        </w:rPr>
        <w:t>. Proto také někteří Afričané věří, že za přenos nemoci mohou ženy. Mezi Afričany se lze též setkat s názorem, že pokud má nakažený muž sex s pannou, nejlépe s malou holčičkou, nákazy se zbaví.</w:t>
      </w:r>
      <w:r>
        <w:rPr>
          <w:rStyle w:val="Znakapoznpodarou"/>
          <w:rFonts w:cs="Times New Roman"/>
          <w:szCs w:val="24"/>
        </w:rPr>
        <w:footnoteReference w:id="242"/>
      </w:r>
      <w:r>
        <w:rPr>
          <w:rFonts w:cs="Times New Roman"/>
          <w:szCs w:val="24"/>
        </w:rPr>
        <w:t xml:space="preserve"> Pravdou je, že v africké společnosti jsou ženy svázány s mnoha povinnostmi, ale práv mají ve srovnání s muži nepoměrně méně. Muži mohou například v souladu s obecnými tamními společenskými normami běžně provozovat nechráněný intimní kontakt s několika partnerkami současně.</w:t>
      </w:r>
      <w:r>
        <w:rPr>
          <w:rStyle w:val="Znakapoznpodarou"/>
          <w:rFonts w:cs="Times New Roman"/>
          <w:szCs w:val="24"/>
        </w:rPr>
        <w:footnoteReference w:id="243"/>
      </w:r>
      <w:r>
        <w:rPr>
          <w:rFonts w:cs="Times New Roman"/>
          <w:szCs w:val="24"/>
        </w:rPr>
        <w:t xml:space="preserve"> Virus HIV </w:t>
      </w:r>
      <w:r w:rsidR="00D170D2">
        <w:rPr>
          <w:rFonts w:cs="Times New Roman"/>
          <w:szCs w:val="24"/>
        </w:rPr>
        <w:br/>
      </w:r>
      <w:r>
        <w:rPr>
          <w:rFonts w:cs="Times New Roman"/>
          <w:szCs w:val="24"/>
        </w:rPr>
        <w:t xml:space="preserve">se tak může šířit raketovou rychlostí, proniká do rodin, kde dochází k přenosu viru z matek na ještě nenarozené nebo na sotva narozené děti a celá spirála se roztáčí nanovo. Rychlému šíření nemoci AIDS nahrává kromě nevědomosti a neopodstatněných předsudků </w:t>
      </w:r>
      <w:r w:rsidR="00D170D2">
        <w:rPr>
          <w:rFonts w:cs="Times New Roman"/>
          <w:szCs w:val="24"/>
        </w:rPr>
        <w:br/>
      </w:r>
      <w:r>
        <w:rPr>
          <w:rFonts w:cs="Times New Roman"/>
          <w:szCs w:val="24"/>
        </w:rPr>
        <w:t xml:space="preserve">i nedostatečná a těžko dostupná lékařská péče a nedostatek účinných, cenově dostupných léků. Jistou naději v tomto ohledu představují léčivé látky získávané na bázi tradičních léčivých rostlin využívaných původními africkými obyvateli k léčbě nejrůznějších onemocnění. V tomto konkrétním případě jde o rostlinu </w:t>
      </w:r>
      <w:r w:rsidRPr="00DC7BEB">
        <w:rPr>
          <w:rFonts w:cs="Times New Roman"/>
          <w:i/>
          <w:szCs w:val="24"/>
        </w:rPr>
        <w:t>Sutherlandia</w:t>
      </w:r>
      <w:r>
        <w:rPr>
          <w:rFonts w:cs="Times New Roman"/>
          <w:szCs w:val="24"/>
        </w:rPr>
        <w:t xml:space="preserve">, která má údajně natolik blahodárné účinky na posílení lidského imunitního systému, že i osobám, u nichž již nemoc AIDS propukla, je při systematické a ne příliš nákladné léčbě pomocí této </w:t>
      </w:r>
      <w:r>
        <w:rPr>
          <w:rFonts w:cs="Times New Roman"/>
          <w:szCs w:val="24"/>
        </w:rPr>
        <w:lastRenderedPageBreak/>
        <w:t>rostliny umožněno vést i nadále plnohodnotný život.</w:t>
      </w:r>
      <w:r>
        <w:rPr>
          <w:rStyle w:val="Znakapoznpodarou"/>
          <w:rFonts w:cs="Times New Roman"/>
          <w:szCs w:val="24"/>
        </w:rPr>
        <w:footnoteReference w:id="244"/>
      </w:r>
      <w:r>
        <w:rPr>
          <w:rFonts w:cs="Times New Roman"/>
          <w:szCs w:val="24"/>
        </w:rPr>
        <w:t xml:space="preserve"> Rostlina je navíc využitelná i při jiných, nejen virových, onemocněních.</w:t>
      </w:r>
      <w:r w:rsidR="00AE2FF5">
        <w:rPr>
          <w:rStyle w:val="Znakapoznpodarou"/>
          <w:rFonts w:cs="Times New Roman"/>
          <w:szCs w:val="24"/>
        </w:rPr>
        <w:footnoteReference w:id="245"/>
      </w:r>
    </w:p>
    <w:p w:rsidR="00021050" w:rsidRDefault="000F0A62" w:rsidP="009F6D91">
      <w:pPr>
        <w:jc w:val="both"/>
        <w:rPr>
          <w:rFonts w:cs="Times New Roman"/>
          <w:szCs w:val="24"/>
        </w:rPr>
      </w:pPr>
      <w:r>
        <w:rPr>
          <w:rFonts w:cs="Times New Roman"/>
          <w:szCs w:val="24"/>
        </w:rPr>
        <w:t>Mezinárodní organizace s celosvětovou působností</w:t>
      </w:r>
      <w:r w:rsidR="00A92B5C">
        <w:rPr>
          <w:rFonts w:cs="Times New Roman"/>
          <w:szCs w:val="24"/>
        </w:rPr>
        <w:t>,</w:t>
      </w:r>
      <w:r>
        <w:rPr>
          <w:rFonts w:cs="Times New Roman"/>
          <w:szCs w:val="24"/>
        </w:rPr>
        <w:t xml:space="preserve"> jak</w:t>
      </w:r>
      <w:r w:rsidR="00A92B5C">
        <w:rPr>
          <w:rFonts w:cs="Times New Roman"/>
          <w:szCs w:val="24"/>
        </w:rPr>
        <w:t>ými jsou</w:t>
      </w:r>
      <w:r w:rsidR="00E14065">
        <w:rPr>
          <w:rFonts w:cs="Times New Roman"/>
          <w:szCs w:val="24"/>
        </w:rPr>
        <w:t xml:space="preserve"> </w:t>
      </w:r>
      <w:r>
        <w:rPr>
          <w:rFonts w:cs="Times New Roman"/>
          <w:szCs w:val="24"/>
        </w:rPr>
        <w:t xml:space="preserve">Světová banka, </w:t>
      </w:r>
      <w:r w:rsidR="00ED59E4">
        <w:rPr>
          <w:rFonts w:cs="Times New Roman"/>
          <w:szCs w:val="24"/>
        </w:rPr>
        <w:t>UNICEF,</w:t>
      </w:r>
      <w:r w:rsidR="002703F6">
        <w:rPr>
          <w:rFonts w:cs="Times New Roman"/>
          <w:szCs w:val="24"/>
        </w:rPr>
        <w:t xml:space="preserve"> </w:t>
      </w:r>
      <w:r>
        <w:rPr>
          <w:rFonts w:cs="Times New Roman"/>
          <w:szCs w:val="24"/>
        </w:rPr>
        <w:t>Světová zdravotnická organizace</w:t>
      </w:r>
      <w:r w:rsidR="00ED59E4">
        <w:rPr>
          <w:rFonts w:cs="Times New Roman"/>
          <w:szCs w:val="24"/>
        </w:rPr>
        <w:t xml:space="preserve"> </w:t>
      </w:r>
      <w:r w:rsidR="00E14065">
        <w:rPr>
          <w:rFonts w:cs="Times New Roman"/>
          <w:szCs w:val="24"/>
        </w:rPr>
        <w:t>a některé</w:t>
      </w:r>
      <w:r w:rsidR="00ED59E4">
        <w:rPr>
          <w:rFonts w:cs="Times New Roman"/>
          <w:szCs w:val="24"/>
        </w:rPr>
        <w:t xml:space="preserve"> další</w:t>
      </w:r>
      <w:r w:rsidR="00A92B5C">
        <w:rPr>
          <w:rFonts w:cs="Times New Roman"/>
          <w:szCs w:val="24"/>
        </w:rPr>
        <w:t>,</w:t>
      </w:r>
      <w:r w:rsidR="00ED59E4">
        <w:rPr>
          <w:rFonts w:cs="Times New Roman"/>
          <w:szCs w:val="24"/>
        </w:rPr>
        <w:t xml:space="preserve"> realizují na africkém kontinentu nejrůznější projekty zaměřené na prevenci, detekci, monitoring výskytu a</w:t>
      </w:r>
      <w:r w:rsidR="00E14065">
        <w:rPr>
          <w:rFonts w:cs="Times New Roman"/>
          <w:szCs w:val="24"/>
        </w:rPr>
        <w:t xml:space="preserve"> </w:t>
      </w:r>
      <w:r w:rsidR="00ED59E4">
        <w:rPr>
          <w:rFonts w:cs="Times New Roman"/>
          <w:szCs w:val="24"/>
        </w:rPr>
        <w:t>léčbu</w:t>
      </w:r>
      <w:r w:rsidR="00927D18">
        <w:rPr>
          <w:rFonts w:cs="Times New Roman"/>
          <w:szCs w:val="24"/>
        </w:rPr>
        <w:t xml:space="preserve"> nemoci </w:t>
      </w:r>
      <w:r w:rsidR="00ED59E4">
        <w:rPr>
          <w:rFonts w:cs="Times New Roman"/>
          <w:szCs w:val="24"/>
        </w:rPr>
        <w:t>AIDS.</w:t>
      </w:r>
      <w:r w:rsidR="00F46F43">
        <w:rPr>
          <w:rFonts w:cs="Times New Roman"/>
          <w:szCs w:val="24"/>
        </w:rPr>
        <w:t xml:space="preserve"> P</w:t>
      </w:r>
      <w:r w:rsidR="00ED59E4">
        <w:rPr>
          <w:rFonts w:cs="Times New Roman"/>
          <w:szCs w:val="24"/>
        </w:rPr>
        <w:t>ro boj s touto nebezpečnou chorobou</w:t>
      </w:r>
      <w:r w:rsidR="00F46F43">
        <w:rPr>
          <w:rFonts w:cs="Times New Roman"/>
          <w:szCs w:val="24"/>
        </w:rPr>
        <w:t xml:space="preserve"> založila</w:t>
      </w:r>
      <w:r w:rsidR="00E14065">
        <w:rPr>
          <w:rFonts w:cs="Times New Roman"/>
          <w:szCs w:val="24"/>
        </w:rPr>
        <w:t xml:space="preserve"> např.</w:t>
      </w:r>
      <w:r w:rsidR="00F46F43">
        <w:rPr>
          <w:rFonts w:cs="Times New Roman"/>
          <w:szCs w:val="24"/>
        </w:rPr>
        <w:t xml:space="preserve"> konkrétně Světová banka několik fondů, </w:t>
      </w:r>
      <w:r w:rsidR="00ED59E4">
        <w:rPr>
          <w:rFonts w:cs="Times New Roman"/>
          <w:szCs w:val="24"/>
        </w:rPr>
        <w:t>které</w:t>
      </w:r>
      <w:r w:rsidR="00E14065">
        <w:rPr>
          <w:rFonts w:cs="Times New Roman"/>
          <w:szCs w:val="24"/>
        </w:rPr>
        <w:t xml:space="preserve"> </w:t>
      </w:r>
      <w:r w:rsidR="00ED59E4">
        <w:rPr>
          <w:rFonts w:cs="Times New Roman"/>
          <w:szCs w:val="24"/>
        </w:rPr>
        <w:t>slouží</w:t>
      </w:r>
      <w:r w:rsidR="00E14065">
        <w:rPr>
          <w:rFonts w:cs="Times New Roman"/>
          <w:szCs w:val="24"/>
        </w:rPr>
        <w:t xml:space="preserve"> mezi jiným </w:t>
      </w:r>
      <w:r w:rsidR="00ED59E4">
        <w:rPr>
          <w:rFonts w:cs="Times New Roman"/>
          <w:szCs w:val="24"/>
        </w:rPr>
        <w:t>k financování dlouhodobé a nákladné léčby pacientů s touto diagnózou</w:t>
      </w:r>
      <w:r w:rsidR="00F46F43">
        <w:rPr>
          <w:rFonts w:cs="Times New Roman"/>
          <w:szCs w:val="24"/>
        </w:rPr>
        <w:t>. Kromě toho</w:t>
      </w:r>
      <w:r w:rsidR="00E14065">
        <w:rPr>
          <w:rFonts w:cs="Times New Roman"/>
          <w:szCs w:val="24"/>
        </w:rPr>
        <w:t xml:space="preserve"> Světová banka</w:t>
      </w:r>
      <w:r w:rsidR="00F46F43">
        <w:rPr>
          <w:rFonts w:cs="Times New Roman"/>
          <w:szCs w:val="24"/>
        </w:rPr>
        <w:t xml:space="preserve"> </w:t>
      </w:r>
      <w:r w:rsidR="00ED59E4">
        <w:rPr>
          <w:rFonts w:cs="Times New Roman"/>
          <w:szCs w:val="24"/>
        </w:rPr>
        <w:t>schválila</w:t>
      </w:r>
      <w:r w:rsidR="00E14065">
        <w:rPr>
          <w:rFonts w:cs="Times New Roman"/>
          <w:szCs w:val="24"/>
        </w:rPr>
        <w:t xml:space="preserve"> </w:t>
      </w:r>
      <w:r w:rsidR="00ED59E4">
        <w:rPr>
          <w:rFonts w:cs="Times New Roman"/>
          <w:szCs w:val="24"/>
        </w:rPr>
        <w:t>projekt s názvem TAP (</w:t>
      </w:r>
      <w:r w:rsidR="00ED59E4" w:rsidRPr="00ED59E4">
        <w:rPr>
          <w:rFonts w:cs="Times New Roman"/>
          <w:i/>
          <w:szCs w:val="24"/>
        </w:rPr>
        <w:t>Treatment Accel</w:t>
      </w:r>
      <w:r w:rsidR="00ED59E4">
        <w:rPr>
          <w:rFonts w:cs="Times New Roman"/>
          <w:i/>
          <w:szCs w:val="24"/>
        </w:rPr>
        <w:t>e</w:t>
      </w:r>
      <w:r w:rsidR="00ED59E4" w:rsidRPr="00ED59E4">
        <w:rPr>
          <w:rFonts w:cs="Times New Roman"/>
          <w:i/>
          <w:szCs w:val="24"/>
        </w:rPr>
        <w:t>ration Program</w:t>
      </w:r>
      <w:r w:rsidR="00ED59E4">
        <w:rPr>
          <w:rFonts w:cs="Times New Roman"/>
          <w:szCs w:val="24"/>
        </w:rPr>
        <w:t>)</w:t>
      </w:r>
      <w:r w:rsidR="00927D18">
        <w:rPr>
          <w:rFonts w:cs="Times New Roman"/>
          <w:szCs w:val="24"/>
        </w:rPr>
        <w:t>, zaměřený na implementaci komplexních programů zahrnujících</w:t>
      </w:r>
      <w:r w:rsidR="00E14065">
        <w:rPr>
          <w:rFonts w:cs="Times New Roman"/>
          <w:szCs w:val="24"/>
        </w:rPr>
        <w:t xml:space="preserve"> </w:t>
      </w:r>
      <w:r w:rsidR="00927D18">
        <w:rPr>
          <w:rFonts w:cs="Times New Roman"/>
          <w:szCs w:val="24"/>
        </w:rPr>
        <w:t>podporu preventivních opatření,</w:t>
      </w:r>
      <w:r w:rsidR="00666DFC">
        <w:rPr>
          <w:rFonts w:cs="Times New Roman"/>
          <w:szCs w:val="24"/>
        </w:rPr>
        <w:t xml:space="preserve"> </w:t>
      </w:r>
      <w:r w:rsidR="00927D18">
        <w:rPr>
          <w:rFonts w:cs="Times New Roman"/>
          <w:szCs w:val="24"/>
        </w:rPr>
        <w:t>poskytování</w:t>
      </w:r>
      <w:r w:rsidR="002703F6">
        <w:rPr>
          <w:rFonts w:cs="Times New Roman"/>
          <w:szCs w:val="24"/>
        </w:rPr>
        <w:t xml:space="preserve"> péče o pacienty i </w:t>
      </w:r>
      <w:r w:rsidR="00666DFC">
        <w:rPr>
          <w:rFonts w:cs="Times New Roman"/>
          <w:szCs w:val="24"/>
        </w:rPr>
        <w:t xml:space="preserve">zajišťování </w:t>
      </w:r>
      <w:r w:rsidR="00927D18">
        <w:rPr>
          <w:rFonts w:cs="Times New Roman"/>
          <w:szCs w:val="24"/>
        </w:rPr>
        <w:t>efektivní a cenově dostupné léčby AIDS</w:t>
      </w:r>
      <w:r w:rsidR="00A92B5C">
        <w:rPr>
          <w:rFonts w:cs="Times New Roman"/>
          <w:szCs w:val="24"/>
        </w:rPr>
        <w:t xml:space="preserve"> vč. </w:t>
      </w:r>
      <w:r w:rsidR="001D5624">
        <w:rPr>
          <w:rFonts w:cs="Times New Roman"/>
          <w:szCs w:val="24"/>
        </w:rPr>
        <w:t xml:space="preserve">aplikace </w:t>
      </w:r>
      <w:r w:rsidR="00721592">
        <w:rPr>
          <w:rFonts w:cs="Times New Roman"/>
          <w:szCs w:val="24"/>
        </w:rPr>
        <w:t>nových léčiv a léčebných postupů.</w:t>
      </w:r>
      <w:r w:rsidR="00AB1E59">
        <w:rPr>
          <w:rStyle w:val="Znakapoznpodarou"/>
          <w:rFonts w:cs="Times New Roman"/>
          <w:szCs w:val="24"/>
        </w:rPr>
        <w:footnoteReference w:id="246"/>
      </w:r>
      <w:r w:rsidR="0097637C">
        <w:rPr>
          <w:rFonts w:cs="Times New Roman"/>
          <w:szCs w:val="24"/>
        </w:rPr>
        <w:t xml:space="preserve"> K</w:t>
      </w:r>
      <w:r w:rsidR="00607AD5">
        <w:rPr>
          <w:rFonts w:cs="Times New Roman"/>
          <w:szCs w:val="24"/>
        </w:rPr>
        <w:t xml:space="preserve"> takovýmto </w:t>
      </w:r>
      <w:r w:rsidR="0097637C">
        <w:rPr>
          <w:rFonts w:cs="Times New Roman"/>
          <w:szCs w:val="24"/>
        </w:rPr>
        <w:t>novějším metodám léčby AIDS, která se praktikuje i u HIV pozitivních těhotných žen, patří tzv. vysoce aktivní antiretrovirální terapie</w:t>
      </w:r>
      <w:r w:rsidR="00666DFC">
        <w:rPr>
          <w:rFonts w:cs="Times New Roman"/>
          <w:szCs w:val="24"/>
        </w:rPr>
        <w:t xml:space="preserve"> (z anglického označení </w:t>
      </w:r>
      <w:r w:rsidR="00666DFC" w:rsidRPr="00865956">
        <w:rPr>
          <w:rFonts w:cs="Times New Roman"/>
          <w:i/>
          <w:szCs w:val="24"/>
        </w:rPr>
        <w:t>„Highly Active Antiretroviral Therapy“</w:t>
      </w:r>
      <w:r w:rsidR="00666DFC">
        <w:rPr>
          <w:rFonts w:cs="Times New Roman"/>
          <w:szCs w:val="24"/>
        </w:rPr>
        <w:t>)</w:t>
      </w:r>
      <w:r w:rsidR="0097637C">
        <w:rPr>
          <w:rFonts w:cs="Times New Roman"/>
          <w:szCs w:val="24"/>
        </w:rPr>
        <w:t>,</w:t>
      </w:r>
      <w:r w:rsidR="00666DFC">
        <w:rPr>
          <w:rFonts w:cs="Times New Roman"/>
          <w:szCs w:val="24"/>
        </w:rPr>
        <w:t xml:space="preserve"> </w:t>
      </w:r>
      <w:r w:rsidR="0097637C">
        <w:rPr>
          <w:rFonts w:cs="Times New Roman"/>
          <w:szCs w:val="24"/>
        </w:rPr>
        <w:t>zkr. HAART</w:t>
      </w:r>
      <w:r w:rsidR="00680CCB">
        <w:rPr>
          <w:rFonts w:cs="Times New Roman"/>
          <w:szCs w:val="24"/>
        </w:rPr>
        <w:t>,</w:t>
      </w:r>
      <w:r w:rsidR="001C44D3">
        <w:rPr>
          <w:rFonts w:cs="Times New Roman"/>
          <w:szCs w:val="24"/>
        </w:rPr>
        <w:t xml:space="preserve"> </w:t>
      </w:r>
      <w:r w:rsidR="00680CCB">
        <w:rPr>
          <w:rFonts w:cs="Times New Roman"/>
          <w:szCs w:val="24"/>
        </w:rPr>
        <w:t>která vede k silnému potlačení virové replikace, případně k zabránění vstupu viru do hostitelské buňky, a která spočívá v kombinovaném užívání tří a více různých specializovaných léků s výše uvedenými účinky.</w:t>
      </w:r>
      <w:r w:rsidR="00903ABE" w:rsidRPr="00903ABE">
        <w:rPr>
          <w:rStyle w:val="Znakapoznpodarou"/>
          <w:rFonts w:cs="Times New Roman"/>
          <w:szCs w:val="24"/>
        </w:rPr>
        <w:t xml:space="preserve"> </w:t>
      </w:r>
      <w:r w:rsidR="00903ABE">
        <w:rPr>
          <w:rStyle w:val="Znakapoznpodarou"/>
          <w:rFonts w:cs="Times New Roman"/>
          <w:szCs w:val="24"/>
        </w:rPr>
        <w:footnoteReference w:id="247"/>
      </w:r>
      <w:r w:rsidR="00903ABE">
        <w:rPr>
          <w:rFonts w:cs="Times New Roman"/>
          <w:szCs w:val="24"/>
        </w:rPr>
        <w:t xml:space="preserve"> </w:t>
      </w:r>
      <w:r w:rsidR="00881635">
        <w:rPr>
          <w:rFonts w:cs="Times New Roman"/>
          <w:szCs w:val="24"/>
        </w:rPr>
        <w:t xml:space="preserve">HAART sice nevede k úplnému vyléčení osob infikovaných virem HIV, ale dokáže výrazně zpomalit proces jeho množení a zredukovat počet </w:t>
      </w:r>
      <w:r w:rsidR="001D5624">
        <w:rPr>
          <w:rFonts w:cs="Times New Roman"/>
          <w:szCs w:val="24"/>
        </w:rPr>
        <w:t xml:space="preserve">těchto </w:t>
      </w:r>
      <w:r w:rsidR="00881635">
        <w:rPr>
          <w:rFonts w:cs="Times New Roman"/>
          <w:szCs w:val="24"/>
        </w:rPr>
        <w:t>virů v</w:t>
      </w:r>
      <w:r w:rsidR="00666DFC">
        <w:rPr>
          <w:rFonts w:cs="Times New Roman"/>
          <w:szCs w:val="24"/>
        </w:rPr>
        <w:t> </w:t>
      </w:r>
      <w:r w:rsidR="00881635">
        <w:rPr>
          <w:rFonts w:cs="Times New Roman"/>
          <w:szCs w:val="24"/>
        </w:rPr>
        <w:t>těle</w:t>
      </w:r>
      <w:r w:rsidR="00666DFC">
        <w:rPr>
          <w:rFonts w:cs="Times New Roman"/>
          <w:szCs w:val="24"/>
        </w:rPr>
        <w:t xml:space="preserve"> dokonce natolik</w:t>
      </w:r>
      <w:r w:rsidR="00881635">
        <w:rPr>
          <w:rFonts w:cs="Times New Roman"/>
          <w:szCs w:val="24"/>
        </w:rPr>
        <w:t>,</w:t>
      </w:r>
      <w:r w:rsidR="00472391">
        <w:rPr>
          <w:rFonts w:cs="Times New Roman"/>
          <w:szCs w:val="24"/>
        </w:rPr>
        <w:t xml:space="preserve"> </w:t>
      </w:r>
      <w:r w:rsidR="00881635">
        <w:rPr>
          <w:rFonts w:cs="Times New Roman"/>
          <w:szCs w:val="24"/>
        </w:rPr>
        <w:t>že po určité době léčby nelze</w:t>
      </w:r>
      <w:r w:rsidR="00516946">
        <w:rPr>
          <w:rFonts w:cs="Times New Roman"/>
          <w:szCs w:val="24"/>
        </w:rPr>
        <w:t xml:space="preserve"> </w:t>
      </w:r>
      <w:r w:rsidR="00881635">
        <w:rPr>
          <w:rFonts w:cs="Times New Roman"/>
          <w:szCs w:val="24"/>
        </w:rPr>
        <w:t>z pacientovy krve</w:t>
      </w:r>
      <w:r w:rsidR="00516946">
        <w:rPr>
          <w:rFonts w:cs="Times New Roman"/>
          <w:szCs w:val="24"/>
        </w:rPr>
        <w:t xml:space="preserve"> prokázat jejich přítomnost</w:t>
      </w:r>
      <w:r w:rsidR="00881635">
        <w:rPr>
          <w:rFonts w:cs="Times New Roman"/>
          <w:szCs w:val="24"/>
        </w:rPr>
        <w:t>.</w:t>
      </w:r>
      <w:r w:rsidR="00903ABE" w:rsidRPr="00903ABE">
        <w:rPr>
          <w:rStyle w:val="Znakapoznpodarou"/>
          <w:rFonts w:cs="Times New Roman"/>
          <w:szCs w:val="24"/>
        </w:rPr>
        <w:t xml:space="preserve"> </w:t>
      </w:r>
      <w:r w:rsidR="00903ABE">
        <w:rPr>
          <w:rStyle w:val="Znakapoznpodarou"/>
          <w:rFonts w:cs="Times New Roman"/>
          <w:szCs w:val="24"/>
        </w:rPr>
        <w:footnoteReference w:id="248"/>
      </w:r>
      <w:r w:rsidR="00903ABE">
        <w:rPr>
          <w:rFonts w:cs="Times New Roman"/>
          <w:szCs w:val="24"/>
        </w:rPr>
        <w:t xml:space="preserve"> </w:t>
      </w:r>
      <w:r w:rsidR="00881635">
        <w:rPr>
          <w:rFonts w:cs="Times New Roman"/>
          <w:szCs w:val="24"/>
        </w:rPr>
        <w:t>T</w:t>
      </w:r>
      <w:r w:rsidR="00AC6361">
        <w:rPr>
          <w:rFonts w:cs="Times New Roman"/>
          <w:szCs w:val="24"/>
        </w:rPr>
        <w:t>ent</w:t>
      </w:r>
      <w:r w:rsidR="00680CCB">
        <w:rPr>
          <w:rFonts w:cs="Times New Roman"/>
          <w:szCs w:val="24"/>
        </w:rPr>
        <w:t>o</w:t>
      </w:r>
      <w:r w:rsidR="00AC6361">
        <w:rPr>
          <w:rFonts w:cs="Times New Roman"/>
          <w:szCs w:val="24"/>
        </w:rPr>
        <w:t xml:space="preserve"> druh</w:t>
      </w:r>
      <w:r w:rsidR="00680CCB">
        <w:rPr>
          <w:rFonts w:cs="Times New Roman"/>
          <w:szCs w:val="24"/>
        </w:rPr>
        <w:t xml:space="preserve"> terapie</w:t>
      </w:r>
      <w:r w:rsidR="00516946">
        <w:rPr>
          <w:rFonts w:cs="Times New Roman"/>
          <w:szCs w:val="24"/>
        </w:rPr>
        <w:t xml:space="preserve"> </w:t>
      </w:r>
      <w:r w:rsidR="00881635">
        <w:rPr>
          <w:rFonts w:cs="Times New Roman"/>
          <w:szCs w:val="24"/>
        </w:rPr>
        <w:t>má</w:t>
      </w:r>
      <w:r w:rsidR="00516946">
        <w:rPr>
          <w:rFonts w:cs="Times New Roman"/>
          <w:szCs w:val="24"/>
        </w:rPr>
        <w:t xml:space="preserve"> ale</w:t>
      </w:r>
      <w:r w:rsidR="00881635">
        <w:rPr>
          <w:rFonts w:cs="Times New Roman"/>
          <w:szCs w:val="24"/>
        </w:rPr>
        <w:t xml:space="preserve"> i</w:t>
      </w:r>
      <w:r w:rsidR="00AC6361">
        <w:rPr>
          <w:rFonts w:cs="Times New Roman"/>
          <w:szCs w:val="24"/>
        </w:rPr>
        <w:t xml:space="preserve"> </w:t>
      </w:r>
      <w:r w:rsidR="00881635">
        <w:rPr>
          <w:rFonts w:cs="Times New Roman"/>
          <w:szCs w:val="24"/>
        </w:rPr>
        <w:t xml:space="preserve">své slabší stránky, </w:t>
      </w:r>
      <w:r w:rsidR="00A33E3C">
        <w:rPr>
          <w:rFonts w:cs="Times New Roman"/>
          <w:szCs w:val="24"/>
        </w:rPr>
        <w:t>k nimž patří např.</w:t>
      </w:r>
      <w:r w:rsidR="00881635">
        <w:rPr>
          <w:rFonts w:cs="Times New Roman"/>
          <w:szCs w:val="24"/>
        </w:rPr>
        <w:t xml:space="preserve"> zvýšení toxic</w:t>
      </w:r>
      <w:r w:rsidR="00472391">
        <w:rPr>
          <w:rFonts w:cs="Times New Roman"/>
          <w:szCs w:val="24"/>
        </w:rPr>
        <w:t xml:space="preserve">ké zátěže </w:t>
      </w:r>
      <w:r w:rsidR="00881635">
        <w:rPr>
          <w:rFonts w:cs="Times New Roman"/>
          <w:szCs w:val="24"/>
        </w:rPr>
        <w:t>organismu v důsledku dlouhodobé léčby,</w:t>
      </w:r>
      <w:r w:rsidR="00BD0F71">
        <w:rPr>
          <w:rFonts w:cs="Times New Roman"/>
          <w:szCs w:val="24"/>
        </w:rPr>
        <w:t xml:space="preserve"> </w:t>
      </w:r>
      <w:r w:rsidR="00472391">
        <w:rPr>
          <w:rFonts w:cs="Times New Roman"/>
          <w:szCs w:val="24"/>
        </w:rPr>
        <w:t xml:space="preserve">výskyt </w:t>
      </w:r>
      <w:r w:rsidR="00BD0F71">
        <w:rPr>
          <w:rFonts w:cs="Times New Roman"/>
          <w:szCs w:val="24"/>
        </w:rPr>
        <w:t>metabolick</w:t>
      </w:r>
      <w:r w:rsidR="00472391">
        <w:rPr>
          <w:rFonts w:cs="Times New Roman"/>
          <w:szCs w:val="24"/>
        </w:rPr>
        <w:t>ých</w:t>
      </w:r>
      <w:r w:rsidR="00BD0F71">
        <w:rPr>
          <w:rFonts w:cs="Times New Roman"/>
          <w:szCs w:val="24"/>
        </w:rPr>
        <w:t xml:space="preserve"> poruch, </w:t>
      </w:r>
      <w:r w:rsidR="00881635">
        <w:rPr>
          <w:rFonts w:cs="Times New Roman"/>
          <w:szCs w:val="24"/>
        </w:rPr>
        <w:t>rozvoj rezistence mikroorganismů vůči užitým léčivům, celková náročnost</w:t>
      </w:r>
      <w:r w:rsidR="00903ABE">
        <w:rPr>
          <w:rFonts w:cs="Times New Roman"/>
          <w:szCs w:val="24"/>
        </w:rPr>
        <w:t xml:space="preserve"> na dodržování </w:t>
      </w:r>
      <w:r w:rsidR="00881635">
        <w:rPr>
          <w:rFonts w:cs="Times New Roman"/>
          <w:szCs w:val="24"/>
        </w:rPr>
        <w:t xml:space="preserve">léčebného režimu a </w:t>
      </w:r>
      <w:r w:rsidR="00952D14">
        <w:rPr>
          <w:rFonts w:cs="Times New Roman"/>
          <w:szCs w:val="24"/>
        </w:rPr>
        <w:t xml:space="preserve">finanční </w:t>
      </w:r>
      <w:r w:rsidR="00881635">
        <w:rPr>
          <w:rFonts w:cs="Times New Roman"/>
          <w:szCs w:val="24"/>
        </w:rPr>
        <w:t>nákladnost léčby.</w:t>
      </w:r>
    </w:p>
    <w:p w:rsidR="008B4215" w:rsidRDefault="008B4215" w:rsidP="009F6D91">
      <w:pPr>
        <w:jc w:val="both"/>
        <w:rPr>
          <w:rFonts w:cs="Times New Roman"/>
          <w:szCs w:val="24"/>
        </w:rPr>
      </w:pPr>
      <w:r>
        <w:rPr>
          <w:rFonts w:cs="Times New Roman"/>
          <w:szCs w:val="24"/>
        </w:rPr>
        <w:lastRenderedPageBreak/>
        <w:t>V Jihoafrické republice, která má asi 43 miliony obyvatel, je virem HIV nakaženo zhruba 20 milionů</w:t>
      </w:r>
      <w:r>
        <w:rPr>
          <w:rStyle w:val="Znakapoznpodarou"/>
          <w:rFonts w:cs="Times New Roman"/>
          <w:szCs w:val="24"/>
        </w:rPr>
        <w:footnoteReference w:id="249"/>
      </w:r>
      <w:r>
        <w:rPr>
          <w:rFonts w:cs="Times New Roman"/>
          <w:szCs w:val="24"/>
        </w:rPr>
        <w:t xml:space="preserve"> lidí. V</w:t>
      </w:r>
      <w:r w:rsidR="00BD5EBF">
        <w:rPr>
          <w:rFonts w:cs="Times New Roman"/>
          <w:szCs w:val="24"/>
        </w:rPr>
        <w:t> </w:t>
      </w:r>
      <w:r>
        <w:rPr>
          <w:rFonts w:cs="Times New Roman"/>
          <w:szCs w:val="24"/>
        </w:rPr>
        <w:t>provinci</w:t>
      </w:r>
      <w:r w:rsidR="00BD5EBF">
        <w:rPr>
          <w:rFonts w:cs="Times New Roman"/>
          <w:szCs w:val="24"/>
        </w:rPr>
        <w:t xml:space="preserve">i </w:t>
      </w:r>
      <w:r>
        <w:rPr>
          <w:rFonts w:cs="Times New Roman"/>
          <w:szCs w:val="24"/>
        </w:rPr>
        <w:t xml:space="preserve">KwaZulu-Natal přichází na svět více než 60 % dětí </w:t>
      </w:r>
      <w:r w:rsidR="00D170D2">
        <w:rPr>
          <w:rFonts w:cs="Times New Roman"/>
          <w:szCs w:val="24"/>
        </w:rPr>
        <w:br/>
      </w:r>
      <w:r>
        <w:rPr>
          <w:rFonts w:cs="Times New Roman"/>
          <w:szCs w:val="24"/>
        </w:rPr>
        <w:t>už s virem HIV v krvi.</w:t>
      </w:r>
      <w:r w:rsidR="00915861">
        <w:rPr>
          <w:rStyle w:val="Znakapoznpodarou"/>
          <w:rFonts w:cs="Times New Roman"/>
          <w:szCs w:val="24"/>
        </w:rPr>
        <w:footnoteReference w:id="250"/>
      </w:r>
      <w:r w:rsidR="00915861">
        <w:rPr>
          <w:rFonts w:cs="Times New Roman"/>
          <w:szCs w:val="24"/>
        </w:rPr>
        <w:t xml:space="preserve"> </w:t>
      </w:r>
      <w:r>
        <w:rPr>
          <w:rFonts w:cs="Times New Roman"/>
          <w:szCs w:val="24"/>
        </w:rPr>
        <w:t>Svazijsko vykazuje jeden z nejvyšších podílů obyvatelstva nakaženého touto chorobou na světě, a to 52 % své populace.</w:t>
      </w:r>
      <w:r>
        <w:rPr>
          <w:rStyle w:val="Znakapoznpodarou"/>
          <w:rFonts w:cs="Times New Roman"/>
          <w:szCs w:val="24"/>
        </w:rPr>
        <w:footnoteReference w:id="251"/>
      </w:r>
      <w:r>
        <w:rPr>
          <w:rFonts w:cs="Times New Roman"/>
          <w:szCs w:val="24"/>
        </w:rPr>
        <w:t xml:space="preserve"> V roce 1992 byla v Ugandě každá třetí žena HIV pozitivní. Díky osvětové sexuální kampani, odtabuizování tématu a zvýšení dostupnosti testů na HIV byl tento počet na území Ugandy snížen. Rovněž v některých velkých městech lze pozorovat trend snižování počtu nově nakažených. Pozoruhodně malý počet osob s virem HIV vykazuje arabské obyvatelstvo, </w:t>
      </w:r>
      <w:r w:rsidR="00D170D2">
        <w:rPr>
          <w:rFonts w:cs="Times New Roman"/>
          <w:szCs w:val="24"/>
        </w:rPr>
        <w:br/>
      </w:r>
      <w:r>
        <w:rPr>
          <w:rFonts w:cs="Times New Roman"/>
          <w:szCs w:val="24"/>
        </w:rPr>
        <w:t xml:space="preserve">a to pravděpodobně díky dodržování některých životních zásad, které souvisejí s vyznáváním islámu. </w:t>
      </w:r>
    </w:p>
    <w:p w:rsidR="008B4215" w:rsidRDefault="008B4215" w:rsidP="009F6D91">
      <w:pPr>
        <w:jc w:val="both"/>
        <w:rPr>
          <w:rFonts w:cs="Times New Roman"/>
          <w:szCs w:val="24"/>
        </w:rPr>
      </w:pPr>
      <w:r>
        <w:rPr>
          <w:rFonts w:cs="Times New Roman"/>
          <w:szCs w:val="24"/>
        </w:rPr>
        <w:t>Velkým problémem afrických zemí je nedostatek vlastních vzdělaných obyvatel a vysoký podíl negramotných. Podle údajů Ústavu mezinárodních vztahů se sídlem v Praze dosahuje negramotnost afrického obyvatelstva staršího 15 let až 41 %</w:t>
      </w:r>
      <w:r>
        <w:rPr>
          <w:rStyle w:val="Znakapoznpodarou"/>
          <w:rFonts w:cs="Times New Roman"/>
          <w:szCs w:val="24"/>
        </w:rPr>
        <w:footnoteReference w:id="252"/>
      </w:r>
      <w:r>
        <w:rPr>
          <w:rFonts w:cs="Times New Roman"/>
          <w:szCs w:val="24"/>
        </w:rPr>
        <w:t>. Zvýšení vzdělanosti napříč africkým kontinentem představuje směr, kterým by se Afrika měla ubírat, aby tak posílila jednu z možností, jak dosáhnout svého celospolečenského rozvoje.</w:t>
      </w:r>
    </w:p>
    <w:p w:rsidR="008B4215" w:rsidRDefault="008B4215" w:rsidP="009F6D91">
      <w:pPr>
        <w:jc w:val="both"/>
        <w:rPr>
          <w:rFonts w:cs="Times New Roman"/>
          <w:szCs w:val="24"/>
        </w:rPr>
      </w:pPr>
      <w:r>
        <w:rPr>
          <w:rFonts w:cs="Times New Roman"/>
          <w:szCs w:val="24"/>
        </w:rPr>
        <w:t>Nejnižší hodnoty vzdělanosti obyvatelstva vykazují země subsaharské oblasti. Nižší než padesátiprocentní gramotnost mezi dospělou populací se  podle statistiky U</w:t>
      </w:r>
      <w:r w:rsidR="000F25F8">
        <w:rPr>
          <w:rFonts w:cs="Times New Roman"/>
          <w:szCs w:val="24"/>
        </w:rPr>
        <w:t>NESCO</w:t>
      </w:r>
      <w:r>
        <w:rPr>
          <w:rStyle w:val="Znakapoznpodarou"/>
          <w:rFonts w:cs="Times New Roman"/>
          <w:szCs w:val="24"/>
        </w:rPr>
        <w:footnoteReference w:id="253"/>
      </w:r>
      <w:r>
        <w:rPr>
          <w:rFonts w:cs="Times New Roman"/>
          <w:szCs w:val="24"/>
        </w:rPr>
        <w:t xml:space="preserve"> vyskytuje v následujících deseti afrických zemích: Beninu, Burkině Faso, Čadu, Etiopii, Gambii, Guine</w:t>
      </w:r>
      <w:r w:rsidR="000F25F8">
        <w:rPr>
          <w:rFonts w:cs="Times New Roman"/>
          <w:szCs w:val="24"/>
        </w:rPr>
        <w:t>ji</w:t>
      </w:r>
      <w:r>
        <w:rPr>
          <w:rFonts w:cs="Times New Roman"/>
          <w:szCs w:val="24"/>
        </w:rPr>
        <w:t>, Mali, Nigeru, Senegalu a v Sierra Leone. Při posuzování stupně gramotnosti sledované oblasti je ale potřeba brát v úvahu skutečnost, že oblastní průměry nezobrazují existující, někdy dokonce velmi značné, disproporce mezi jednotlivými posuzovanými zeměmi. Například ve zmiňované subsaharské oblasti kolísá gramotnost mezi dospělými jedinci od 26 % v Mali až po 93 % v Rovníkové Guine</w:t>
      </w:r>
      <w:r w:rsidR="000F25F8">
        <w:rPr>
          <w:rFonts w:cs="Times New Roman"/>
          <w:szCs w:val="24"/>
        </w:rPr>
        <w:t>ji</w:t>
      </w:r>
      <w:r>
        <w:rPr>
          <w:rFonts w:cs="Times New Roman"/>
          <w:szCs w:val="24"/>
        </w:rPr>
        <w:t>. Nejvyšší vzdělanosti v rámci celé Afriky dosahuje republika Zimbabwe</w:t>
      </w:r>
      <w:r>
        <w:rPr>
          <w:rStyle w:val="Znakapoznpodarou"/>
          <w:rFonts w:cs="Times New Roman"/>
          <w:szCs w:val="24"/>
        </w:rPr>
        <w:footnoteReference w:id="254"/>
      </w:r>
      <w:r>
        <w:rPr>
          <w:rFonts w:cs="Times New Roman"/>
          <w:szCs w:val="24"/>
        </w:rPr>
        <w:t>.</w:t>
      </w:r>
    </w:p>
    <w:p w:rsidR="00913953" w:rsidRDefault="00913953" w:rsidP="00913953">
      <w:pPr>
        <w:rPr>
          <w:sz w:val="32"/>
          <w:szCs w:val="32"/>
        </w:rPr>
      </w:pPr>
      <w:r>
        <w:lastRenderedPageBreak/>
        <w:t xml:space="preserve">            </w:t>
      </w:r>
      <w:r>
        <w:rPr>
          <w:b/>
          <w:sz w:val="32"/>
          <w:szCs w:val="32"/>
        </w:rPr>
        <w:t xml:space="preserve">Příloha C </w:t>
      </w:r>
      <w:r>
        <w:rPr>
          <w:sz w:val="32"/>
          <w:szCs w:val="32"/>
        </w:rPr>
        <w:t>– Tuaregové</w:t>
      </w:r>
    </w:p>
    <w:p w:rsidR="00944050" w:rsidRDefault="00944050" w:rsidP="009F6D91">
      <w:pPr>
        <w:jc w:val="both"/>
      </w:pPr>
      <w:r>
        <w:t xml:space="preserve">O jejich původu se vedou odborné polemiky. Odborníci se shodují v tom, že patří </w:t>
      </w:r>
      <w:r w:rsidR="00D170D2">
        <w:br/>
      </w:r>
      <w:r>
        <w:t>do skupiny berberských národů, které v minulosti obývaly oblasti severní Afriky.</w:t>
      </w:r>
    </w:p>
    <w:p w:rsidR="00944050" w:rsidRDefault="00944050" w:rsidP="009F6D91">
      <w:pPr>
        <w:jc w:val="both"/>
      </w:pPr>
      <w:r>
        <w:t xml:space="preserve">Tuaregové mají svůj vlastní jazyk tamašek, což je berberský dialekt, a své písmo tifinagh. Této tradiční abecedě vyučují tuarezské ženy. Počet Tuaregů se odhaduje asi </w:t>
      </w:r>
      <w:r w:rsidR="00D170D2">
        <w:br/>
      </w:r>
      <w:r>
        <w:t>na</w:t>
      </w:r>
      <w:r w:rsidR="00D170D2">
        <w:t xml:space="preserve"> </w:t>
      </w:r>
      <w:r>
        <w:t>1–1,5 milionu jedinců. Žijí rozeseti po ploše zhruba 2 milionů km</w:t>
      </w:r>
      <w:r>
        <w:rPr>
          <w:vertAlign w:val="superscript"/>
        </w:rPr>
        <w:t>2</w:t>
      </w:r>
      <w:r>
        <w:t xml:space="preserve">. Jsou známí rovněž jako </w:t>
      </w:r>
      <w:r w:rsidRPr="00213984">
        <w:rPr>
          <w:i/>
        </w:rPr>
        <w:t>„modří lidé s bílou kůží“</w:t>
      </w:r>
      <w:r>
        <w:t>.</w:t>
      </w:r>
      <w:r w:rsidR="00915861">
        <w:rPr>
          <w:rStyle w:val="Znakapoznpodarou"/>
        </w:rPr>
        <w:footnoteReference w:id="255"/>
      </w:r>
      <w:r w:rsidR="00915861">
        <w:t xml:space="preserve"> </w:t>
      </w:r>
      <w:r>
        <w:t xml:space="preserve">Obývají pouštní oblasti Alžírska, ve větších počtech žijí v Nigeru a v Mali, v menších též v Libyii, na severu Burkiny Faso, v Čadu, Nigérii, Senegalu, v Pobřeží slonoviny a ve Francii. Původně jsou světlé pleti a mohou mít modré oči, ale vlivem splývání s černošským obyvatelstvem, především se Songhaji a s Hausy, </w:t>
      </w:r>
      <w:r w:rsidR="00D170D2">
        <w:br/>
      </w:r>
      <w:r>
        <w:t>se mezi Tuaregy vyskytují i lidé s tmavší barvou kůže, někteří dokonce vykazují znaky typické pro černošské obyvatelstvo. Zajímavé je, že se Tuaregové nikdy nemísili s arabským obyvatelstvem.</w:t>
      </w:r>
      <w:r>
        <w:rPr>
          <w:rStyle w:val="Znakapoznpodarou"/>
        </w:rPr>
        <w:footnoteReference w:id="256"/>
      </w:r>
      <w:r>
        <w:t xml:space="preserve"> </w:t>
      </w:r>
    </w:p>
    <w:p w:rsidR="00944050" w:rsidRDefault="00944050" w:rsidP="009F6D91">
      <w:pPr>
        <w:jc w:val="both"/>
      </w:pPr>
      <w:r>
        <w:t xml:space="preserve">Tuaregové jsou popisováni jako hrdí lidé, kteří chovají velbloudy, ovládají řemeslnou výrobu, jsou obratnými jezdci a znají dokonale poušť, která pro ně představuje domov. Své výborné orientace v poušti využívali dříve při provázení karavan, jímž se živili, a také při obchodní činnosti. Ze severu na jih po staletí transportovali datle, v obráceném směru pak maso, řemeslné produkty a proso. Mnozí dodnes žijí kočovným způsobem života. Žena </w:t>
      </w:r>
      <w:r w:rsidR="00D170D2">
        <w:br/>
      </w:r>
      <w:r>
        <w:t>u nich zaujímá vysoké společenské postavení. Tvář si u Tuaregů halí pouze muži.</w:t>
      </w:r>
    </w:p>
    <w:p w:rsidR="00944050" w:rsidRDefault="00944050" w:rsidP="009F6D91">
      <w:pPr>
        <w:jc w:val="both"/>
      </w:pPr>
      <w:r w:rsidRPr="00BE2BD5">
        <w:t xml:space="preserve">Při osidlování </w:t>
      </w:r>
      <w:r>
        <w:t xml:space="preserve">jižních </w:t>
      </w:r>
      <w:r w:rsidRPr="00BE2BD5">
        <w:t>částí</w:t>
      </w:r>
      <w:r>
        <w:t xml:space="preserve"> severní</w:t>
      </w:r>
      <w:r w:rsidRPr="00BE2BD5">
        <w:t xml:space="preserve"> Afriky se Tuaregové cítili být nadřazeni původnímu černošskému</w:t>
      </w:r>
      <w:r>
        <w:t xml:space="preserve"> obyvatelstvu. Drobné zemědělce obírali o jejich úrodu, za což si vysloužili jejich nenávist, leckdy přetrvávající až do současnosti.</w:t>
      </w:r>
    </w:p>
    <w:p w:rsidR="00944050" w:rsidRDefault="00944050" w:rsidP="009F6D91">
      <w:pPr>
        <w:jc w:val="both"/>
      </w:pPr>
      <w:r>
        <w:t xml:space="preserve">Po vzniku nezávislých států, na jejichž územích dnes Tuaregové převážně žijí, v 60. letech minulého století, jmenovitě především Mali, Nigeru, Burkiny Faso a Alžírska, došlo mezi těmito zeměmi k rozdělení centrální Sahary a Sahelu. Vedení těchto států, která ve svých rukou drželo většinové černošské obyvatelstvo, začala stále výrazněji dávat najevo, </w:t>
      </w:r>
      <w:r w:rsidR="00D170D2">
        <w:br/>
      </w:r>
      <w:r>
        <w:t xml:space="preserve">že se jim způsob života Tuaregů příčí. Tuaregové se dostali do pozice národnostní menšiny </w:t>
      </w:r>
      <w:r>
        <w:lastRenderedPageBreak/>
        <w:t xml:space="preserve">obývající odlehlá a pustá území vzdálená na míle od mocenských center. Oficiální hranice nezávislých států, často kopírujících někdejší koloniální územní rozdělení Afriky, brání Tuaregům ve volném pohybu, na který byli po generace zvyklí. </w:t>
      </w:r>
    </w:p>
    <w:p w:rsidR="00944050" w:rsidRDefault="00944050" w:rsidP="009F6D91">
      <w:pPr>
        <w:jc w:val="both"/>
      </w:pPr>
      <w:r>
        <w:t>V letech 1963–1964 tak došlo k první revoltě Tuaregů v Mali proti tamní vojenské správě. Vzpoura však byla krvavě potlačena a po ní následovala tvrdá represívní opatření včetně masakrů vesnic a vybíjení stád. Tuaregové se uchýlili k hledání útočišť v Alžírsku, Mauretánii a Libyi.</w:t>
      </w:r>
    </w:p>
    <w:p w:rsidR="00944050" w:rsidRPr="000740D2" w:rsidRDefault="00944050" w:rsidP="009F6D91">
      <w:pPr>
        <w:jc w:val="both"/>
        <w:rPr>
          <w:i/>
        </w:rPr>
      </w:pPr>
      <w:r>
        <w:t xml:space="preserve">V 70. a 80. letech 20. století došlo v Africe k velkým suchům, která vedla k vymírání stád chovaných Tuaregy. To pro příslušníky tohoto národa znamenalo hlad a degradaci. Vojenské diktatury v Nigeru a v Mali ve spojení s důsledky extrémního sucha vyprovokovaly další exilovou vlnu Tuaregů. Jak uvádí Pavla Jazairiová na str. 53 knihy Jiná Afrika: </w:t>
      </w:r>
      <w:r w:rsidRPr="000740D2">
        <w:rPr>
          <w:i/>
        </w:rPr>
        <w:t>„Vzpomínám na Tuaregy deportované roku 1971 do alžírské oázy Régan. Přežívali v hangárech po Francouzích, kteří v Régan uskutečnili podzemní jaderný výbuch. Tenkrát od alžírské vlády dostávali almužnu v podobě červivého</w:t>
      </w:r>
      <w:r>
        <w:rPr>
          <w:i/>
        </w:rPr>
        <w:t xml:space="preserve"> </w:t>
      </w:r>
      <w:r w:rsidRPr="000740D2">
        <w:rPr>
          <w:i/>
        </w:rPr>
        <w:t xml:space="preserve">obilí a nesměli </w:t>
      </w:r>
      <w:r w:rsidR="00D170D2">
        <w:rPr>
          <w:i/>
        </w:rPr>
        <w:br/>
      </w:r>
      <w:r w:rsidRPr="000740D2">
        <w:rPr>
          <w:i/>
        </w:rPr>
        <w:t>se přemisťovat.“</w:t>
      </w:r>
    </w:p>
    <w:p w:rsidR="00944050" w:rsidRDefault="00944050" w:rsidP="009F6D91">
      <w:pPr>
        <w:jc w:val="both"/>
      </w:pPr>
      <w:r>
        <w:t>V 80. letech se v libyjských vojenských táborech mladí Tuaregové v exilu systematicky připravovali na ozbrojené povstání a na účast v libyjských válečných výpravách. K ozbrojenému boji došlo v roce 1992, když byla Tuaregy</w:t>
      </w:r>
      <w:r w:rsidR="00865956">
        <w:t xml:space="preserve">, </w:t>
      </w:r>
      <w:r>
        <w:t>navrátivšími se z alžírských uprchlických táborů</w:t>
      </w:r>
      <w:r w:rsidR="00865956">
        <w:t xml:space="preserve">, </w:t>
      </w:r>
      <w:r>
        <w:t>napadena saharská nigerijská policejní stanice.</w:t>
      </w:r>
      <w:r>
        <w:rPr>
          <w:rStyle w:val="Znakapoznpodarou"/>
        </w:rPr>
        <w:footnoteReference w:id="257"/>
      </w:r>
      <w:r>
        <w:t xml:space="preserve"> </w:t>
      </w:r>
    </w:p>
    <w:p w:rsidR="00944050" w:rsidRDefault="00944050" w:rsidP="009F6D91">
      <w:pPr>
        <w:jc w:val="both"/>
      </w:pPr>
      <w:r>
        <w:t>Vlády v Mali a v Nigeru sice Tuaregům přislíbily částečnou autonomii a potravinovou pomoc, sliby však zůstaly nesplněny. Namísto toho docházelo k odebírání tuarezských dětí a k jejich převýchově ve školách nacházejících se ve vnitrozemí těchto dvou států. Přestože Tuaregové prosili ve své tíživé situaci, kdy nebyli schopni zakládat nová stáda jako svůj hlavní způsob obživy, o pomoc, jejich prosby nebyly vyslyšeny.</w:t>
      </w:r>
    </w:p>
    <w:p w:rsidR="00944050" w:rsidRDefault="00944050" w:rsidP="009F6D91">
      <w:pPr>
        <w:jc w:val="both"/>
      </w:pPr>
      <w:r>
        <w:t xml:space="preserve">Mezi roky 1990 až 1995 došlo na Tuaregy osídlených územích v Mali a v Nigeru k jejich druhému povstání. V tomto případě již byli Tuaregové vyzbrojeni moderními zbraněmi. </w:t>
      </w:r>
      <w:r w:rsidR="00D170D2">
        <w:br/>
      </w:r>
      <w:r>
        <w:t>Po tvrdých bojích bylo Tuaregům přislíbeno rovnoprávné postavení, účast v orgánech státní moci a samospráva.</w:t>
      </w:r>
    </w:p>
    <w:p w:rsidR="007A69C3" w:rsidRDefault="00944050" w:rsidP="009F6D91">
      <w:pPr>
        <w:jc w:val="both"/>
      </w:pPr>
      <w:r>
        <w:lastRenderedPageBreak/>
        <w:t>Ve druhé polovině 90. let sice v Mali a v Nigeru docházelo k pozvolnému začleňování Tuaregů do veřejného života, především do policie a do armády, ale jejich sociální situace zůstávala i nadále neuspokojivá. Tuaregové se potýkali s nedostatkem vody a potravin, s nedostupností vzdělání, zdravotní péče a s vysokou nezaměstnaností.</w:t>
      </w:r>
    </w:p>
    <w:p w:rsidR="00944050" w:rsidRDefault="00944050" w:rsidP="009F6D91">
      <w:pPr>
        <w:jc w:val="both"/>
      </w:pPr>
      <w:r>
        <w:t>V roce 2006 došlo na alžírské půdě k setkání zástupců vlády Mali a tuarezských představitelů a k přijetí vzájemné dohody, která však nenaplnila očekávané naděje na smír. Protože ke slibovanému zlepšení sociální situace Tuaregů nedošlo, vyjádřili Tuaregové svou nespokojenost nejprve povstáním v Mali a vzápětí povstáním na severu Nigeru. Pod záštitou Nigerijského hnutí za spravedlnost povstalci upozornili na neplnění mírové smlouvy.</w:t>
      </w:r>
    </w:p>
    <w:p w:rsidR="00944050" w:rsidRDefault="00944050" w:rsidP="009F6D91">
      <w:pPr>
        <w:jc w:val="both"/>
      </w:pPr>
      <w:r>
        <w:t xml:space="preserve">Tuaregové opakovaně žádali o přidělení vlastního autonomního území a o podmínky přijatelné pro přežití. Řada jich sídlí v chudinských čtvrtích na okrajích významnějších saharských měst, jakými jsou nigerský Agadez nebo alžírský Tamanrasset. Někteří </w:t>
      </w:r>
      <w:r w:rsidR="00D170D2">
        <w:br/>
      </w:r>
      <w:r>
        <w:t xml:space="preserve">se nadále zdržují na Sahaře a pokračují ve svém boji. V reakci na neutěšené životní podmínky, v nichž se ocitli, obsadili Tuaregové staré karavanní stezky a bojkotují saharskou turistiku. </w:t>
      </w:r>
    </w:p>
    <w:p w:rsidR="00944050" w:rsidRDefault="00944050" w:rsidP="009F6D91">
      <w:pPr>
        <w:jc w:val="both"/>
      </w:pPr>
      <w:r>
        <w:t>Po vojenském puči v Mali na jaře 2012 ovládli Tuaregové sever země a 6. 4. 2012 vyhlásili svůj vlastní stát Azavad. Do tuarezského odboje však zasáhli i islámští radikálové, kteří následně zabrali sever země a na dobytých územích nastolují islámské právo šaríja</w:t>
      </w:r>
      <w:r>
        <w:rPr>
          <w:rStyle w:val="Znakapoznpodarou"/>
          <w:rFonts w:cs="Times New Roman"/>
          <w:szCs w:val="24"/>
        </w:rPr>
        <w:footnoteReference w:id="258"/>
      </w:r>
      <w:r>
        <w:t xml:space="preserve">. V oblasti následně posílila svůj vojenský kontingent Francie, která již předtím </w:t>
      </w:r>
      <w:r w:rsidR="00D170D2">
        <w:br/>
      </w:r>
      <w:r>
        <w:t xml:space="preserve">ve spolupráci s malijskou armádou zahájila proti povstalcům z řad islámských radikálů </w:t>
      </w:r>
      <w:r w:rsidR="00D170D2">
        <w:br/>
      </w:r>
      <w:r>
        <w:t xml:space="preserve">i tuarezských separatistů vojenskou ofenzívu, do níž nasadila francouzská letadla </w:t>
      </w:r>
      <w:r w:rsidR="00D170D2">
        <w:br/>
      </w:r>
      <w:r>
        <w:t xml:space="preserve">a vrtulníky. Jak citoval </w:t>
      </w:r>
      <w:r w:rsidRPr="001947B6">
        <w:t xml:space="preserve">článek </w:t>
      </w:r>
      <w:r w:rsidRPr="00291BE4">
        <w:t>na straně 10 Hospodářských novin ze dne 14. 1. 2013 slo</w:t>
      </w:r>
      <w:r w:rsidRPr="001947B6">
        <w:t>va francouzského prezidenta François</w:t>
      </w:r>
      <w:r>
        <w:t>e</w:t>
      </w:r>
      <w:r w:rsidRPr="001947B6">
        <w:t xml:space="preserve"> Hollandea: </w:t>
      </w:r>
      <w:r w:rsidRPr="00865956">
        <w:rPr>
          <w:i/>
        </w:rPr>
        <w:t>„</w:t>
      </w:r>
      <w:r w:rsidRPr="00F21947">
        <w:rPr>
          <w:i/>
        </w:rPr>
        <w:t xml:space="preserve">Mali čelí teroristické agresi na severu země. Proto jsem jménem Francie odpověděl na žádost malijského prezidenta o pomoc. </w:t>
      </w:r>
      <w:r w:rsidRPr="00F21947">
        <w:rPr>
          <w:i/>
        </w:rPr>
        <w:lastRenderedPageBreak/>
        <w:t>Operace potrvá tak dlouho, dokud to bude nutné</w:t>
      </w:r>
      <w:r w:rsidRPr="001F2640">
        <w:t>.</w:t>
      </w:r>
      <w:r w:rsidRPr="00865956">
        <w:rPr>
          <w:i/>
        </w:rPr>
        <w:t>“</w:t>
      </w:r>
      <w:r w:rsidRPr="001F2640">
        <w:rPr>
          <w:rStyle w:val="Znakapoznpodarou"/>
        </w:rPr>
        <w:footnoteReference w:id="259"/>
      </w:r>
      <w:r w:rsidR="001F2640">
        <w:t xml:space="preserve"> </w:t>
      </w:r>
      <w:r w:rsidRPr="001F2640">
        <w:t>Je ovšem</w:t>
      </w:r>
      <w:r>
        <w:t xml:space="preserve"> na místě podotknout, </w:t>
      </w:r>
      <w:r w:rsidR="00D170D2">
        <w:br/>
      </w:r>
      <w:r>
        <w:t>že severní Afrika spadá tradičně do sféry zájmu Francie. V citovaném článku se rovněž uvádí, že logistickou podporu francouzské intervenci vyjádřila Velká Británie, USA podobný krok zvažovaly a do Mali se chystaly vyslat své vojáky i některé africké země.</w:t>
      </w:r>
    </w:p>
    <w:p w:rsidR="00944050" w:rsidRDefault="00944050" w:rsidP="009F6D91">
      <w:pPr>
        <w:jc w:val="both"/>
      </w:pPr>
      <w:r>
        <w:t xml:space="preserve">Z obavy před tím, že by se Mali mohlo stát základnou světového terorismu, byla </w:t>
      </w:r>
      <w:r w:rsidR="00D170D2">
        <w:br/>
      </w:r>
      <w:r>
        <w:t xml:space="preserve">na základě žádosti legitimní malijské vlády přijata rezoluce Rady bezpečnosti OSN </w:t>
      </w:r>
      <w:r w:rsidR="00057DD2">
        <w:t xml:space="preserve">               </w:t>
      </w:r>
      <w:r>
        <w:t xml:space="preserve">č. 2071 z roku 2012, která vyzývá všechny členské státy OSN, členské státy Africké unie, Evropské unie a dalších mezinárodních i regionálních organizací k poskytnutí materiálové a výcvikové pomoci malijské vládě a jejím ozbrojeným silám v boji proti tamním povstalcům. Evropská unie výzvy OSN uposlechla a zřídila v této souvislosti nebojovou misi s názvem </w:t>
      </w:r>
      <w:r w:rsidRPr="00C86199">
        <w:rPr>
          <w:i/>
        </w:rPr>
        <w:t>„European Training Mission</w:t>
      </w:r>
      <w:r>
        <w:rPr>
          <w:i/>
        </w:rPr>
        <w:t>“</w:t>
      </w:r>
      <w:r>
        <w:t xml:space="preserve">, která má formou dodávek zbraní </w:t>
      </w:r>
      <w:r w:rsidR="00D170D2">
        <w:br/>
      </w:r>
      <w:r>
        <w:t>a výcvikem ve zdokonalování bojové taktiky podpořit vládě oddané vojenské složky. Délka trvání této mise byla prozatím stanovena na 15 měsíců.</w:t>
      </w:r>
      <w:r>
        <w:rPr>
          <w:rStyle w:val="Znakapoznpodarou"/>
        </w:rPr>
        <w:footnoteReference w:id="260"/>
      </w:r>
    </w:p>
    <w:p w:rsidR="00944050" w:rsidRDefault="00944050" w:rsidP="009F6D91">
      <w:pPr>
        <w:jc w:val="both"/>
      </w:pPr>
      <w:r>
        <w:t xml:space="preserve">Česká republika se v rámci EU k misi aktivně připojila, když po odsouhlasení vládou, k němuž došlo 6. 2. 2013, a následném schválení účasti České republiky v této výcvikové misi oběma komorami parlamentu odletěla do Mali ve dnech 14.–16. 3. 2013 první česká vojenská jednotka o počtu 34 vojáků a ve dnech 4.–14. 9. 2013 druhá česká vojenská jednotka čítající 38 vojáků. Hlavními úkoly českých vojáků na této misi jsou poskytování vojenských ochranných doprovodů štábu mise a jejímu veliteli a spolupráce s francouzskými vojenskými jednotkami při výcviku malijské armády.    </w:t>
      </w:r>
    </w:p>
    <w:p w:rsidR="003A3B90" w:rsidRDefault="00944050" w:rsidP="009F6D91">
      <w:pPr>
        <w:jc w:val="both"/>
      </w:pPr>
      <w:r>
        <w:t>Zřejmě nebude zcela od věci připomenout, že v</w:t>
      </w:r>
      <w:r w:rsidRPr="00C0081F">
        <w:t> Mali roste velmi kvalitní bavlna</w:t>
      </w:r>
      <w:r>
        <w:t xml:space="preserve"> a že se na jeho území nacházejí třetí největší ložiska zlata na světě, přičemž však Malijci prozatím</w:t>
      </w:r>
      <w:r w:rsidR="00662F93">
        <w:t xml:space="preserve"> </w:t>
      </w:r>
      <w:r>
        <w:t>nedisponují potřebnou těžební technikou.</w:t>
      </w:r>
    </w:p>
    <w:p w:rsidR="002D6DD3" w:rsidRDefault="002D6DD3" w:rsidP="009F6D91">
      <w:pPr>
        <w:jc w:val="both"/>
      </w:pPr>
    </w:p>
    <w:p w:rsidR="00900BCC" w:rsidRDefault="00900BCC" w:rsidP="009F6D91">
      <w:pPr>
        <w:pStyle w:val="2rovenadpisu"/>
        <w:spacing w:before="0" w:after="0"/>
        <w:jc w:val="both"/>
      </w:pPr>
    </w:p>
    <w:p w:rsidR="00900BCC" w:rsidRDefault="00900BCC" w:rsidP="009F6D91">
      <w:pPr>
        <w:pStyle w:val="2rovenadpisu"/>
        <w:spacing w:before="0" w:after="0"/>
        <w:jc w:val="both"/>
      </w:pPr>
    </w:p>
    <w:p w:rsidR="001725EF" w:rsidRDefault="001725EF" w:rsidP="001725EF">
      <w:pPr>
        <w:spacing w:after="0"/>
        <w:rPr>
          <w:sz w:val="32"/>
          <w:szCs w:val="32"/>
        </w:rPr>
      </w:pPr>
      <w:r>
        <w:rPr>
          <w:b/>
          <w:sz w:val="32"/>
          <w:szCs w:val="32"/>
        </w:rPr>
        <w:lastRenderedPageBreak/>
        <w:t xml:space="preserve">         Příloha D </w:t>
      </w:r>
      <w:r>
        <w:rPr>
          <w:sz w:val="32"/>
          <w:szCs w:val="32"/>
        </w:rPr>
        <w:t xml:space="preserve">– Tabulky s přehledy podílů významných afrických </w:t>
      </w:r>
    </w:p>
    <w:p w:rsidR="001725EF" w:rsidRDefault="001725EF" w:rsidP="001725EF">
      <w:pPr>
        <w:spacing w:after="0"/>
        <w:rPr>
          <w:sz w:val="32"/>
          <w:szCs w:val="32"/>
        </w:rPr>
      </w:pPr>
      <w:r>
        <w:rPr>
          <w:sz w:val="32"/>
          <w:szCs w:val="32"/>
        </w:rPr>
        <w:t xml:space="preserve">         nerostných  surovin  na jejich  celoafrických  a  celosvětových </w:t>
      </w:r>
    </w:p>
    <w:p w:rsidR="001725EF" w:rsidRPr="001725EF" w:rsidRDefault="001725EF" w:rsidP="001725EF">
      <w:pPr>
        <w:rPr>
          <w:sz w:val="32"/>
          <w:szCs w:val="32"/>
        </w:rPr>
      </w:pPr>
      <w:r>
        <w:rPr>
          <w:sz w:val="32"/>
          <w:szCs w:val="32"/>
        </w:rPr>
        <w:t xml:space="preserve">         zásobách a těžbě</w:t>
      </w:r>
    </w:p>
    <w:p w:rsidR="0094379B" w:rsidRPr="000261D3" w:rsidRDefault="0094379B" w:rsidP="001725EF">
      <w:pPr>
        <w:spacing w:after="0"/>
        <w:rPr>
          <w:rFonts w:cs="Times New Roman"/>
          <w:sz w:val="22"/>
        </w:rPr>
      </w:pPr>
      <w:r w:rsidRPr="00E61128">
        <w:rPr>
          <w:rFonts w:eastAsia="Times New Roman" w:cs="Times New Roman"/>
          <w:i/>
          <w:sz w:val="22"/>
          <w:lang w:eastAsia="cs-CZ"/>
        </w:rPr>
        <w:t xml:space="preserve">Tabulka </w:t>
      </w:r>
      <w:r w:rsidR="001D12FB" w:rsidRPr="00E61128">
        <w:rPr>
          <w:rFonts w:eastAsia="Times New Roman" w:cs="Times New Roman"/>
          <w:i/>
          <w:sz w:val="22"/>
          <w:lang w:eastAsia="cs-CZ"/>
        </w:rPr>
        <w:t>D</w:t>
      </w:r>
      <w:r w:rsidR="00883C95" w:rsidRPr="00E61128">
        <w:rPr>
          <w:rFonts w:eastAsia="Times New Roman" w:cs="Times New Roman"/>
          <w:i/>
          <w:sz w:val="22"/>
          <w:lang w:eastAsia="cs-CZ"/>
        </w:rPr>
        <w:t>.</w:t>
      </w:r>
      <w:r w:rsidR="001D12FB" w:rsidRPr="00E61128">
        <w:rPr>
          <w:rFonts w:eastAsia="Times New Roman" w:cs="Times New Roman"/>
          <w:i/>
          <w:sz w:val="22"/>
          <w:lang w:eastAsia="cs-CZ"/>
        </w:rPr>
        <w:t>1</w:t>
      </w:r>
      <w:r w:rsidR="00E61128">
        <w:rPr>
          <w:rFonts w:eastAsia="Times New Roman" w:cs="Times New Roman"/>
          <w:i/>
          <w:sz w:val="22"/>
          <w:lang w:eastAsia="cs-CZ"/>
        </w:rPr>
        <w:t xml:space="preserve">: </w:t>
      </w:r>
      <w:r w:rsidRPr="00E61128">
        <w:rPr>
          <w:rFonts w:eastAsia="Times New Roman" w:cs="Times New Roman"/>
          <w:i/>
          <w:sz w:val="22"/>
          <w:lang w:eastAsia="cs-CZ"/>
        </w:rPr>
        <w:t>P</w:t>
      </w:r>
      <w:r w:rsidRPr="000261D3">
        <w:rPr>
          <w:rFonts w:eastAsia="Times New Roman" w:cs="Times New Roman"/>
          <w:i/>
          <w:sz w:val="22"/>
          <w:lang w:eastAsia="cs-CZ"/>
        </w:rPr>
        <w:t>ořadí významných zásob nerostných surovin v</w:t>
      </w:r>
      <w:r w:rsidR="00E4514B">
        <w:rPr>
          <w:rFonts w:eastAsia="Times New Roman" w:cs="Times New Roman"/>
          <w:i/>
          <w:sz w:val="22"/>
          <w:lang w:eastAsia="cs-CZ"/>
        </w:rPr>
        <w:t> </w:t>
      </w:r>
      <w:r w:rsidRPr="000261D3">
        <w:rPr>
          <w:rFonts w:eastAsia="Times New Roman" w:cs="Times New Roman"/>
          <w:i/>
          <w:sz w:val="22"/>
          <w:lang w:eastAsia="cs-CZ"/>
        </w:rPr>
        <w:t>celoafrickém</w:t>
      </w:r>
      <w:r w:rsidR="00E4514B">
        <w:rPr>
          <w:rFonts w:eastAsia="Times New Roman" w:cs="Times New Roman"/>
          <w:i/>
          <w:sz w:val="22"/>
          <w:lang w:eastAsia="cs-CZ"/>
        </w:rPr>
        <w:t xml:space="preserve"> </w:t>
      </w:r>
      <w:r w:rsidRPr="000261D3">
        <w:rPr>
          <w:rFonts w:eastAsia="Times New Roman" w:cs="Times New Roman"/>
          <w:i/>
          <w:sz w:val="22"/>
          <w:lang w:eastAsia="cs-CZ"/>
        </w:rPr>
        <w:t>srovnání dle států</w:t>
      </w:r>
    </w:p>
    <w:tbl>
      <w:tblPr>
        <w:tblStyle w:val="Mkatabulky"/>
        <w:tblW w:w="8789"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851"/>
        <w:gridCol w:w="1984"/>
        <w:gridCol w:w="1985"/>
        <w:gridCol w:w="2551"/>
        <w:gridCol w:w="1418"/>
      </w:tblGrid>
      <w:tr w:rsidR="0094379B" w:rsidTr="001725EF">
        <w:tc>
          <w:tcPr>
            <w:tcW w:w="851" w:type="dxa"/>
            <w:tcBorders>
              <w:top w:val="single" w:sz="12" w:space="0" w:color="auto"/>
              <w:bottom w:val="single" w:sz="12" w:space="0" w:color="auto"/>
            </w:tcBorders>
          </w:tcPr>
          <w:p w:rsidR="0094379B" w:rsidRPr="002065E1" w:rsidRDefault="0094379B" w:rsidP="00900BCC">
            <w:pPr>
              <w:rPr>
                <w:rFonts w:eastAsia="Times New Roman" w:cs="Times New Roman"/>
                <w:b/>
                <w:szCs w:val="24"/>
                <w:lang w:eastAsia="cs-CZ"/>
              </w:rPr>
            </w:pPr>
            <w:r w:rsidRPr="002065E1">
              <w:rPr>
                <w:rFonts w:eastAsia="Times New Roman" w:cs="Times New Roman"/>
                <w:b/>
                <w:szCs w:val="24"/>
                <w:lang w:eastAsia="cs-CZ"/>
              </w:rPr>
              <w:t>Číslo řádku</w:t>
            </w:r>
          </w:p>
        </w:tc>
        <w:tc>
          <w:tcPr>
            <w:tcW w:w="1984" w:type="dxa"/>
            <w:tcBorders>
              <w:top w:val="single" w:sz="12" w:space="0" w:color="auto"/>
              <w:bottom w:val="single" w:sz="12" w:space="0" w:color="auto"/>
            </w:tcBorders>
          </w:tcPr>
          <w:p w:rsidR="0094379B" w:rsidRPr="002065E1" w:rsidRDefault="0094379B" w:rsidP="00900BCC">
            <w:pPr>
              <w:rPr>
                <w:rFonts w:eastAsia="Times New Roman" w:cs="Times New Roman"/>
                <w:b/>
                <w:szCs w:val="24"/>
                <w:lang w:eastAsia="cs-CZ"/>
              </w:rPr>
            </w:pPr>
            <w:r w:rsidRPr="002065E1">
              <w:rPr>
                <w:rFonts w:eastAsia="Times New Roman" w:cs="Times New Roman"/>
                <w:b/>
                <w:szCs w:val="24"/>
                <w:lang w:eastAsia="cs-CZ"/>
              </w:rPr>
              <w:t>Nerostná surovina</w:t>
            </w:r>
          </w:p>
        </w:tc>
        <w:tc>
          <w:tcPr>
            <w:tcW w:w="1985" w:type="dxa"/>
            <w:tcBorders>
              <w:top w:val="single" w:sz="12" w:space="0" w:color="auto"/>
              <w:bottom w:val="single" w:sz="12" w:space="0" w:color="auto"/>
            </w:tcBorders>
          </w:tcPr>
          <w:p w:rsidR="0094379B" w:rsidRPr="002065E1" w:rsidRDefault="0094379B" w:rsidP="00900BCC">
            <w:pPr>
              <w:rPr>
                <w:rFonts w:eastAsia="Times New Roman" w:cs="Times New Roman"/>
                <w:b/>
                <w:szCs w:val="24"/>
                <w:lang w:eastAsia="cs-CZ"/>
              </w:rPr>
            </w:pPr>
            <w:r w:rsidRPr="002065E1">
              <w:rPr>
                <w:rFonts w:eastAsia="Times New Roman" w:cs="Times New Roman"/>
                <w:b/>
                <w:szCs w:val="24"/>
                <w:lang w:eastAsia="cs-CZ"/>
              </w:rPr>
              <w:t>Pořadí v Africe</w:t>
            </w:r>
          </w:p>
        </w:tc>
        <w:tc>
          <w:tcPr>
            <w:tcW w:w="2551" w:type="dxa"/>
            <w:tcBorders>
              <w:top w:val="single" w:sz="12" w:space="0" w:color="auto"/>
              <w:bottom w:val="single" w:sz="12" w:space="0" w:color="auto"/>
            </w:tcBorders>
          </w:tcPr>
          <w:p w:rsidR="0094379B" w:rsidRPr="002065E1" w:rsidRDefault="0094379B" w:rsidP="00900BCC">
            <w:pPr>
              <w:rPr>
                <w:rFonts w:eastAsia="Times New Roman" w:cs="Times New Roman"/>
                <w:b/>
                <w:szCs w:val="24"/>
                <w:lang w:eastAsia="cs-CZ"/>
              </w:rPr>
            </w:pPr>
            <w:r w:rsidRPr="002065E1">
              <w:rPr>
                <w:rFonts w:eastAsia="Times New Roman" w:cs="Times New Roman"/>
                <w:b/>
                <w:szCs w:val="24"/>
                <w:lang w:eastAsia="cs-CZ"/>
              </w:rPr>
              <w:t>Podíl na celoafrických zásobách</w:t>
            </w:r>
          </w:p>
        </w:tc>
        <w:tc>
          <w:tcPr>
            <w:tcW w:w="1418" w:type="dxa"/>
            <w:tcBorders>
              <w:top w:val="single" w:sz="12" w:space="0" w:color="auto"/>
              <w:bottom w:val="single" w:sz="12" w:space="0" w:color="auto"/>
            </w:tcBorders>
          </w:tcPr>
          <w:p w:rsidR="0094379B" w:rsidRPr="002065E1" w:rsidRDefault="0094379B" w:rsidP="00900BCC">
            <w:pPr>
              <w:rPr>
                <w:rFonts w:eastAsia="Times New Roman" w:cs="Times New Roman"/>
                <w:b/>
                <w:szCs w:val="24"/>
                <w:lang w:eastAsia="cs-CZ"/>
              </w:rPr>
            </w:pPr>
            <w:r w:rsidRPr="002065E1">
              <w:rPr>
                <w:rFonts w:eastAsia="Times New Roman" w:cs="Times New Roman"/>
                <w:b/>
                <w:szCs w:val="24"/>
                <w:lang w:eastAsia="cs-CZ"/>
              </w:rPr>
              <w:t>Název státu</w:t>
            </w:r>
          </w:p>
        </w:tc>
      </w:tr>
      <w:tr w:rsidR="0094379B" w:rsidTr="001725EF">
        <w:tc>
          <w:tcPr>
            <w:tcW w:w="851" w:type="dxa"/>
            <w:tcBorders>
              <w:top w:val="single" w:sz="12" w:space="0" w:color="auto"/>
            </w:tcBorders>
          </w:tcPr>
          <w:p w:rsidR="0094379B" w:rsidRPr="002065E1" w:rsidRDefault="0094379B" w:rsidP="00900BCC">
            <w:pPr>
              <w:rPr>
                <w:rFonts w:eastAsia="Times New Roman" w:cs="Times New Roman"/>
                <w:szCs w:val="24"/>
                <w:lang w:eastAsia="cs-CZ"/>
              </w:rPr>
            </w:pPr>
            <w:r w:rsidRPr="002065E1">
              <w:rPr>
                <w:rFonts w:eastAsia="Times New Roman" w:cs="Times New Roman"/>
                <w:szCs w:val="24"/>
                <w:lang w:eastAsia="cs-CZ"/>
              </w:rPr>
              <w:t>1</w:t>
            </w:r>
          </w:p>
        </w:tc>
        <w:tc>
          <w:tcPr>
            <w:tcW w:w="1984"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Ropa</w:t>
            </w:r>
          </w:p>
        </w:tc>
        <w:tc>
          <w:tcPr>
            <w:tcW w:w="1985" w:type="dxa"/>
            <w:tcBorders>
              <w:top w:val="single" w:sz="12" w:space="0" w:color="auto"/>
            </w:tcBorders>
          </w:tcPr>
          <w:p w:rsidR="0094379B" w:rsidRPr="002065E1" w:rsidRDefault="0094379B" w:rsidP="00073039">
            <w:pPr>
              <w:pStyle w:val="Odstavecseseznamem"/>
              <w:rPr>
                <w:rFonts w:eastAsia="Times New Roman" w:cs="Times New Roman"/>
                <w:szCs w:val="24"/>
                <w:lang w:eastAsia="cs-CZ"/>
              </w:rPr>
            </w:pPr>
            <w:r w:rsidRPr="002065E1">
              <w:rPr>
                <w:rFonts w:eastAsia="Times New Roman" w:cs="Times New Roman"/>
                <w:szCs w:val="24"/>
                <w:lang w:eastAsia="cs-CZ"/>
              </w:rPr>
              <w:t>1.</w:t>
            </w:r>
          </w:p>
        </w:tc>
        <w:tc>
          <w:tcPr>
            <w:tcW w:w="2551"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40 %</w:t>
            </w:r>
          </w:p>
        </w:tc>
        <w:tc>
          <w:tcPr>
            <w:tcW w:w="1418"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Libye</w:t>
            </w:r>
          </w:p>
        </w:tc>
      </w:tr>
      <w:tr w:rsidR="0094379B" w:rsidTr="001725EF">
        <w:tc>
          <w:tcPr>
            <w:tcW w:w="85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2</w:t>
            </w:r>
          </w:p>
        </w:tc>
        <w:tc>
          <w:tcPr>
            <w:tcW w:w="198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Uhlí</w:t>
            </w:r>
          </w:p>
        </w:tc>
        <w:tc>
          <w:tcPr>
            <w:tcW w:w="1985" w:type="dxa"/>
          </w:tcPr>
          <w:p w:rsidR="0094379B" w:rsidRPr="002065E1" w:rsidRDefault="0094379B" w:rsidP="00073039">
            <w:pPr>
              <w:pStyle w:val="Odstavecseseznamem"/>
              <w:rPr>
                <w:rFonts w:eastAsia="Times New Roman" w:cs="Times New Roman"/>
                <w:szCs w:val="24"/>
                <w:lang w:eastAsia="cs-CZ"/>
              </w:rPr>
            </w:pPr>
            <w:r w:rsidRPr="002065E1">
              <w:rPr>
                <w:rFonts w:eastAsia="Times New Roman" w:cs="Times New Roman"/>
                <w:szCs w:val="24"/>
                <w:lang w:eastAsia="cs-CZ"/>
              </w:rPr>
              <w:t>1.</w:t>
            </w:r>
          </w:p>
        </w:tc>
        <w:tc>
          <w:tcPr>
            <w:tcW w:w="2551" w:type="dxa"/>
          </w:tcPr>
          <w:p w:rsidR="0094379B" w:rsidRPr="002065E1" w:rsidRDefault="0094379B" w:rsidP="00073039">
            <w:pPr>
              <w:rPr>
                <w:rFonts w:eastAsia="Times New Roman" w:cs="Times New Roman"/>
                <w:szCs w:val="24"/>
                <w:lang w:eastAsia="cs-CZ"/>
              </w:rPr>
            </w:pPr>
          </w:p>
        </w:tc>
        <w:tc>
          <w:tcPr>
            <w:tcW w:w="141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85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3</w:t>
            </w:r>
          </w:p>
        </w:tc>
        <w:tc>
          <w:tcPr>
            <w:tcW w:w="198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Uhlí</w:t>
            </w:r>
          </w:p>
        </w:tc>
        <w:tc>
          <w:tcPr>
            <w:tcW w:w="1985" w:type="dxa"/>
          </w:tcPr>
          <w:p w:rsidR="0094379B" w:rsidRPr="002065E1" w:rsidRDefault="0094379B" w:rsidP="00073039">
            <w:pPr>
              <w:pStyle w:val="Odstavecseseznamem"/>
              <w:rPr>
                <w:rFonts w:eastAsia="Times New Roman" w:cs="Times New Roman"/>
                <w:szCs w:val="24"/>
                <w:lang w:eastAsia="cs-CZ"/>
              </w:rPr>
            </w:pPr>
            <w:r w:rsidRPr="002065E1">
              <w:rPr>
                <w:rFonts w:eastAsia="Times New Roman" w:cs="Times New Roman"/>
                <w:szCs w:val="24"/>
                <w:lang w:eastAsia="cs-CZ"/>
              </w:rPr>
              <w:t>2.</w:t>
            </w:r>
          </w:p>
        </w:tc>
        <w:tc>
          <w:tcPr>
            <w:tcW w:w="2551" w:type="dxa"/>
          </w:tcPr>
          <w:p w:rsidR="0094379B" w:rsidRPr="002065E1" w:rsidRDefault="0094379B" w:rsidP="00073039">
            <w:pPr>
              <w:rPr>
                <w:rFonts w:eastAsia="Times New Roman" w:cs="Times New Roman"/>
                <w:szCs w:val="24"/>
                <w:lang w:eastAsia="cs-CZ"/>
              </w:rPr>
            </w:pPr>
          </w:p>
        </w:tc>
        <w:tc>
          <w:tcPr>
            <w:tcW w:w="141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Mosambik</w:t>
            </w:r>
          </w:p>
        </w:tc>
      </w:tr>
      <w:tr w:rsidR="0094379B" w:rsidTr="001725EF">
        <w:tc>
          <w:tcPr>
            <w:tcW w:w="85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4</w:t>
            </w:r>
          </w:p>
        </w:tc>
        <w:tc>
          <w:tcPr>
            <w:tcW w:w="198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Zemní plyn</w:t>
            </w:r>
          </w:p>
        </w:tc>
        <w:tc>
          <w:tcPr>
            <w:tcW w:w="1985"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4.</w:t>
            </w:r>
          </w:p>
        </w:tc>
        <w:tc>
          <w:tcPr>
            <w:tcW w:w="2551" w:type="dxa"/>
          </w:tcPr>
          <w:p w:rsidR="0094379B" w:rsidRPr="002065E1" w:rsidRDefault="0094379B" w:rsidP="00073039">
            <w:pPr>
              <w:rPr>
                <w:rFonts w:eastAsia="Times New Roman" w:cs="Times New Roman"/>
                <w:szCs w:val="24"/>
                <w:lang w:eastAsia="cs-CZ"/>
              </w:rPr>
            </w:pPr>
          </w:p>
        </w:tc>
        <w:tc>
          <w:tcPr>
            <w:tcW w:w="141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Libye</w:t>
            </w:r>
          </w:p>
        </w:tc>
      </w:tr>
    </w:tbl>
    <w:p w:rsidR="0094379B" w:rsidRPr="000B441E" w:rsidRDefault="0094379B" w:rsidP="00E4514B">
      <w:pPr>
        <w:spacing w:before="240"/>
        <w:rPr>
          <w:sz w:val="22"/>
        </w:rPr>
      </w:pPr>
      <w:r w:rsidRPr="000B441E">
        <w:rPr>
          <w:rFonts w:cs="Times New Roman"/>
          <w:sz w:val="22"/>
        </w:rPr>
        <w:t xml:space="preserve">Zdroj: </w:t>
      </w:r>
      <w:r w:rsidR="00E94DB0">
        <w:rPr>
          <w:rFonts w:cs="Times New Roman"/>
          <w:sz w:val="22"/>
        </w:rPr>
        <w:t>Z</w:t>
      </w:r>
      <w:r w:rsidR="00900BCC">
        <w:rPr>
          <w:rFonts w:cs="Times New Roman"/>
          <w:sz w:val="22"/>
        </w:rPr>
        <w:t>pracován</w:t>
      </w:r>
      <w:r w:rsidR="00E94DB0">
        <w:rPr>
          <w:rFonts w:cs="Times New Roman"/>
          <w:sz w:val="22"/>
        </w:rPr>
        <w:t>o</w:t>
      </w:r>
      <w:r w:rsidR="00900BCC">
        <w:rPr>
          <w:rFonts w:cs="Times New Roman"/>
          <w:sz w:val="22"/>
        </w:rPr>
        <w:t xml:space="preserve"> na základě údajů získaných z: </w:t>
      </w:r>
      <w:r w:rsidRPr="000B441E">
        <w:rPr>
          <w:rFonts w:cs="Times New Roman"/>
          <w:sz w:val="22"/>
        </w:rPr>
        <w:t xml:space="preserve">BusinessInfo.cz. </w:t>
      </w:r>
      <w:r w:rsidRPr="000B441E">
        <w:rPr>
          <w:rFonts w:cs="Times New Roman"/>
          <w:i/>
          <w:sz w:val="22"/>
        </w:rPr>
        <w:t>Zahraniční obchod. Teritoriální informace – země. Afrika.</w:t>
      </w:r>
      <w:r w:rsidR="00A024DD">
        <w:rPr>
          <w:rFonts w:cs="Times New Roman"/>
          <w:i/>
          <w:sz w:val="22"/>
        </w:rPr>
        <w:t xml:space="preserve"> </w:t>
      </w:r>
      <w:r w:rsidRPr="000B441E">
        <w:rPr>
          <w:rFonts w:cs="Times New Roman"/>
          <w:sz w:val="22"/>
        </w:rPr>
        <w:t xml:space="preserve">[online]. [vid. 2013-09-24]. Dostupné z: </w:t>
      </w:r>
      <w:hyperlink r:id="rId98" w:history="1">
        <w:r w:rsidRPr="000B441E">
          <w:rPr>
            <w:rStyle w:val="Hypertextovodkaz"/>
            <w:rFonts w:cs="Times New Roman"/>
            <w:color w:val="auto"/>
            <w:sz w:val="22"/>
            <w:u w:val="none"/>
          </w:rPr>
          <w:t>http://www.businessinfo.cz/cs/zahranicni-obchod-eu/teritorialni-informace-zeme.html</w:t>
        </w:r>
      </w:hyperlink>
      <w:r w:rsidRPr="000B441E">
        <w:rPr>
          <w:sz w:val="22"/>
        </w:rPr>
        <w:t>.</w:t>
      </w:r>
    </w:p>
    <w:p w:rsidR="0094379B" w:rsidRPr="000B441E" w:rsidRDefault="0094379B" w:rsidP="0094379B">
      <w:pPr>
        <w:spacing w:after="0"/>
        <w:rPr>
          <w:rFonts w:cs="Times New Roman"/>
          <w:sz w:val="22"/>
        </w:rPr>
      </w:pPr>
      <w:r w:rsidRPr="00E61128">
        <w:rPr>
          <w:rFonts w:eastAsia="Times New Roman" w:cs="Times New Roman"/>
          <w:i/>
          <w:sz w:val="22"/>
          <w:lang w:eastAsia="cs-CZ"/>
        </w:rPr>
        <w:t xml:space="preserve">Tabulka </w:t>
      </w:r>
      <w:r w:rsidR="00830379" w:rsidRPr="00E61128">
        <w:rPr>
          <w:rFonts w:eastAsia="Times New Roman" w:cs="Times New Roman"/>
          <w:i/>
          <w:sz w:val="22"/>
          <w:lang w:eastAsia="cs-CZ"/>
        </w:rPr>
        <w:t>D</w:t>
      </w:r>
      <w:r w:rsidR="00883C95" w:rsidRPr="00E61128">
        <w:rPr>
          <w:rFonts w:eastAsia="Times New Roman" w:cs="Times New Roman"/>
          <w:i/>
          <w:sz w:val="22"/>
          <w:lang w:eastAsia="cs-CZ"/>
        </w:rPr>
        <w:t>.</w:t>
      </w:r>
      <w:r w:rsidR="00E4514B" w:rsidRPr="00E61128">
        <w:rPr>
          <w:rFonts w:eastAsia="Times New Roman" w:cs="Times New Roman"/>
          <w:i/>
          <w:sz w:val="22"/>
          <w:lang w:eastAsia="cs-CZ"/>
        </w:rPr>
        <w:t>2</w:t>
      </w:r>
      <w:r w:rsidR="00E61128">
        <w:rPr>
          <w:rFonts w:eastAsia="Times New Roman" w:cs="Times New Roman"/>
          <w:i/>
          <w:sz w:val="22"/>
          <w:lang w:eastAsia="cs-CZ"/>
        </w:rPr>
        <w:t xml:space="preserve">: </w:t>
      </w:r>
      <w:r w:rsidRPr="00E61128">
        <w:rPr>
          <w:rFonts w:eastAsia="Times New Roman" w:cs="Times New Roman"/>
          <w:i/>
          <w:sz w:val="22"/>
          <w:lang w:eastAsia="cs-CZ"/>
        </w:rPr>
        <w:t>P</w:t>
      </w:r>
      <w:r w:rsidRPr="000B441E">
        <w:rPr>
          <w:rFonts w:eastAsia="Times New Roman" w:cs="Times New Roman"/>
          <w:i/>
          <w:sz w:val="22"/>
          <w:lang w:eastAsia="cs-CZ"/>
        </w:rPr>
        <w:t>ořadí afrických</w:t>
      </w:r>
      <w:r w:rsidR="003D4ACC">
        <w:rPr>
          <w:rFonts w:eastAsia="Times New Roman" w:cs="Times New Roman"/>
          <w:i/>
          <w:sz w:val="22"/>
          <w:lang w:eastAsia="cs-CZ"/>
        </w:rPr>
        <w:t xml:space="preserve"> zemí </w:t>
      </w:r>
      <w:r w:rsidRPr="000B441E">
        <w:rPr>
          <w:rFonts w:eastAsia="Times New Roman" w:cs="Times New Roman"/>
          <w:i/>
          <w:sz w:val="22"/>
          <w:lang w:eastAsia="cs-CZ"/>
        </w:rPr>
        <w:t>v těžbě surovin v celoafrickém srovnání dle států</w:t>
      </w:r>
    </w:p>
    <w:tbl>
      <w:tblPr>
        <w:tblStyle w:val="Mkatabulky"/>
        <w:tblW w:w="8789"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791"/>
        <w:gridCol w:w="2104"/>
        <w:gridCol w:w="1963"/>
        <w:gridCol w:w="2523"/>
        <w:gridCol w:w="1408"/>
      </w:tblGrid>
      <w:tr w:rsidR="0094379B" w:rsidTr="001725EF">
        <w:tc>
          <w:tcPr>
            <w:tcW w:w="791" w:type="dxa"/>
            <w:tcBorders>
              <w:top w:val="single" w:sz="12" w:space="0" w:color="auto"/>
              <w:bottom w:val="single" w:sz="12" w:space="0" w:color="auto"/>
            </w:tcBorders>
          </w:tcPr>
          <w:p w:rsidR="0094379B" w:rsidRPr="002065E1" w:rsidRDefault="0094379B" w:rsidP="00073039">
            <w:pPr>
              <w:rPr>
                <w:rFonts w:eastAsia="Times New Roman" w:cs="Times New Roman"/>
                <w:b/>
                <w:szCs w:val="24"/>
                <w:lang w:eastAsia="cs-CZ"/>
              </w:rPr>
            </w:pPr>
            <w:r w:rsidRPr="002065E1">
              <w:rPr>
                <w:rFonts w:eastAsia="Times New Roman" w:cs="Times New Roman"/>
                <w:b/>
                <w:szCs w:val="24"/>
                <w:lang w:eastAsia="cs-CZ"/>
              </w:rPr>
              <w:t>Číslo řádku</w:t>
            </w:r>
          </w:p>
        </w:tc>
        <w:tc>
          <w:tcPr>
            <w:tcW w:w="2104" w:type="dxa"/>
            <w:tcBorders>
              <w:top w:val="single" w:sz="12" w:space="0" w:color="auto"/>
              <w:bottom w:val="single" w:sz="12" w:space="0" w:color="auto"/>
            </w:tcBorders>
          </w:tcPr>
          <w:p w:rsidR="0094379B" w:rsidRPr="002065E1" w:rsidRDefault="0094379B" w:rsidP="00073039">
            <w:pPr>
              <w:rPr>
                <w:rFonts w:eastAsia="Times New Roman" w:cs="Times New Roman"/>
                <w:b/>
                <w:szCs w:val="24"/>
                <w:lang w:eastAsia="cs-CZ"/>
              </w:rPr>
            </w:pPr>
            <w:r w:rsidRPr="002065E1">
              <w:rPr>
                <w:rFonts w:eastAsia="Times New Roman" w:cs="Times New Roman"/>
                <w:b/>
                <w:szCs w:val="24"/>
                <w:lang w:eastAsia="cs-CZ"/>
              </w:rPr>
              <w:t>Nerostná surovina</w:t>
            </w:r>
          </w:p>
        </w:tc>
        <w:tc>
          <w:tcPr>
            <w:tcW w:w="1963" w:type="dxa"/>
            <w:tcBorders>
              <w:top w:val="single" w:sz="12" w:space="0" w:color="auto"/>
              <w:bottom w:val="single" w:sz="12" w:space="0" w:color="auto"/>
            </w:tcBorders>
          </w:tcPr>
          <w:p w:rsidR="0094379B" w:rsidRPr="002065E1" w:rsidRDefault="0094379B" w:rsidP="00073039">
            <w:pPr>
              <w:rPr>
                <w:rFonts w:eastAsia="Times New Roman" w:cs="Times New Roman"/>
                <w:b/>
                <w:szCs w:val="24"/>
                <w:lang w:eastAsia="cs-CZ"/>
              </w:rPr>
            </w:pPr>
            <w:r w:rsidRPr="002065E1">
              <w:rPr>
                <w:rFonts w:eastAsia="Times New Roman" w:cs="Times New Roman"/>
                <w:b/>
                <w:szCs w:val="24"/>
                <w:lang w:eastAsia="cs-CZ"/>
              </w:rPr>
              <w:t>Pořadí v Africe dle těžby v 2012</w:t>
            </w:r>
          </w:p>
        </w:tc>
        <w:tc>
          <w:tcPr>
            <w:tcW w:w="2523" w:type="dxa"/>
            <w:tcBorders>
              <w:top w:val="single" w:sz="12" w:space="0" w:color="auto"/>
              <w:bottom w:val="single" w:sz="12" w:space="0" w:color="auto"/>
            </w:tcBorders>
          </w:tcPr>
          <w:p w:rsidR="0094379B" w:rsidRPr="002065E1" w:rsidRDefault="0094379B" w:rsidP="00073039">
            <w:pPr>
              <w:rPr>
                <w:rFonts w:eastAsia="Times New Roman" w:cs="Times New Roman"/>
                <w:b/>
                <w:szCs w:val="24"/>
                <w:lang w:eastAsia="cs-CZ"/>
              </w:rPr>
            </w:pPr>
            <w:r w:rsidRPr="002065E1">
              <w:rPr>
                <w:rFonts w:eastAsia="Times New Roman" w:cs="Times New Roman"/>
                <w:b/>
                <w:szCs w:val="24"/>
                <w:lang w:eastAsia="cs-CZ"/>
              </w:rPr>
              <w:t>Podíl na celoafrické těžbě v 2012</w:t>
            </w:r>
          </w:p>
        </w:tc>
        <w:tc>
          <w:tcPr>
            <w:tcW w:w="1408" w:type="dxa"/>
            <w:tcBorders>
              <w:top w:val="single" w:sz="12" w:space="0" w:color="auto"/>
              <w:bottom w:val="single" w:sz="12" w:space="0" w:color="auto"/>
            </w:tcBorders>
          </w:tcPr>
          <w:p w:rsidR="0094379B" w:rsidRPr="002065E1" w:rsidRDefault="0094379B" w:rsidP="00073039">
            <w:pPr>
              <w:rPr>
                <w:rFonts w:eastAsia="Times New Roman" w:cs="Times New Roman"/>
                <w:b/>
                <w:szCs w:val="24"/>
                <w:lang w:eastAsia="cs-CZ"/>
              </w:rPr>
            </w:pPr>
            <w:r w:rsidRPr="002065E1">
              <w:rPr>
                <w:rFonts w:eastAsia="Times New Roman" w:cs="Times New Roman"/>
                <w:b/>
                <w:szCs w:val="24"/>
                <w:lang w:eastAsia="cs-CZ"/>
              </w:rPr>
              <w:t>Název státu</w:t>
            </w:r>
          </w:p>
        </w:tc>
      </w:tr>
      <w:tr w:rsidR="0094379B" w:rsidTr="001725EF">
        <w:tc>
          <w:tcPr>
            <w:tcW w:w="791"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1</w:t>
            </w:r>
          </w:p>
        </w:tc>
        <w:tc>
          <w:tcPr>
            <w:tcW w:w="2104"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Zlato</w:t>
            </w:r>
          </w:p>
        </w:tc>
        <w:tc>
          <w:tcPr>
            <w:tcW w:w="1963" w:type="dxa"/>
            <w:tcBorders>
              <w:top w:val="single" w:sz="12" w:space="0" w:color="auto"/>
            </w:tcBorders>
          </w:tcPr>
          <w:p w:rsidR="0094379B" w:rsidRPr="002065E1" w:rsidRDefault="0094379B" w:rsidP="002065E1">
            <w:pPr>
              <w:rPr>
                <w:rFonts w:eastAsia="Times New Roman" w:cs="Times New Roman"/>
                <w:szCs w:val="24"/>
                <w:lang w:eastAsia="cs-CZ"/>
              </w:rPr>
            </w:pPr>
            <w:r w:rsidRPr="002065E1">
              <w:rPr>
                <w:rFonts w:eastAsia="Times New Roman" w:cs="Times New Roman"/>
                <w:szCs w:val="24"/>
                <w:lang w:eastAsia="cs-CZ"/>
              </w:rPr>
              <w:t xml:space="preserve">          1.</w:t>
            </w:r>
          </w:p>
        </w:tc>
        <w:tc>
          <w:tcPr>
            <w:tcW w:w="2523"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170 t</w:t>
            </w:r>
          </w:p>
        </w:tc>
        <w:tc>
          <w:tcPr>
            <w:tcW w:w="1408" w:type="dxa"/>
            <w:tcBorders>
              <w:top w:val="single" w:sz="12" w:space="0" w:color="auto"/>
            </w:tcBorders>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79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2</w:t>
            </w:r>
          </w:p>
        </w:tc>
        <w:tc>
          <w:tcPr>
            <w:tcW w:w="210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Diamanty</w:t>
            </w:r>
          </w:p>
        </w:tc>
        <w:tc>
          <w:tcPr>
            <w:tcW w:w="196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1.</w:t>
            </w:r>
          </w:p>
        </w:tc>
        <w:tc>
          <w:tcPr>
            <w:tcW w:w="252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22,9 mil. karátů (v 2011)</w:t>
            </w:r>
          </w:p>
        </w:tc>
        <w:tc>
          <w:tcPr>
            <w:tcW w:w="140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Botswana</w:t>
            </w:r>
          </w:p>
        </w:tc>
      </w:tr>
      <w:tr w:rsidR="0094379B" w:rsidTr="001725EF">
        <w:tc>
          <w:tcPr>
            <w:tcW w:w="79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3</w:t>
            </w:r>
          </w:p>
        </w:tc>
        <w:tc>
          <w:tcPr>
            <w:tcW w:w="210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Ropa</w:t>
            </w:r>
          </w:p>
        </w:tc>
        <w:tc>
          <w:tcPr>
            <w:tcW w:w="196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1.</w:t>
            </w:r>
          </w:p>
        </w:tc>
        <w:tc>
          <w:tcPr>
            <w:tcW w:w="2523" w:type="dxa"/>
          </w:tcPr>
          <w:p w:rsidR="0094379B" w:rsidRPr="002065E1" w:rsidRDefault="0094379B" w:rsidP="00073039">
            <w:pPr>
              <w:rPr>
                <w:rFonts w:eastAsia="Times New Roman" w:cs="Times New Roman"/>
                <w:szCs w:val="24"/>
                <w:lang w:eastAsia="cs-CZ"/>
              </w:rPr>
            </w:pPr>
          </w:p>
        </w:tc>
        <w:tc>
          <w:tcPr>
            <w:tcW w:w="140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Nigérie</w:t>
            </w:r>
          </w:p>
        </w:tc>
      </w:tr>
      <w:tr w:rsidR="0094379B" w:rsidTr="001725EF">
        <w:tc>
          <w:tcPr>
            <w:tcW w:w="79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4</w:t>
            </w:r>
          </w:p>
        </w:tc>
        <w:tc>
          <w:tcPr>
            <w:tcW w:w="210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Ropa</w:t>
            </w:r>
          </w:p>
        </w:tc>
        <w:tc>
          <w:tcPr>
            <w:tcW w:w="196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2.</w:t>
            </w:r>
          </w:p>
        </w:tc>
        <w:tc>
          <w:tcPr>
            <w:tcW w:w="2523" w:type="dxa"/>
          </w:tcPr>
          <w:p w:rsidR="0094379B" w:rsidRPr="002065E1" w:rsidRDefault="0094379B" w:rsidP="00073039">
            <w:pPr>
              <w:rPr>
                <w:rFonts w:eastAsia="Times New Roman" w:cs="Times New Roman"/>
                <w:szCs w:val="24"/>
                <w:lang w:eastAsia="cs-CZ"/>
              </w:rPr>
            </w:pPr>
          </w:p>
        </w:tc>
        <w:tc>
          <w:tcPr>
            <w:tcW w:w="140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Angola</w:t>
            </w:r>
          </w:p>
        </w:tc>
      </w:tr>
      <w:tr w:rsidR="0094379B" w:rsidTr="001725EF">
        <w:tc>
          <w:tcPr>
            <w:tcW w:w="79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5</w:t>
            </w:r>
          </w:p>
        </w:tc>
        <w:tc>
          <w:tcPr>
            <w:tcW w:w="210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Ropa</w:t>
            </w:r>
          </w:p>
        </w:tc>
        <w:tc>
          <w:tcPr>
            <w:tcW w:w="196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4.</w:t>
            </w:r>
          </w:p>
        </w:tc>
        <w:tc>
          <w:tcPr>
            <w:tcW w:w="2523" w:type="dxa"/>
          </w:tcPr>
          <w:p w:rsidR="0094379B" w:rsidRPr="002065E1" w:rsidRDefault="0094379B" w:rsidP="00073039">
            <w:pPr>
              <w:rPr>
                <w:rFonts w:eastAsia="Times New Roman" w:cs="Times New Roman"/>
                <w:szCs w:val="24"/>
                <w:lang w:eastAsia="cs-CZ"/>
              </w:rPr>
            </w:pPr>
          </w:p>
        </w:tc>
        <w:tc>
          <w:tcPr>
            <w:tcW w:w="140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Gabon</w:t>
            </w:r>
          </w:p>
        </w:tc>
      </w:tr>
      <w:tr w:rsidR="0094379B" w:rsidTr="001725EF">
        <w:tc>
          <w:tcPr>
            <w:tcW w:w="79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6</w:t>
            </w:r>
          </w:p>
        </w:tc>
        <w:tc>
          <w:tcPr>
            <w:tcW w:w="210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Zlato</w:t>
            </w:r>
          </w:p>
        </w:tc>
        <w:tc>
          <w:tcPr>
            <w:tcW w:w="196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2.</w:t>
            </w:r>
          </w:p>
        </w:tc>
        <w:tc>
          <w:tcPr>
            <w:tcW w:w="2523" w:type="dxa"/>
          </w:tcPr>
          <w:p w:rsidR="0094379B" w:rsidRPr="002065E1" w:rsidRDefault="0094379B" w:rsidP="00073039">
            <w:pPr>
              <w:rPr>
                <w:rFonts w:eastAsia="Times New Roman" w:cs="Times New Roman"/>
                <w:szCs w:val="24"/>
                <w:lang w:eastAsia="cs-CZ"/>
              </w:rPr>
            </w:pPr>
          </w:p>
        </w:tc>
        <w:tc>
          <w:tcPr>
            <w:tcW w:w="140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Mali</w:t>
            </w:r>
          </w:p>
        </w:tc>
      </w:tr>
      <w:tr w:rsidR="0094379B" w:rsidTr="001725EF">
        <w:tc>
          <w:tcPr>
            <w:tcW w:w="791"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7</w:t>
            </w:r>
          </w:p>
        </w:tc>
        <w:tc>
          <w:tcPr>
            <w:tcW w:w="2104"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Zlato</w:t>
            </w:r>
          </w:p>
        </w:tc>
        <w:tc>
          <w:tcPr>
            <w:tcW w:w="1963"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 xml:space="preserve">          3.</w:t>
            </w:r>
          </w:p>
        </w:tc>
        <w:tc>
          <w:tcPr>
            <w:tcW w:w="2523" w:type="dxa"/>
          </w:tcPr>
          <w:p w:rsidR="0094379B" w:rsidRPr="002065E1" w:rsidRDefault="0094379B" w:rsidP="00073039">
            <w:pPr>
              <w:rPr>
                <w:rFonts w:eastAsia="Times New Roman" w:cs="Times New Roman"/>
                <w:szCs w:val="24"/>
                <w:lang w:eastAsia="cs-CZ"/>
              </w:rPr>
            </w:pPr>
          </w:p>
        </w:tc>
        <w:tc>
          <w:tcPr>
            <w:tcW w:w="1408" w:type="dxa"/>
          </w:tcPr>
          <w:p w:rsidR="0094379B" w:rsidRPr="002065E1" w:rsidRDefault="0094379B" w:rsidP="00073039">
            <w:pPr>
              <w:rPr>
                <w:rFonts w:eastAsia="Times New Roman" w:cs="Times New Roman"/>
                <w:szCs w:val="24"/>
                <w:lang w:eastAsia="cs-CZ"/>
              </w:rPr>
            </w:pPr>
            <w:r w:rsidRPr="002065E1">
              <w:rPr>
                <w:rFonts w:eastAsia="Times New Roman" w:cs="Times New Roman"/>
                <w:szCs w:val="24"/>
                <w:lang w:eastAsia="cs-CZ"/>
              </w:rPr>
              <w:t>Ghana</w:t>
            </w:r>
          </w:p>
        </w:tc>
      </w:tr>
      <w:tr w:rsidR="0094379B" w:rsidTr="001725EF">
        <w:tc>
          <w:tcPr>
            <w:tcW w:w="791" w:type="dxa"/>
          </w:tcPr>
          <w:p w:rsidR="0094379B" w:rsidRPr="002065E1" w:rsidRDefault="0094379B" w:rsidP="00A024DD">
            <w:pPr>
              <w:rPr>
                <w:rFonts w:eastAsia="Times New Roman" w:cs="Times New Roman"/>
                <w:szCs w:val="24"/>
                <w:lang w:eastAsia="cs-CZ"/>
              </w:rPr>
            </w:pPr>
            <w:r w:rsidRPr="002065E1">
              <w:rPr>
                <w:rFonts w:eastAsia="Times New Roman" w:cs="Times New Roman"/>
                <w:szCs w:val="24"/>
                <w:lang w:eastAsia="cs-CZ"/>
              </w:rPr>
              <w:t>8</w:t>
            </w:r>
          </w:p>
        </w:tc>
        <w:tc>
          <w:tcPr>
            <w:tcW w:w="2104" w:type="dxa"/>
          </w:tcPr>
          <w:p w:rsidR="0094379B" w:rsidRPr="002065E1" w:rsidRDefault="0094379B" w:rsidP="00A024DD">
            <w:pPr>
              <w:rPr>
                <w:rFonts w:eastAsia="Times New Roman" w:cs="Times New Roman"/>
                <w:szCs w:val="24"/>
                <w:lang w:eastAsia="cs-CZ"/>
              </w:rPr>
            </w:pPr>
            <w:r w:rsidRPr="002065E1">
              <w:rPr>
                <w:rFonts w:eastAsia="Times New Roman" w:cs="Times New Roman"/>
                <w:szCs w:val="24"/>
                <w:lang w:eastAsia="cs-CZ"/>
              </w:rPr>
              <w:t>Zlato</w:t>
            </w:r>
          </w:p>
        </w:tc>
        <w:tc>
          <w:tcPr>
            <w:tcW w:w="1963" w:type="dxa"/>
          </w:tcPr>
          <w:p w:rsidR="0094379B" w:rsidRPr="002065E1" w:rsidRDefault="0094379B" w:rsidP="00A024DD">
            <w:pPr>
              <w:rPr>
                <w:rFonts w:eastAsia="Times New Roman" w:cs="Times New Roman"/>
                <w:szCs w:val="24"/>
                <w:lang w:eastAsia="cs-CZ"/>
              </w:rPr>
            </w:pPr>
            <w:r w:rsidRPr="002065E1">
              <w:rPr>
                <w:rFonts w:eastAsia="Times New Roman" w:cs="Times New Roman"/>
                <w:szCs w:val="24"/>
                <w:lang w:eastAsia="cs-CZ"/>
              </w:rPr>
              <w:t xml:space="preserve">          4.</w:t>
            </w:r>
          </w:p>
        </w:tc>
        <w:tc>
          <w:tcPr>
            <w:tcW w:w="2523" w:type="dxa"/>
          </w:tcPr>
          <w:p w:rsidR="0094379B" w:rsidRPr="002065E1" w:rsidRDefault="0094379B" w:rsidP="00A024DD">
            <w:pPr>
              <w:rPr>
                <w:rFonts w:eastAsia="Times New Roman" w:cs="Times New Roman"/>
                <w:szCs w:val="24"/>
                <w:lang w:eastAsia="cs-CZ"/>
              </w:rPr>
            </w:pPr>
          </w:p>
        </w:tc>
        <w:tc>
          <w:tcPr>
            <w:tcW w:w="1408" w:type="dxa"/>
          </w:tcPr>
          <w:p w:rsidR="0094379B" w:rsidRPr="002065E1" w:rsidRDefault="0094379B" w:rsidP="00A024DD">
            <w:pPr>
              <w:rPr>
                <w:rFonts w:eastAsia="Times New Roman" w:cs="Times New Roman"/>
                <w:szCs w:val="24"/>
                <w:lang w:eastAsia="cs-CZ"/>
              </w:rPr>
            </w:pPr>
            <w:r w:rsidRPr="002065E1">
              <w:rPr>
                <w:rFonts w:eastAsia="Times New Roman" w:cs="Times New Roman"/>
                <w:szCs w:val="24"/>
                <w:lang w:eastAsia="cs-CZ"/>
              </w:rPr>
              <w:t>Burkina Faso</w:t>
            </w:r>
          </w:p>
        </w:tc>
      </w:tr>
    </w:tbl>
    <w:p w:rsidR="00A024DD" w:rsidRDefault="0094379B" w:rsidP="00A024DD">
      <w:pPr>
        <w:spacing w:before="240" w:after="0"/>
        <w:rPr>
          <w:rFonts w:cs="Times New Roman"/>
          <w:sz w:val="22"/>
        </w:rPr>
      </w:pPr>
      <w:r w:rsidRPr="000B441E">
        <w:rPr>
          <w:rFonts w:cs="Times New Roman"/>
          <w:sz w:val="22"/>
        </w:rPr>
        <w:t>Zdroj</w:t>
      </w:r>
      <w:r w:rsidR="00900BCC">
        <w:rPr>
          <w:rFonts w:cs="Times New Roman"/>
          <w:sz w:val="22"/>
        </w:rPr>
        <w:t xml:space="preserve">: </w:t>
      </w:r>
      <w:r w:rsidR="00E94DB0">
        <w:rPr>
          <w:rFonts w:cs="Times New Roman"/>
          <w:sz w:val="22"/>
        </w:rPr>
        <w:t>Z</w:t>
      </w:r>
      <w:r w:rsidR="00900BCC">
        <w:rPr>
          <w:rFonts w:cs="Times New Roman"/>
          <w:sz w:val="22"/>
        </w:rPr>
        <w:t>pracován</w:t>
      </w:r>
      <w:r w:rsidR="00E94DB0">
        <w:rPr>
          <w:rFonts w:cs="Times New Roman"/>
          <w:sz w:val="22"/>
        </w:rPr>
        <w:t>o</w:t>
      </w:r>
      <w:r w:rsidR="00900BCC">
        <w:rPr>
          <w:rFonts w:cs="Times New Roman"/>
          <w:sz w:val="22"/>
        </w:rPr>
        <w:t xml:space="preserve"> na základě údajů získaných z:</w:t>
      </w:r>
    </w:p>
    <w:p w:rsidR="004242C8" w:rsidRPr="003129E9" w:rsidRDefault="0094379B" w:rsidP="000B441E">
      <w:pPr>
        <w:spacing w:after="0"/>
        <w:rPr>
          <w:sz w:val="22"/>
        </w:rPr>
      </w:pPr>
      <w:r w:rsidRPr="000B441E">
        <w:rPr>
          <w:rFonts w:cs="Times New Roman"/>
          <w:sz w:val="22"/>
        </w:rPr>
        <w:t>1</w:t>
      </w:r>
      <w:r w:rsidR="00900BCC">
        <w:rPr>
          <w:rFonts w:cs="Times New Roman"/>
          <w:sz w:val="22"/>
        </w:rPr>
        <w:t xml:space="preserve">) </w:t>
      </w:r>
      <w:r w:rsidRPr="000B441E">
        <w:rPr>
          <w:rFonts w:cs="Times New Roman"/>
          <w:sz w:val="22"/>
        </w:rPr>
        <w:t xml:space="preserve">BusinessInfo.cz. </w:t>
      </w:r>
      <w:r w:rsidRPr="000B441E">
        <w:rPr>
          <w:rFonts w:cs="Times New Roman"/>
          <w:i/>
          <w:sz w:val="22"/>
        </w:rPr>
        <w:t xml:space="preserve">Zahraniční obchod. Teritoriální informace – země. Afrika. </w:t>
      </w:r>
      <w:r w:rsidRPr="000B441E">
        <w:rPr>
          <w:rFonts w:cs="Times New Roman"/>
          <w:sz w:val="22"/>
        </w:rPr>
        <w:t>[online].</w:t>
      </w:r>
      <w:r w:rsidR="00A024DD">
        <w:rPr>
          <w:rFonts w:cs="Times New Roman"/>
          <w:sz w:val="22"/>
        </w:rPr>
        <w:t xml:space="preserve">             </w:t>
      </w:r>
      <w:r w:rsidRPr="000B441E">
        <w:rPr>
          <w:rFonts w:cs="Times New Roman"/>
          <w:sz w:val="22"/>
        </w:rPr>
        <w:t xml:space="preserve"> [vid. 2013-09-24]. Dostupné z: </w:t>
      </w:r>
      <w:hyperlink r:id="rId99" w:history="1">
        <w:r w:rsidR="003129E9" w:rsidRPr="003129E9">
          <w:rPr>
            <w:rStyle w:val="Hypertextovodkaz"/>
            <w:rFonts w:cs="Times New Roman"/>
            <w:color w:val="auto"/>
            <w:sz w:val="22"/>
            <w:u w:val="none"/>
          </w:rPr>
          <w:t>http://www.businessinfo.cz/cs/zahranicni-obchod-eu/</w:t>
        </w:r>
        <w:r w:rsidR="003129E9" w:rsidRPr="003129E9">
          <w:rPr>
            <w:rStyle w:val="Hypertextovodkaz"/>
            <w:rFonts w:cs="Times New Roman"/>
            <w:color w:val="auto"/>
            <w:sz w:val="22"/>
            <w:u w:val="none"/>
          </w:rPr>
          <w:br/>
          <w:t>teritorialni-informace-zeme.html</w:t>
        </w:r>
      </w:hyperlink>
      <w:r w:rsidRPr="003129E9">
        <w:rPr>
          <w:sz w:val="22"/>
        </w:rPr>
        <w:t>.</w:t>
      </w:r>
    </w:p>
    <w:p w:rsidR="0094379B" w:rsidRPr="00CE5AE2" w:rsidRDefault="0094379B" w:rsidP="004242C8">
      <w:pPr>
        <w:rPr>
          <w:rFonts w:eastAsia="Times New Roman" w:cs="Times New Roman"/>
          <w:sz w:val="22"/>
          <w:lang w:val="en-US" w:eastAsia="cs-CZ"/>
        </w:rPr>
      </w:pPr>
      <w:r w:rsidRPr="00CE5AE2">
        <w:rPr>
          <w:rFonts w:eastAsia="Times New Roman" w:cs="Times New Roman"/>
          <w:sz w:val="22"/>
          <w:lang w:eastAsia="cs-CZ"/>
        </w:rPr>
        <w:t>2</w:t>
      </w:r>
      <w:r w:rsidR="00900BCC" w:rsidRPr="00CE5AE2">
        <w:rPr>
          <w:rFonts w:eastAsia="Times New Roman" w:cs="Times New Roman"/>
          <w:sz w:val="22"/>
          <w:lang w:eastAsia="cs-CZ"/>
        </w:rPr>
        <w:t xml:space="preserve">) </w:t>
      </w:r>
      <w:r w:rsidRPr="00CE5AE2">
        <w:rPr>
          <w:rFonts w:eastAsia="Times New Roman" w:cs="Times New Roman"/>
          <w:sz w:val="22"/>
          <w:lang w:eastAsia="cs-CZ"/>
        </w:rPr>
        <w:t xml:space="preserve">CNN. </w:t>
      </w:r>
      <w:r w:rsidRPr="00CE5AE2">
        <w:rPr>
          <w:rFonts w:eastAsia="Times New Roman" w:cs="Times New Roman"/>
          <w:i/>
          <w:sz w:val="22"/>
          <w:lang w:eastAsia="cs-CZ"/>
        </w:rPr>
        <w:t xml:space="preserve">Marketplace Africa </w:t>
      </w:r>
      <w:r w:rsidRPr="00CE5AE2">
        <w:rPr>
          <w:rFonts w:eastAsia="Times New Roman" w:cs="Times New Roman"/>
          <w:sz w:val="22"/>
          <w:lang w:val="en-US" w:eastAsia="cs-CZ"/>
        </w:rPr>
        <w:t>[online]</w:t>
      </w:r>
      <w:r w:rsidRPr="00CE5AE2">
        <w:rPr>
          <w:rFonts w:eastAsia="Times New Roman" w:cs="Times New Roman"/>
          <w:sz w:val="22"/>
          <w:lang w:eastAsia="cs-CZ"/>
        </w:rPr>
        <w:t xml:space="preserve">. </w:t>
      </w:r>
      <w:r w:rsidRPr="00CE5AE2">
        <w:rPr>
          <w:rFonts w:eastAsia="Times New Roman" w:cs="Times New Roman"/>
          <w:sz w:val="22"/>
          <w:lang w:val="en-US" w:eastAsia="cs-CZ"/>
        </w:rPr>
        <w:t xml:space="preserve">[vid. 2013-09-19]. Dostupné z: </w:t>
      </w:r>
      <w:hyperlink r:id="rId100" w:history="1">
        <w:r w:rsidR="00986C33" w:rsidRPr="00CE5AE2">
          <w:rPr>
            <w:rStyle w:val="Hypertextovodkaz"/>
            <w:rFonts w:eastAsia="Times New Roman" w:cs="Times New Roman"/>
            <w:color w:val="auto"/>
            <w:sz w:val="22"/>
            <w:u w:val="none"/>
            <w:lang w:val="en-US" w:eastAsia="cs-CZ"/>
          </w:rPr>
          <w:t>http://edition.cnn.com/</w:t>
        </w:r>
        <w:r w:rsidR="00986C33" w:rsidRPr="00CE5AE2">
          <w:rPr>
            <w:rStyle w:val="Hypertextovodkaz"/>
            <w:rFonts w:eastAsia="Times New Roman" w:cs="Times New Roman"/>
            <w:color w:val="auto"/>
            <w:sz w:val="22"/>
            <w:u w:val="none"/>
            <w:lang w:val="en-US" w:eastAsia="cs-CZ"/>
          </w:rPr>
          <w:br/>
          <w:t>2013/07/25/world/africa/africa-resources-fuel-world/index.html?hpt=wo-bn10</w:t>
        </w:r>
      </w:hyperlink>
      <w:r w:rsidRPr="00CE5AE2">
        <w:rPr>
          <w:sz w:val="22"/>
        </w:rPr>
        <w:t>.</w:t>
      </w:r>
    </w:p>
    <w:p w:rsidR="0094379B" w:rsidRPr="004242C8" w:rsidRDefault="0094379B" w:rsidP="002D6DD3">
      <w:pPr>
        <w:spacing w:after="0"/>
        <w:rPr>
          <w:rFonts w:cs="Times New Roman"/>
          <w:sz w:val="22"/>
        </w:rPr>
      </w:pPr>
      <w:r w:rsidRPr="00E61128">
        <w:rPr>
          <w:rFonts w:eastAsia="Times New Roman" w:cs="Times New Roman"/>
          <w:i/>
          <w:sz w:val="22"/>
          <w:lang w:eastAsia="cs-CZ"/>
        </w:rPr>
        <w:lastRenderedPageBreak/>
        <w:t xml:space="preserve">Tabulka </w:t>
      </w:r>
      <w:r w:rsidR="00830379" w:rsidRPr="00E61128">
        <w:rPr>
          <w:rFonts w:eastAsia="Times New Roman" w:cs="Times New Roman"/>
          <w:i/>
          <w:sz w:val="22"/>
          <w:lang w:eastAsia="cs-CZ"/>
        </w:rPr>
        <w:t>D</w:t>
      </w:r>
      <w:r w:rsidR="00883C95" w:rsidRPr="00E61128">
        <w:rPr>
          <w:rFonts w:eastAsia="Times New Roman" w:cs="Times New Roman"/>
          <w:i/>
          <w:sz w:val="22"/>
          <w:lang w:eastAsia="cs-CZ"/>
        </w:rPr>
        <w:t>.</w:t>
      </w:r>
      <w:r w:rsidR="00E4514B" w:rsidRPr="00E61128">
        <w:rPr>
          <w:rFonts w:eastAsia="Times New Roman" w:cs="Times New Roman"/>
          <w:i/>
          <w:sz w:val="22"/>
          <w:lang w:eastAsia="cs-CZ"/>
        </w:rPr>
        <w:t>3</w:t>
      </w:r>
      <w:r w:rsidR="00E61128">
        <w:rPr>
          <w:rFonts w:eastAsia="Times New Roman" w:cs="Times New Roman"/>
          <w:i/>
          <w:sz w:val="22"/>
          <w:lang w:eastAsia="cs-CZ"/>
        </w:rPr>
        <w:t xml:space="preserve">: </w:t>
      </w:r>
      <w:r w:rsidRPr="00E61128">
        <w:rPr>
          <w:rFonts w:eastAsia="Times New Roman" w:cs="Times New Roman"/>
          <w:i/>
          <w:sz w:val="22"/>
          <w:lang w:eastAsia="cs-CZ"/>
        </w:rPr>
        <w:t>Pořadí</w:t>
      </w:r>
      <w:r w:rsidRPr="000261D3">
        <w:rPr>
          <w:rFonts w:eastAsia="Times New Roman" w:cs="Times New Roman"/>
          <w:i/>
          <w:sz w:val="22"/>
          <w:lang w:eastAsia="cs-CZ"/>
        </w:rPr>
        <w:t xml:space="preserve"> významných afrických zásob nerostných surovin v globálním měřítku dle států</w:t>
      </w:r>
    </w:p>
    <w:tbl>
      <w:tblPr>
        <w:tblStyle w:val="Mkatabulky"/>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851"/>
        <w:gridCol w:w="2030"/>
        <w:gridCol w:w="2029"/>
        <w:gridCol w:w="2472"/>
        <w:gridCol w:w="1407"/>
      </w:tblGrid>
      <w:tr w:rsidR="0094379B" w:rsidTr="001725EF">
        <w:tc>
          <w:tcPr>
            <w:tcW w:w="851" w:type="dxa"/>
            <w:tcBorders>
              <w:top w:val="single" w:sz="12" w:space="0" w:color="auto"/>
              <w:bottom w:val="single" w:sz="12" w:space="0" w:color="auto"/>
            </w:tcBorders>
          </w:tcPr>
          <w:p w:rsidR="0094379B" w:rsidRPr="002065E1" w:rsidRDefault="0094379B" w:rsidP="002D6DD3">
            <w:pPr>
              <w:rPr>
                <w:rFonts w:eastAsia="Times New Roman" w:cs="Times New Roman"/>
                <w:b/>
                <w:szCs w:val="24"/>
                <w:lang w:eastAsia="cs-CZ"/>
              </w:rPr>
            </w:pPr>
            <w:r w:rsidRPr="002065E1">
              <w:rPr>
                <w:rFonts w:eastAsia="Times New Roman" w:cs="Times New Roman"/>
                <w:b/>
                <w:szCs w:val="24"/>
                <w:lang w:eastAsia="cs-CZ"/>
              </w:rPr>
              <w:t>Číslo řádku</w:t>
            </w:r>
          </w:p>
        </w:tc>
        <w:tc>
          <w:tcPr>
            <w:tcW w:w="2030" w:type="dxa"/>
            <w:tcBorders>
              <w:top w:val="single" w:sz="12" w:space="0" w:color="auto"/>
              <w:bottom w:val="single" w:sz="12" w:space="0" w:color="auto"/>
            </w:tcBorders>
          </w:tcPr>
          <w:p w:rsidR="0094379B" w:rsidRPr="002065E1" w:rsidRDefault="0094379B" w:rsidP="002D6DD3">
            <w:pPr>
              <w:rPr>
                <w:rFonts w:eastAsia="Times New Roman" w:cs="Times New Roman"/>
                <w:b/>
                <w:szCs w:val="24"/>
                <w:lang w:eastAsia="cs-CZ"/>
              </w:rPr>
            </w:pPr>
            <w:r w:rsidRPr="002065E1">
              <w:rPr>
                <w:rFonts w:eastAsia="Times New Roman" w:cs="Times New Roman"/>
                <w:b/>
                <w:szCs w:val="24"/>
                <w:lang w:eastAsia="cs-CZ"/>
              </w:rPr>
              <w:t>Nerostná surovina</w:t>
            </w:r>
          </w:p>
        </w:tc>
        <w:tc>
          <w:tcPr>
            <w:tcW w:w="2029" w:type="dxa"/>
            <w:tcBorders>
              <w:top w:val="single" w:sz="12" w:space="0" w:color="auto"/>
              <w:bottom w:val="single" w:sz="12" w:space="0" w:color="auto"/>
            </w:tcBorders>
          </w:tcPr>
          <w:p w:rsidR="0094379B" w:rsidRPr="002065E1" w:rsidRDefault="0094379B" w:rsidP="002D6DD3">
            <w:pPr>
              <w:rPr>
                <w:rFonts w:eastAsia="Times New Roman" w:cs="Times New Roman"/>
                <w:b/>
                <w:szCs w:val="24"/>
                <w:lang w:eastAsia="cs-CZ"/>
              </w:rPr>
            </w:pPr>
            <w:r w:rsidRPr="002065E1">
              <w:rPr>
                <w:rFonts w:eastAsia="Times New Roman" w:cs="Times New Roman"/>
                <w:b/>
                <w:szCs w:val="24"/>
                <w:lang w:eastAsia="cs-CZ"/>
              </w:rPr>
              <w:t>Pořadí ve světě dle mocnosti ložisek</w:t>
            </w:r>
          </w:p>
        </w:tc>
        <w:tc>
          <w:tcPr>
            <w:tcW w:w="2472" w:type="dxa"/>
            <w:tcBorders>
              <w:top w:val="single" w:sz="12" w:space="0" w:color="auto"/>
              <w:bottom w:val="single" w:sz="12" w:space="0" w:color="auto"/>
            </w:tcBorders>
          </w:tcPr>
          <w:p w:rsidR="0094379B" w:rsidRPr="002065E1" w:rsidRDefault="0094379B" w:rsidP="002D6DD3">
            <w:pPr>
              <w:rPr>
                <w:rFonts w:eastAsia="Times New Roman" w:cs="Times New Roman"/>
                <w:b/>
                <w:szCs w:val="24"/>
                <w:lang w:eastAsia="cs-CZ"/>
              </w:rPr>
            </w:pPr>
            <w:r w:rsidRPr="002065E1">
              <w:rPr>
                <w:rFonts w:eastAsia="Times New Roman" w:cs="Times New Roman"/>
                <w:b/>
                <w:szCs w:val="24"/>
                <w:lang w:eastAsia="cs-CZ"/>
              </w:rPr>
              <w:t>Podíl na světových zásobách</w:t>
            </w:r>
          </w:p>
        </w:tc>
        <w:tc>
          <w:tcPr>
            <w:tcW w:w="1407" w:type="dxa"/>
            <w:tcBorders>
              <w:top w:val="single" w:sz="12" w:space="0" w:color="auto"/>
              <w:bottom w:val="single" w:sz="12" w:space="0" w:color="auto"/>
            </w:tcBorders>
          </w:tcPr>
          <w:p w:rsidR="0094379B" w:rsidRPr="002065E1" w:rsidRDefault="0094379B" w:rsidP="002D6DD3">
            <w:pPr>
              <w:rPr>
                <w:rFonts w:eastAsia="Times New Roman" w:cs="Times New Roman"/>
                <w:b/>
                <w:szCs w:val="24"/>
                <w:lang w:eastAsia="cs-CZ"/>
              </w:rPr>
            </w:pPr>
            <w:r w:rsidRPr="002065E1">
              <w:rPr>
                <w:rFonts w:eastAsia="Times New Roman" w:cs="Times New Roman"/>
                <w:b/>
                <w:szCs w:val="24"/>
                <w:lang w:eastAsia="cs-CZ"/>
              </w:rPr>
              <w:t>Název státu</w:t>
            </w:r>
          </w:p>
        </w:tc>
      </w:tr>
      <w:tr w:rsidR="0094379B" w:rsidTr="001725EF">
        <w:tc>
          <w:tcPr>
            <w:tcW w:w="851" w:type="dxa"/>
            <w:tcBorders>
              <w:top w:val="single" w:sz="12" w:space="0" w:color="auto"/>
            </w:tcBorders>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1</w:t>
            </w:r>
          </w:p>
        </w:tc>
        <w:tc>
          <w:tcPr>
            <w:tcW w:w="2030" w:type="dxa"/>
            <w:tcBorders>
              <w:top w:val="single" w:sz="12" w:space="0" w:color="auto"/>
            </w:tcBorders>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Mangan</w:t>
            </w:r>
          </w:p>
        </w:tc>
        <w:tc>
          <w:tcPr>
            <w:tcW w:w="2029" w:type="dxa"/>
            <w:tcBorders>
              <w:top w:val="single" w:sz="12" w:space="0" w:color="auto"/>
            </w:tcBorders>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 xml:space="preserve">          1.</w:t>
            </w:r>
          </w:p>
        </w:tc>
        <w:tc>
          <w:tcPr>
            <w:tcW w:w="2472" w:type="dxa"/>
            <w:tcBorders>
              <w:top w:val="single" w:sz="12" w:space="0" w:color="auto"/>
            </w:tcBorders>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80 %</w:t>
            </w:r>
          </w:p>
        </w:tc>
        <w:tc>
          <w:tcPr>
            <w:tcW w:w="1407" w:type="dxa"/>
            <w:tcBorders>
              <w:top w:val="single" w:sz="12" w:space="0" w:color="auto"/>
            </w:tcBorders>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2</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Platina</w:t>
            </w:r>
          </w:p>
        </w:tc>
        <w:tc>
          <w:tcPr>
            <w:tcW w:w="2029"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 xml:space="preserve">          1.</w:t>
            </w: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56 %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3</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Vanad</w:t>
            </w:r>
          </w:p>
        </w:tc>
        <w:tc>
          <w:tcPr>
            <w:tcW w:w="2029"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 xml:space="preserve">          1.</w:t>
            </w: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45 %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4</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Hliníkové silikáty</w:t>
            </w:r>
          </w:p>
        </w:tc>
        <w:tc>
          <w:tcPr>
            <w:tcW w:w="2029"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 xml:space="preserve">          1.</w:t>
            </w: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37 %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5</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Zlato</w:t>
            </w:r>
          </w:p>
        </w:tc>
        <w:tc>
          <w:tcPr>
            <w:tcW w:w="2029"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 xml:space="preserve">          1.</w:t>
            </w: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35 %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JAR</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6</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Zlato</w:t>
            </w:r>
          </w:p>
        </w:tc>
        <w:tc>
          <w:tcPr>
            <w:tcW w:w="2029"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 xml:space="preserve">          3.</w:t>
            </w:r>
          </w:p>
        </w:tc>
        <w:tc>
          <w:tcPr>
            <w:tcW w:w="2472" w:type="dxa"/>
          </w:tcPr>
          <w:p w:rsidR="0094379B" w:rsidRPr="002065E1" w:rsidRDefault="0094379B" w:rsidP="002D6DD3">
            <w:pPr>
              <w:rPr>
                <w:rFonts w:eastAsia="Times New Roman" w:cs="Times New Roman"/>
                <w:szCs w:val="24"/>
                <w:lang w:eastAsia="cs-CZ"/>
              </w:rPr>
            </w:pP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Mali</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7</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Kobalt</w:t>
            </w:r>
          </w:p>
        </w:tc>
        <w:tc>
          <w:tcPr>
            <w:tcW w:w="2029" w:type="dxa"/>
          </w:tcPr>
          <w:p w:rsidR="0094379B" w:rsidRPr="002065E1" w:rsidRDefault="0094379B" w:rsidP="002D6DD3">
            <w:pPr>
              <w:rPr>
                <w:rFonts w:eastAsia="Times New Roman" w:cs="Times New Roman"/>
                <w:szCs w:val="24"/>
                <w:lang w:eastAsia="cs-CZ"/>
              </w:rPr>
            </w:pP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50 %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DR Kongo</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8</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Měď</w:t>
            </w:r>
          </w:p>
        </w:tc>
        <w:tc>
          <w:tcPr>
            <w:tcW w:w="2029" w:type="dxa"/>
          </w:tcPr>
          <w:p w:rsidR="0094379B" w:rsidRPr="002065E1" w:rsidRDefault="0094379B" w:rsidP="002D6DD3">
            <w:pPr>
              <w:rPr>
                <w:rFonts w:eastAsia="Times New Roman" w:cs="Times New Roman"/>
                <w:szCs w:val="24"/>
                <w:lang w:eastAsia="cs-CZ"/>
              </w:rPr>
            </w:pP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10 %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DR Kongo</w:t>
            </w:r>
          </w:p>
        </w:tc>
      </w:tr>
      <w:tr w:rsidR="0094379B" w:rsidTr="001725EF">
        <w:tc>
          <w:tcPr>
            <w:tcW w:w="851"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9</w:t>
            </w:r>
          </w:p>
        </w:tc>
        <w:tc>
          <w:tcPr>
            <w:tcW w:w="2030"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Diamanty</w:t>
            </w:r>
          </w:p>
        </w:tc>
        <w:tc>
          <w:tcPr>
            <w:tcW w:w="2029" w:type="dxa"/>
          </w:tcPr>
          <w:p w:rsidR="0094379B" w:rsidRPr="002065E1" w:rsidRDefault="0094379B" w:rsidP="002D6DD3">
            <w:pPr>
              <w:rPr>
                <w:rFonts w:eastAsia="Times New Roman" w:cs="Times New Roman"/>
                <w:szCs w:val="24"/>
                <w:lang w:eastAsia="cs-CZ"/>
              </w:rPr>
            </w:pPr>
          </w:p>
        </w:tc>
        <w:tc>
          <w:tcPr>
            <w:tcW w:w="2472"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30 %</w:t>
            </w:r>
          </w:p>
        </w:tc>
        <w:tc>
          <w:tcPr>
            <w:tcW w:w="1407" w:type="dxa"/>
          </w:tcPr>
          <w:p w:rsidR="0094379B" w:rsidRPr="002065E1" w:rsidRDefault="0094379B" w:rsidP="002D6DD3">
            <w:pPr>
              <w:rPr>
                <w:rFonts w:eastAsia="Times New Roman" w:cs="Times New Roman"/>
                <w:szCs w:val="24"/>
                <w:lang w:eastAsia="cs-CZ"/>
              </w:rPr>
            </w:pPr>
            <w:r w:rsidRPr="002065E1">
              <w:rPr>
                <w:rFonts w:eastAsia="Times New Roman" w:cs="Times New Roman"/>
                <w:szCs w:val="24"/>
                <w:lang w:eastAsia="cs-CZ"/>
              </w:rPr>
              <w:t>DR Kongo</w:t>
            </w:r>
          </w:p>
        </w:tc>
      </w:tr>
    </w:tbl>
    <w:p w:rsidR="00A024DD" w:rsidRDefault="0094379B" w:rsidP="002D6DD3">
      <w:pPr>
        <w:spacing w:before="240" w:after="0"/>
        <w:rPr>
          <w:rFonts w:cs="Times New Roman"/>
          <w:sz w:val="22"/>
        </w:rPr>
      </w:pPr>
      <w:r w:rsidRPr="000B441E">
        <w:rPr>
          <w:rFonts w:cs="Times New Roman"/>
          <w:sz w:val="22"/>
        </w:rPr>
        <w:t>Zdroj</w:t>
      </w:r>
      <w:r w:rsidR="00A024DD">
        <w:rPr>
          <w:rFonts w:cs="Times New Roman"/>
          <w:sz w:val="22"/>
        </w:rPr>
        <w:t xml:space="preserve">: </w:t>
      </w:r>
      <w:r w:rsidR="00E94DB0">
        <w:rPr>
          <w:rFonts w:cs="Times New Roman"/>
          <w:sz w:val="22"/>
        </w:rPr>
        <w:t>Z</w:t>
      </w:r>
      <w:r w:rsidR="00A024DD">
        <w:rPr>
          <w:rFonts w:cs="Times New Roman"/>
          <w:sz w:val="22"/>
        </w:rPr>
        <w:t>pracován</w:t>
      </w:r>
      <w:r w:rsidR="00E94DB0">
        <w:rPr>
          <w:rFonts w:cs="Times New Roman"/>
          <w:sz w:val="22"/>
        </w:rPr>
        <w:t>o</w:t>
      </w:r>
      <w:r w:rsidR="00A024DD">
        <w:rPr>
          <w:rFonts w:cs="Times New Roman"/>
          <w:sz w:val="22"/>
        </w:rPr>
        <w:t xml:space="preserve"> na základě údajů získaných z:</w:t>
      </w:r>
    </w:p>
    <w:p w:rsidR="0094379B" w:rsidRPr="00551437" w:rsidRDefault="0094379B" w:rsidP="002D6DD3">
      <w:pPr>
        <w:spacing w:after="0"/>
        <w:rPr>
          <w:sz w:val="22"/>
        </w:rPr>
      </w:pPr>
      <w:r w:rsidRPr="000B441E">
        <w:rPr>
          <w:rFonts w:cs="Times New Roman"/>
          <w:sz w:val="22"/>
        </w:rPr>
        <w:t>1</w:t>
      </w:r>
      <w:r w:rsidR="00A024DD">
        <w:rPr>
          <w:rFonts w:cs="Times New Roman"/>
          <w:sz w:val="22"/>
        </w:rPr>
        <w:t xml:space="preserve">) </w:t>
      </w:r>
      <w:r w:rsidRPr="000B441E">
        <w:rPr>
          <w:rFonts w:cs="Times New Roman"/>
          <w:sz w:val="22"/>
        </w:rPr>
        <w:t xml:space="preserve">BusinessInfo.cz. </w:t>
      </w:r>
      <w:r w:rsidRPr="000B441E">
        <w:rPr>
          <w:rFonts w:cs="Times New Roman"/>
          <w:i/>
          <w:sz w:val="22"/>
        </w:rPr>
        <w:t xml:space="preserve">Zahraniční obchod. Teritoriální informace – země. Afrika. </w:t>
      </w:r>
      <w:r w:rsidRPr="000B441E">
        <w:rPr>
          <w:rFonts w:cs="Times New Roman"/>
          <w:sz w:val="22"/>
        </w:rPr>
        <w:t xml:space="preserve">[online]. </w:t>
      </w:r>
      <w:r w:rsidR="00551437">
        <w:rPr>
          <w:rFonts w:cs="Times New Roman"/>
          <w:sz w:val="22"/>
        </w:rPr>
        <w:br/>
      </w:r>
      <w:r w:rsidRPr="000B441E">
        <w:rPr>
          <w:rFonts w:cs="Times New Roman"/>
          <w:sz w:val="22"/>
        </w:rPr>
        <w:t xml:space="preserve">[vid. 2013-09-24]. Dostupné z: </w:t>
      </w:r>
      <w:hyperlink r:id="rId101" w:history="1">
        <w:r w:rsidR="00551437" w:rsidRPr="00551437">
          <w:rPr>
            <w:rStyle w:val="Hypertextovodkaz"/>
            <w:rFonts w:cs="Times New Roman"/>
            <w:color w:val="auto"/>
            <w:sz w:val="22"/>
            <w:u w:val="none"/>
          </w:rPr>
          <w:t>http://www.businessinfo.cz/cs/zahranicni-obchod-eu/</w:t>
        </w:r>
        <w:r w:rsidR="00551437" w:rsidRPr="00551437">
          <w:rPr>
            <w:rStyle w:val="Hypertextovodkaz"/>
            <w:rFonts w:cs="Times New Roman"/>
            <w:color w:val="auto"/>
            <w:sz w:val="22"/>
            <w:u w:val="none"/>
          </w:rPr>
          <w:br/>
          <w:t>teritorialni-informace-zeme.html</w:t>
        </w:r>
      </w:hyperlink>
      <w:r w:rsidRPr="00551437">
        <w:rPr>
          <w:sz w:val="22"/>
        </w:rPr>
        <w:t xml:space="preserve">. </w:t>
      </w:r>
    </w:p>
    <w:p w:rsidR="0094379B" w:rsidRPr="000B441E" w:rsidRDefault="0094379B" w:rsidP="00551437">
      <w:pPr>
        <w:pStyle w:val="Textpoznpodarou"/>
        <w:spacing w:after="240" w:line="360" w:lineRule="auto"/>
        <w:rPr>
          <w:sz w:val="22"/>
          <w:szCs w:val="22"/>
        </w:rPr>
      </w:pPr>
      <w:r w:rsidRPr="000B441E">
        <w:rPr>
          <w:sz w:val="22"/>
          <w:szCs w:val="22"/>
        </w:rPr>
        <w:t>2</w:t>
      </w:r>
      <w:r w:rsidR="00A024DD">
        <w:rPr>
          <w:sz w:val="22"/>
          <w:szCs w:val="22"/>
        </w:rPr>
        <w:t xml:space="preserve">) </w:t>
      </w:r>
      <w:r w:rsidRPr="000B441E">
        <w:rPr>
          <w:sz w:val="22"/>
          <w:szCs w:val="22"/>
        </w:rPr>
        <w:t xml:space="preserve">JAZAIRIOVÁ, P. </w:t>
      </w:r>
      <w:r w:rsidRPr="000B441E">
        <w:rPr>
          <w:i/>
          <w:sz w:val="22"/>
          <w:szCs w:val="22"/>
        </w:rPr>
        <w:t>Jiná Afrika</w:t>
      </w:r>
      <w:r w:rsidRPr="000B441E">
        <w:rPr>
          <w:sz w:val="22"/>
          <w:szCs w:val="22"/>
        </w:rPr>
        <w:t xml:space="preserve">. 1. vyd. Praha: Radioservis, a. s., 2008, s. 91. </w:t>
      </w:r>
      <w:r w:rsidR="00551437">
        <w:rPr>
          <w:sz w:val="22"/>
          <w:szCs w:val="22"/>
        </w:rPr>
        <w:br/>
      </w:r>
      <w:r w:rsidRPr="000B441E">
        <w:rPr>
          <w:sz w:val="22"/>
          <w:szCs w:val="22"/>
        </w:rPr>
        <w:t>ISBN 978-80-86212-64-7.</w:t>
      </w:r>
    </w:p>
    <w:p w:rsidR="003A3B90" w:rsidRPr="00883C95" w:rsidRDefault="003A3B90" w:rsidP="00551437">
      <w:pPr>
        <w:spacing w:after="0"/>
        <w:rPr>
          <w:rFonts w:eastAsia="Times New Roman" w:cs="Times New Roman"/>
          <w:i/>
          <w:sz w:val="22"/>
          <w:lang w:eastAsia="cs-CZ"/>
        </w:rPr>
      </w:pPr>
      <w:r w:rsidRPr="00E61128">
        <w:rPr>
          <w:rFonts w:eastAsia="Times New Roman" w:cs="Times New Roman"/>
          <w:i/>
          <w:sz w:val="22"/>
          <w:lang w:eastAsia="cs-CZ"/>
        </w:rPr>
        <w:t xml:space="preserve">Tabulka </w:t>
      </w:r>
      <w:r w:rsidR="00830379" w:rsidRPr="00E61128">
        <w:rPr>
          <w:rFonts w:eastAsia="Times New Roman" w:cs="Times New Roman"/>
          <w:i/>
          <w:sz w:val="22"/>
          <w:lang w:eastAsia="cs-CZ"/>
        </w:rPr>
        <w:t>D</w:t>
      </w:r>
      <w:r w:rsidR="00883C95" w:rsidRPr="00E61128">
        <w:rPr>
          <w:rFonts w:eastAsia="Times New Roman" w:cs="Times New Roman"/>
          <w:i/>
          <w:sz w:val="22"/>
          <w:lang w:eastAsia="cs-CZ"/>
        </w:rPr>
        <w:t>.</w:t>
      </w:r>
      <w:r w:rsidR="00E4514B" w:rsidRPr="00E61128">
        <w:rPr>
          <w:rFonts w:eastAsia="Times New Roman" w:cs="Times New Roman"/>
          <w:i/>
          <w:sz w:val="22"/>
          <w:lang w:eastAsia="cs-CZ"/>
        </w:rPr>
        <w:t>4</w:t>
      </w:r>
      <w:r w:rsidR="00E61128">
        <w:rPr>
          <w:rFonts w:eastAsia="Times New Roman" w:cs="Times New Roman"/>
          <w:i/>
          <w:sz w:val="22"/>
          <w:lang w:eastAsia="cs-CZ"/>
        </w:rPr>
        <w:t xml:space="preserve">: </w:t>
      </w:r>
      <w:r w:rsidRPr="00883C95">
        <w:rPr>
          <w:rFonts w:eastAsia="Times New Roman" w:cs="Times New Roman"/>
          <w:i/>
          <w:sz w:val="22"/>
          <w:lang w:eastAsia="cs-CZ"/>
        </w:rPr>
        <w:t>Přehled ilustrující</w:t>
      </w:r>
      <w:r w:rsidR="00C4265C" w:rsidRPr="00883C95">
        <w:rPr>
          <w:rFonts w:eastAsia="Times New Roman" w:cs="Times New Roman"/>
          <w:i/>
          <w:sz w:val="22"/>
          <w:lang w:eastAsia="cs-CZ"/>
        </w:rPr>
        <w:t xml:space="preserve"> </w:t>
      </w:r>
      <w:r w:rsidRPr="00883C95">
        <w:rPr>
          <w:rFonts w:eastAsia="Times New Roman" w:cs="Times New Roman"/>
          <w:i/>
          <w:sz w:val="22"/>
          <w:lang w:eastAsia="cs-CZ"/>
        </w:rPr>
        <w:t>příklady podílů těžených</w:t>
      </w:r>
      <w:r w:rsidR="00C4265C" w:rsidRPr="00883C95">
        <w:rPr>
          <w:rFonts w:eastAsia="Times New Roman" w:cs="Times New Roman"/>
          <w:i/>
          <w:sz w:val="22"/>
          <w:lang w:eastAsia="cs-CZ"/>
        </w:rPr>
        <w:t xml:space="preserve"> </w:t>
      </w:r>
      <w:r w:rsidRPr="00883C95">
        <w:rPr>
          <w:rFonts w:eastAsia="Times New Roman" w:cs="Times New Roman"/>
          <w:i/>
          <w:sz w:val="22"/>
          <w:lang w:eastAsia="cs-CZ"/>
        </w:rPr>
        <w:t xml:space="preserve">surovin původem z Afriky na jejich </w:t>
      </w:r>
    </w:p>
    <w:p w:rsidR="003A3B90" w:rsidRPr="000B441E" w:rsidRDefault="003A3B90" w:rsidP="00551437">
      <w:pPr>
        <w:spacing w:after="0"/>
        <w:rPr>
          <w:rFonts w:eastAsia="Times New Roman" w:cs="Times New Roman"/>
          <w:b/>
          <w:color w:val="FF0000"/>
          <w:sz w:val="22"/>
          <w:lang w:eastAsia="cs-CZ"/>
        </w:rPr>
      </w:pPr>
      <w:r w:rsidRPr="00883C95">
        <w:rPr>
          <w:rFonts w:eastAsia="Times New Roman" w:cs="Times New Roman"/>
          <w:i/>
          <w:sz w:val="22"/>
          <w:lang w:eastAsia="cs-CZ"/>
        </w:rPr>
        <w:t xml:space="preserve">                 </w:t>
      </w:r>
      <w:r w:rsidR="00C9611E" w:rsidRPr="00883C95">
        <w:rPr>
          <w:rFonts w:eastAsia="Times New Roman" w:cs="Times New Roman"/>
          <w:i/>
          <w:sz w:val="22"/>
          <w:lang w:eastAsia="cs-CZ"/>
        </w:rPr>
        <w:t xml:space="preserve"> </w:t>
      </w:r>
      <w:r w:rsidRPr="00883C95">
        <w:rPr>
          <w:rFonts w:eastAsia="Times New Roman" w:cs="Times New Roman"/>
          <w:i/>
          <w:sz w:val="22"/>
          <w:lang w:eastAsia="cs-CZ"/>
        </w:rPr>
        <w:t xml:space="preserve"> </w:t>
      </w:r>
      <w:r w:rsidR="00C9611E" w:rsidRPr="00883C95">
        <w:rPr>
          <w:rFonts w:eastAsia="Times New Roman" w:cs="Times New Roman"/>
          <w:i/>
          <w:sz w:val="22"/>
          <w:lang w:eastAsia="cs-CZ"/>
        </w:rPr>
        <w:t xml:space="preserve"> </w:t>
      </w:r>
      <w:r w:rsidR="00883C95" w:rsidRPr="00883C95">
        <w:rPr>
          <w:rFonts w:eastAsia="Times New Roman" w:cs="Times New Roman"/>
          <w:i/>
          <w:sz w:val="22"/>
          <w:lang w:eastAsia="cs-CZ"/>
        </w:rPr>
        <w:t xml:space="preserve">  </w:t>
      </w:r>
      <w:r w:rsidRPr="00883C95">
        <w:rPr>
          <w:rFonts w:eastAsia="Times New Roman" w:cs="Times New Roman"/>
          <w:i/>
          <w:sz w:val="22"/>
          <w:lang w:eastAsia="cs-CZ"/>
        </w:rPr>
        <w:t>celosvětové</w:t>
      </w:r>
      <w:r w:rsidRPr="000B441E">
        <w:rPr>
          <w:rFonts w:eastAsia="Times New Roman" w:cs="Times New Roman"/>
          <w:i/>
          <w:sz w:val="22"/>
          <w:lang w:eastAsia="cs-CZ"/>
        </w:rPr>
        <w:t xml:space="preserve"> produkci</w:t>
      </w:r>
    </w:p>
    <w:tbl>
      <w:tblPr>
        <w:tblStyle w:val="Mkatabulky"/>
        <w:tblW w:w="0" w:type="auto"/>
        <w:tblInd w:w="108" w:type="dxa"/>
        <w:tblLook w:val="04A0"/>
      </w:tblPr>
      <w:tblGrid>
        <w:gridCol w:w="1169"/>
        <w:gridCol w:w="707"/>
        <w:gridCol w:w="2112"/>
        <w:gridCol w:w="2392"/>
        <w:gridCol w:w="2409"/>
      </w:tblGrid>
      <w:tr w:rsidR="003A3B90" w:rsidTr="001725EF">
        <w:tc>
          <w:tcPr>
            <w:tcW w:w="1169" w:type="dxa"/>
            <w:tcBorders>
              <w:top w:val="single" w:sz="12" w:space="0" w:color="auto"/>
              <w:left w:val="single" w:sz="12" w:space="0" w:color="auto"/>
              <w:bottom w:val="single" w:sz="12" w:space="0" w:color="auto"/>
              <w:right w:val="single" w:sz="6" w:space="0" w:color="auto"/>
            </w:tcBorders>
          </w:tcPr>
          <w:p w:rsidR="003A3B90" w:rsidRPr="002065E1" w:rsidRDefault="003A3B90" w:rsidP="004242C8">
            <w:pPr>
              <w:rPr>
                <w:rFonts w:eastAsia="Times New Roman" w:cs="Times New Roman"/>
                <w:b/>
                <w:sz w:val="20"/>
                <w:szCs w:val="20"/>
                <w:lang w:eastAsia="cs-CZ"/>
              </w:rPr>
            </w:pPr>
            <w:r w:rsidRPr="002065E1">
              <w:rPr>
                <w:rFonts w:eastAsia="Times New Roman" w:cs="Times New Roman"/>
                <w:b/>
                <w:sz w:val="20"/>
                <w:szCs w:val="20"/>
                <w:lang w:eastAsia="cs-CZ"/>
              </w:rPr>
              <w:t>Surovina</w:t>
            </w:r>
          </w:p>
        </w:tc>
        <w:tc>
          <w:tcPr>
            <w:tcW w:w="707" w:type="dxa"/>
            <w:tcBorders>
              <w:top w:val="single" w:sz="12" w:space="0" w:color="auto"/>
              <w:left w:val="single" w:sz="6" w:space="0" w:color="auto"/>
              <w:bottom w:val="single" w:sz="12" w:space="0" w:color="auto"/>
              <w:right w:val="single" w:sz="6" w:space="0" w:color="auto"/>
            </w:tcBorders>
          </w:tcPr>
          <w:p w:rsidR="003A3B90" w:rsidRPr="002065E1" w:rsidRDefault="003A3B90" w:rsidP="004242C8">
            <w:pPr>
              <w:rPr>
                <w:rFonts w:eastAsia="Times New Roman" w:cs="Times New Roman"/>
                <w:b/>
                <w:sz w:val="20"/>
                <w:szCs w:val="20"/>
                <w:lang w:val="en-US" w:eastAsia="cs-CZ"/>
              </w:rPr>
            </w:pPr>
            <w:r w:rsidRPr="002065E1">
              <w:rPr>
                <w:rFonts w:eastAsia="Times New Roman" w:cs="Times New Roman"/>
                <w:b/>
                <w:sz w:val="20"/>
                <w:szCs w:val="20"/>
                <w:lang w:eastAsia="cs-CZ"/>
              </w:rPr>
              <w:t xml:space="preserve">Rok </w:t>
            </w:r>
          </w:p>
        </w:tc>
        <w:tc>
          <w:tcPr>
            <w:tcW w:w="2112" w:type="dxa"/>
            <w:tcBorders>
              <w:top w:val="single" w:sz="12" w:space="0" w:color="auto"/>
              <w:left w:val="single" w:sz="6" w:space="0" w:color="auto"/>
              <w:bottom w:val="single" w:sz="12" w:space="0" w:color="auto"/>
              <w:right w:val="single" w:sz="6" w:space="0" w:color="auto"/>
            </w:tcBorders>
          </w:tcPr>
          <w:p w:rsidR="003A3B90" w:rsidRPr="002065E1" w:rsidRDefault="003A3B90" w:rsidP="00CB0C8C">
            <w:pPr>
              <w:rPr>
                <w:rFonts w:eastAsia="Times New Roman" w:cs="Times New Roman"/>
                <w:b/>
                <w:sz w:val="20"/>
                <w:szCs w:val="20"/>
                <w:lang w:eastAsia="cs-CZ"/>
              </w:rPr>
            </w:pPr>
            <w:r w:rsidRPr="002065E1">
              <w:rPr>
                <w:rFonts w:eastAsia="Times New Roman" w:cs="Times New Roman"/>
                <w:b/>
                <w:sz w:val="20"/>
                <w:szCs w:val="20"/>
                <w:lang w:eastAsia="cs-CZ"/>
              </w:rPr>
              <w:t>Africký podíl na světové produkci</w:t>
            </w:r>
            <w:r w:rsidR="00CB0C8C">
              <w:rPr>
                <w:rFonts w:eastAsia="Times New Roman" w:cs="Times New Roman"/>
                <w:b/>
                <w:sz w:val="20"/>
                <w:szCs w:val="20"/>
                <w:lang w:eastAsia="cs-CZ"/>
              </w:rPr>
              <w:t xml:space="preserve"> </w:t>
            </w:r>
            <w:r w:rsidRPr="002065E1">
              <w:rPr>
                <w:rFonts w:eastAsia="Times New Roman" w:cs="Times New Roman"/>
                <w:b/>
                <w:sz w:val="20"/>
                <w:szCs w:val="20"/>
                <w:lang w:eastAsia="cs-CZ"/>
              </w:rPr>
              <w:t>cca</w:t>
            </w:r>
          </w:p>
        </w:tc>
        <w:tc>
          <w:tcPr>
            <w:tcW w:w="2392" w:type="dxa"/>
            <w:tcBorders>
              <w:top w:val="single" w:sz="12" w:space="0" w:color="auto"/>
              <w:left w:val="single" w:sz="6" w:space="0" w:color="auto"/>
              <w:bottom w:val="single" w:sz="12" w:space="0" w:color="auto"/>
              <w:right w:val="single" w:sz="6" w:space="0" w:color="auto"/>
            </w:tcBorders>
          </w:tcPr>
          <w:p w:rsidR="003A3B90" w:rsidRPr="002065E1" w:rsidRDefault="003A3B90" w:rsidP="004242C8">
            <w:pPr>
              <w:rPr>
                <w:rFonts w:eastAsia="Times New Roman" w:cs="Times New Roman"/>
                <w:b/>
                <w:sz w:val="20"/>
                <w:szCs w:val="20"/>
                <w:lang w:eastAsia="cs-CZ"/>
              </w:rPr>
            </w:pPr>
            <w:r w:rsidRPr="002065E1">
              <w:rPr>
                <w:rFonts w:eastAsia="Times New Roman" w:cs="Times New Roman"/>
                <w:b/>
                <w:sz w:val="20"/>
                <w:szCs w:val="20"/>
                <w:lang w:eastAsia="cs-CZ"/>
              </w:rPr>
              <w:t>Z toho:</w:t>
            </w:r>
          </w:p>
        </w:tc>
        <w:tc>
          <w:tcPr>
            <w:tcW w:w="2409" w:type="dxa"/>
            <w:tcBorders>
              <w:top w:val="single" w:sz="12" w:space="0" w:color="auto"/>
              <w:left w:val="single" w:sz="6" w:space="0" w:color="auto"/>
              <w:bottom w:val="single" w:sz="12" w:space="0" w:color="auto"/>
              <w:right w:val="single" w:sz="12" w:space="0" w:color="auto"/>
            </w:tcBorders>
          </w:tcPr>
          <w:p w:rsidR="003A3B90" w:rsidRPr="002065E1" w:rsidRDefault="003A3B90" w:rsidP="00CB0C8C">
            <w:pPr>
              <w:rPr>
                <w:rFonts w:eastAsia="Times New Roman" w:cs="Times New Roman"/>
                <w:b/>
                <w:sz w:val="20"/>
                <w:szCs w:val="20"/>
                <w:lang w:eastAsia="cs-CZ"/>
              </w:rPr>
            </w:pPr>
            <w:r w:rsidRPr="002065E1">
              <w:rPr>
                <w:rFonts w:eastAsia="Times New Roman" w:cs="Times New Roman"/>
                <w:b/>
                <w:sz w:val="20"/>
                <w:szCs w:val="20"/>
                <w:lang w:eastAsia="cs-CZ"/>
              </w:rPr>
              <w:t>Orientační světová tržní cena za jednotku</w:t>
            </w:r>
          </w:p>
        </w:tc>
      </w:tr>
      <w:tr w:rsidR="003A3B90" w:rsidTr="001725EF">
        <w:tc>
          <w:tcPr>
            <w:tcW w:w="1169" w:type="dxa"/>
            <w:tcBorders>
              <w:top w:val="single" w:sz="12" w:space="0" w:color="auto"/>
              <w:left w:val="single" w:sz="12" w:space="0" w:color="auto"/>
              <w:bottom w:val="single" w:sz="12" w:space="0" w:color="auto"/>
              <w:right w:val="single" w:sz="6" w:space="0" w:color="auto"/>
            </w:tcBorders>
          </w:tcPr>
          <w:p w:rsidR="003A3B90" w:rsidRPr="00F95C63" w:rsidRDefault="003A3B90" w:rsidP="003A3B90">
            <w:pPr>
              <w:rPr>
                <w:rFonts w:eastAsia="Times New Roman" w:cs="Times New Roman"/>
                <w:sz w:val="20"/>
                <w:szCs w:val="20"/>
                <w:lang w:eastAsia="cs-CZ"/>
              </w:rPr>
            </w:pPr>
            <w:r w:rsidRPr="00F95C63">
              <w:rPr>
                <w:rFonts w:eastAsia="Times New Roman" w:cs="Times New Roman"/>
                <w:sz w:val="20"/>
                <w:szCs w:val="20"/>
                <w:lang w:eastAsia="cs-CZ"/>
              </w:rPr>
              <w:t>Tantal (obsažen</w:t>
            </w:r>
            <w:r>
              <w:rPr>
                <w:rFonts w:eastAsia="Times New Roman" w:cs="Times New Roman"/>
                <w:sz w:val="20"/>
                <w:szCs w:val="20"/>
                <w:lang w:eastAsia="cs-CZ"/>
              </w:rPr>
              <w:t xml:space="preserve">ý </w:t>
            </w:r>
            <w:r w:rsidRPr="00F95C63">
              <w:rPr>
                <w:rFonts w:eastAsia="Times New Roman" w:cs="Times New Roman"/>
                <w:sz w:val="20"/>
                <w:szCs w:val="20"/>
                <w:lang w:eastAsia="cs-CZ"/>
              </w:rPr>
              <w:t>v coltanu)</w:t>
            </w:r>
          </w:p>
        </w:tc>
        <w:tc>
          <w:tcPr>
            <w:tcW w:w="707" w:type="dxa"/>
            <w:tcBorders>
              <w:top w:val="single" w:sz="12" w:space="0" w:color="auto"/>
              <w:left w:val="single" w:sz="6" w:space="0" w:color="auto"/>
              <w:bottom w:val="single" w:sz="12" w:space="0" w:color="auto"/>
              <w:right w:val="single" w:sz="6" w:space="0" w:color="auto"/>
            </w:tcBorders>
          </w:tcPr>
          <w:p w:rsidR="003A3B90" w:rsidRPr="00F95C63" w:rsidRDefault="003A3B90" w:rsidP="00440708">
            <w:pPr>
              <w:rPr>
                <w:rFonts w:eastAsia="Times New Roman" w:cs="Times New Roman"/>
                <w:sz w:val="20"/>
                <w:szCs w:val="20"/>
                <w:lang w:eastAsia="cs-CZ"/>
              </w:rPr>
            </w:pPr>
            <w:r>
              <w:rPr>
                <w:rFonts w:eastAsia="Times New Roman" w:cs="Times New Roman"/>
                <w:sz w:val="20"/>
                <w:szCs w:val="20"/>
                <w:lang w:eastAsia="cs-CZ"/>
              </w:rPr>
              <w:t>2011</w:t>
            </w:r>
          </w:p>
        </w:tc>
        <w:tc>
          <w:tcPr>
            <w:tcW w:w="2112" w:type="dxa"/>
            <w:tcBorders>
              <w:top w:val="single" w:sz="12" w:space="0" w:color="auto"/>
              <w:left w:val="single" w:sz="6" w:space="0" w:color="auto"/>
              <w:bottom w:val="single" w:sz="12" w:space="0" w:color="auto"/>
              <w:right w:val="single" w:sz="6" w:space="0" w:color="auto"/>
            </w:tcBorders>
          </w:tcPr>
          <w:p w:rsidR="003A3B90" w:rsidRPr="00F95C63" w:rsidRDefault="003A3B90" w:rsidP="00440708">
            <w:pPr>
              <w:rPr>
                <w:rFonts w:eastAsia="Times New Roman" w:cs="Times New Roman"/>
                <w:sz w:val="20"/>
                <w:szCs w:val="20"/>
                <w:lang w:eastAsia="cs-CZ"/>
              </w:rPr>
            </w:pPr>
            <w:r>
              <w:rPr>
                <w:rFonts w:eastAsia="Times New Roman" w:cs="Times New Roman"/>
                <w:sz w:val="20"/>
                <w:szCs w:val="20"/>
                <w:lang w:eastAsia="cs-CZ"/>
              </w:rPr>
              <w:t>71 %</w:t>
            </w:r>
          </w:p>
        </w:tc>
        <w:tc>
          <w:tcPr>
            <w:tcW w:w="2392" w:type="dxa"/>
            <w:tcBorders>
              <w:top w:val="single" w:sz="12" w:space="0" w:color="auto"/>
              <w:left w:val="single" w:sz="6" w:space="0" w:color="auto"/>
              <w:bottom w:val="single" w:sz="12" w:space="0" w:color="auto"/>
              <w:right w:val="single" w:sz="6" w:space="0" w:color="auto"/>
            </w:tcBorders>
          </w:tcPr>
          <w:p w:rsidR="003A3B90" w:rsidRPr="00F95C63" w:rsidRDefault="003A3B90" w:rsidP="00440708">
            <w:pPr>
              <w:rPr>
                <w:rFonts w:eastAsia="Times New Roman" w:cs="Times New Roman"/>
                <w:sz w:val="20"/>
                <w:szCs w:val="20"/>
                <w:lang w:eastAsia="cs-CZ"/>
              </w:rPr>
            </w:pPr>
            <w:r w:rsidRPr="00F95C63">
              <w:rPr>
                <w:rFonts w:eastAsia="Times New Roman" w:cs="Times New Roman"/>
                <w:sz w:val="20"/>
                <w:szCs w:val="20"/>
                <w:lang w:eastAsia="cs-CZ"/>
              </w:rPr>
              <w:t>Mo</w:t>
            </w:r>
            <w:r>
              <w:rPr>
                <w:rFonts w:eastAsia="Times New Roman" w:cs="Times New Roman"/>
                <w:sz w:val="20"/>
                <w:szCs w:val="20"/>
                <w:lang w:eastAsia="cs-CZ"/>
              </w:rPr>
              <w:t>s</w:t>
            </w:r>
            <w:r w:rsidRPr="00F95C63">
              <w:rPr>
                <w:rFonts w:eastAsia="Times New Roman" w:cs="Times New Roman"/>
                <w:sz w:val="20"/>
                <w:szCs w:val="20"/>
                <w:lang w:eastAsia="cs-CZ"/>
              </w:rPr>
              <w:t>ambik 24 %</w:t>
            </w:r>
          </w:p>
          <w:p w:rsidR="003A3B90" w:rsidRPr="00F95C63" w:rsidRDefault="003A3B90" w:rsidP="00440708">
            <w:pPr>
              <w:rPr>
                <w:rFonts w:eastAsia="Times New Roman" w:cs="Times New Roman"/>
                <w:sz w:val="20"/>
                <w:szCs w:val="20"/>
                <w:lang w:eastAsia="cs-CZ"/>
              </w:rPr>
            </w:pPr>
            <w:r w:rsidRPr="00F95C63">
              <w:rPr>
                <w:rFonts w:eastAsia="Times New Roman" w:cs="Times New Roman"/>
                <w:sz w:val="20"/>
                <w:szCs w:val="20"/>
                <w:lang w:eastAsia="cs-CZ"/>
              </w:rPr>
              <w:t>Rwanda 20 %</w:t>
            </w:r>
          </w:p>
          <w:p w:rsidR="003A3B90" w:rsidRDefault="003A3B90" w:rsidP="00440708">
            <w:pPr>
              <w:rPr>
                <w:rFonts w:eastAsia="Times New Roman" w:cs="Times New Roman"/>
                <w:sz w:val="20"/>
                <w:szCs w:val="20"/>
                <w:lang w:eastAsia="cs-CZ"/>
              </w:rPr>
            </w:pPr>
            <w:r w:rsidRPr="00F95C63">
              <w:rPr>
                <w:rFonts w:eastAsia="Times New Roman" w:cs="Times New Roman"/>
                <w:sz w:val="20"/>
                <w:szCs w:val="20"/>
                <w:lang w:eastAsia="cs-CZ"/>
              </w:rPr>
              <w:t>Demokr. rep. Kongo 11 %</w:t>
            </w:r>
          </w:p>
          <w:p w:rsidR="003A3B90" w:rsidRDefault="003A3B90" w:rsidP="00440708">
            <w:pPr>
              <w:rPr>
                <w:rFonts w:eastAsia="Times New Roman" w:cs="Times New Roman"/>
                <w:sz w:val="20"/>
                <w:szCs w:val="20"/>
                <w:lang w:eastAsia="cs-CZ"/>
              </w:rPr>
            </w:pPr>
            <w:r>
              <w:rPr>
                <w:rFonts w:eastAsia="Times New Roman" w:cs="Times New Roman"/>
                <w:sz w:val="20"/>
                <w:szCs w:val="20"/>
                <w:lang w:eastAsia="cs-CZ"/>
              </w:rPr>
              <w:t>Etiopie 9 %</w:t>
            </w:r>
          </w:p>
          <w:p w:rsidR="003A3B90" w:rsidRPr="00F95C63" w:rsidRDefault="003A3B90" w:rsidP="00440708">
            <w:pPr>
              <w:rPr>
                <w:rFonts w:eastAsia="Times New Roman" w:cs="Times New Roman"/>
                <w:sz w:val="20"/>
                <w:szCs w:val="20"/>
                <w:lang w:eastAsia="cs-CZ"/>
              </w:rPr>
            </w:pPr>
            <w:r>
              <w:rPr>
                <w:rFonts w:eastAsia="Times New Roman" w:cs="Times New Roman"/>
                <w:sz w:val="20"/>
                <w:szCs w:val="20"/>
                <w:lang w:eastAsia="cs-CZ"/>
              </w:rPr>
              <w:t>Ostatní africké  státy 7 %</w:t>
            </w:r>
          </w:p>
        </w:tc>
        <w:tc>
          <w:tcPr>
            <w:tcW w:w="2409" w:type="dxa"/>
            <w:tcBorders>
              <w:top w:val="single" w:sz="12" w:space="0" w:color="auto"/>
              <w:left w:val="single" w:sz="6" w:space="0" w:color="auto"/>
              <w:bottom w:val="single" w:sz="12" w:space="0" w:color="auto"/>
              <w:right w:val="single" w:sz="12" w:space="0" w:color="auto"/>
            </w:tcBorders>
          </w:tcPr>
          <w:p w:rsidR="003A3B90" w:rsidRDefault="003A3B90" w:rsidP="00440708">
            <w:pPr>
              <w:rPr>
                <w:rFonts w:eastAsia="Times New Roman" w:cs="Times New Roman"/>
                <w:sz w:val="20"/>
                <w:szCs w:val="20"/>
                <w:lang w:eastAsia="cs-CZ"/>
              </w:rPr>
            </w:pPr>
            <w:r>
              <w:rPr>
                <w:rFonts w:eastAsia="Times New Roman" w:cs="Times New Roman"/>
                <w:sz w:val="20"/>
                <w:szCs w:val="20"/>
                <w:lang w:eastAsia="cs-CZ"/>
              </w:rPr>
              <w:t>262 USD/kg tantalové rudy</w:t>
            </w:r>
          </w:p>
          <w:p w:rsidR="003A3B90" w:rsidRPr="00F95C63" w:rsidRDefault="003A3B90" w:rsidP="00CB0C8C">
            <w:pPr>
              <w:rPr>
                <w:rFonts w:eastAsia="Times New Roman" w:cs="Times New Roman"/>
                <w:sz w:val="20"/>
                <w:szCs w:val="20"/>
                <w:lang w:eastAsia="cs-CZ"/>
              </w:rPr>
            </w:pPr>
            <w:r>
              <w:rPr>
                <w:rFonts w:eastAsia="Times New Roman" w:cs="Times New Roman"/>
                <w:sz w:val="20"/>
                <w:szCs w:val="20"/>
                <w:lang w:eastAsia="cs-CZ"/>
              </w:rPr>
              <w:t>(</w:t>
            </w:r>
            <w:r w:rsidR="00CB0C8C">
              <w:rPr>
                <w:rFonts w:eastAsia="Times New Roman" w:cs="Times New Roman"/>
                <w:sz w:val="20"/>
                <w:szCs w:val="20"/>
                <w:lang w:eastAsia="cs-CZ"/>
              </w:rPr>
              <w:t>v 07/</w:t>
            </w:r>
            <w:r>
              <w:rPr>
                <w:rFonts w:eastAsia="Times New Roman" w:cs="Times New Roman"/>
                <w:sz w:val="20"/>
                <w:szCs w:val="20"/>
                <w:lang w:eastAsia="cs-CZ"/>
              </w:rPr>
              <w:t>2013)</w:t>
            </w:r>
          </w:p>
        </w:tc>
      </w:tr>
      <w:tr w:rsidR="00CB0C8C" w:rsidTr="001725EF">
        <w:tc>
          <w:tcPr>
            <w:tcW w:w="1169" w:type="dxa"/>
            <w:tcBorders>
              <w:top w:val="single" w:sz="12" w:space="0" w:color="auto"/>
              <w:left w:val="single" w:sz="12" w:space="0" w:color="auto"/>
              <w:bottom w:val="single" w:sz="12" w:space="0" w:color="auto"/>
              <w:right w:val="single" w:sz="6" w:space="0" w:color="auto"/>
            </w:tcBorders>
          </w:tcPr>
          <w:p w:rsidR="00CB0C8C" w:rsidRPr="002065E1" w:rsidRDefault="00CB0C8C" w:rsidP="00CB0C8C">
            <w:pPr>
              <w:keepNext/>
              <w:rPr>
                <w:rFonts w:eastAsia="Times New Roman" w:cs="Times New Roman"/>
                <w:b/>
                <w:sz w:val="20"/>
                <w:szCs w:val="20"/>
                <w:lang w:eastAsia="cs-CZ"/>
              </w:rPr>
            </w:pPr>
            <w:r w:rsidRPr="002065E1">
              <w:rPr>
                <w:rFonts w:eastAsia="Times New Roman" w:cs="Times New Roman"/>
                <w:b/>
                <w:sz w:val="20"/>
                <w:szCs w:val="20"/>
                <w:lang w:eastAsia="cs-CZ"/>
              </w:rPr>
              <w:lastRenderedPageBreak/>
              <w:t>Surovina</w:t>
            </w:r>
          </w:p>
        </w:tc>
        <w:tc>
          <w:tcPr>
            <w:tcW w:w="707" w:type="dxa"/>
            <w:tcBorders>
              <w:top w:val="single" w:sz="12" w:space="0" w:color="auto"/>
              <w:left w:val="single" w:sz="6" w:space="0" w:color="auto"/>
              <w:bottom w:val="single" w:sz="12" w:space="0" w:color="auto"/>
              <w:right w:val="single" w:sz="6" w:space="0" w:color="auto"/>
            </w:tcBorders>
          </w:tcPr>
          <w:p w:rsidR="00CB0C8C" w:rsidRPr="002065E1" w:rsidRDefault="00CB0C8C" w:rsidP="00CB0C8C">
            <w:pPr>
              <w:keepNext/>
              <w:rPr>
                <w:rFonts w:eastAsia="Times New Roman" w:cs="Times New Roman"/>
                <w:b/>
                <w:sz w:val="20"/>
                <w:szCs w:val="20"/>
                <w:lang w:val="en-US" w:eastAsia="cs-CZ"/>
              </w:rPr>
            </w:pPr>
            <w:r w:rsidRPr="002065E1">
              <w:rPr>
                <w:rFonts w:eastAsia="Times New Roman" w:cs="Times New Roman"/>
                <w:b/>
                <w:sz w:val="20"/>
                <w:szCs w:val="20"/>
                <w:lang w:eastAsia="cs-CZ"/>
              </w:rPr>
              <w:t xml:space="preserve">Rok </w:t>
            </w:r>
          </w:p>
        </w:tc>
        <w:tc>
          <w:tcPr>
            <w:tcW w:w="2112" w:type="dxa"/>
            <w:tcBorders>
              <w:top w:val="single" w:sz="12" w:space="0" w:color="auto"/>
              <w:left w:val="single" w:sz="6" w:space="0" w:color="auto"/>
              <w:bottom w:val="single" w:sz="12" w:space="0" w:color="auto"/>
              <w:right w:val="single" w:sz="6" w:space="0" w:color="auto"/>
            </w:tcBorders>
          </w:tcPr>
          <w:p w:rsidR="00CB0C8C" w:rsidRPr="002065E1" w:rsidRDefault="00CB0C8C" w:rsidP="00CB0C8C">
            <w:pPr>
              <w:keepNext/>
              <w:rPr>
                <w:rFonts w:eastAsia="Times New Roman" w:cs="Times New Roman"/>
                <w:b/>
                <w:sz w:val="20"/>
                <w:szCs w:val="20"/>
                <w:lang w:eastAsia="cs-CZ"/>
              </w:rPr>
            </w:pPr>
            <w:r w:rsidRPr="002065E1">
              <w:rPr>
                <w:rFonts w:eastAsia="Times New Roman" w:cs="Times New Roman"/>
                <w:b/>
                <w:sz w:val="20"/>
                <w:szCs w:val="20"/>
                <w:lang w:eastAsia="cs-CZ"/>
              </w:rPr>
              <w:t>Africký podíl na světové produkci</w:t>
            </w:r>
            <w:r>
              <w:rPr>
                <w:rFonts w:eastAsia="Times New Roman" w:cs="Times New Roman"/>
                <w:b/>
                <w:sz w:val="20"/>
                <w:szCs w:val="20"/>
                <w:lang w:eastAsia="cs-CZ"/>
              </w:rPr>
              <w:t xml:space="preserve"> </w:t>
            </w:r>
            <w:r w:rsidRPr="002065E1">
              <w:rPr>
                <w:rFonts w:eastAsia="Times New Roman" w:cs="Times New Roman"/>
                <w:b/>
                <w:sz w:val="20"/>
                <w:szCs w:val="20"/>
                <w:lang w:eastAsia="cs-CZ"/>
              </w:rPr>
              <w:t>cca</w:t>
            </w:r>
          </w:p>
        </w:tc>
        <w:tc>
          <w:tcPr>
            <w:tcW w:w="2392" w:type="dxa"/>
            <w:tcBorders>
              <w:top w:val="single" w:sz="12" w:space="0" w:color="auto"/>
              <w:left w:val="single" w:sz="6" w:space="0" w:color="auto"/>
              <w:bottom w:val="single" w:sz="12" w:space="0" w:color="auto"/>
              <w:right w:val="single" w:sz="6" w:space="0" w:color="auto"/>
            </w:tcBorders>
          </w:tcPr>
          <w:p w:rsidR="00CB0C8C" w:rsidRPr="002065E1" w:rsidRDefault="00CB0C8C" w:rsidP="00CB0C8C">
            <w:pPr>
              <w:keepNext/>
              <w:rPr>
                <w:rFonts w:eastAsia="Times New Roman" w:cs="Times New Roman"/>
                <w:b/>
                <w:sz w:val="20"/>
                <w:szCs w:val="20"/>
                <w:lang w:eastAsia="cs-CZ"/>
              </w:rPr>
            </w:pPr>
            <w:r w:rsidRPr="002065E1">
              <w:rPr>
                <w:rFonts w:eastAsia="Times New Roman" w:cs="Times New Roman"/>
                <w:b/>
                <w:sz w:val="20"/>
                <w:szCs w:val="20"/>
                <w:lang w:eastAsia="cs-CZ"/>
              </w:rPr>
              <w:t>Z toho:</w:t>
            </w:r>
          </w:p>
        </w:tc>
        <w:tc>
          <w:tcPr>
            <w:tcW w:w="2409" w:type="dxa"/>
            <w:tcBorders>
              <w:top w:val="single" w:sz="12" w:space="0" w:color="auto"/>
              <w:left w:val="single" w:sz="6" w:space="0" w:color="auto"/>
              <w:bottom w:val="single" w:sz="12" w:space="0" w:color="auto"/>
              <w:right w:val="single" w:sz="12" w:space="0" w:color="auto"/>
            </w:tcBorders>
          </w:tcPr>
          <w:p w:rsidR="00CB0C8C" w:rsidRPr="002065E1" w:rsidRDefault="00CB0C8C" w:rsidP="00CB0C8C">
            <w:pPr>
              <w:keepNext/>
              <w:rPr>
                <w:rFonts w:eastAsia="Times New Roman" w:cs="Times New Roman"/>
                <w:b/>
                <w:sz w:val="20"/>
                <w:szCs w:val="20"/>
                <w:lang w:eastAsia="cs-CZ"/>
              </w:rPr>
            </w:pPr>
            <w:r w:rsidRPr="002065E1">
              <w:rPr>
                <w:rFonts w:eastAsia="Times New Roman" w:cs="Times New Roman"/>
                <w:b/>
                <w:sz w:val="20"/>
                <w:szCs w:val="20"/>
                <w:lang w:eastAsia="cs-CZ"/>
              </w:rPr>
              <w:t>Orientační světová tržní cena za jednotku</w:t>
            </w:r>
          </w:p>
        </w:tc>
      </w:tr>
      <w:tr w:rsidR="00CB0C8C" w:rsidTr="001725EF">
        <w:tc>
          <w:tcPr>
            <w:tcW w:w="1169" w:type="dxa"/>
            <w:tcBorders>
              <w:top w:val="single" w:sz="12" w:space="0" w:color="auto"/>
              <w:left w:val="single" w:sz="12" w:space="0" w:color="auto"/>
              <w:bottom w:val="single" w:sz="6" w:space="0" w:color="auto"/>
              <w:right w:val="single" w:sz="6" w:space="0" w:color="auto"/>
            </w:tcBorders>
          </w:tcPr>
          <w:p w:rsidR="00CB0C8C" w:rsidRPr="00F95C63" w:rsidRDefault="00CB0C8C" w:rsidP="00D35C38">
            <w:pPr>
              <w:keepNext/>
              <w:rPr>
                <w:rFonts w:eastAsia="Times New Roman" w:cs="Times New Roman"/>
                <w:sz w:val="20"/>
                <w:szCs w:val="20"/>
                <w:lang w:eastAsia="cs-CZ"/>
              </w:rPr>
            </w:pPr>
            <w:r>
              <w:rPr>
                <w:rFonts w:eastAsia="Times New Roman" w:cs="Times New Roman"/>
                <w:sz w:val="20"/>
                <w:szCs w:val="20"/>
                <w:lang w:eastAsia="cs-CZ"/>
              </w:rPr>
              <w:t>Ropa</w:t>
            </w:r>
          </w:p>
        </w:tc>
        <w:tc>
          <w:tcPr>
            <w:tcW w:w="707" w:type="dxa"/>
            <w:tcBorders>
              <w:top w:val="single" w:sz="12" w:space="0" w:color="auto"/>
              <w:left w:val="single" w:sz="6" w:space="0" w:color="auto"/>
              <w:bottom w:val="single" w:sz="6" w:space="0" w:color="auto"/>
              <w:right w:val="single" w:sz="6" w:space="0" w:color="auto"/>
            </w:tcBorders>
          </w:tcPr>
          <w:p w:rsidR="00CB0C8C" w:rsidRPr="00F95C63" w:rsidRDefault="00CB0C8C" w:rsidP="00D35C38">
            <w:pPr>
              <w:keepNext/>
              <w:rPr>
                <w:rFonts w:eastAsia="Times New Roman" w:cs="Times New Roman"/>
                <w:sz w:val="20"/>
                <w:szCs w:val="20"/>
                <w:lang w:eastAsia="cs-CZ"/>
              </w:rPr>
            </w:pPr>
            <w:r>
              <w:rPr>
                <w:rFonts w:eastAsia="Times New Roman" w:cs="Times New Roman"/>
                <w:sz w:val="20"/>
                <w:szCs w:val="20"/>
                <w:lang w:eastAsia="cs-CZ"/>
              </w:rPr>
              <w:t xml:space="preserve">2012 </w:t>
            </w:r>
          </w:p>
        </w:tc>
        <w:tc>
          <w:tcPr>
            <w:tcW w:w="2112" w:type="dxa"/>
            <w:tcBorders>
              <w:top w:val="single" w:sz="12" w:space="0" w:color="auto"/>
              <w:left w:val="single" w:sz="6" w:space="0" w:color="auto"/>
              <w:bottom w:val="single" w:sz="6" w:space="0" w:color="auto"/>
              <w:right w:val="single" w:sz="6" w:space="0" w:color="auto"/>
            </w:tcBorders>
          </w:tcPr>
          <w:p w:rsidR="00CB0C8C" w:rsidRPr="00F95C63" w:rsidRDefault="00CB0C8C" w:rsidP="00D35C38">
            <w:pPr>
              <w:keepNext/>
              <w:rPr>
                <w:rFonts w:eastAsia="Times New Roman" w:cs="Times New Roman"/>
                <w:sz w:val="20"/>
                <w:szCs w:val="20"/>
                <w:lang w:eastAsia="cs-CZ"/>
              </w:rPr>
            </w:pPr>
            <w:r>
              <w:rPr>
                <w:rFonts w:eastAsia="Times New Roman" w:cs="Times New Roman"/>
                <w:sz w:val="20"/>
                <w:szCs w:val="20"/>
                <w:lang w:eastAsia="cs-CZ"/>
              </w:rPr>
              <w:t>11 %  (cca 9,4 mil. barrelů za den)</w:t>
            </w:r>
          </w:p>
        </w:tc>
        <w:tc>
          <w:tcPr>
            <w:tcW w:w="2392" w:type="dxa"/>
            <w:tcBorders>
              <w:top w:val="single" w:sz="12" w:space="0" w:color="auto"/>
              <w:left w:val="single" w:sz="6" w:space="0" w:color="auto"/>
              <w:bottom w:val="single" w:sz="6" w:space="0" w:color="auto"/>
              <w:right w:val="single" w:sz="6" w:space="0" w:color="auto"/>
            </w:tcBorders>
          </w:tcPr>
          <w:p w:rsidR="00CB0C8C" w:rsidRDefault="00CB0C8C" w:rsidP="00D35C38">
            <w:pPr>
              <w:keepNext/>
              <w:rPr>
                <w:rFonts w:eastAsia="Times New Roman" w:cs="Times New Roman"/>
                <w:sz w:val="20"/>
                <w:szCs w:val="20"/>
                <w:lang w:eastAsia="cs-CZ"/>
              </w:rPr>
            </w:pPr>
            <w:r>
              <w:rPr>
                <w:rFonts w:eastAsia="Times New Roman" w:cs="Times New Roman"/>
                <w:sz w:val="20"/>
                <w:szCs w:val="20"/>
                <w:lang w:eastAsia="cs-CZ"/>
              </w:rPr>
              <w:t>Nigérie 3 %</w:t>
            </w:r>
          </w:p>
          <w:p w:rsidR="00CB0C8C" w:rsidRDefault="00CB0C8C" w:rsidP="00D35C38">
            <w:pPr>
              <w:keepNext/>
              <w:rPr>
                <w:rFonts w:eastAsia="Times New Roman" w:cs="Times New Roman"/>
                <w:sz w:val="20"/>
                <w:szCs w:val="20"/>
                <w:lang w:eastAsia="cs-CZ"/>
              </w:rPr>
            </w:pPr>
            <w:r>
              <w:rPr>
                <w:rFonts w:eastAsia="Times New Roman" w:cs="Times New Roman"/>
                <w:sz w:val="20"/>
                <w:szCs w:val="20"/>
                <w:lang w:eastAsia="cs-CZ"/>
              </w:rPr>
              <w:t>Angola 2 %</w:t>
            </w:r>
          </w:p>
          <w:p w:rsidR="00CB0C8C" w:rsidRDefault="00CB0C8C" w:rsidP="00D35C38">
            <w:pPr>
              <w:keepNext/>
              <w:rPr>
                <w:rFonts w:eastAsia="Times New Roman" w:cs="Times New Roman"/>
                <w:sz w:val="20"/>
                <w:szCs w:val="20"/>
                <w:lang w:eastAsia="cs-CZ"/>
              </w:rPr>
            </w:pPr>
            <w:r>
              <w:rPr>
                <w:rFonts w:eastAsia="Times New Roman" w:cs="Times New Roman"/>
                <w:sz w:val="20"/>
                <w:szCs w:val="20"/>
                <w:lang w:eastAsia="cs-CZ"/>
              </w:rPr>
              <w:t>Alžírsko 2 %</w:t>
            </w:r>
          </w:p>
          <w:p w:rsidR="00CB0C8C" w:rsidRDefault="00CB0C8C" w:rsidP="00D35C38">
            <w:pPr>
              <w:keepNext/>
              <w:rPr>
                <w:rFonts w:eastAsia="Times New Roman" w:cs="Times New Roman"/>
                <w:sz w:val="20"/>
                <w:szCs w:val="20"/>
                <w:lang w:eastAsia="cs-CZ"/>
              </w:rPr>
            </w:pPr>
            <w:r>
              <w:rPr>
                <w:rFonts w:eastAsia="Times New Roman" w:cs="Times New Roman"/>
                <w:sz w:val="20"/>
                <w:szCs w:val="20"/>
                <w:lang w:eastAsia="cs-CZ"/>
              </w:rPr>
              <w:t>Libye 2 %</w:t>
            </w:r>
          </w:p>
          <w:p w:rsidR="00CB0C8C" w:rsidRDefault="00CB0C8C" w:rsidP="00D35C38">
            <w:pPr>
              <w:keepNext/>
              <w:rPr>
                <w:rFonts w:eastAsia="Times New Roman" w:cs="Times New Roman"/>
                <w:sz w:val="20"/>
                <w:szCs w:val="20"/>
                <w:lang w:eastAsia="cs-CZ"/>
              </w:rPr>
            </w:pPr>
            <w:r>
              <w:rPr>
                <w:rFonts w:eastAsia="Times New Roman" w:cs="Times New Roman"/>
                <w:sz w:val="20"/>
                <w:szCs w:val="20"/>
                <w:lang w:eastAsia="cs-CZ"/>
              </w:rPr>
              <w:t>Egypt 1 %</w:t>
            </w:r>
          </w:p>
          <w:p w:rsidR="00CB0C8C" w:rsidRPr="00F95C63" w:rsidRDefault="00CB0C8C" w:rsidP="00D35C38">
            <w:pPr>
              <w:keepNext/>
              <w:rPr>
                <w:rFonts w:eastAsia="Times New Roman" w:cs="Times New Roman"/>
                <w:sz w:val="20"/>
                <w:szCs w:val="20"/>
                <w:lang w:eastAsia="cs-CZ"/>
              </w:rPr>
            </w:pPr>
            <w:r>
              <w:rPr>
                <w:rFonts w:eastAsia="Times New Roman" w:cs="Times New Roman"/>
                <w:sz w:val="20"/>
                <w:szCs w:val="20"/>
                <w:lang w:eastAsia="cs-CZ"/>
              </w:rPr>
              <w:t>Ostatní africké státy 1 %</w:t>
            </w:r>
          </w:p>
        </w:tc>
        <w:tc>
          <w:tcPr>
            <w:tcW w:w="2409" w:type="dxa"/>
            <w:tcBorders>
              <w:top w:val="single" w:sz="12" w:space="0" w:color="auto"/>
              <w:left w:val="single" w:sz="6" w:space="0" w:color="auto"/>
              <w:bottom w:val="single" w:sz="6" w:space="0" w:color="auto"/>
              <w:right w:val="single" w:sz="12" w:space="0" w:color="auto"/>
            </w:tcBorders>
          </w:tcPr>
          <w:p w:rsidR="00CB0C8C" w:rsidRDefault="00CB0C8C" w:rsidP="00D35C38">
            <w:pPr>
              <w:keepNext/>
              <w:rPr>
                <w:rFonts w:eastAsia="Times New Roman" w:cs="Times New Roman"/>
                <w:sz w:val="20"/>
                <w:szCs w:val="20"/>
                <w:lang w:eastAsia="cs-CZ"/>
              </w:rPr>
            </w:pPr>
            <w:r>
              <w:rPr>
                <w:rFonts w:eastAsia="Times New Roman" w:cs="Times New Roman"/>
                <w:sz w:val="20"/>
                <w:szCs w:val="20"/>
                <w:lang w:eastAsia="cs-CZ"/>
              </w:rPr>
              <w:t>102,47 USD/barrel</w:t>
            </w:r>
            <w:r>
              <w:rPr>
                <w:rStyle w:val="Znakapoznpodarou"/>
                <w:rFonts w:eastAsia="Times New Roman" w:cs="Times New Roman"/>
                <w:sz w:val="20"/>
                <w:szCs w:val="20"/>
                <w:lang w:eastAsia="cs-CZ"/>
              </w:rPr>
              <w:footnoteReference w:id="261"/>
            </w:r>
          </w:p>
          <w:p w:rsidR="00CB0C8C" w:rsidRPr="00F95C63" w:rsidRDefault="00CB0C8C" w:rsidP="00CB0C8C">
            <w:pPr>
              <w:keepNext/>
              <w:rPr>
                <w:rFonts w:eastAsia="Times New Roman" w:cs="Times New Roman"/>
                <w:sz w:val="20"/>
                <w:szCs w:val="20"/>
                <w:lang w:eastAsia="cs-CZ"/>
              </w:rPr>
            </w:pPr>
            <w:r>
              <w:rPr>
                <w:rFonts w:eastAsia="Times New Roman" w:cs="Times New Roman"/>
                <w:sz w:val="20"/>
                <w:szCs w:val="20"/>
                <w:lang w:eastAsia="cs-CZ"/>
              </w:rPr>
              <w:t>(v 07/2013)</w:t>
            </w:r>
          </w:p>
        </w:tc>
      </w:tr>
      <w:tr w:rsidR="00CB0C8C" w:rsidTr="001725EF">
        <w:tc>
          <w:tcPr>
            <w:tcW w:w="1169" w:type="dxa"/>
            <w:tcBorders>
              <w:top w:val="single" w:sz="6" w:space="0" w:color="auto"/>
              <w:left w:val="single" w:sz="12"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Diamanty</w:t>
            </w:r>
          </w:p>
        </w:tc>
        <w:tc>
          <w:tcPr>
            <w:tcW w:w="707" w:type="dxa"/>
            <w:tcBorders>
              <w:top w:val="single" w:sz="6" w:space="0" w:color="auto"/>
              <w:left w:val="single" w:sz="6"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2011</w:t>
            </w:r>
          </w:p>
        </w:tc>
        <w:tc>
          <w:tcPr>
            <w:tcW w:w="2112" w:type="dxa"/>
            <w:tcBorders>
              <w:top w:val="single" w:sz="6" w:space="0" w:color="auto"/>
              <w:left w:val="single" w:sz="6"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 xml:space="preserve">57 % </w:t>
            </w:r>
          </w:p>
        </w:tc>
        <w:tc>
          <w:tcPr>
            <w:tcW w:w="2392" w:type="dxa"/>
            <w:tcBorders>
              <w:top w:val="single" w:sz="6" w:space="0" w:color="auto"/>
              <w:left w:val="single" w:sz="6"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Botswana 19 %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Zimbabwe 16 %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DR Kongo 7 %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Jihoafrická republika 7 %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Angola 7 %</w:t>
            </w:r>
          </w:p>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Ostatní africké státy 1 %</w:t>
            </w:r>
          </w:p>
        </w:tc>
        <w:tc>
          <w:tcPr>
            <w:tcW w:w="2409" w:type="dxa"/>
            <w:tcBorders>
              <w:top w:val="single" w:sz="6" w:space="0" w:color="auto"/>
              <w:left w:val="single" w:sz="6" w:space="0" w:color="auto"/>
              <w:bottom w:val="single" w:sz="6" w:space="0" w:color="auto"/>
              <w:right w:val="single" w:sz="12" w:space="0" w:color="auto"/>
            </w:tcBorders>
          </w:tcPr>
          <w:p w:rsidR="00CB0C8C" w:rsidRPr="00917DF4" w:rsidRDefault="00CB0C8C" w:rsidP="00440708">
            <w:pPr>
              <w:rPr>
                <w:rFonts w:eastAsia="Times New Roman" w:cs="Times New Roman"/>
                <w:sz w:val="20"/>
                <w:szCs w:val="20"/>
                <w:lang w:eastAsia="cs-CZ"/>
              </w:rPr>
            </w:pPr>
            <w:r w:rsidRPr="00917DF4">
              <w:rPr>
                <w:rFonts w:eastAsia="Times New Roman" w:cs="Times New Roman"/>
                <w:sz w:val="20"/>
                <w:szCs w:val="20"/>
                <w:lang w:eastAsia="cs-CZ"/>
              </w:rPr>
              <w:t>6.270 USD za</w:t>
            </w:r>
            <w:r>
              <w:rPr>
                <w:rFonts w:eastAsia="Times New Roman" w:cs="Times New Roman"/>
                <w:sz w:val="20"/>
                <w:szCs w:val="20"/>
                <w:lang w:eastAsia="cs-CZ"/>
              </w:rPr>
              <w:t xml:space="preserve"> 4/4 karátové</w:t>
            </w:r>
            <w:r>
              <w:rPr>
                <w:rStyle w:val="Znakapoznpodarou"/>
                <w:rFonts w:eastAsia="Times New Roman" w:cs="Times New Roman"/>
                <w:sz w:val="20"/>
                <w:szCs w:val="20"/>
                <w:lang w:eastAsia="cs-CZ"/>
              </w:rPr>
              <w:footnoteReference w:id="262"/>
            </w:r>
            <w:r>
              <w:rPr>
                <w:rFonts w:eastAsia="Times New Roman" w:cs="Times New Roman"/>
                <w:sz w:val="20"/>
                <w:szCs w:val="20"/>
                <w:lang w:eastAsia="cs-CZ"/>
              </w:rPr>
              <w:t xml:space="preserve"> diamanty </w:t>
            </w:r>
          </w:p>
          <w:p w:rsidR="00CB0C8C" w:rsidRPr="00917DF4" w:rsidRDefault="00CB0C8C" w:rsidP="00CB0C8C">
            <w:pPr>
              <w:rPr>
                <w:rFonts w:eastAsia="Times New Roman" w:cs="Times New Roman"/>
                <w:sz w:val="20"/>
                <w:szCs w:val="20"/>
                <w:lang w:eastAsia="cs-CZ"/>
              </w:rPr>
            </w:pPr>
            <w:r>
              <w:rPr>
                <w:rFonts w:eastAsia="Times New Roman" w:cs="Times New Roman"/>
                <w:sz w:val="20"/>
                <w:szCs w:val="20"/>
                <w:lang w:eastAsia="cs-CZ"/>
              </w:rPr>
              <w:t>(v 07/2013)</w:t>
            </w:r>
          </w:p>
        </w:tc>
      </w:tr>
      <w:tr w:rsidR="00CB0C8C" w:rsidTr="001725EF">
        <w:tc>
          <w:tcPr>
            <w:tcW w:w="1169" w:type="dxa"/>
            <w:tcBorders>
              <w:top w:val="single" w:sz="6" w:space="0" w:color="auto"/>
              <w:left w:val="single" w:sz="12"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Kobalt</w:t>
            </w:r>
          </w:p>
        </w:tc>
        <w:tc>
          <w:tcPr>
            <w:tcW w:w="707" w:type="dxa"/>
            <w:tcBorders>
              <w:top w:val="single" w:sz="6" w:space="0" w:color="auto"/>
              <w:left w:val="single" w:sz="6"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2011</w:t>
            </w:r>
          </w:p>
        </w:tc>
        <w:tc>
          <w:tcPr>
            <w:tcW w:w="2112" w:type="dxa"/>
            <w:tcBorders>
              <w:top w:val="single" w:sz="6" w:space="0" w:color="auto"/>
              <w:left w:val="single" w:sz="6"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 xml:space="preserve">58 % </w:t>
            </w:r>
          </w:p>
        </w:tc>
        <w:tc>
          <w:tcPr>
            <w:tcW w:w="2392" w:type="dxa"/>
            <w:tcBorders>
              <w:top w:val="single" w:sz="6" w:space="0" w:color="auto"/>
              <w:left w:val="single" w:sz="6"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Demokr. rep. Kongo 48 %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Zimbabwe 5 %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Botswana 2 %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Jihoafrická republika 2 %</w:t>
            </w:r>
          </w:p>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Ostatní africké státy 1 %</w:t>
            </w:r>
          </w:p>
        </w:tc>
        <w:tc>
          <w:tcPr>
            <w:tcW w:w="2409" w:type="dxa"/>
            <w:tcBorders>
              <w:top w:val="single" w:sz="6" w:space="0" w:color="auto"/>
              <w:left w:val="single" w:sz="6" w:space="0" w:color="auto"/>
              <w:bottom w:val="single" w:sz="6" w:space="0" w:color="auto"/>
              <w:right w:val="single" w:sz="12" w:space="0" w:color="auto"/>
            </w:tcBorders>
          </w:tcPr>
          <w:p w:rsidR="00CB0C8C" w:rsidRDefault="00CB0C8C" w:rsidP="00440708">
            <w:pPr>
              <w:rPr>
                <w:rFonts w:eastAsia="Times New Roman" w:cs="Times New Roman"/>
                <w:sz w:val="20"/>
                <w:szCs w:val="20"/>
                <w:lang w:eastAsia="cs-CZ"/>
              </w:rPr>
            </w:pPr>
            <w:r w:rsidRPr="00917DF4">
              <w:rPr>
                <w:rFonts w:eastAsia="Times New Roman" w:cs="Times New Roman"/>
                <w:sz w:val="20"/>
                <w:szCs w:val="20"/>
                <w:lang w:eastAsia="cs-CZ"/>
              </w:rPr>
              <w:t>13,50 USD/lb</w:t>
            </w:r>
            <w:r>
              <w:rPr>
                <w:rStyle w:val="Znakapoznpodarou"/>
                <w:rFonts w:eastAsia="Times New Roman" w:cs="Times New Roman"/>
                <w:sz w:val="20"/>
                <w:szCs w:val="20"/>
                <w:lang w:eastAsia="cs-CZ"/>
              </w:rPr>
              <w:footnoteReference w:id="263"/>
            </w:r>
            <w:r w:rsidRPr="00917DF4">
              <w:rPr>
                <w:rFonts w:eastAsia="Times New Roman" w:cs="Times New Roman"/>
                <w:sz w:val="20"/>
                <w:szCs w:val="20"/>
                <w:lang w:eastAsia="cs-CZ"/>
              </w:rPr>
              <w:t xml:space="preserve"> </w:t>
            </w:r>
          </w:p>
          <w:p w:rsidR="00CB0C8C" w:rsidRPr="00917DF4" w:rsidRDefault="00CB0C8C" w:rsidP="00CB0C8C">
            <w:pPr>
              <w:rPr>
                <w:rFonts w:eastAsia="Times New Roman" w:cs="Times New Roman"/>
                <w:sz w:val="20"/>
                <w:szCs w:val="20"/>
                <w:lang w:eastAsia="cs-CZ"/>
              </w:rPr>
            </w:pPr>
            <w:r>
              <w:rPr>
                <w:rFonts w:eastAsia="Times New Roman" w:cs="Times New Roman"/>
                <w:sz w:val="20"/>
                <w:szCs w:val="20"/>
                <w:lang w:eastAsia="cs-CZ"/>
              </w:rPr>
              <w:t>(v 07/2013)</w:t>
            </w:r>
          </w:p>
        </w:tc>
      </w:tr>
      <w:tr w:rsidR="00CB0C8C" w:rsidTr="001725EF">
        <w:tc>
          <w:tcPr>
            <w:tcW w:w="1169" w:type="dxa"/>
            <w:tcBorders>
              <w:top w:val="single" w:sz="6" w:space="0" w:color="auto"/>
              <w:left w:val="single" w:sz="12"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Uran</w:t>
            </w:r>
          </w:p>
        </w:tc>
        <w:tc>
          <w:tcPr>
            <w:tcW w:w="707" w:type="dxa"/>
            <w:tcBorders>
              <w:top w:val="single" w:sz="6" w:space="0" w:color="auto"/>
              <w:left w:val="single" w:sz="6"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2011</w:t>
            </w:r>
          </w:p>
        </w:tc>
        <w:tc>
          <w:tcPr>
            <w:tcW w:w="2112" w:type="dxa"/>
            <w:tcBorders>
              <w:top w:val="single" w:sz="6" w:space="0" w:color="auto"/>
              <w:left w:val="single" w:sz="6"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16 %</w:t>
            </w:r>
          </w:p>
        </w:tc>
        <w:tc>
          <w:tcPr>
            <w:tcW w:w="2392" w:type="dxa"/>
            <w:tcBorders>
              <w:top w:val="single" w:sz="6" w:space="0" w:color="auto"/>
              <w:left w:val="single" w:sz="6"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Niger 8 %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Namibie 6 %</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Malawi 2 %</w:t>
            </w:r>
          </w:p>
        </w:tc>
        <w:tc>
          <w:tcPr>
            <w:tcW w:w="2409" w:type="dxa"/>
            <w:tcBorders>
              <w:top w:val="single" w:sz="6" w:space="0" w:color="auto"/>
              <w:left w:val="single" w:sz="6" w:space="0" w:color="auto"/>
              <w:bottom w:val="single" w:sz="6" w:space="0" w:color="auto"/>
              <w:right w:val="single" w:sz="12"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38,00 USD/lb oxidu uranu</w:t>
            </w:r>
          </w:p>
          <w:p w:rsidR="00CB0C8C" w:rsidRPr="00917DF4" w:rsidRDefault="00CB0C8C" w:rsidP="00CB0C8C">
            <w:pPr>
              <w:rPr>
                <w:rFonts w:eastAsia="Times New Roman" w:cs="Times New Roman"/>
                <w:sz w:val="20"/>
                <w:szCs w:val="20"/>
                <w:lang w:eastAsia="cs-CZ"/>
              </w:rPr>
            </w:pPr>
            <w:r>
              <w:rPr>
                <w:rFonts w:eastAsia="Times New Roman" w:cs="Times New Roman"/>
                <w:sz w:val="20"/>
                <w:szCs w:val="20"/>
                <w:lang w:eastAsia="cs-CZ"/>
              </w:rPr>
              <w:t>(v 07/2013)</w:t>
            </w:r>
          </w:p>
        </w:tc>
      </w:tr>
      <w:tr w:rsidR="00CB0C8C" w:rsidTr="001725EF">
        <w:tc>
          <w:tcPr>
            <w:tcW w:w="1169" w:type="dxa"/>
            <w:tcBorders>
              <w:top w:val="single" w:sz="6" w:space="0" w:color="auto"/>
              <w:left w:val="single" w:sz="12"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Zlato</w:t>
            </w:r>
          </w:p>
        </w:tc>
        <w:tc>
          <w:tcPr>
            <w:tcW w:w="707" w:type="dxa"/>
            <w:tcBorders>
              <w:top w:val="single" w:sz="6" w:space="0" w:color="auto"/>
              <w:left w:val="single" w:sz="6" w:space="0" w:color="auto"/>
              <w:bottom w:val="single" w:sz="6" w:space="0" w:color="auto"/>
              <w:right w:val="single" w:sz="6" w:space="0" w:color="auto"/>
            </w:tcBorders>
          </w:tcPr>
          <w:p w:rsidR="00CB0C8C" w:rsidRPr="003A3D4F" w:rsidRDefault="00CB0C8C" w:rsidP="00440708">
            <w:pPr>
              <w:rPr>
                <w:rFonts w:eastAsia="Times New Roman" w:cs="Times New Roman"/>
                <w:sz w:val="20"/>
                <w:szCs w:val="20"/>
                <w:lang w:eastAsia="cs-CZ"/>
              </w:rPr>
            </w:pPr>
            <w:r>
              <w:rPr>
                <w:rFonts w:eastAsia="Times New Roman" w:cs="Times New Roman"/>
                <w:sz w:val="20"/>
                <w:szCs w:val="20"/>
                <w:lang w:eastAsia="cs-CZ"/>
              </w:rPr>
              <w:t>2011 a 2012</w:t>
            </w:r>
          </w:p>
        </w:tc>
        <w:tc>
          <w:tcPr>
            <w:tcW w:w="2112" w:type="dxa"/>
            <w:tcBorders>
              <w:top w:val="single" w:sz="6" w:space="0" w:color="auto"/>
              <w:left w:val="single" w:sz="6" w:space="0" w:color="auto"/>
              <w:bottom w:val="single" w:sz="6" w:space="0" w:color="auto"/>
              <w:right w:val="single" w:sz="6" w:space="0" w:color="auto"/>
            </w:tcBorders>
          </w:tcPr>
          <w:p w:rsidR="00CB0C8C" w:rsidRPr="006B0EF8" w:rsidRDefault="00CB0C8C" w:rsidP="00440708">
            <w:pPr>
              <w:rPr>
                <w:rFonts w:eastAsia="Times New Roman" w:cs="Times New Roman"/>
                <w:sz w:val="20"/>
                <w:szCs w:val="20"/>
                <w:lang w:eastAsia="cs-CZ"/>
              </w:rPr>
            </w:pPr>
            <w:r w:rsidRPr="006B0EF8">
              <w:rPr>
                <w:rFonts w:eastAsia="Times New Roman" w:cs="Times New Roman"/>
                <w:sz w:val="20"/>
                <w:szCs w:val="20"/>
                <w:lang w:eastAsia="cs-CZ"/>
              </w:rPr>
              <w:t xml:space="preserve">20 % </w:t>
            </w:r>
          </w:p>
        </w:tc>
        <w:tc>
          <w:tcPr>
            <w:tcW w:w="2392" w:type="dxa"/>
            <w:tcBorders>
              <w:top w:val="single" w:sz="6" w:space="0" w:color="auto"/>
              <w:left w:val="single" w:sz="6" w:space="0" w:color="auto"/>
              <w:bottom w:val="single" w:sz="6"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Mosambik 500 kg  (2011)</w:t>
            </w:r>
          </w:p>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JAR 170 t (2012)</w:t>
            </w:r>
          </w:p>
          <w:p w:rsidR="00CB0C8C" w:rsidRPr="00F95C63" w:rsidRDefault="00CB0C8C" w:rsidP="002065E1">
            <w:pPr>
              <w:rPr>
                <w:rFonts w:eastAsia="Times New Roman" w:cs="Times New Roman"/>
                <w:sz w:val="20"/>
                <w:szCs w:val="20"/>
                <w:lang w:eastAsia="cs-CZ"/>
              </w:rPr>
            </w:pPr>
            <w:r>
              <w:rPr>
                <w:rFonts w:eastAsia="Times New Roman" w:cs="Times New Roman"/>
                <w:sz w:val="20"/>
                <w:szCs w:val="20"/>
                <w:lang w:eastAsia="cs-CZ"/>
              </w:rPr>
              <w:t>Guinea 23 metrické tuny (2012)</w:t>
            </w:r>
          </w:p>
        </w:tc>
        <w:tc>
          <w:tcPr>
            <w:tcW w:w="2409" w:type="dxa"/>
            <w:tcBorders>
              <w:top w:val="single" w:sz="6" w:space="0" w:color="auto"/>
              <w:left w:val="single" w:sz="6" w:space="0" w:color="auto"/>
              <w:bottom w:val="single" w:sz="6" w:space="0" w:color="auto"/>
              <w:right w:val="single" w:sz="12" w:space="0" w:color="auto"/>
            </w:tcBorders>
          </w:tcPr>
          <w:p w:rsidR="00CB0C8C" w:rsidRPr="00553AB0" w:rsidRDefault="00CB0C8C" w:rsidP="00440708">
            <w:pPr>
              <w:rPr>
                <w:rFonts w:eastAsia="Times New Roman" w:cs="Times New Roman"/>
                <w:sz w:val="20"/>
                <w:szCs w:val="20"/>
                <w:lang w:eastAsia="cs-CZ"/>
              </w:rPr>
            </w:pPr>
            <w:r w:rsidRPr="00553AB0">
              <w:rPr>
                <w:rFonts w:eastAsia="Times New Roman" w:cs="Times New Roman"/>
                <w:sz w:val="20"/>
                <w:szCs w:val="20"/>
                <w:lang w:eastAsia="cs-CZ"/>
              </w:rPr>
              <w:t>1.314 USD/oz</w:t>
            </w:r>
            <w:r>
              <w:rPr>
                <w:rStyle w:val="Znakapoznpodarou"/>
                <w:rFonts w:eastAsia="Times New Roman" w:cs="Times New Roman"/>
                <w:sz w:val="20"/>
                <w:szCs w:val="20"/>
                <w:lang w:eastAsia="cs-CZ"/>
              </w:rPr>
              <w:footnoteReference w:id="264"/>
            </w:r>
          </w:p>
          <w:p w:rsidR="00CB0C8C" w:rsidRPr="0076434C" w:rsidRDefault="00CB0C8C" w:rsidP="00CB0C8C">
            <w:pPr>
              <w:rPr>
                <w:rFonts w:eastAsia="Times New Roman" w:cs="Times New Roman"/>
                <w:color w:val="FF0000"/>
                <w:sz w:val="20"/>
                <w:szCs w:val="20"/>
                <w:lang w:eastAsia="cs-CZ"/>
              </w:rPr>
            </w:pPr>
            <w:r>
              <w:rPr>
                <w:rFonts w:eastAsia="Times New Roman" w:cs="Times New Roman"/>
                <w:sz w:val="20"/>
                <w:szCs w:val="20"/>
                <w:lang w:eastAsia="cs-CZ"/>
              </w:rPr>
              <w:t>(</w:t>
            </w:r>
            <w:r w:rsidRPr="00553AB0">
              <w:rPr>
                <w:rFonts w:eastAsia="Times New Roman" w:cs="Times New Roman"/>
                <w:sz w:val="20"/>
                <w:szCs w:val="20"/>
                <w:lang w:eastAsia="cs-CZ"/>
              </w:rPr>
              <w:t>24</w:t>
            </w:r>
            <w:r>
              <w:rPr>
                <w:rFonts w:eastAsia="Times New Roman" w:cs="Times New Roman"/>
                <w:sz w:val="20"/>
                <w:szCs w:val="20"/>
                <w:lang w:eastAsia="cs-CZ"/>
              </w:rPr>
              <w:t>/09/</w:t>
            </w:r>
            <w:r w:rsidRPr="00553AB0">
              <w:rPr>
                <w:rFonts w:eastAsia="Times New Roman" w:cs="Times New Roman"/>
                <w:sz w:val="20"/>
                <w:szCs w:val="20"/>
                <w:lang w:eastAsia="cs-CZ"/>
              </w:rPr>
              <w:t>2013</w:t>
            </w:r>
            <w:r>
              <w:rPr>
                <w:rFonts w:eastAsia="Times New Roman" w:cs="Times New Roman"/>
                <w:sz w:val="20"/>
                <w:szCs w:val="20"/>
                <w:lang w:eastAsia="cs-CZ"/>
              </w:rPr>
              <w:t>)</w:t>
            </w:r>
            <w:r>
              <w:rPr>
                <w:rStyle w:val="Znakapoznpodarou"/>
                <w:rFonts w:eastAsia="Times New Roman" w:cs="Times New Roman"/>
                <w:sz w:val="20"/>
                <w:szCs w:val="20"/>
                <w:lang w:eastAsia="cs-CZ"/>
              </w:rPr>
              <w:footnoteReference w:id="265"/>
            </w:r>
          </w:p>
        </w:tc>
      </w:tr>
      <w:tr w:rsidR="00CB0C8C" w:rsidTr="001725EF">
        <w:trPr>
          <w:trHeight w:val="531"/>
        </w:trPr>
        <w:tc>
          <w:tcPr>
            <w:tcW w:w="1169" w:type="dxa"/>
            <w:tcBorders>
              <w:top w:val="single" w:sz="6" w:space="0" w:color="auto"/>
              <w:left w:val="single" w:sz="12"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Platina</w:t>
            </w:r>
          </w:p>
        </w:tc>
        <w:tc>
          <w:tcPr>
            <w:tcW w:w="707" w:type="dxa"/>
            <w:tcBorders>
              <w:top w:val="single" w:sz="6" w:space="0" w:color="auto"/>
              <w:left w:val="single" w:sz="6"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2012</w:t>
            </w:r>
          </w:p>
        </w:tc>
        <w:tc>
          <w:tcPr>
            <w:tcW w:w="2112" w:type="dxa"/>
            <w:tcBorders>
              <w:top w:val="single" w:sz="6" w:space="0" w:color="auto"/>
              <w:left w:val="single" w:sz="6" w:space="0" w:color="auto"/>
              <w:bottom w:val="single" w:sz="6" w:space="0" w:color="auto"/>
              <w:right w:val="single" w:sz="6" w:space="0" w:color="auto"/>
            </w:tcBorders>
          </w:tcPr>
          <w:p w:rsidR="00CB0C8C" w:rsidRPr="00F95C63" w:rsidRDefault="00CB0C8C" w:rsidP="00440708">
            <w:pPr>
              <w:rPr>
                <w:rFonts w:eastAsia="Times New Roman" w:cs="Times New Roman"/>
                <w:sz w:val="20"/>
                <w:szCs w:val="20"/>
                <w:lang w:eastAsia="cs-CZ"/>
              </w:rPr>
            </w:pPr>
            <w:r>
              <w:rPr>
                <w:rFonts w:eastAsia="Times New Roman" w:cs="Times New Roman"/>
                <w:sz w:val="20"/>
                <w:szCs w:val="20"/>
                <w:lang w:eastAsia="cs-CZ"/>
              </w:rPr>
              <w:t>72 %</w:t>
            </w:r>
          </w:p>
        </w:tc>
        <w:tc>
          <w:tcPr>
            <w:tcW w:w="2392" w:type="dxa"/>
            <w:tcBorders>
              <w:top w:val="single" w:sz="6" w:space="0" w:color="auto"/>
              <w:left w:val="single" w:sz="6" w:space="0" w:color="auto"/>
              <w:bottom w:val="single" w:sz="6" w:space="0" w:color="auto"/>
              <w:right w:val="single" w:sz="6" w:space="0" w:color="auto"/>
            </w:tcBorders>
          </w:tcPr>
          <w:p w:rsidR="00CB0C8C" w:rsidRPr="00F95C63" w:rsidRDefault="00CB0C8C" w:rsidP="00CB0C8C">
            <w:pPr>
              <w:rPr>
                <w:rFonts w:eastAsia="Times New Roman" w:cs="Times New Roman"/>
                <w:sz w:val="20"/>
                <w:szCs w:val="20"/>
                <w:lang w:eastAsia="cs-CZ"/>
              </w:rPr>
            </w:pPr>
            <w:r>
              <w:rPr>
                <w:rFonts w:eastAsia="Times New Roman" w:cs="Times New Roman"/>
                <w:sz w:val="20"/>
                <w:szCs w:val="20"/>
                <w:lang w:eastAsia="cs-CZ"/>
              </w:rPr>
              <w:t xml:space="preserve"> JAR 128 metrických tun </w:t>
            </w:r>
          </w:p>
        </w:tc>
        <w:tc>
          <w:tcPr>
            <w:tcW w:w="2409" w:type="dxa"/>
            <w:tcBorders>
              <w:top w:val="single" w:sz="6" w:space="0" w:color="auto"/>
              <w:left w:val="single" w:sz="6" w:space="0" w:color="auto"/>
              <w:bottom w:val="single" w:sz="6" w:space="0" w:color="auto"/>
              <w:right w:val="single" w:sz="12" w:space="0" w:color="auto"/>
            </w:tcBorders>
          </w:tcPr>
          <w:p w:rsidR="00CB0C8C" w:rsidRPr="00CF339D" w:rsidRDefault="00CB0C8C" w:rsidP="002F57D1">
            <w:pPr>
              <w:rPr>
                <w:rFonts w:eastAsia="Times New Roman" w:cs="Times New Roman"/>
                <w:sz w:val="20"/>
                <w:szCs w:val="20"/>
                <w:lang w:eastAsia="cs-CZ"/>
              </w:rPr>
            </w:pPr>
            <w:r w:rsidRPr="00CF339D">
              <w:rPr>
                <w:rFonts w:eastAsia="Times New Roman" w:cs="Times New Roman"/>
                <w:sz w:val="20"/>
                <w:szCs w:val="20"/>
                <w:lang w:eastAsia="cs-CZ"/>
              </w:rPr>
              <w:t>1.411 USD/oz</w:t>
            </w:r>
            <w:r w:rsidR="002F57D1">
              <w:rPr>
                <w:rFonts w:eastAsia="Times New Roman" w:cs="Times New Roman"/>
                <w:sz w:val="20"/>
                <w:szCs w:val="20"/>
                <w:lang w:eastAsia="cs-CZ"/>
              </w:rPr>
              <w:t xml:space="preserve"> </w:t>
            </w:r>
            <w:r>
              <w:rPr>
                <w:rFonts w:eastAsia="Times New Roman" w:cs="Times New Roman"/>
                <w:sz w:val="20"/>
                <w:szCs w:val="20"/>
                <w:lang w:eastAsia="cs-CZ"/>
              </w:rPr>
              <w:t>(v 07/2013)</w:t>
            </w:r>
            <w:r w:rsidR="002F57D1" w:rsidRPr="00CF339D">
              <w:rPr>
                <w:rFonts w:eastAsia="Times New Roman" w:cs="Times New Roman"/>
                <w:sz w:val="20"/>
                <w:szCs w:val="20"/>
                <w:lang w:eastAsia="cs-CZ"/>
              </w:rPr>
              <w:t xml:space="preserve"> </w:t>
            </w:r>
          </w:p>
        </w:tc>
      </w:tr>
      <w:tr w:rsidR="00CB0C8C" w:rsidTr="001725EF">
        <w:trPr>
          <w:trHeight w:val="526"/>
        </w:trPr>
        <w:tc>
          <w:tcPr>
            <w:tcW w:w="1169" w:type="dxa"/>
            <w:tcBorders>
              <w:top w:val="single" w:sz="6" w:space="0" w:color="auto"/>
              <w:left w:val="single" w:sz="12" w:space="0" w:color="auto"/>
              <w:bottom w:val="single" w:sz="12"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Rhodium</w:t>
            </w:r>
          </w:p>
        </w:tc>
        <w:tc>
          <w:tcPr>
            <w:tcW w:w="707" w:type="dxa"/>
            <w:tcBorders>
              <w:top w:val="single" w:sz="6" w:space="0" w:color="auto"/>
              <w:left w:val="single" w:sz="6" w:space="0" w:color="auto"/>
              <w:bottom w:val="single" w:sz="12"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2012</w:t>
            </w:r>
          </w:p>
        </w:tc>
        <w:tc>
          <w:tcPr>
            <w:tcW w:w="2112" w:type="dxa"/>
            <w:tcBorders>
              <w:top w:val="single" w:sz="6" w:space="0" w:color="auto"/>
              <w:left w:val="single" w:sz="6" w:space="0" w:color="auto"/>
              <w:bottom w:val="single" w:sz="12" w:space="0" w:color="auto"/>
              <w:right w:val="single" w:sz="6" w:space="0" w:color="auto"/>
            </w:tcBorders>
          </w:tcPr>
          <w:p w:rsidR="00CB0C8C" w:rsidRDefault="00CB0C8C" w:rsidP="00440708">
            <w:pPr>
              <w:rPr>
                <w:rFonts w:eastAsia="Times New Roman" w:cs="Times New Roman"/>
                <w:sz w:val="20"/>
                <w:szCs w:val="20"/>
                <w:lang w:eastAsia="cs-CZ"/>
              </w:rPr>
            </w:pPr>
            <w:r>
              <w:rPr>
                <w:rFonts w:eastAsia="Times New Roman" w:cs="Times New Roman"/>
                <w:sz w:val="20"/>
                <w:szCs w:val="20"/>
                <w:lang w:eastAsia="cs-CZ"/>
              </w:rPr>
              <w:t>83 %</w:t>
            </w:r>
          </w:p>
        </w:tc>
        <w:tc>
          <w:tcPr>
            <w:tcW w:w="2392" w:type="dxa"/>
            <w:tcBorders>
              <w:top w:val="single" w:sz="6" w:space="0" w:color="auto"/>
              <w:left w:val="single" w:sz="6" w:space="0" w:color="auto"/>
              <w:bottom w:val="single" w:sz="12" w:space="0" w:color="auto"/>
              <w:right w:val="single" w:sz="6" w:space="0" w:color="auto"/>
            </w:tcBorders>
          </w:tcPr>
          <w:p w:rsidR="00CB0C8C" w:rsidRPr="00F95C63" w:rsidRDefault="00CB0C8C" w:rsidP="00746725">
            <w:pPr>
              <w:rPr>
                <w:rFonts w:eastAsia="Times New Roman" w:cs="Times New Roman"/>
                <w:sz w:val="20"/>
                <w:szCs w:val="20"/>
                <w:lang w:eastAsia="cs-CZ"/>
              </w:rPr>
            </w:pPr>
            <w:r>
              <w:rPr>
                <w:rFonts w:eastAsia="Times New Roman" w:cs="Times New Roman"/>
                <w:sz w:val="20"/>
                <w:szCs w:val="20"/>
                <w:lang w:eastAsia="cs-CZ"/>
              </w:rPr>
              <w:t>JAR</w:t>
            </w:r>
          </w:p>
        </w:tc>
        <w:tc>
          <w:tcPr>
            <w:tcW w:w="2409" w:type="dxa"/>
            <w:tcBorders>
              <w:top w:val="single" w:sz="6" w:space="0" w:color="auto"/>
              <w:left w:val="single" w:sz="6" w:space="0" w:color="auto"/>
              <w:bottom w:val="single" w:sz="12" w:space="0" w:color="auto"/>
              <w:right w:val="single" w:sz="12" w:space="0" w:color="auto"/>
            </w:tcBorders>
          </w:tcPr>
          <w:p w:rsidR="00CB0C8C" w:rsidRPr="00CF339D" w:rsidRDefault="00CB0C8C" w:rsidP="002F57D1">
            <w:pPr>
              <w:rPr>
                <w:rFonts w:eastAsia="Times New Roman" w:cs="Times New Roman"/>
                <w:sz w:val="20"/>
                <w:szCs w:val="20"/>
                <w:lang w:eastAsia="cs-CZ"/>
              </w:rPr>
            </w:pPr>
            <w:r w:rsidRPr="00CF339D">
              <w:rPr>
                <w:rFonts w:eastAsia="Times New Roman" w:cs="Times New Roman"/>
                <w:sz w:val="20"/>
                <w:szCs w:val="20"/>
                <w:lang w:eastAsia="cs-CZ"/>
              </w:rPr>
              <w:t>1.000 USD/oz</w:t>
            </w:r>
            <w:r w:rsidR="002F57D1">
              <w:rPr>
                <w:rFonts w:eastAsia="Times New Roman" w:cs="Times New Roman"/>
                <w:sz w:val="20"/>
                <w:szCs w:val="20"/>
                <w:lang w:eastAsia="cs-CZ"/>
              </w:rPr>
              <w:t xml:space="preserve"> (v 07/2013)</w:t>
            </w:r>
          </w:p>
        </w:tc>
      </w:tr>
    </w:tbl>
    <w:p w:rsidR="00E61185" w:rsidRPr="00B715A2" w:rsidRDefault="00A024DD" w:rsidP="00A024DD">
      <w:pPr>
        <w:spacing w:before="240"/>
        <w:rPr>
          <w:rFonts w:cs="Times New Roman"/>
          <w:sz w:val="22"/>
        </w:rPr>
      </w:pPr>
      <w:r w:rsidRPr="000B441E">
        <w:rPr>
          <w:rFonts w:cs="Times New Roman"/>
          <w:sz w:val="22"/>
        </w:rPr>
        <w:t>Zdroj</w:t>
      </w:r>
      <w:r>
        <w:rPr>
          <w:rFonts w:cs="Times New Roman"/>
          <w:sz w:val="22"/>
        </w:rPr>
        <w:t xml:space="preserve">: </w:t>
      </w:r>
      <w:r w:rsidR="00E94DB0">
        <w:rPr>
          <w:rFonts w:cs="Times New Roman"/>
          <w:sz w:val="22"/>
        </w:rPr>
        <w:t>Z</w:t>
      </w:r>
      <w:r>
        <w:rPr>
          <w:rFonts w:cs="Times New Roman"/>
          <w:sz w:val="22"/>
        </w:rPr>
        <w:t>pracován</w:t>
      </w:r>
      <w:r w:rsidR="00E94DB0">
        <w:rPr>
          <w:rFonts w:cs="Times New Roman"/>
          <w:sz w:val="22"/>
        </w:rPr>
        <w:t>o</w:t>
      </w:r>
      <w:r>
        <w:rPr>
          <w:rFonts w:cs="Times New Roman"/>
          <w:sz w:val="22"/>
        </w:rPr>
        <w:t xml:space="preserve"> na základě údajů získaných ze</w:t>
      </w:r>
      <w:r w:rsidR="003A3B90" w:rsidRPr="00C84B4B">
        <w:rPr>
          <w:rFonts w:eastAsia="Times New Roman" w:cs="Times New Roman"/>
          <w:sz w:val="22"/>
          <w:lang w:eastAsia="cs-CZ"/>
        </w:rPr>
        <w:t>:</w:t>
      </w:r>
      <w:r>
        <w:rPr>
          <w:rFonts w:eastAsia="Times New Roman" w:cs="Times New Roman"/>
          <w:sz w:val="22"/>
          <w:lang w:eastAsia="cs-CZ"/>
        </w:rPr>
        <w:t xml:space="preserve"> </w:t>
      </w:r>
      <w:r w:rsidR="003A3B90" w:rsidRPr="00C84B4B">
        <w:rPr>
          <w:rFonts w:eastAsia="Times New Roman" w:cs="Times New Roman"/>
          <w:sz w:val="22"/>
          <w:lang w:eastAsia="cs-CZ"/>
        </w:rPr>
        <w:t xml:space="preserve">CNN. </w:t>
      </w:r>
      <w:r w:rsidR="003A3B90" w:rsidRPr="00C84B4B">
        <w:rPr>
          <w:rFonts w:eastAsia="Times New Roman" w:cs="Times New Roman"/>
          <w:i/>
          <w:sz w:val="22"/>
          <w:lang w:eastAsia="cs-CZ"/>
        </w:rPr>
        <w:t xml:space="preserve">Marketplace Africa </w:t>
      </w:r>
      <w:r w:rsidR="003A3B90" w:rsidRPr="00C84B4B">
        <w:rPr>
          <w:rFonts w:eastAsia="Times New Roman" w:cs="Times New Roman"/>
          <w:sz w:val="22"/>
          <w:lang w:val="en-US" w:eastAsia="cs-CZ"/>
        </w:rPr>
        <w:t>[online]</w:t>
      </w:r>
      <w:r w:rsidR="003A3B90" w:rsidRPr="00C84B4B">
        <w:rPr>
          <w:rFonts w:eastAsia="Times New Roman" w:cs="Times New Roman"/>
          <w:sz w:val="22"/>
          <w:lang w:eastAsia="cs-CZ"/>
        </w:rPr>
        <w:t>.</w:t>
      </w:r>
      <w:r w:rsidR="00551437">
        <w:rPr>
          <w:rFonts w:eastAsia="Times New Roman" w:cs="Times New Roman"/>
          <w:sz w:val="22"/>
          <w:lang w:eastAsia="cs-CZ"/>
        </w:rPr>
        <w:br/>
      </w:r>
      <w:r w:rsidR="003A3B90" w:rsidRPr="00B715A2">
        <w:rPr>
          <w:rFonts w:eastAsia="Times New Roman" w:cs="Times New Roman"/>
          <w:sz w:val="22"/>
          <w:lang w:val="en-US" w:eastAsia="cs-CZ"/>
        </w:rPr>
        <w:t>[</w:t>
      </w:r>
      <w:r w:rsidR="00172648" w:rsidRPr="00B715A2">
        <w:rPr>
          <w:rFonts w:eastAsia="Times New Roman" w:cs="Times New Roman"/>
          <w:sz w:val="22"/>
          <w:lang w:val="en-US" w:eastAsia="cs-CZ"/>
        </w:rPr>
        <w:t>vid</w:t>
      </w:r>
      <w:r w:rsidR="003A3B90" w:rsidRPr="00B715A2">
        <w:rPr>
          <w:rFonts w:eastAsia="Times New Roman" w:cs="Times New Roman"/>
          <w:sz w:val="22"/>
          <w:lang w:val="en-US" w:eastAsia="cs-CZ"/>
        </w:rPr>
        <w:t xml:space="preserve">. 2013-09-19]. Dostupné z: </w:t>
      </w:r>
      <w:hyperlink r:id="rId102" w:history="1">
        <w:r w:rsidR="00B715A2" w:rsidRPr="00B715A2">
          <w:rPr>
            <w:rStyle w:val="Hypertextovodkaz"/>
            <w:rFonts w:eastAsia="Times New Roman" w:cs="Times New Roman"/>
            <w:color w:val="auto"/>
            <w:sz w:val="22"/>
            <w:u w:val="none"/>
            <w:lang w:val="en-US" w:eastAsia="cs-CZ"/>
          </w:rPr>
          <w:t>http://edition.cnn.com/2013/07/25/world/africa/</w:t>
        </w:r>
        <w:r w:rsidR="00B715A2" w:rsidRPr="00B715A2">
          <w:rPr>
            <w:rStyle w:val="Hypertextovodkaz"/>
            <w:rFonts w:eastAsia="Times New Roman" w:cs="Times New Roman"/>
            <w:color w:val="auto"/>
            <w:sz w:val="22"/>
            <w:u w:val="none"/>
            <w:lang w:val="en-US" w:eastAsia="cs-CZ"/>
          </w:rPr>
          <w:br/>
          <w:t>africa-resources-fuel-world/index.html?hpt=wo-bn10</w:t>
        </w:r>
      </w:hyperlink>
      <w:r w:rsidR="00172648" w:rsidRPr="00B715A2">
        <w:rPr>
          <w:sz w:val="22"/>
        </w:rPr>
        <w:t>.</w:t>
      </w:r>
    </w:p>
    <w:p w:rsidR="00E61185" w:rsidRPr="00C84B4B" w:rsidRDefault="00E61185" w:rsidP="00E61185">
      <w:pPr>
        <w:spacing w:after="0"/>
        <w:rPr>
          <w:rFonts w:cs="Times New Roman"/>
          <w:sz w:val="22"/>
        </w:rPr>
      </w:pPr>
      <w:r w:rsidRPr="00E61128">
        <w:rPr>
          <w:rFonts w:eastAsia="Times New Roman" w:cs="Times New Roman"/>
          <w:i/>
          <w:sz w:val="22"/>
          <w:lang w:eastAsia="cs-CZ"/>
        </w:rPr>
        <w:lastRenderedPageBreak/>
        <w:t xml:space="preserve">Tabulka </w:t>
      </w:r>
      <w:r w:rsidR="00830379" w:rsidRPr="00E61128">
        <w:rPr>
          <w:rFonts w:eastAsia="Times New Roman" w:cs="Times New Roman"/>
          <w:i/>
          <w:sz w:val="22"/>
          <w:lang w:eastAsia="cs-CZ"/>
        </w:rPr>
        <w:t>D</w:t>
      </w:r>
      <w:r w:rsidR="00883C95" w:rsidRPr="00E61128">
        <w:rPr>
          <w:rFonts w:eastAsia="Times New Roman" w:cs="Times New Roman"/>
          <w:i/>
          <w:sz w:val="22"/>
          <w:lang w:eastAsia="cs-CZ"/>
        </w:rPr>
        <w:t>.</w:t>
      </w:r>
      <w:r w:rsidR="00E4514B" w:rsidRPr="00E61128">
        <w:rPr>
          <w:rFonts w:eastAsia="Times New Roman" w:cs="Times New Roman"/>
          <w:i/>
          <w:sz w:val="22"/>
          <w:lang w:eastAsia="cs-CZ"/>
        </w:rPr>
        <w:t>5</w:t>
      </w:r>
      <w:r w:rsidR="00E61128">
        <w:rPr>
          <w:rFonts w:eastAsia="Times New Roman" w:cs="Times New Roman"/>
          <w:i/>
          <w:sz w:val="22"/>
          <w:lang w:eastAsia="cs-CZ"/>
        </w:rPr>
        <w:t xml:space="preserve">: </w:t>
      </w:r>
      <w:r w:rsidR="0094379B" w:rsidRPr="00E61128">
        <w:rPr>
          <w:rFonts w:eastAsia="Times New Roman" w:cs="Times New Roman"/>
          <w:i/>
          <w:sz w:val="22"/>
          <w:lang w:eastAsia="cs-CZ"/>
        </w:rPr>
        <w:t>Jiné</w:t>
      </w:r>
      <w:r w:rsidR="0094379B" w:rsidRPr="00C84B4B">
        <w:rPr>
          <w:rFonts w:eastAsia="Times New Roman" w:cs="Times New Roman"/>
          <w:i/>
          <w:sz w:val="22"/>
          <w:lang w:eastAsia="cs-CZ"/>
        </w:rPr>
        <w:t xml:space="preserve"> srovnání </w:t>
      </w:r>
      <w:r w:rsidRPr="00C84B4B">
        <w:rPr>
          <w:rFonts w:eastAsia="Times New Roman" w:cs="Times New Roman"/>
          <w:i/>
          <w:sz w:val="22"/>
          <w:lang w:eastAsia="cs-CZ"/>
        </w:rPr>
        <w:t xml:space="preserve">afrických států v těžbě </w:t>
      </w:r>
      <w:r w:rsidR="00E4514B" w:rsidRPr="00C84B4B">
        <w:rPr>
          <w:rFonts w:eastAsia="Times New Roman" w:cs="Times New Roman"/>
          <w:i/>
          <w:sz w:val="22"/>
          <w:lang w:eastAsia="cs-CZ"/>
        </w:rPr>
        <w:t>vybran</w:t>
      </w:r>
      <w:r w:rsidRPr="00C84B4B">
        <w:rPr>
          <w:rFonts w:eastAsia="Times New Roman" w:cs="Times New Roman"/>
          <w:i/>
          <w:sz w:val="22"/>
          <w:lang w:eastAsia="cs-CZ"/>
        </w:rPr>
        <w:t>ých surovin v globálním měřítku</w:t>
      </w:r>
    </w:p>
    <w:tbl>
      <w:tblPr>
        <w:tblStyle w:val="Mkatabulky"/>
        <w:tblW w:w="8789"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791"/>
        <w:gridCol w:w="2100"/>
        <w:gridCol w:w="1975"/>
        <w:gridCol w:w="2364"/>
        <w:gridCol w:w="1559"/>
      </w:tblGrid>
      <w:tr w:rsidR="003A3B90" w:rsidTr="001725EF">
        <w:tc>
          <w:tcPr>
            <w:tcW w:w="791" w:type="dxa"/>
            <w:tcBorders>
              <w:top w:val="single" w:sz="12" w:space="0" w:color="auto"/>
              <w:bottom w:val="single" w:sz="12" w:space="0" w:color="auto"/>
            </w:tcBorders>
          </w:tcPr>
          <w:p w:rsidR="003A3B90" w:rsidRPr="002065E1" w:rsidRDefault="003A3B90" w:rsidP="00E61185">
            <w:pPr>
              <w:rPr>
                <w:rFonts w:eastAsia="Times New Roman" w:cs="Times New Roman"/>
                <w:b/>
                <w:szCs w:val="24"/>
                <w:lang w:eastAsia="cs-CZ"/>
              </w:rPr>
            </w:pPr>
            <w:r w:rsidRPr="002065E1">
              <w:rPr>
                <w:rFonts w:eastAsia="Times New Roman" w:cs="Times New Roman"/>
                <w:b/>
                <w:szCs w:val="24"/>
                <w:lang w:eastAsia="cs-CZ"/>
              </w:rPr>
              <w:t>Číslo řádku</w:t>
            </w:r>
          </w:p>
        </w:tc>
        <w:tc>
          <w:tcPr>
            <w:tcW w:w="2100" w:type="dxa"/>
            <w:tcBorders>
              <w:top w:val="single" w:sz="12" w:space="0" w:color="auto"/>
              <w:bottom w:val="single" w:sz="12" w:space="0" w:color="auto"/>
            </w:tcBorders>
          </w:tcPr>
          <w:p w:rsidR="003A3B90" w:rsidRPr="002065E1" w:rsidRDefault="003A3B90" w:rsidP="00440708">
            <w:pPr>
              <w:rPr>
                <w:rFonts w:eastAsia="Times New Roman" w:cs="Times New Roman"/>
                <w:b/>
                <w:szCs w:val="24"/>
                <w:lang w:eastAsia="cs-CZ"/>
              </w:rPr>
            </w:pPr>
            <w:r w:rsidRPr="002065E1">
              <w:rPr>
                <w:rFonts w:eastAsia="Times New Roman" w:cs="Times New Roman"/>
                <w:b/>
                <w:szCs w:val="24"/>
                <w:lang w:eastAsia="cs-CZ"/>
              </w:rPr>
              <w:t>Nerostná surovina</w:t>
            </w:r>
          </w:p>
        </w:tc>
        <w:tc>
          <w:tcPr>
            <w:tcW w:w="1975" w:type="dxa"/>
            <w:tcBorders>
              <w:top w:val="single" w:sz="12" w:space="0" w:color="auto"/>
              <w:bottom w:val="single" w:sz="12" w:space="0" w:color="auto"/>
            </w:tcBorders>
          </w:tcPr>
          <w:p w:rsidR="003A3B90" w:rsidRPr="002065E1" w:rsidRDefault="003A3B90" w:rsidP="00440708">
            <w:pPr>
              <w:rPr>
                <w:rFonts w:eastAsia="Times New Roman" w:cs="Times New Roman"/>
                <w:b/>
                <w:szCs w:val="24"/>
                <w:lang w:eastAsia="cs-CZ"/>
              </w:rPr>
            </w:pPr>
            <w:r w:rsidRPr="002065E1">
              <w:rPr>
                <w:rFonts w:eastAsia="Times New Roman" w:cs="Times New Roman"/>
                <w:b/>
                <w:szCs w:val="24"/>
                <w:lang w:eastAsia="cs-CZ"/>
              </w:rPr>
              <w:t>Pořadí ve světě dle těžby</w:t>
            </w:r>
          </w:p>
        </w:tc>
        <w:tc>
          <w:tcPr>
            <w:tcW w:w="2364" w:type="dxa"/>
            <w:tcBorders>
              <w:top w:val="single" w:sz="12" w:space="0" w:color="auto"/>
              <w:bottom w:val="single" w:sz="12" w:space="0" w:color="auto"/>
            </w:tcBorders>
          </w:tcPr>
          <w:p w:rsidR="003A3B90" w:rsidRPr="002065E1" w:rsidRDefault="003A3B90" w:rsidP="00440708">
            <w:pPr>
              <w:rPr>
                <w:rFonts w:eastAsia="Times New Roman" w:cs="Times New Roman"/>
                <w:b/>
                <w:szCs w:val="24"/>
                <w:lang w:eastAsia="cs-CZ"/>
              </w:rPr>
            </w:pPr>
            <w:r w:rsidRPr="002065E1">
              <w:rPr>
                <w:rFonts w:eastAsia="Times New Roman" w:cs="Times New Roman"/>
                <w:b/>
                <w:szCs w:val="24"/>
                <w:lang w:eastAsia="cs-CZ"/>
              </w:rPr>
              <w:t>Podíl na světové těžbě</w:t>
            </w:r>
          </w:p>
        </w:tc>
        <w:tc>
          <w:tcPr>
            <w:tcW w:w="1559" w:type="dxa"/>
            <w:tcBorders>
              <w:top w:val="single" w:sz="12" w:space="0" w:color="auto"/>
              <w:bottom w:val="single" w:sz="12" w:space="0" w:color="auto"/>
            </w:tcBorders>
          </w:tcPr>
          <w:p w:rsidR="003A3B90" w:rsidRPr="002065E1" w:rsidRDefault="003A3B90" w:rsidP="00440708">
            <w:pPr>
              <w:rPr>
                <w:rFonts w:eastAsia="Times New Roman" w:cs="Times New Roman"/>
                <w:b/>
                <w:szCs w:val="24"/>
                <w:lang w:eastAsia="cs-CZ"/>
              </w:rPr>
            </w:pPr>
            <w:r w:rsidRPr="002065E1">
              <w:rPr>
                <w:rFonts w:eastAsia="Times New Roman" w:cs="Times New Roman"/>
                <w:b/>
                <w:szCs w:val="24"/>
                <w:lang w:eastAsia="cs-CZ"/>
              </w:rPr>
              <w:t>Název státu</w:t>
            </w:r>
          </w:p>
        </w:tc>
      </w:tr>
      <w:tr w:rsidR="003A3B90" w:rsidTr="001725EF">
        <w:tc>
          <w:tcPr>
            <w:tcW w:w="791" w:type="dxa"/>
            <w:tcBorders>
              <w:top w:val="single" w:sz="12" w:space="0" w:color="auto"/>
            </w:tcBorders>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1</w:t>
            </w:r>
          </w:p>
        </w:tc>
        <w:tc>
          <w:tcPr>
            <w:tcW w:w="2100" w:type="dxa"/>
            <w:tcBorders>
              <w:top w:val="single" w:sz="12" w:space="0" w:color="auto"/>
            </w:tcBorders>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Uran</w:t>
            </w:r>
          </w:p>
        </w:tc>
        <w:tc>
          <w:tcPr>
            <w:tcW w:w="1975" w:type="dxa"/>
            <w:tcBorders>
              <w:top w:val="single" w:sz="12" w:space="0" w:color="auto"/>
            </w:tcBorders>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do roku 2015 pravděpodobně dosáhne 2. místa</w:t>
            </w:r>
          </w:p>
        </w:tc>
        <w:tc>
          <w:tcPr>
            <w:tcW w:w="2364" w:type="dxa"/>
            <w:tcBorders>
              <w:top w:val="single" w:sz="12" w:space="0" w:color="auto"/>
            </w:tcBorders>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8 % v roce 2011</w:t>
            </w:r>
          </w:p>
        </w:tc>
        <w:tc>
          <w:tcPr>
            <w:tcW w:w="1559" w:type="dxa"/>
            <w:tcBorders>
              <w:top w:val="single" w:sz="12" w:space="0" w:color="auto"/>
            </w:tcBorders>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Niger</w:t>
            </w:r>
          </w:p>
        </w:tc>
      </w:tr>
      <w:tr w:rsidR="003A3B90" w:rsidTr="001725EF">
        <w:tc>
          <w:tcPr>
            <w:tcW w:w="791"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2</w:t>
            </w:r>
          </w:p>
        </w:tc>
        <w:tc>
          <w:tcPr>
            <w:tcW w:w="2100"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Uhlí</w:t>
            </w:r>
          </w:p>
        </w:tc>
        <w:tc>
          <w:tcPr>
            <w:tcW w:w="1975"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 xml:space="preserve">           5.</w:t>
            </w:r>
          </w:p>
        </w:tc>
        <w:tc>
          <w:tcPr>
            <w:tcW w:w="2364" w:type="dxa"/>
          </w:tcPr>
          <w:p w:rsidR="003A3B90" w:rsidRPr="002065E1" w:rsidRDefault="003A3B90" w:rsidP="00440708">
            <w:pPr>
              <w:rPr>
                <w:rFonts w:eastAsia="Times New Roman" w:cs="Times New Roman"/>
                <w:szCs w:val="24"/>
                <w:lang w:eastAsia="cs-CZ"/>
              </w:rPr>
            </w:pPr>
          </w:p>
        </w:tc>
        <w:tc>
          <w:tcPr>
            <w:tcW w:w="1559"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JA</w:t>
            </w:r>
            <w:r w:rsidR="002065E1" w:rsidRPr="002065E1">
              <w:rPr>
                <w:rFonts w:eastAsia="Times New Roman" w:cs="Times New Roman"/>
                <w:szCs w:val="24"/>
                <w:lang w:eastAsia="cs-CZ"/>
              </w:rPr>
              <w:t>R (255 mil. metrických tun v 2011)</w:t>
            </w:r>
          </w:p>
        </w:tc>
      </w:tr>
      <w:tr w:rsidR="003A3B90" w:rsidTr="001725EF">
        <w:tc>
          <w:tcPr>
            <w:tcW w:w="791"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3</w:t>
            </w:r>
          </w:p>
        </w:tc>
        <w:tc>
          <w:tcPr>
            <w:tcW w:w="2100"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Ropa</w:t>
            </w:r>
          </w:p>
        </w:tc>
        <w:tc>
          <w:tcPr>
            <w:tcW w:w="1975"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 xml:space="preserve">          10.</w:t>
            </w:r>
          </w:p>
        </w:tc>
        <w:tc>
          <w:tcPr>
            <w:tcW w:w="2364"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3 %</w:t>
            </w:r>
          </w:p>
        </w:tc>
        <w:tc>
          <w:tcPr>
            <w:tcW w:w="1559" w:type="dxa"/>
          </w:tcPr>
          <w:p w:rsidR="003A3B90" w:rsidRPr="002065E1" w:rsidRDefault="003A3B90" w:rsidP="00440708">
            <w:pPr>
              <w:rPr>
                <w:rFonts w:eastAsia="Times New Roman" w:cs="Times New Roman"/>
                <w:szCs w:val="24"/>
                <w:lang w:eastAsia="cs-CZ"/>
              </w:rPr>
            </w:pPr>
            <w:r w:rsidRPr="002065E1">
              <w:rPr>
                <w:rFonts w:eastAsia="Times New Roman" w:cs="Times New Roman"/>
                <w:szCs w:val="24"/>
                <w:lang w:eastAsia="cs-CZ"/>
              </w:rPr>
              <w:t>Nigérie</w:t>
            </w:r>
          </w:p>
        </w:tc>
      </w:tr>
    </w:tbl>
    <w:p w:rsidR="00A024DD" w:rsidRDefault="00A024DD" w:rsidP="00A024DD">
      <w:pPr>
        <w:spacing w:before="240" w:after="0"/>
        <w:rPr>
          <w:rFonts w:cs="Times New Roman"/>
          <w:sz w:val="22"/>
        </w:rPr>
      </w:pPr>
      <w:r w:rsidRPr="000B441E">
        <w:rPr>
          <w:rFonts w:cs="Times New Roman"/>
          <w:sz w:val="22"/>
        </w:rPr>
        <w:t>Zdroj</w:t>
      </w:r>
      <w:r>
        <w:rPr>
          <w:rFonts w:cs="Times New Roman"/>
          <w:sz w:val="22"/>
        </w:rPr>
        <w:t xml:space="preserve">: </w:t>
      </w:r>
      <w:r w:rsidR="00E94DB0">
        <w:rPr>
          <w:rFonts w:cs="Times New Roman"/>
          <w:sz w:val="22"/>
        </w:rPr>
        <w:t>Z</w:t>
      </w:r>
      <w:r>
        <w:rPr>
          <w:rFonts w:cs="Times New Roman"/>
          <w:sz w:val="22"/>
        </w:rPr>
        <w:t>pracován</w:t>
      </w:r>
      <w:r w:rsidR="00E94DB0">
        <w:rPr>
          <w:rFonts w:cs="Times New Roman"/>
          <w:sz w:val="22"/>
        </w:rPr>
        <w:t>o</w:t>
      </w:r>
      <w:r>
        <w:rPr>
          <w:rFonts w:cs="Times New Roman"/>
          <w:sz w:val="22"/>
        </w:rPr>
        <w:t xml:space="preserve"> na základě údajů získaných z:</w:t>
      </w:r>
    </w:p>
    <w:p w:rsidR="003A3B90" w:rsidRPr="00527165" w:rsidRDefault="003A3B90" w:rsidP="006F54D9">
      <w:pPr>
        <w:spacing w:after="0"/>
        <w:rPr>
          <w:sz w:val="22"/>
        </w:rPr>
      </w:pPr>
      <w:r w:rsidRPr="00A37DD0">
        <w:rPr>
          <w:rFonts w:cs="Times New Roman"/>
          <w:sz w:val="22"/>
        </w:rPr>
        <w:t>1</w:t>
      </w:r>
      <w:r w:rsidR="00A024DD">
        <w:rPr>
          <w:rFonts w:cs="Times New Roman"/>
          <w:sz w:val="22"/>
        </w:rPr>
        <w:t xml:space="preserve">) </w:t>
      </w:r>
      <w:r w:rsidRPr="00A37DD0">
        <w:rPr>
          <w:rFonts w:cs="Times New Roman"/>
          <w:sz w:val="22"/>
        </w:rPr>
        <w:t xml:space="preserve">BusinessInfo.cz. </w:t>
      </w:r>
      <w:r w:rsidRPr="00A37DD0">
        <w:rPr>
          <w:rFonts w:cs="Times New Roman"/>
          <w:i/>
          <w:sz w:val="22"/>
        </w:rPr>
        <w:t xml:space="preserve">Zahraniční obchod. Teritoriální informace – země. Afrika </w:t>
      </w:r>
      <w:r w:rsidRPr="00A37DD0">
        <w:rPr>
          <w:rFonts w:cs="Times New Roman"/>
          <w:sz w:val="22"/>
        </w:rPr>
        <w:t xml:space="preserve">[online]. </w:t>
      </w:r>
      <w:r w:rsidR="00551437">
        <w:rPr>
          <w:rFonts w:cs="Times New Roman"/>
          <w:sz w:val="22"/>
        </w:rPr>
        <w:br/>
      </w:r>
      <w:r w:rsidRPr="00A37DD0">
        <w:rPr>
          <w:rFonts w:cs="Times New Roman"/>
          <w:sz w:val="22"/>
        </w:rPr>
        <w:t>[</w:t>
      </w:r>
      <w:r w:rsidR="00172648" w:rsidRPr="00A37DD0">
        <w:rPr>
          <w:rFonts w:cs="Times New Roman"/>
          <w:sz w:val="22"/>
        </w:rPr>
        <w:t>vid</w:t>
      </w:r>
      <w:r w:rsidRPr="00A37DD0">
        <w:rPr>
          <w:rFonts w:cs="Times New Roman"/>
          <w:sz w:val="22"/>
        </w:rPr>
        <w:t xml:space="preserve">. 2013-09-24]. Dostupné z: </w:t>
      </w:r>
      <w:hyperlink r:id="rId103" w:history="1">
        <w:r w:rsidR="00551437" w:rsidRPr="00527165">
          <w:rPr>
            <w:rStyle w:val="Hypertextovodkaz"/>
            <w:rFonts w:cs="Times New Roman"/>
            <w:color w:val="auto"/>
            <w:sz w:val="22"/>
            <w:u w:val="none"/>
          </w:rPr>
          <w:t>http://www.businessinfo.cz/cs/zahranicni-obchod-eu/</w:t>
        </w:r>
        <w:r w:rsidR="00551437" w:rsidRPr="00527165">
          <w:rPr>
            <w:rStyle w:val="Hypertextovodkaz"/>
            <w:rFonts w:cs="Times New Roman"/>
            <w:color w:val="auto"/>
            <w:sz w:val="22"/>
            <w:u w:val="none"/>
          </w:rPr>
          <w:br/>
          <w:t>teritorialni-informace-zeme.html</w:t>
        </w:r>
      </w:hyperlink>
      <w:r w:rsidR="00172648" w:rsidRPr="00527165">
        <w:rPr>
          <w:sz w:val="22"/>
        </w:rPr>
        <w:t>.</w:t>
      </w:r>
    </w:p>
    <w:p w:rsidR="00E61185" w:rsidRPr="00A37DD0" w:rsidRDefault="003A3B90" w:rsidP="006F54D9">
      <w:pPr>
        <w:spacing w:after="0"/>
        <w:rPr>
          <w:rFonts w:eastAsia="Times New Roman" w:cs="Times New Roman"/>
          <w:sz w:val="22"/>
          <w:lang w:val="en-US" w:eastAsia="cs-CZ"/>
        </w:rPr>
      </w:pPr>
      <w:r w:rsidRPr="00A37DD0">
        <w:rPr>
          <w:rFonts w:eastAsia="Times New Roman" w:cs="Times New Roman"/>
          <w:sz w:val="22"/>
          <w:lang w:eastAsia="cs-CZ"/>
        </w:rPr>
        <w:t>2</w:t>
      </w:r>
      <w:r w:rsidR="00A024DD">
        <w:rPr>
          <w:rFonts w:eastAsia="Times New Roman" w:cs="Times New Roman"/>
          <w:sz w:val="22"/>
          <w:lang w:eastAsia="cs-CZ"/>
        </w:rPr>
        <w:t xml:space="preserve">) </w:t>
      </w:r>
      <w:r w:rsidRPr="00A37DD0">
        <w:rPr>
          <w:rFonts w:eastAsia="Times New Roman" w:cs="Times New Roman"/>
          <w:sz w:val="22"/>
          <w:lang w:eastAsia="cs-CZ"/>
        </w:rPr>
        <w:t xml:space="preserve">CNN. </w:t>
      </w:r>
      <w:r w:rsidRPr="00A37DD0">
        <w:rPr>
          <w:rFonts w:eastAsia="Times New Roman" w:cs="Times New Roman"/>
          <w:i/>
          <w:sz w:val="22"/>
          <w:lang w:eastAsia="cs-CZ"/>
        </w:rPr>
        <w:t xml:space="preserve">Marketplace Africa </w:t>
      </w:r>
      <w:r w:rsidRPr="00A37DD0">
        <w:rPr>
          <w:rFonts w:eastAsia="Times New Roman" w:cs="Times New Roman"/>
          <w:sz w:val="22"/>
          <w:lang w:val="en-US" w:eastAsia="cs-CZ"/>
        </w:rPr>
        <w:t>[online]</w:t>
      </w:r>
      <w:r w:rsidRPr="00A37DD0">
        <w:rPr>
          <w:rFonts w:eastAsia="Times New Roman" w:cs="Times New Roman"/>
          <w:sz w:val="22"/>
          <w:lang w:eastAsia="cs-CZ"/>
        </w:rPr>
        <w:t xml:space="preserve">. </w:t>
      </w:r>
      <w:r w:rsidRPr="00A37DD0">
        <w:rPr>
          <w:rFonts w:eastAsia="Times New Roman" w:cs="Times New Roman"/>
          <w:sz w:val="22"/>
          <w:lang w:val="en-US" w:eastAsia="cs-CZ"/>
        </w:rPr>
        <w:t>[</w:t>
      </w:r>
      <w:r w:rsidR="00172648" w:rsidRPr="00A37DD0">
        <w:rPr>
          <w:rFonts w:eastAsia="Times New Roman" w:cs="Times New Roman"/>
          <w:sz w:val="22"/>
          <w:lang w:val="en-US" w:eastAsia="cs-CZ"/>
        </w:rPr>
        <w:t>vid</w:t>
      </w:r>
      <w:r w:rsidRPr="00A37DD0">
        <w:rPr>
          <w:rFonts w:eastAsia="Times New Roman" w:cs="Times New Roman"/>
          <w:sz w:val="22"/>
          <w:lang w:val="en-US" w:eastAsia="cs-CZ"/>
        </w:rPr>
        <w:t xml:space="preserve">. 2013-09-19]. Dostupné z: </w:t>
      </w:r>
      <w:r w:rsidR="00E61185" w:rsidRPr="00A37DD0">
        <w:rPr>
          <w:rFonts w:eastAsia="Times New Roman" w:cs="Times New Roman"/>
          <w:sz w:val="22"/>
          <w:lang w:val="en-US" w:eastAsia="cs-CZ"/>
        </w:rPr>
        <w:t xml:space="preserve"> </w:t>
      </w:r>
    </w:p>
    <w:p w:rsidR="00E61185" w:rsidRPr="00A37DD0" w:rsidRDefault="00150B01" w:rsidP="00E61185">
      <w:pPr>
        <w:spacing w:after="0"/>
        <w:rPr>
          <w:rFonts w:eastAsia="Times New Roman" w:cs="Times New Roman"/>
          <w:sz w:val="22"/>
          <w:lang w:val="en-US" w:eastAsia="cs-CZ"/>
        </w:rPr>
      </w:pPr>
      <w:hyperlink r:id="rId104" w:history="1">
        <w:r w:rsidR="00E61185" w:rsidRPr="00A37DD0">
          <w:rPr>
            <w:rStyle w:val="Hypertextovodkaz"/>
            <w:rFonts w:eastAsia="Times New Roman" w:cs="Times New Roman"/>
            <w:color w:val="auto"/>
            <w:sz w:val="22"/>
            <w:u w:val="none"/>
            <w:lang w:val="en-US" w:eastAsia="cs-CZ"/>
          </w:rPr>
          <w:t>http://edition.cnn.com/2013/07/25/world/africa/africa-resources-fuel-</w:t>
        </w:r>
      </w:hyperlink>
    </w:p>
    <w:p w:rsidR="007475FA" w:rsidRPr="00A37DD0" w:rsidRDefault="00E61185" w:rsidP="00E61185">
      <w:pPr>
        <w:rPr>
          <w:rFonts w:eastAsia="Times New Roman" w:cs="Times New Roman"/>
          <w:sz w:val="22"/>
          <w:lang w:val="en-US" w:eastAsia="cs-CZ"/>
        </w:rPr>
      </w:pPr>
      <w:r w:rsidRPr="00A37DD0">
        <w:rPr>
          <w:rFonts w:eastAsia="Times New Roman" w:cs="Times New Roman"/>
          <w:sz w:val="22"/>
          <w:lang w:val="en-US" w:eastAsia="cs-CZ"/>
        </w:rPr>
        <w:t xml:space="preserve"> w</w:t>
      </w:r>
      <w:r w:rsidR="003A3B90" w:rsidRPr="00A37DD0">
        <w:rPr>
          <w:rFonts w:eastAsia="Times New Roman" w:cs="Times New Roman"/>
          <w:sz w:val="22"/>
          <w:lang w:val="en-US" w:eastAsia="cs-CZ"/>
        </w:rPr>
        <w:t>orld/index.html?hpt=wo-bn10</w:t>
      </w:r>
      <w:r w:rsidR="00172648" w:rsidRPr="00A37DD0">
        <w:rPr>
          <w:rFonts w:eastAsia="Times New Roman" w:cs="Times New Roman"/>
          <w:sz w:val="22"/>
          <w:lang w:val="en-US" w:eastAsia="cs-CZ"/>
        </w:rPr>
        <w:t>.</w:t>
      </w:r>
    </w:p>
    <w:p w:rsidR="002D6DD3" w:rsidRDefault="002D6DD3" w:rsidP="00E61185">
      <w:pPr>
        <w:rPr>
          <w:rFonts w:eastAsia="Times New Roman" w:cs="Times New Roman"/>
          <w:sz w:val="22"/>
          <w:lang w:val="en-US" w:eastAsia="cs-CZ"/>
        </w:rPr>
      </w:pPr>
    </w:p>
    <w:p w:rsidR="00A024DD" w:rsidRDefault="00A024DD" w:rsidP="00A024DD">
      <w:pPr>
        <w:pStyle w:val="2rovenadpisu"/>
        <w:spacing w:before="0"/>
      </w:pPr>
      <w:bookmarkStart w:id="41" w:name="_Toc378845030"/>
    </w:p>
    <w:p w:rsidR="00A024DD" w:rsidRDefault="00A024DD" w:rsidP="00A024DD">
      <w:pPr>
        <w:pStyle w:val="2rovenadpisu"/>
        <w:spacing w:before="0"/>
      </w:pPr>
    </w:p>
    <w:p w:rsidR="00A024DD" w:rsidRDefault="00A024DD" w:rsidP="00A024DD">
      <w:pPr>
        <w:pStyle w:val="2rovenadpisu"/>
        <w:spacing w:before="0"/>
      </w:pPr>
    </w:p>
    <w:p w:rsidR="00A024DD" w:rsidRDefault="00A024DD" w:rsidP="00A024DD">
      <w:pPr>
        <w:pStyle w:val="2rovenadpisu"/>
        <w:spacing w:before="0"/>
      </w:pPr>
    </w:p>
    <w:p w:rsidR="00A024DD" w:rsidRDefault="00A024DD" w:rsidP="00A024DD">
      <w:pPr>
        <w:pStyle w:val="2rovenadpisu"/>
        <w:spacing w:before="0"/>
      </w:pPr>
    </w:p>
    <w:p w:rsidR="00A024DD" w:rsidRDefault="00A024DD" w:rsidP="00A024DD">
      <w:pPr>
        <w:pStyle w:val="2rovenadpisu"/>
        <w:spacing w:before="0"/>
      </w:pPr>
    </w:p>
    <w:p w:rsidR="00A024DD" w:rsidRDefault="00A024DD" w:rsidP="00A024DD">
      <w:pPr>
        <w:pStyle w:val="2rovenadpisu"/>
        <w:spacing w:before="0"/>
      </w:pPr>
    </w:p>
    <w:p w:rsidR="00A024DD" w:rsidRDefault="00A024DD" w:rsidP="00A024DD">
      <w:pPr>
        <w:pStyle w:val="2rovenadpisu"/>
        <w:spacing w:before="0"/>
      </w:pPr>
    </w:p>
    <w:p w:rsidR="00A024DD" w:rsidRDefault="00A024DD" w:rsidP="00A024DD">
      <w:pPr>
        <w:pStyle w:val="2rovenadpisu"/>
        <w:spacing w:before="0"/>
      </w:pPr>
    </w:p>
    <w:bookmarkEnd w:id="41"/>
    <w:p w:rsidR="00395AD9" w:rsidRDefault="00395AD9" w:rsidP="00395AD9">
      <w:pPr>
        <w:spacing w:after="0"/>
        <w:rPr>
          <w:sz w:val="32"/>
          <w:szCs w:val="32"/>
        </w:rPr>
      </w:pPr>
      <w:r>
        <w:lastRenderedPageBreak/>
        <w:t xml:space="preserve">            </w:t>
      </w:r>
      <w:r>
        <w:rPr>
          <w:b/>
          <w:sz w:val="32"/>
          <w:szCs w:val="32"/>
        </w:rPr>
        <w:t xml:space="preserve">Příloha E </w:t>
      </w:r>
      <w:r>
        <w:rPr>
          <w:sz w:val="32"/>
          <w:szCs w:val="32"/>
        </w:rPr>
        <w:t xml:space="preserve">– Přehled afrických států a jejich měn s vyznačením </w:t>
      </w:r>
    </w:p>
    <w:p w:rsidR="00395AD9" w:rsidRPr="00395AD9" w:rsidRDefault="00395AD9" w:rsidP="00395AD9">
      <w:pPr>
        <w:rPr>
          <w:sz w:val="32"/>
          <w:szCs w:val="32"/>
        </w:rPr>
      </w:pPr>
      <w:r>
        <w:rPr>
          <w:sz w:val="32"/>
          <w:szCs w:val="32"/>
        </w:rPr>
        <w:t xml:space="preserve">         monetárních unií</w:t>
      </w:r>
    </w:p>
    <w:p w:rsidR="00E61185" w:rsidRPr="002D6DD3" w:rsidRDefault="00E61185" w:rsidP="00395AD9">
      <w:pPr>
        <w:spacing w:after="0"/>
        <w:rPr>
          <w:rFonts w:cs="Times New Roman"/>
          <w:i/>
          <w:sz w:val="22"/>
        </w:rPr>
      </w:pPr>
      <w:r w:rsidRPr="00E61128">
        <w:rPr>
          <w:rFonts w:cs="Times New Roman"/>
          <w:i/>
          <w:sz w:val="22"/>
        </w:rPr>
        <w:t xml:space="preserve">Tabulka </w:t>
      </w:r>
      <w:r w:rsidR="00830379" w:rsidRPr="00E61128">
        <w:rPr>
          <w:rFonts w:cs="Times New Roman"/>
          <w:i/>
          <w:sz w:val="22"/>
        </w:rPr>
        <w:t>E</w:t>
      </w:r>
      <w:r w:rsidR="00883C95" w:rsidRPr="00E61128">
        <w:rPr>
          <w:rFonts w:cs="Times New Roman"/>
          <w:i/>
          <w:sz w:val="22"/>
        </w:rPr>
        <w:t>.</w:t>
      </w:r>
      <w:r w:rsidR="00830379" w:rsidRPr="00E61128">
        <w:rPr>
          <w:rFonts w:cs="Times New Roman"/>
          <w:i/>
          <w:sz w:val="22"/>
        </w:rPr>
        <w:t>1</w:t>
      </w:r>
      <w:r w:rsidR="00E61128">
        <w:rPr>
          <w:rFonts w:cs="Times New Roman"/>
          <w:i/>
          <w:sz w:val="22"/>
        </w:rPr>
        <w:t xml:space="preserve">: </w:t>
      </w:r>
      <w:r w:rsidRPr="00E61128">
        <w:rPr>
          <w:rFonts w:cs="Times New Roman"/>
          <w:i/>
          <w:sz w:val="22"/>
        </w:rPr>
        <w:t>Seznam</w:t>
      </w:r>
      <w:r w:rsidRPr="002D6DD3">
        <w:rPr>
          <w:rFonts w:cs="Times New Roman"/>
          <w:i/>
          <w:sz w:val="22"/>
        </w:rPr>
        <w:t xml:space="preserve"> afrických států a jejich měn s barevným vyznačením zemí patřících </w:t>
      </w:r>
    </w:p>
    <w:p w:rsidR="00CA6277" w:rsidRPr="002D6DD3" w:rsidRDefault="00E61185" w:rsidP="00395AD9">
      <w:pPr>
        <w:spacing w:after="0"/>
        <w:rPr>
          <w:rFonts w:cs="Times New Roman"/>
          <w:b/>
          <w:sz w:val="22"/>
        </w:rPr>
      </w:pPr>
      <w:r w:rsidRPr="002D6DD3">
        <w:rPr>
          <w:rFonts w:cs="Times New Roman"/>
          <w:i/>
          <w:sz w:val="22"/>
        </w:rPr>
        <w:t xml:space="preserve">                  </w:t>
      </w:r>
      <w:r w:rsidR="001159B8" w:rsidRPr="002D6DD3">
        <w:rPr>
          <w:rFonts w:cs="Times New Roman"/>
          <w:i/>
          <w:sz w:val="22"/>
        </w:rPr>
        <w:t xml:space="preserve"> </w:t>
      </w:r>
      <w:r w:rsidR="00883C95">
        <w:rPr>
          <w:rFonts w:cs="Times New Roman"/>
          <w:i/>
          <w:sz w:val="22"/>
        </w:rPr>
        <w:t xml:space="preserve"> </w:t>
      </w:r>
      <w:r w:rsidRPr="002D6DD3">
        <w:rPr>
          <w:rFonts w:cs="Times New Roman"/>
          <w:i/>
          <w:sz w:val="22"/>
        </w:rPr>
        <w:t xml:space="preserve"> </w:t>
      </w:r>
      <w:r w:rsidR="001159B8" w:rsidRPr="002D6DD3">
        <w:rPr>
          <w:rFonts w:cs="Times New Roman"/>
          <w:i/>
          <w:sz w:val="22"/>
        </w:rPr>
        <w:t xml:space="preserve"> </w:t>
      </w:r>
      <w:r w:rsidRPr="002D6DD3">
        <w:rPr>
          <w:rFonts w:cs="Times New Roman"/>
          <w:i/>
          <w:sz w:val="22"/>
        </w:rPr>
        <w:t>k monetárním uniím</w:t>
      </w:r>
    </w:p>
    <w:tbl>
      <w:tblPr>
        <w:tblStyle w:val="Mkatabulky"/>
        <w:tblW w:w="8789"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632"/>
        <w:gridCol w:w="1778"/>
        <w:gridCol w:w="2126"/>
        <w:gridCol w:w="1134"/>
        <w:gridCol w:w="1560"/>
        <w:gridCol w:w="1559"/>
      </w:tblGrid>
      <w:tr w:rsidR="00B77F28" w:rsidRPr="002D6DD3" w:rsidTr="000A5A69">
        <w:trPr>
          <w:trHeight w:val="147"/>
        </w:trPr>
        <w:tc>
          <w:tcPr>
            <w:tcW w:w="632" w:type="dxa"/>
            <w:tcBorders>
              <w:top w:val="single" w:sz="12" w:space="0" w:color="auto"/>
              <w:bottom w:val="single" w:sz="12" w:space="0" w:color="auto"/>
            </w:tcBorders>
          </w:tcPr>
          <w:p w:rsidR="00B77F28" w:rsidRPr="002D6DD3" w:rsidRDefault="00B77F28" w:rsidP="00073039">
            <w:pPr>
              <w:rPr>
                <w:rFonts w:cs="Times New Roman"/>
                <w:b/>
              </w:rPr>
            </w:pPr>
            <w:r w:rsidRPr="002D6DD3">
              <w:rPr>
                <w:rFonts w:cs="Times New Roman"/>
                <w:b/>
              </w:rPr>
              <w:t>Poř. číslo</w:t>
            </w:r>
          </w:p>
        </w:tc>
        <w:tc>
          <w:tcPr>
            <w:tcW w:w="1778" w:type="dxa"/>
            <w:tcBorders>
              <w:top w:val="single" w:sz="12" w:space="0" w:color="auto"/>
              <w:bottom w:val="single" w:sz="12" w:space="0" w:color="auto"/>
            </w:tcBorders>
          </w:tcPr>
          <w:p w:rsidR="00B77F28" w:rsidRPr="002D6DD3" w:rsidRDefault="00B77F28" w:rsidP="00522157">
            <w:pPr>
              <w:rPr>
                <w:rFonts w:cs="Times New Roman"/>
                <w:b/>
              </w:rPr>
            </w:pPr>
            <w:r w:rsidRPr="002D6DD3">
              <w:rPr>
                <w:rFonts w:cs="Times New Roman"/>
                <w:b/>
              </w:rPr>
              <w:t>Název afrického státu</w:t>
            </w:r>
          </w:p>
        </w:tc>
        <w:tc>
          <w:tcPr>
            <w:tcW w:w="2126" w:type="dxa"/>
            <w:tcBorders>
              <w:top w:val="single" w:sz="12" w:space="0" w:color="auto"/>
              <w:bottom w:val="single" w:sz="12" w:space="0" w:color="auto"/>
            </w:tcBorders>
          </w:tcPr>
          <w:p w:rsidR="00B77F28" w:rsidRPr="002D6DD3" w:rsidRDefault="00B77F28" w:rsidP="00522157">
            <w:pPr>
              <w:rPr>
                <w:rFonts w:cs="Times New Roman"/>
                <w:b/>
              </w:rPr>
            </w:pPr>
            <w:r w:rsidRPr="002D6DD3">
              <w:rPr>
                <w:rFonts w:cs="Times New Roman"/>
                <w:b/>
              </w:rPr>
              <w:t>Měna</w:t>
            </w:r>
          </w:p>
        </w:tc>
        <w:tc>
          <w:tcPr>
            <w:tcW w:w="1134" w:type="dxa"/>
            <w:tcBorders>
              <w:top w:val="single" w:sz="12" w:space="0" w:color="auto"/>
              <w:bottom w:val="single" w:sz="12" w:space="0" w:color="auto"/>
            </w:tcBorders>
          </w:tcPr>
          <w:p w:rsidR="00B77F28" w:rsidRPr="002D6DD3" w:rsidRDefault="00B77F28" w:rsidP="00522157">
            <w:pPr>
              <w:rPr>
                <w:rFonts w:cs="Times New Roman"/>
                <w:b/>
              </w:rPr>
            </w:pPr>
            <w:r w:rsidRPr="002D6DD3">
              <w:rPr>
                <w:rFonts w:cs="Times New Roman"/>
                <w:b/>
              </w:rPr>
              <w:t>Místní označení měny</w:t>
            </w:r>
          </w:p>
        </w:tc>
        <w:tc>
          <w:tcPr>
            <w:tcW w:w="1560" w:type="dxa"/>
            <w:tcBorders>
              <w:top w:val="single" w:sz="12" w:space="0" w:color="auto"/>
              <w:bottom w:val="single" w:sz="12" w:space="0" w:color="auto"/>
            </w:tcBorders>
          </w:tcPr>
          <w:p w:rsidR="00B77F28" w:rsidRPr="002D6DD3" w:rsidRDefault="00B77F28" w:rsidP="00AD30D8">
            <w:pPr>
              <w:rPr>
                <w:rFonts w:cs="Times New Roman"/>
                <w:b/>
              </w:rPr>
            </w:pPr>
            <w:r w:rsidRPr="002D6DD3">
              <w:rPr>
                <w:rFonts w:cs="Times New Roman"/>
                <w:b/>
              </w:rPr>
              <w:t>Mezinárodní označení měny</w:t>
            </w:r>
          </w:p>
        </w:tc>
        <w:tc>
          <w:tcPr>
            <w:tcW w:w="1559" w:type="dxa"/>
            <w:tcBorders>
              <w:top w:val="single" w:sz="12" w:space="0" w:color="auto"/>
              <w:bottom w:val="single" w:sz="12" w:space="0" w:color="auto"/>
            </w:tcBorders>
          </w:tcPr>
          <w:p w:rsidR="00B77F28" w:rsidRPr="00B77F28" w:rsidRDefault="00B77F28" w:rsidP="00522157">
            <w:pPr>
              <w:rPr>
                <w:rFonts w:cs="Times New Roman"/>
                <w:b/>
                <w:lang w:val="en-US"/>
              </w:rPr>
            </w:pPr>
            <w:r>
              <w:rPr>
                <w:rFonts w:cs="Times New Roman"/>
                <w:b/>
              </w:rPr>
              <w:t xml:space="preserve">Kurz ČNB k 31/12/2013 </w:t>
            </w:r>
            <w:r>
              <w:rPr>
                <w:rFonts w:cs="Times New Roman"/>
                <w:b/>
                <w:lang w:val="en-US"/>
              </w:rPr>
              <w:t>[</w:t>
            </w:r>
            <w:r>
              <w:rPr>
                <w:rFonts w:cs="Times New Roman"/>
                <w:b/>
              </w:rPr>
              <w:t>CZK</w:t>
            </w:r>
            <w:r>
              <w:rPr>
                <w:rFonts w:cs="Times New Roman"/>
                <w:b/>
                <w:lang w:val="en-US"/>
              </w:rPr>
              <w:t>]</w:t>
            </w:r>
          </w:p>
        </w:tc>
      </w:tr>
      <w:tr w:rsidR="00B77F28" w:rsidRPr="002D6DD3" w:rsidTr="000A5A69">
        <w:trPr>
          <w:trHeight w:val="147"/>
        </w:trPr>
        <w:tc>
          <w:tcPr>
            <w:tcW w:w="632" w:type="dxa"/>
            <w:tcBorders>
              <w:top w:val="single" w:sz="12" w:space="0" w:color="auto"/>
            </w:tcBorders>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1</w:t>
            </w:r>
          </w:p>
        </w:tc>
        <w:tc>
          <w:tcPr>
            <w:tcW w:w="1778" w:type="dxa"/>
            <w:tcBorders>
              <w:top w:val="single" w:sz="12" w:space="0" w:color="auto"/>
            </w:tcBorders>
          </w:tcPr>
          <w:p w:rsidR="00B77F28" w:rsidRPr="002D6DD3" w:rsidRDefault="00B77F28" w:rsidP="00522157">
            <w:pPr>
              <w:rPr>
                <w:rFonts w:cs="Times New Roman"/>
              </w:rPr>
            </w:pPr>
            <w:r w:rsidRPr="002D6DD3">
              <w:rPr>
                <w:rFonts w:cs="Times New Roman"/>
              </w:rPr>
              <w:t>Alžírsko</w:t>
            </w:r>
          </w:p>
        </w:tc>
        <w:tc>
          <w:tcPr>
            <w:tcW w:w="2126" w:type="dxa"/>
            <w:tcBorders>
              <w:top w:val="single" w:sz="12" w:space="0" w:color="auto"/>
            </w:tcBorders>
          </w:tcPr>
          <w:p w:rsidR="00B77F28" w:rsidRPr="002D6DD3" w:rsidRDefault="00B77F28" w:rsidP="00522157">
            <w:pPr>
              <w:rPr>
                <w:rFonts w:cs="Times New Roman"/>
              </w:rPr>
            </w:pPr>
            <w:r w:rsidRPr="002D6DD3">
              <w:rPr>
                <w:rFonts w:cs="Times New Roman"/>
              </w:rPr>
              <w:t>alžírský dinár = 100 centimů</w:t>
            </w:r>
          </w:p>
        </w:tc>
        <w:tc>
          <w:tcPr>
            <w:tcW w:w="1134" w:type="dxa"/>
            <w:tcBorders>
              <w:top w:val="single" w:sz="12" w:space="0" w:color="auto"/>
            </w:tcBorders>
          </w:tcPr>
          <w:p w:rsidR="00B77F28" w:rsidRPr="002D6DD3" w:rsidRDefault="00B77F28" w:rsidP="00522157">
            <w:pPr>
              <w:rPr>
                <w:rFonts w:cs="Times New Roman"/>
              </w:rPr>
            </w:pPr>
          </w:p>
        </w:tc>
        <w:tc>
          <w:tcPr>
            <w:tcW w:w="1560" w:type="dxa"/>
            <w:tcBorders>
              <w:top w:val="single" w:sz="12" w:space="0" w:color="auto"/>
            </w:tcBorders>
          </w:tcPr>
          <w:p w:rsidR="00B77F28" w:rsidRPr="002D6DD3" w:rsidRDefault="00B77F28" w:rsidP="00522157">
            <w:pPr>
              <w:rPr>
                <w:rFonts w:cs="Times New Roman"/>
              </w:rPr>
            </w:pPr>
            <w:r w:rsidRPr="002D6DD3">
              <w:rPr>
                <w:rFonts w:cs="Times New Roman"/>
              </w:rPr>
              <w:t>DZD</w:t>
            </w:r>
          </w:p>
        </w:tc>
        <w:tc>
          <w:tcPr>
            <w:tcW w:w="1559" w:type="dxa"/>
            <w:tcBorders>
              <w:top w:val="single" w:sz="12" w:space="0" w:color="auto"/>
            </w:tcBorders>
          </w:tcPr>
          <w:p w:rsidR="00B77F28" w:rsidRPr="002D6DD3" w:rsidRDefault="0019616B" w:rsidP="00522157">
            <w:pPr>
              <w:rPr>
                <w:rFonts w:cs="Times New Roman"/>
              </w:rPr>
            </w:pPr>
            <w:r>
              <w:rPr>
                <w:rFonts w:cs="Times New Roman"/>
              </w:rPr>
              <w:t xml:space="preserve">  </w:t>
            </w:r>
            <w:r w:rsidR="00B77F28">
              <w:rPr>
                <w:rFonts w:cs="Times New Roman"/>
              </w:rPr>
              <w:t>25,497</w:t>
            </w:r>
            <w:r w:rsidR="00ED5717">
              <w:rPr>
                <w:rFonts w:cs="Times New Roman"/>
              </w:rPr>
              <w:t>/100</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2</w:t>
            </w:r>
          </w:p>
        </w:tc>
        <w:tc>
          <w:tcPr>
            <w:tcW w:w="1778" w:type="dxa"/>
          </w:tcPr>
          <w:p w:rsidR="00B77F28" w:rsidRPr="002D6DD3" w:rsidRDefault="00B77F28" w:rsidP="00522157">
            <w:pPr>
              <w:rPr>
                <w:rFonts w:cs="Times New Roman"/>
              </w:rPr>
            </w:pPr>
            <w:r w:rsidRPr="002D6DD3">
              <w:rPr>
                <w:rFonts w:cs="Times New Roman"/>
              </w:rPr>
              <w:t>Angola</w:t>
            </w:r>
          </w:p>
        </w:tc>
        <w:tc>
          <w:tcPr>
            <w:tcW w:w="2126" w:type="dxa"/>
          </w:tcPr>
          <w:p w:rsidR="00B77F28" w:rsidRPr="002D6DD3" w:rsidRDefault="00B77F28" w:rsidP="00522157">
            <w:pPr>
              <w:rPr>
                <w:rFonts w:cs="Times New Roman"/>
              </w:rPr>
            </w:pPr>
            <w:r w:rsidRPr="002D6DD3">
              <w:rPr>
                <w:rFonts w:cs="Times New Roman"/>
              </w:rPr>
              <w:t>angolská kwanza</w:t>
            </w:r>
          </w:p>
        </w:tc>
        <w:tc>
          <w:tcPr>
            <w:tcW w:w="1134" w:type="dxa"/>
          </w:tcPr>
          <w:p w:rsidR="00B77F28" w:rsidRPr="002D6DD3" w:rsidRDefault="00B77F28" w:rsidP="00522157">
            <w:pPr>
              <w:rPr>
                <w:rFonts w:cs="Times New Roman"/>
              </w:rPr>
            </w:pPr>
          </w:p>
        </w:tc>
        <w:tc>
          <w:tcPr>
            <w:tcW w:w="1560" w:type="dxa"/>
          </w:tcPr>
          <w:p w:rsidR="00B77F28" w:rsidRPr="002D6DD3" w:rsidRDefault="00B77F28" w:rsidP="00522157">
            <w:pPr>
              <w:rPr>
                <w:rFonts w:cs="Times New Roman"/>
              </w:rPr>
            </w:pPr>
            <w:r w:rsidRPr="002D6DD3">
              <w:rPr>
                <w:rFonts w:cs="Times New Roman"/>
              </w:rPr>
              <w:t>AOA</w:t>
            </w:r>
          </w:p>
        </w:tc>
        <w:tc>
          <w:tcPr>
            <w:tcW w:w="1559" w:type="dxa"/>
          </w:tcPr>
          <w:p w:rsidR="00B77F28" w:rsidRPr="002D6DD3" w:rsidRDefault="0019616B" w:rsidP="00522157">
            <w:pPr>
              <w:rPr>
                <w:rFonts w:cs="Times New Roman"/>
              </w:rPr>
            </w:pPr>
            <w:r>
              <w:rPr>
                <w:rFonts w:cs="Times New Roman"/>
              </w:rPr>
              <w:t xml:space="preserve">  </w:t>
            </w:r>
            <w:r w:rsidR="00B77F28">
              <w:rPr>
                <w:rFonts w:cs="Times New Roman"/>
              </w:rPr>
              <w:t>20,432</w:t>
            </w:r>
            <w:r w:rsidR="00ED5717">
              <w:rPr>
                <w:rFonts w:cs="Times New Roman"/>
              </w:rPr>
              <w:t>/100</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 xml:space="preserve"> 3</w:t>
            </w:r>
          </w:p>
        </w:tc>
        <w:tc>
          <w:tcPr>
            <w:tcW w:w="1778" w:type="dxa"/>
          </w:tcPr>
          <w:p w:rsidR="00B77F28" w:rsidRPr="002D6DD3" w:rsidRDefault="00B77F28" w:rsidP="00522157">
            <w:pPr>
              <w:rPr>
                <w:rFonts w:cs="Times New Roman"/>
              </w:rPr>
            </w:pPr>
            <w:r w:rsidRPr="002D6DD3">
              <w:rPr>
                <w:rFonts w:cs="Times New Roman"/>
              </w:rPr>
              <w:t xml:space="preserve">Benin </w:t>
            </w:r>
          </w:p>
        </w:tc>
        <w:tc>
          <w:tcPr>
            <w:tcW w:w="2126" w:type="dxa"/>
          </w:tcPr>
          <w:p w:rsidR="00B77F28" w:rsidRPr="002D6DD3" w:rsidRDefault="00B77F28" w:rsidP="00522157">
            <w:pPr>
              <w:rPr>
                <w:rFonts w:cs="Times New Roman"/>
                <w:color w:val="0070C0"/>
              </w:rPr>
            </w:pPr>
            <w:r w:rsidRPr="002D6DD3">
              <w:rPr>
                <w:rFonts w:cs="Times New Roman"/>
                <w:color w:val="0070C0"/>
              </w:rPr>
              <w:t>západoafrický frank</w:t>
            </w:r>
            <w:r w:rsidR="00131DEC">
              <w:rPr>
                <w:rFonts w:cs="Times New Roman"/>
                <w:color w:val="0070C0"/>
              </w:rPr>
              <w:t xml:space="preserve"> </w:t>
            </w:r>
            <w:r w:rsidRPr="002D6DD3">
              <w:rPr>
                <w:rFonts w:cs="Times New Roman"/>
                <w:color w:val="0070C0"/>
              </w:rPr>
              <w:t xml:space="preserve"> = 100 centimů</w:t>
            </w:r>
          </w:p>
        </w:tc>
        <w:tc>
          <w:tcPr>
            <w:tcW w:w="1134" w:type="dxa"/>
          </w:tcPr>
          <w:p w:rsidR="00B77F28" w:rsidRPr="002D6DD3" w:rsidRDefault="00B77F28" w:rsidP="00522157">
            <w:pPr>
              <w:rPr>
                <w:rFonts w:cs="Times New Roman"/>
                <w:color w:val="0070C0"/>
              </w:rPr>
            </w:pPr>
            <w:r w:rsidRPr="002D6DD3">
              <w:rPr>
                <w:rFonts w:cs="Times New Roman"/>
                <w:color w:val="0070C0"/>
              </w:rPr>
              <w:t>F CFA</w:t>
            </w:r>
          </w:p>
        </w:tc>
        <w:tc>
          <w:tcPr>
            <w:tcW w:w="1560" w:type="dxa"/>
          </w:tcPr>
          <w:p w:rsidR="00B77F28" w:rsidRPr="002D6DD3" w:rsidRDefault="00B77F28" w:rsidP="00522157">
            <w:pPr>
              <w:rPr>
                <w:rFonts w:cs="Times New Roman"/>
                <w:color w:val="0070C0"/>
              </w:rPr>
            </w:pPr>
            <w:r w:rsidRPr="002D6DD3">
              <w:rPr>
                <w:rFonts w:cs="Times New Roman"/>
                <w:color w:val="0070C0"/>
              </w:rPr>
              <w:t>XOF</w:t>
            </w:r>
          </w:p>
        </w:tc>
        <w:tc>
          <w:tcPr>
            <w:tcW w:w="1559" w:type="dxa"/>
          </w:tcPr>
          <w:p w:rsidR="00B77F28" w:rsidRPr="002D6DD3" w:rsidRDefault="00B71DDA" w:rsidP="00522157">
            <w:pPr>
              <w:rPr>
                <w:rFonts w:cs="Times New Roman"/>
                <w:color w:val="0070C0"/>
              </w:rPr>
            </w:pPr>
            <w:r>
              <w:rPr>
                <w:rFonts w:cs="Times New Roman"/>
                <w:color w:val="0070C0"/>
              </w:rPr>
              <w:t xml:space="preserve">   </w:t>
            </w:r>
            <w:r w:rsidR="00FE5DD1">
              <w:rPr>
                <w:rFonts w:cs="Times New Roman"/>
                <w:color w:val="0070C0"/>
              </w:rPr>
              <w:t xml:space="preserve"> </w:t>
            </w:r>
            <w:r>
              <w:rPr>
                <w:rFonts w:cs="Times New Roman"/>
                <w:color w:val="0070C0"/>
              </w:rPr>
              <w:t>4,177/100</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4</w:t>
            </w:r>
          </w:p>
        </w:tc>
        <w:tc>
          <w:tcPr>
            <w:tcW w:w="1778" w:type="dxa"/>
          </w:tcPr>
          <w:p w:rsidR="00B77F28" w:rsidRPr="002D6DD3" w:rsidRDefault="00B77F28" w:rsidP="00522157">
            <w:pPr>
              <w:rPr>
                <w:rFonts w:cs="Times New Roman"/>
              </w:rPr>
            </w:pPr>
            <w:r w:rsidRPr="002D6DD3">
              <w:rPr>
                <w:rFonts w:cs="Times New Roman"/>
              </w:rPr>
              <w:t>Botswana</w:t>
            </w:r>
          </w:p>
        </w:tc>
        <w:tc>
          <w:tcPr>
            <w:tcW w:w="2126" w:type="dxa"/>
          </w:tcPr>
          <w:p w:rsidR="00B77F28" w:rsidRPr="002D6DD3" w:rsidRDefault="00B77F28" w:rsidP="00522157">
            <w:pPr>
              <w:rPr>
                <w:rFonts w:cs="Times New Roman"/>
              </w:rPr>
            </w:pPr>
            <w:r w:rsidRPr="002D6DD3">
              <w:rPr>
                <w:rFonts w:cs="Times New Roman"/>
              </w:rPr>
              <w:t>pula = 100 thebe</w:t>
            </w:r>
          </w:p>
        </w:tc>
        <w:tc>
          <w:tcPr>
            <w:tcW w:w="1134" w:type="dxa"/>
          </w:tcPr>
          <w:p w:rsidR="00B77F28" w:rsidRPr="002D6DD3" w:rsidRDefault="00B77F28" w:rsidP="00522157">
            <w:pPr>
              <w:rPr>
                <w:rFonts w:cs="Times New Roman"/>
              </w:rPr>
            </w:pPr>
            <w:r w:rsidRPr="002D6DD3">
              <w:rPr>
                <w:rFonts w:cs="Times New Roman"/>
              </w:rPr>
              <w:t>P</w:t>
            </w:r>
          </w:p>
        </w:tc>
        <w:tc>
          <w:tcPr>
            <w:tcW w:w="1560" w:type="dxa"/>
          </w:tcPr>
          <w:p w:rsidR="00B77F28" w:rsidRPr="002D6DD3" w:rsidRDefault="00B77F28" w:rsidP="00522157">
            <w:pPr>
              <w:rPr>
                <w:rFonts w:cs="Times New Roman"/>
              </w:rPr>
            </w:pPr>
            <w:r w:rsidRPr="002D6DD3">
              <w:rPr>
                <w:rFonts w:cs="Times New Roman"/>
              </w:rPr>
              <w:t>BWP</w:t>
            </w:r>
          </w:p>
        </w:tc>
        <w:tc>
          <w:tcPr>
            <w:tcW w:w="1559" w:type="dxa"/>
          </w:tcPr>
          <w:p w:rsidR="00B77F28" w:rsidRPr="002D6DD3" w:rsidRDefault="008322ED" w:rsidP="00522157">
            <w:pPr>
              <w:rPr>
                <w:rFonts w:cs="Times New Roman"/>
              </w:rPr>
            </w:pPr>
            <w:r>
              <w:rPr>
                <w:rFonts w:cs="Times New Roman"/>
              </w:rPr>
              <w:t xml:space="preserve"> </w:t>
            </w:r>
            <w:r w:rsidR="0019616B">
              <w:rPr>
                <w:rFonts w:cs="Times New Roman"/>
              </w:rPr>
              <w:t xml:space="preserve">  </w:t>
            </w:r>
            <w:r>
              <w:rPr>
                <w:rFonts w:cs="Times New Roman"/>
              </w:rPr>
              <w:t xml:space="preserve"> </w:t>
            </w:r>
            <w:r w:rsidR="00B77F28">
              <w:rPr>
                <w:rFonts w:cs="Times New Roman"/>
              </w:rPr>
              <w:t>2,262</w:t>
            </w:r>
            <w:r w:rsidR="00ED5717">
              <w:rPr>
                <w:rFonts w:cs="Times New Roman"/>
              </w:rPr>
              <w:t>/1</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 xml:space="preserve"> 5</w:t>
            </w:r>
          </w:p>
        </w:tc>
        <w:tc>
          <w:tcPr>
            <w:tcW w:w="1778" w:type="dxa"/>
          </w:tcPr>
          <w:p w:rsidR="00B77F28" w:rsidRPr="002D6DD3" w:rsidRDefault="00B77F28" w:rsidP="00522157">
            <w:pPr>
              <w:rPr>
                <w:rFonts w:cs="Times New Roman"/>
              </w:rPr>
            </w:pPr>
            <w:r w:rsidRPr="002D6DD3">
              <w:rPr>
                <w:rFonts w:cs="Times New Roman"/>
              </w:rPr>
              <w:t>Burkina Faso</w:t>
            </w:r>
          </w:p>
        </w:tc>
        <w:tc>
          <w:tcPr>
            <w:tcW w:w="2126" w:type="dxa"/>
          </w:tcPr>
          <w:p w:rsidR="00B77F28" w:rsidRPr="002D6DD3" w:rsidRDefault="00B77F28" w:rsidP="00522157">
            <w:pPr>
              <w:rPr>
                <w:rFonts w:cs="Times New Roman"/>
                <w:color w:val="0070C0"/>
              </w:rPr>
            </w:pPr>
            <w:r w:rsidRPr="002D6DD3">
              <w:rPr>
                <w:rFonts w:cs="Times New Roman"/>
                <w:color w:val="0070C0"/>
              </w:rPr>
              <w:t>západoafrický frank = 100 centimů</w:t>
            </w:r>
          </w:p>
        </w:tc>
        <w:tc>
          <w:tcPr>
            <w:tcW w:w="1134" w:type="dxa"/>
          </w:tcPr>
          <w:p w:rsidR="00B77F28" w:rsidRPr="002D6DD3" w:rsidRDefault="00B77F28" w:rsidP="00522157">
            <w:pPr>
              <w:rPr>
                <w:rFonts w:cs="Times New Roman"/>
                <w:color w:val="0070C0"/>
              </w:rPr>
            </w:pPr>
            <w:r w:rsidRPr="002D6DD3">
              <w:rPr>
                <w:rFonts w:cs="Times New Roman"/>
                <w:color w:val="0070C0"/>
              </w:rPr>
              <w:t>F CFA</w:t>
            </w:r>
          </w:p>
        </w:tc>
        <w:tc>
          <w:tcPr>
            <w:tcW w:w="1560" w:type="dxa"/>
          </w:tcPr>
          <w:p w:rsidR="00B77F28" w:rsidRPr="002D6DD3" w:rsidRDefault="00B77F28" w:rsidP="00522157">
            <w:pPr>
              <w:rPr>
                <w:rFonts w:cs="Times New Roman"/>
                <w:color w:val="0070C0"/>
              </w:rPr>
            </w:pPr>
            <w:r w:rsidRPr="002D6DD3">
              <w:rPr>
                <w:rFonts w:cs="Times New Roman"/>
                <w:color w:val="0070C0"/>
              </w:rPr>
              <w:t>XOF</w:t>
            </w:r>
          </w:p>
        </w:tc>
        <w:tc>
          <w:tcPr>
            <w:tcW w:w="1559" w:type="dxa"/>
          </w:tcPr>
          <w:p w:rsidR="00B77F28" w:rsidRPr="002D6DD3" w:rsidRDefault="00B71DDA" w:rsidP="00522157">
            <w:pPr>
              <w:rPr>
                <w:rFonts w:cs="Times New Roman"/>
                <w:color w:val="0070C0"/>
              </w:rPr>
            </w:pPr>
            <w:r>
              <w:rPr>
                <w:rFonts w:cs="Times New Roman"/>
                <w:color w:val="0070C0"/>
              </w:rPr>
              <w:t xml:space="preserve">    4,177/100</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 xml:space="preserve"> 6</w:t>
            </w:r>
          </w:p>
        </w:tc>
        <w:tc>
          <w:tcPr>
            <w:tcW w:w="1778" w:type="dxa"/>
          </w:tcPr>
          <w:p w:rsidR="00B77F28" w:rsidRPr="002D6DD3" w:rsidRDefault="00B77F28" w:rsidP="00522157">
            <w:pPr>
              <w:rPr>
                <w:rFonts w:cs="Times New Roman"/>
              </w:rPr>
            </w:pPr>
            <w:r w:rsidRPr="002D6DD3">
              <w:rPr>
                <w:rFonts w:cs="Times New Roman"/>
              </w:rPr>
              <w:t>Burundi</w:t>
            </w:r>
          </w:p>
        </w:tc>
        <w:tc>
          <w:tcPr>
            <w:tcW w:w="2126" w:type="dxa"/>
          </w:tcPr>
          <w:p w:rsidR="00B77F28" w:rsidRPr="002D6DD3" w:rsidRDefault="00B77F28" w:rsidP="00522157">
            <w:pPr>
              <w:rPr>
                <w:rFonts w:cs="Times New Roman"/>
              </w:rPr>
            </w:pPr>
            <w:r w:rsidRPr="002D6DD3">
              <w:rPr>
                <w:rFonts w:cs="Times New Roman"/>
              </w:rPr>
              <w:t>burundský frank = 100 centimů</w:t>
            </w:r>
          </w:p>
        </w:tc>
        <w:tc>
          <w:tcPr>
            <w:tcW w:w="1134" w:type="dxa"/>
          </w:tcPr>
          <w:p w:rsidR="00B77F28" w:rsidRPr="002D6DD3" w:rsidRDefault="00B77F28" w:rsidP="00522157">
            <w:pPr>
              <w:rPr>
                <w:rFonts w:cs="Times New Roman"/>
              </w:rPr>
            </w:pPr>
            <w:r w:rsidRPr="002D6DD3">
              <w:rPr>
                <w:rFonts w:cs="Times New Roman"/>
              </w:rPr>
              <w:t>BuFr</w:t>
            </w:r>
          </w:p>
        </w:tc>
        <w:tc>
          <w:tcPr>
            <w:tcW w:w="1560" w:type="dxa"/>
          </w:tcPr>
          <w:p w:rsidR="00B77F28" w:rsidRPr="002D6DD3" w:rsidRDefault="00B77F28" w:rsidP="00522157">
            <w:pPr>
              <w:rPr>
                <w:rFonts w:cs="Times New Roman"/>
              </w:rPr>
            </w:pPr>
            <w:r w:rsidRPr="002D6DD3">
              <w:rPr>
                <w:rFonts w:cs="Times New Roman"/>
              </w:rPr>
              <w:t>BIF</w:t>
            </w:r>
          </w:p>
        </w:tc>
        <w:tc>
          <w:tcPr>
            <w:tcW w:w="1559" w:type="dxa"/>
          </w:tcPr>
          <w:p w:rsidR="00B77F28" w:rsidRPr="002D6DD3" w:rsidRDefault="008322ED" w:rsidP="00522157">
            <w:pPr>
              <w:rPr>
                <w:rFonts w:cs="Times New Roman"/>
              </w:rPr>
            </w:pPr>
            <w:r>
              <w:rPr>
                <w:rFonts w:cs="Times New Roman"/>
              </w:rPr>
              <w:t xml:space="preserve">  </w:t>
            </w:r>
            <w:r w:rsidR="0019616B">
              <w:rPr>
                <w:rFonts w:cs="Times New Roman"/>
              </w:rPr>
              <w:t xml:space="preserve">  </w:t>
            </w:r>
            <w:r w:rsidR="00B77F28">
              <w:rPr>
                <w:rFonts w:cs="Times New Roman"/>
              </w:rPr>
              <w:t>1,299</w:t>
            </w:r>
            <w:r w:rsidR="00ED5717">
              <w:rPr>
                <w:rFonts w:cs="Times New Roman"/>
              </w:rPr>
              <w:t>/100</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 xml:space="preserve"> 7</w:t>
            </w:r>
          </w:p>
        </w:tc>
        <w:tc>
          <w:tcPr>
            <w:tcW w:w="1778" w:type="dxa"/>
          </w:tcPr>
          <w:p w:rsidR="00B77F28" w:rsidRPr="002D6DD3" w:rsidRDefault="00B77F28" w:rsidP="00522157">
            <w:pPr>
              <w:rPr>
                <w:rFonts w:cs="Times New Roman"/>
              </w:rPr>
            </w:pPr>
            <w:r w:rsidRPr="002D6DD3">
              <w:rPr>
                <w:rFonts w:cs="Times New Roman"/>
              </w:rPr>
              <w:t>Čad</w:t>
            </w:r>
          </w:p>
        </w:tc>
        <w:tc>
          <w:tcPr>
            <w:tcW w:w="2126" w:type="dxa"/>
          </w:tcPr>
          <w:p w:rsidR="00B77F28" w:rsidRPr="002D6DD3" w:rsidRDefault="00B77F28" w:rsidP="00522157">
            <w:pPr>
              <w:rPr>
                <w:rFonts w:cs="Times New Roman"/>
                <w:color w:val="FF0000"/>
              </w:rPr>
            </w:pPr>
            <w:r w:rsidRPr="002D6DD3">
              <w:rPr>
                <w:rFonts w:cs="Times New Roman"/>
                <w:color w:val="FF0000"/>
              </w:rPr>
              <w:t>středoafrický frank</w:t>
            </w:r>
          </w:p>
        </w:tc>
        <w:tc>
          <w:tcPr>
            <w:tcW w:w="1134" w:type="dxa"/>
          </w:tcPr>
          <w:p w:rsidR="00B77F28" w:rsidRPr="002D6DD3" w:rsidRDefault="00B77F28" w:rsidP="00522157">
            <w:pPr>
              <w:rPr>
                <w:rFonts w:cs="Times New Roman"/>
                <w:color w:val="FF0000"/>
              </w:rPr>
            </w:pPr>
            <w:r w:rsidRPr="002D6DD3">
              <w:rPr>
                <w:rFonts w:cs="Times New Roman"/>
                <w:color w:val="FF0000"/>
              </w:rPr>
              <w:t>F CFA</w:t>
            </w:r>
          </w:p>
        </w:tc>
        <w:tc>
          <w:tcPr>
            <w:tcW w:w="1560" w:type="dxa"/>
          </w:tcPr>
          <w:p w:rsidR="00B77F28" w:rsidRPr="002D6DD3" w:rsidRDefault="00B77F28" w:rsidP="00522157">
            <w:pPr>
              <w:rPr>
                <w:rFonts w:cs="Times New Roman"/>
                <w:color w:val="FF0000"/>
              </w:rPr>
            </w:pPr>
            <w:r w:rsidRPr="002D6DD3">
              <w:rPr>
                <w:rFonts w:cs="Times New Roman"/>
                <w:color w:val="FF0000"/>
              </w:rPr>
              <w:t>XAF</w:t>
            </w:r>
          </w:p>
        </w:tc>
        <w:tc>
          <w:tcPr>
            <w:tcW w:w="1559" w:type="dxa"/>
          </w:tcPr>
          <w:p w:rsidR="00B77F28" w:rsidRPr="002D6DD3" w:rsidRDefault="00B71DDA" w:rsidP="00522157">
            <w:pPr>
              <w:rPr>
                <w:rFonts w:cs="Times New Roman"/>
                <w:color w:val="FF0000"/>
              </w:rPr>
            </w:pPr>
            <w:r>
              <w:rPr>
                <w:rFonts w:cs="Times New Roman"/>
                <w:color w:val="FF0000"/>
              </w:rPr>
              <w:t xml:space="preserve">    4,177/100</w:t>
            </w:r>
          </w:p>
        </w:tc>
      </w:tr>
      <w:tr w:rsidR="00B77F28" w:rsidRPr="002D6DD3" w:rsidTr="000A5A69">
        <w:trPr>
          <w:trHeight w:val="147"/>
        </w:trPr>
        <w:tc>
          <w:tcPr>
            <w:tcW w:w="632" w:type="dxa"/>
          </w:tcPr>
          <w:p w:rsidR="00B77F28" w:rsidRPr="002D6DD3" w:rsidRDefault="00B77F28" w:rsidP="00522157">
            <w:pPr>
              <w:rPr>
                <w:rFonts w:cs="Times New Roman"/>
              </w:rPr>
            </w:pPr>
            <w:r w:rsidRPr="002D6DD3">
              <w:rPr>
                <w:rFonts w:cs="Times New Roman"/>
              </w:rPr>
              <w:t xml:space="preserve"> </w:t>
            </w:r>
            <w:r w:rsidR="00E45FB2">
              <w:rPr>
                <w:rFonts w:cs="Times New Roman"/>
              </w:rPr>
              <w:t xml:space="preserve"> </w:t>
            </w:r>
            <w:r w:rsidRPr="002D6DD3">
              <w:rPr>
                <w:rFonts w:cs="Times New Roman"/>
              </w:rPr>
              <w:t xml:space="preserve"> 8</w:t>
            </w:r>
          </w:p>
        </w:tc>
        <w:tc>
          <w:tcPr>
            <w:tcW w:w="1778" w:type="dxa"/>
          </w:tcPr>
          <w:p w:rsidR="00B77F28" w:rsidRPr="002D6DD3" w:rsidRDefault="00B77F28" w:rsidP="00522157">
            <w:pPr>
              <w:rPr>
                <w:rFonts w:cs="Times New Roman"/>
              </w:rPr>
            </w:pPr>
            <w:r w:rsidRPr="002D6DD3">
              <w:rPr>
                <w:rFonts w:cs="Times New Roman"/>
              </w:rPr>
              <w:t>Demokratická republika Kongo-</w:t>
            </w:r>
            <w:r w:rsidR="00131DEC">
              <w:rPr>
                <w:rFonts w:cs="Times New Roman"/>
              </w:rPr>
              <w:t>-</w:t>
            </w:r>
            <w:r w:rsidRPr="002D6DD3">
              <w:rPr>
                <w:rFonts w:cs="Times New Roman"/>
              </w:rPr>
              <w:t xml:space="preserve">Kinshasa </w:t>
            </w:r>
          </w:p>
        </w:tc>
        <w:tc>
          <w:tcPr>
            <w:tcW w:w="2126" w:type="dxa"/>
          </w:tcPr>
          <w:p w:rsidR="00B77F28" w:rsidRPr="002D6DD3" w:rsidRDefault="00B77F28" w:rsidP="00522157">
            <w:pPr>
              <w:rPr>
                <w:rFonts w:cs="Times New Roman"/>
              </w:rPr>
            </w:pPr>
            <w:r w:rsidRPr="002D6DD3">
              <w:rPr>
                <w:rFonts w:cs="Times New Roman"/>
              </w:rPr>
              <w:t>konžský frank = 100 centů</w:t>
            </w:r>
          </w:p>
        </w:tc>
        <w:tc>
          <w:tcPr>
            <w:tcW w:w="1134" w:type="dxa"/>
          </w:tcPr>
          <w:p w:rsidR="00B77F28" w:rsidRPr="002D6DD3" w:rsidRDefault="00B77F28" w:rsidP="00522157">
            <w:pPr>
              <w:rPr>
                <w:rFonts w:cs="Times New Roman"/>
              </w:rPr>
            </w:pPr>
          </w:p>
        </w:tc>
        <w:tc>
          <w:tcPr>
            <w:tcW w:w="1560" w:type="dxa"/>
          </w:tcPr>
          <w:p w:rsidR="00B77F28" w:rsidRPr="002D6DD3" w:rsidRDefault="00B77F28" w:rsidP="00522157">
            <w:pPr>
              <w:rPr>
                <w:rFonts w:cs="Times New Roman"/>
              </w:rPr>
            </w:pPr>
            <w:r w:rsidRPr="002D6DD3">
              <w:rPr>
                <w:rFonts w:cs="Times New Roman"/>
              </w:rPr>
              <w:t>CDF</w:t>
            </w:r>
          </w:p>
        </w:tc>
        <w:tc>
          <w:tcPr>
            <w:tcW w:w="1559" w:type="dxa"/>
          </w:tcPr>
          <w:p w:rsidR="00B77F28" w:rsidRPr="002D6DD3" w:rsidRDefault="0019616B" w:rsidP="00522157">
            <w:pPr>
              <w:rPr>
                <w:rFonts w:cs="Times New Roman"/>
              </w:rPr>
            </w:pPr>
            <w:r>
              <w:rPr>
                <w:rFonts w:cs="Times New Roman"/>
              </w:rPr>
              <w:t xml:space="preserve">  </w:t>
            </w:r>
            <w:r w:rsidR="009E49EF">
              <w:rPr>
                <w:rFonts w:cs="Times New Roman"/>
              </w:rPr>
              <w:t xml:space="preserve">  2,206/100</w:t>
            </w:r>
          </w:p>
        </w:tc>
      </w:tr>
      <w:tr w:rsidR="00B77F28" w:rsidRPr="002D6DD3" w:rsidTr="000A5A69">
        <w:trPr>
          <w:trHeight w:val="147"/>
        </w:trPr>
        <w:tc>
          <w:tcPr>
            <w:tcW w:w="632" w:type="dxa"/>
          </w:tcPr>
          <w:p w:rsidR="00B77F28" w:rsidRPr="002D6DD3" w:rsidRDefault="00B77F28" w:rsidP="00E45FB2">
            <w:pPr>
              <w:rPr>
                <w:rFonts w:cs="Times New Roman"/>
              </w:rPr>
            </w:pPr>
            <w:r w:rsidRPr="002D6DD3">
              <w:rPr>
                <w:rFonts w:cs="Times New Roman"/>
              </w:rPr>
              <w:t xml:space="preserve"> </w:t>
            </w:r>
            <w:r w:rsidR="00E45FB2">
              <w:rPr>
                <w:rFonts w:cs="Times New Roman"/>
              </w:rPr>
              <w:t xml:space="preserve"> </w:t>
            </w:r>
            <w:r w:rsidRPr="002D6DD3">
              <w:rPr>
                <w:rFonts w:cs="Times New Roman"/>
              </w:rPr>
              <w:t xml:space="preserve"> 9</w:t>
            </w:r>
          </w:p>
        </w:tc>
        <w:tc>
          <w:tcPr>
            <w:tcW w:w="1778" w:type="dxa"/>
          </w:tcPr>
          <w:p w:rsidR="00B77F28" w:rsidRPr="002D6DD3" w:rsidRDefault="00B77F28" w:rsidP="00A36308">
            <w:pPr>
              <w:rPr>
                <w:rFonts w:cs="Times New Roman"/>
              </w:rPr>
            </w:pPr>
            <w:r w:rsidRPr="002D6DD3">
              <w:rPr>
                <w:rFonts w:cs="Times New Roman"/>
              </w:rPr>
              <w:t xml:space="preserve">Džibutsko </w:t>
            </w:r>
          </w:p>
        </w:tc>
        <w:tc>
          <w:tcPr>
            <w:tcW w:w="2126" w:type="dxa"/>
          </w:tcPr>
          <w:p w:rsidR="00B77F28" w:rsidRPr="002D6DD3" w:rsidRDefault="00B77F28" w:rsidP="00522157">
            <w:pPr>
              <w:rPr>
                <w:rFonts w:cs="Times New Roman"/>
              </w:rPr>
            </w:pPr>
            <w:r w:rsidRPr="002D6DD3">
              <w:rPr>
                <w:rFonts w:cs="Times New Roman"/>
              </w:rPr>
              <w:t>džibutský frank = 100 centimů</w:t>
            </w:r>
          </w:p>
        </w:tc>
        <w:tc>
          <w:tcPr>
            <w:tcW w:w="1134" w:type="dxa"/>
          </w:tcPr>
          <w:p w:rsidR="00B77F28" w:rsidRPr="002D6DD3" w:rsidRDefault="00B77F28" w:rsidP="00522157">
            <w:pPr>
              <w:rPr>
                <w:rFonts w:cs="Times New Roman"/>
              </w:rPr>
            </w:pPr>
          </w:p>
        </w:tc>
        <w:tc>
          <w:tcPr>
            <w:tcW w:w="1560" w:type="dxa"/>
          </w:tcPr>
          <w:p w:rsidR="00B77F28" w:rsidRPr="002D6DD3" w:rsidRDefault="00B77F28" w:rsidP="00522157">
            <w:pPr>
              <w:rPr>
                <w:rFonts w:cs="Times New Roman"/>
              </w:rPr>
            </w:pPr>
            <w:r w:rsidRPr="002D6DD3">
              <w:rPr>
                <w:rFonts w:cs="Times New Roman"/>
              </w:rPr>
              <w:t>DJF</w:t>
            </w:r>
          </w:p>
        </w:tc>
        <w:tc>
          <w:tcPr>
            <w:tcW w:w="1559" w:type="dxa"/>
          </w:tcPr>
          <w:p w:rsidR="00B77F28" w:rsidRPr="002D6DD3" w:rsidRDefault="0019616B" w:rsidP="00522157">
            <w:pPr>
              <w:rPr>
                <w:rFonts w:cs="Times New Roman"/>
              </w:rPr>
            </w:pPr>
            <w:r>
              <w:rPr>
                <w:rFonts w:cs="Times New Roman"/>
              </w:rPr>
              <w:t xml:space="preserve">  </w:t>
            </w:r>
            <w:r w:rsidR="00ED5717">
              <w:rPr>
                <w:rFonts w:cs="Times New Roman"/>
              </w:rPr>
              <w:t>11,307/100</w:t>
            </w:r>
          </w:p>
        </w:tc>
      </w:tr>
      <w:tr w:rsidR="00B77F28" w:rsidRPr="002D6DD3" w:rsidTr="000A5A69">
        <w:trPr>
          <w:trHeight w:val="147"/>
        </w:trPr>
        <w:tc>
          <w:tcPr>
            <w:tcW w:w="632" w:type="dxa"/>
          </w:tcPr>
          <w:p w:rsidR="00B77F28" w:rsidRPr="00422DE5" w:rsidRDefault="00B77F28" w:rsidP="00522157">
            <w:pPr>
              <w:rPr>
                <w:rFonts w:cs="Times New Roman"/>
              </w:rPr>
            </w:pPr>
            <w:r w:rsidRPr="00422DE5">
              <w:rPr>
                <w:rFonts w:cs="Times New Roman"/>
              </w:rPr>
              <w:t xml:space="preserve"> 10 </w:t>
            </w:r>
          </w:p>
        </w:tc>
        <w:tc>
          <w:tcPr>
            <w:tcW w:w="1778" w:type="dxa"/>
          </w:tcPr>
          <w:p w:rsidR="00B77F28" w:rsidRPr="00422DE5" w:rsidRDefault="00B77F28" w:rsidP="00522157">
            <w:pPr>
              <w:rPr>
                <w:rFonts w:cs="Times New Roman"/>
              </w:rPr>
            </w:pPr>
            <w:r w:rsidRPr="00422DE5">
              <w:rPr>
                <w:rFonts w:cs="Times New Roman"/>
              </w:rPr>
              <w:t>Egypt</w:t>
            </w:r>
          </w:p>
        </w:tc>
        <w:tc>
          <w:tcPr>
            <w:tcW w:w="2126" w:type="dxa"/>
          </w:tcPr>
          <w:p w:rsidR="00B77F28" w:rsidRPr="00422DE5" w:rsidRDefault="00B77F28" w:rsidP="00522157">
            <w:pPr>
              <w:rPr>
                <w:rFonts w:cs="Times New Roman"/>
              </w:rPr>
            </w:pPr>
            <w:r w:rsidRPr="00422DE5">
              <w:rPr>
                <w:rFonts w:cs="Times New Roman"/>
              </w:rPr>
              <w:t>egyptská libra = 100 piastrů</w:t>
            </w:r>
          </w:p>
        </w:tc>
        <w:tc>
          <w:tcPr>
            <w:tcW w:w="1134" w:type="dxa"/>
          </w:tcPr>
          <w:p w:rsidR="00B77F28" w:rsidRPr="00422DE5" w:rsidRDefault="00B77F28" w:rsidP="00522157">
            <w:pPr>
              <w:rPr>
                <w:rFonts w:cs="Times New Roman"/>
              </w:rPr>
            </w:pPr>
          </w:p>
        </w:tc>
        <w:tc>
          <w:tcPr>
            <w:tcW w:w="1560" w:type="dxa"/>
          </w:tcPr>
          <w:p w:rsidR="00B77F28" w:rsidRPr="002D6DD3" w:rsidRDefault="00B77F28" w:rsidP="00522157">
            <w:pPr>
              <w:rPr>
                <w:rFonts w:cs="Times New Roman"/>
              </w:rPr>
            </w:pPr>
            <w:r w:rsidRPr="002D6DD3">
              <w:rPr>
                <w:rFonts w:cs="Times New Roman"/>
              </w:rPr>
              <w:t>EGP</w:t>
            </w:r>
          </w:p>
        </w:tc>
        <w:tc>
          <w:tcPr>
            <w:tcW w:w="1559" w:type="dxa"/>
          </w:tcPr>
          <w:p w:rsidR="00B77F28" w:rsidRPr="002D6DD3" w:rsidRDefault="008322ED" w:rsidP="00522157">
            <w:pPr>
              <w:rPr>
                <w:rFonts w:cs="Times New Roman"/>
              </w:rPr>
            </w:pPr>
            <w:r>
              <w:rPr>
                <w:rFonts w:cs="Times New Roman"/>
              </w:rPr>
              <w:t xml:space="preserve"> </w:t>
            </w:r>
            <w:r w:rsidR="0019616B">
              <w:rPr>
                <w:rFonts w:cs="Times New Roman"/>
              </w:rPr>
              <w:t xml:space="preserve">  </w:t>
            </w:r>
            <w:r>
              <w:rPr>
                <w:rFonts w:cs="Times New Roman"/>
              </w:rPr>
              <w:t xml:space="preserve"> </w:t>
            </w:r>
            <w:r w:rsidR="00ED5717">
              <w:rPr>
                <w:rFonts w:cs="Times New Roman"/>
              </w:rPr>
              <w:t>2,863/1</w:t>
            </w:r>
          </w:p>
        </w:tc>
      </w:tr>
      <w:tr w:rsidR="00B77F28" w:rsidRPr="002D6DD3" w:rsidTr="000A5A69">
        <w:trPr>
          <w:trHeight w:val="147"/>
        </w:trPr>
        <w:tc>
          <w:tcPr>
            <w:tcW w:w="632" w:type="dxa"/>
          </w:tcPr>
          <w:p w:rsidR="00B77F28" w:rsidRPr="00422DE5" w:rsidRDefault="00B77F28" w:rsidP="00522157">
            <w:pPr>
              <w:rPr>
                <w:rFonts w:cs="Times New Roman"/>
              </w:rPr>
            </w:pPr>
            <w:r w:rsidRPr="00422DE5">
              <w:rPr>
                <w:rFonts w:cs="Times New Roman"/>
              </w:rPr>
              <w:t xml:space="preserve"> 11</w:t>
            </w:r>
          </w:p>
        </w:tc>
        <w:tc>
          <w:tcPr>
            <w:tcW w:w="1778" w:type="dxa"/>
          </w:tcPr>
          <w:p w:rsidR="00B77F28" w:rsidRPr="00422DE5" w:rsidRDefault="00B77F28" w:rsidP="00522157">
            <w:pPr>
              <w:rPr>
                <w:rFonts w:cs="Times New Roman"/>
              </w:rPr>
            </w:pPr>
            <w:r w:rsidRPr="00422DE5">
              <w:rPr>
                <w:rFonts w:cs="Times New Roman"/>
              </w:rPr>
              <w:t>Eritrea</w:t>
            </w:r>
          </w:p>
        </w:tc>
        <w:tc>
          <w:tcPr>
            <w:tcW w:w="2126" w:type="dxa"/>
          </w:tcPr>
          <w:p w:rsidR="00B77F28" w:rsidRPr="00422DE5" w:rsidRDefault="00B77F28" w:rsidP="00522157">
            <w:pPr>
              <w:rPr>
                <w:rFonts w:cs="Times New Roman"/>
              </w:rPr>
            </w:pPr>
            <w:r w:rsidRPr="00422DE5">
              <w:rPr>
                <w:rFonts w:cs="Times New Roman"/>
              </w:rPr>
              <w:t xml:space="preserve">eritrejská nakfa = 100 centů </w:t>
            </w:r>
          </w:p>
        </w:tc>
        <w:tc>
          <w:tcPr>
            <w:tcW w:w="1134" w:type="dxa"/>
          </w:tcPr>
          <w:p w:rsidR="00B77F28" w:rsidRPr="00422DE5" w:rsidRDefault="00B77F28" w:rsidP="00522157">
            <w:pPr>
              <w:rPr>
                <w:rFonts w:cs="Times New Roman"/>
              </w:rPr>
            </w:pPr>
          </w:p>
        </w:tc>
        <w:tc>
          <w:tcPr>
            <w:tcW w:w="1560" w:type="dxa"/>
          </w:tcPr>
          <w:p w:rsidR="00B77F28" w:rsidRPr="002D6DD3" w:rsidRDefault="00B77F28" w:rsidP="00522157">
            <w:pPr>
              <w:rPr>
                <w:rFonts w:cs="Times New Roman"/>
              </w:rPr>
            </w:pPr>
            <w:r w:rsidRPr="002D6DD3">
              <w:rPr>
                <w:rFonts w:cs="Times New Roman"/>
              </w:rPr>
              <w:t>ERN</w:t>
            </w:r>
          </w:p>
        </w:tc>
        <w:tc>
          <w:tcPr>
            <w:tcW w:w="1559" w:type="dxa"/>
          </w:tcPr>
          <w:p w:rsidR="00B77F28" w:rsidRPr="002D6DD3" w:rsidRDefault="008322ED" w:rsidP="00522157">
            <w:pPr>
              <w:rPr>
                <w:rFonts w:cs="Times New Roman"/>
              </w:rPr>
            </w:pPr>
            <w:r>
              <w:rPr>
                <w:rFonts w:cs="Times New Roman"/>
              </w:rPr>
              <w:t xml:space="preserve">  </w:t>
            </w:r>
            <w:r w:rsidR="0019616B">
              <w:rPr>
                <w:rFonts w:cs="Times New Roman"/>
              </w:rPr>
              <w:t xml:space="preserve">  </w:t>
            </w:r>
            <w:r w:rsidR="00ED5717">
              <w:rPr>
                <w:rFonts w:cs="Times New Roman"/>
              </w:rPr>
              <w:t>1,346/1</w:t>
            </w:r>
          </w:p>
        </w:tc>
      </w:tr>
      <w:tr w:rsidR="00B77F28" w:rsidRPr="002D6DD3" w:rsidTr="000A5A69">
        <w:trPr>
          <w:trHeight w:val="147"/>
        </w:trPr>
        <w:tc>
          <w:tcPr>
            <w:tcW w:w="632" w:type="dxa"/>
          </w:tcPr>
          <w:p w:rsidR="00B77F28" w:rsidRPr="00422DE5" w:rsidRDefault="00B77F28" w:rsidP="00522157">
            <w:pPr>
              <w:rPr>
                <w:rFonts w:cs="Times New Roman"/>
              </w:rPr>
            </w:pPr>
            <w:r w:rsidRPr="00422DE5">
              <w:rPr>
                <w:rFonts w:cs="Times New Roman"/>
              </w:rPr>
              <w:t xml:space="preserve"> 12</w:t>
            </w:r>
          </w:p>
        </w:tc>
        <w:tc>
          <w:tcPr>
            <w:tcW w:w="1778" w:type="dxa"/>
          </w:tcPr>
          <w:p w:rsidR="00B77F28" w:rsidRPr="00422DE5" w:rsidRDefault="00B77F28" w:rsidP="00522157">
            <w:pPr>
              <w:rPr>
                <w:rFonts w:cs="Times New Roman"/>
              </w:rPr>
            </w:pPr>
            <w:r w:rsidRPr="00422DE5">
              <w:rPr>
                <w:rFonts w:cs="Times New Roman"/>
              </w:rPr>
              <w:t>Etiopie</w:t>
            </w:r>
          </w:p>
        </w:tc>
        <w:tc>
          <w:tcPr>
            <w:tcW w:w="2126" w:type="dxa"/>
          </w:tcPr>
          <w:p w:rsidR="00B77F28" w:rsidRPr="00422DE5" w:rsidRDefault="00B77F28" w:rsidP="00522157">
            <w:pPr>
              <w:rPr>
                <w:rFonts w:cs="Times New Roman"/>
              </w:rPr>
            </w:pPr>
            <w:r w:rsidRPr="00422DE5">
              <w:rPr>
                <w:rFonts w:cs="Times New Roman"/>
              </w:rPr>
              <w:t>etiopský birr = 100 centů</w:t>
            </w:r>
          </w:p>
        </w:tc>
        <w:tc>
          <w:tcPr>
            <w:tcW w:w="1134" w:type="dxa"/>
          </w:tcPr>
          <w:p w:rsidR="00B77F28" w:rsidRPr="00422DE5" w:rsidRDefault="00B77F28" w:rsidP="00522157">
            <w:pPr>
              <w:rPr>
                <w:rFonts w:cs="Times New Roman"/>
              </w:rPr>
            </w:pPr>
          </w:p>
        </w:tc>
        <w:tc>
          <w:tcPr>
            <w:tcW w:w="1560" w:type="dxa"/>
          </w:tcPr>
          <w:p w:rsidR="00B77F28" w:rsidRPr="002D6DD3" w:rsidRDefault="00B77F28" w:rsidP="00522157">
            <w:pPr>
              <w:rPr>
                <w:rFonts w:cs="Times New Roman"/>
              </w:rPr>
            </w:pPr>
            <w:r w:rsidRPr="002D6DD3">
              <w:rPr>
                <w:rFonts w:cs="Times New Roman"/>
              </w:rPr>
              <w:t>ETB</w:t>
            </w:r>
          </w:p>
        </w:tc>
        <w:tc>
          <w:tcPr>
            <w:tcW w:w="1559" w:type="dxa"/>
          </w:tcPr>
          <w:p w:rsidR="00B77F28" w:rsidRPr="002D6DD3" w:rsidRDefault="008322ED" w:rsidP="00522157">
            <w:pPr>
              <w:rPr>
                <w:rFonts w:cs="Times New Roman"/>
              </w:rPr>
            </w:pPr>
            <w:r>
              <w:rPr>
                <w:rFonts w:cs="Times New Roman"/>
              </w:rPr>
              <w:t xml:space="preserve">  </w:t>
            </w:r>
            <w:r w:rsidR="0019616B">
              <w:rPr>
                <w:rFonts w:cs="Times New Roman"/>
              </w:rPr>
              <w:t xml:space="preserve">  </w:t>
            </w:r>
            <w:r w:rsidR="00ED5717">
              <w:rPr>
                <w:rFonts w:cs="Times New Roman"/>
              </w:rPr>
              <w:t>1,047/1</w:t>
            </w:r>
          </w:p>
        </w:tc>
      </w:tr>
      <w:tr w:rsidR="00B77F28" w:rsidRPr="002D6DD3" w:rsidTr="000A5A69">
        <w:trPr>
          <w:trHeight w:val="147"/>
        </w:trPr>
        <w:tc>
          <w:tcPr>
            <w:tcW w:w="632" w:type="dxa"/>
          </w:tcPr>
          <w:p w:rsidR="00B77F28" w:rsidRPr="00422DE5" w:rsidRDefault="00B77F28" w:rsidP="00522157">
            <w:pPr>
              <w:rPr>
                <w:rFonts w:cs="Times New Roman"/>
              </w:rPr>
            </w:pPr>
            <w:r w:rsidRPr="00422DE5">
              <w:rPr>
                <w:rFonts w:cs="Times New Roman"/>
              </w:rPr>
              <w:t xml:space="preserve"> 13</w:t>
            </w:r>
          </w:p>
        </w:tc>
        <w:tc>
          <w:tcPr>
            <w:tcW w:w="1778" w:type="dxa"/>
          </w:tcPr>
          <w:p w:rsidR="00B77F28" w:rsidRPr="00422DE5" w:rsidRDefault="00B77F28" w:rsidP="00522157">
            <w:pPr>
              <w:rPr>
                <w:rFonts w:cs="Times New Roman"/>
              </w:rPr>
            </w:pPr>
            <w:r w:rsidRPr="00422DE5">
              <w:rPr>
                <w:rFonts w:cs="Times New Roman"/>
              </w:rPr>
              <w:t>Gabon</w:t>
            </w:r>
          </w:p>
        </w:tc>
        <w:tc>
          <w:tcPr>
            <w:tcW w:w="2126" w:type="dxa"/>
          </w:tcPr>
          <w:p w:rsidR="00B77F28" w:rsidRPr="00422DE5" w:rsidRDefault="00B77F28" w:rsidP="00522157">
            <w:pPr>
              <w:rPr>
                <w:rFonts w:cs="Times New Roman"/>
                <w:color w:val="FF0000"/>
              </w:rPr>
            </w:pPr>
            <w:r w:rsidRPr="00422DE5">
              <w:rPr>
                <w:rFonts w:cs="Times New Roman"/>
                <w:color w:val="FF0000"/>
              </w:rPr>
              <w:t>středoafrický frank = 100 centimů</w:t>
            </w:r>
          </w:p>
        </w:tc>
        <w:tc>
          <w:tcPr>
            <w:tcW w:w="1134" w:type="dxa"/>
          </w:tcPr>
          <w:p w:rsidR="00B77F28" w:rsidRPr="00422DE5" w:rsidRDefault="00B77F28" w:rsidP="00522157">
            <w:pPr>
              <w:rPr>
                <w:rFonts w:cs="Times New Roman"/>
                <w:color w:val="FF0000"/>
              </w:rPr>
            </w:pPr>
            <w:r w:rsidRPr="00422DE5">
              <w:rPr>
                <w:rFonts w:cs="Times New Roman"/>
                <w:color w:val="FF0000"/>
              </w:rPr>
              <w:t>F FCA</w:t>
            </w:r>
          </w:p>
        </w:tc>
        <w:tc>
          <w:tcPr>
            <w:tcW w:w="1560" w:type="dxa"/>
          </w:tcPr>
          <w:p w:rsidR="00B77F28" w:rsidRPr="002D6DD3" w:rsidRDefault="00B77F28" w:rsidP="00522157">
            <w:pPr>
              <w:rPr>
                <w:rFonts w:cs="Times New Roman"/>
                <w:color w:val="FF0000"/>
              </w:rPr>
            </w:pPr>
            <w:r w:rsidRPr="002D6DD3">
              <w:rPr>
                <w:rFonts w:cs="Times New Roman"/>
                <w:color w:val="FF0000"/>
              </w:rPr>
              <w:t>XAF</w:t>
            </w:r>
          </w:p>
        </w:tc>
        <w:tc>
          <w:tcPr>
            <w:tcW w:w="1559" w:type="dxa"/>
          </w:tcPr>
          <w:p w:rsidR="00B77F28" w:rsidRPr="002D6DD3" w:rsidRDefault="00B71DDA" w:rsidP="00522157">
            <w:pPr>
              <w:rPr>
                <w:rFonts w:cs="Times New Roman"/>
                <w:color w:val="FF0000"/>
              </w:rPr>
            </w:pPr>
            <w:r>
              <w:rPr>
                <w:rFonts w:cs="Times New Roman"/>
                <w:color w:val="FF0000"/>
              </w:rPr>
              <w:t xml:space="preserve">   </w:t>
            </w:r>
            <w:r w:rsidR="00FE5DD1">
              <w:rPr>
                <w:rFonts w:cs="Times New Roman"/>
                <w:color w:val="FF0000"/>
              </w:rPr>
              <w:t xml:space="preserve"> </w:t>
            </w:r>
            <w:r>
              <w:rPr>
                <w:rFonts w:cs="Times New Roman"/>
                <w:color w:val="FF0000"/>
              </w:rPr>
              <w:t>4,177/100</w:t>
            </w:r>
          </w:p>
        </w:tc>
      </w:tr>
      <w:tr w:rsidR="00B77F28" w:rsidRPr="002D6DD3" w:rsidTr="000A5A69">
        <w:trPr>
          <w:trHeight w:val="147"/>
        </w:trPr>
        <w:tc>
          <w:tcPr>
            <w:tcW w:w="632" w:type="dxa"/>
            <w:tcBorders>
              <w:bottom w:val="single" w:sz="12" w:space="0" w:color="auto"/>
            </w:tcBorders>
          </w:tcPr>
          <w:p w:rsidR="00B77F28" w:rsidRPr="00422DE5" w:rsidRDefault="00B77F28" w:rsidP="00522157">
            <w:pPr>
              <w:rPr>
                <w:rFonts w:cs="Times New Roman"/>
              </w:rPr>
            </w:pPr>
            <w:r w:rsidRPr="00422DE5">
              <w:rPr>
                <w:rFonts w:cs="Times New Roman"/>
              </w:rPr>
              <w:t xml:space="preserve"> 14 </w:t>
            </w:r>
          </w:p>
        </w:tc>
        <w:tc>
          <w:tcPr>
            <w:tcW w:w="1778" w:type="dxa"/>
            <w:tcBorders>
              <w:bottom w:val="single" w:sz="12" w:space="0" w:color="auto"/>
            </w:tcBorders>
          </w:tcPr>
          <w:p w:rsidR="00B77F28" w:rsidRPr="00422DE5" w:rsidRDefault="00B77F28" w:rsidP="00522157">
            <w:pPr>
              <w:rPr>
                <w:rFonts w:cs="Times New Roman"/>
              </w:rPr>
            </w:pPr>
            <w:r w:rsidRPr="00422DE5">
              <w:rPr>
                <w:rFonts w:cs="Times New Roman"/>
              </w:rPr>
              <w:t>Gambie</w:t>
            </w:r>
          </w:p>
        </w:tc>
        <w:tc>
          <w:tcPr>
            <w:tcW w:w="2126" w:type="dxa"/>
            <w:tcBorders>
              <w:bottom w:val="single" w:sz="12" w:space="0" w:color="auto"/>
            </w:tcBorders>
          </w:tcPr>
          <w:p w:rsidR="00B77F28" w:rsidRPr="00422DE5" w:rsidRDefault="00B77F28" w:rsidP="00522157">
            <w:pPr>
              <w:rPr>
                <w:rFonts w:cs="Times New Roman"/>
              </w:rPr>
            </w:pPr>
            <w:r w:rsidRPr="00422DE5">
              <w:rPr>
                <w:rFonts w:cs="Times New Roman"/>
              </w:rPr>
              <w:t>dalasi = 100 butut</w:t>
            </w:r>
          </w:p>
        </w:tc>
        <w:tc>
          <w:tcPr>
            <w:tcW w:w="1134" w:type="dxa"/>
            <w:tcBorders>
              <w:bottom w:val="single" w:sz="12" w:space="0" w:color="auto"/>
            </w:tcBorders>
          </w:tcPr>
          <w:p w:rsidR="00B77F28" w:rsidRPr="00422DE5" w:rsidRDefault="00B77F28" w:rsidP="00522157">
            <w:pPr>
              <w:rPr>
                <w:rFonts w:cs="Times New Roman"/>
              </w:rPr>
            </w:pPr>
            <w:r w:rsidRPr="00422DE5">
              <w:rPr>
                <w:rFonts w:cs="Times New Roman"/>
              </w:rPr>
              <w:t>DAL</w:t>
            </w:r>
          </w:p>
        </w:tc>
        <w:tc>
          <w:tcPr>
            <w:tcW w:w="1560" w:type="dxa"/>
            <w:tcBorders>
              <w:bottom w:val="single" w:sz="12" w:space="0" w:color="auto"/>
            </w:tcBorders>
          </w:tcPr>
          <w:p w:rsidR="00B77F28" w:rsidRPr="002D6DD3" w:rsidRDefault="00B77F28" w:rsidP="00522157">
            <w:pPr>
              <w:rPr>
                <w:rFonts w:cs="Times New Roman"/>
              </w:rPr>
            </w:pPr>
            <w:r w:rsidRPr="002D6DD3">
              <w:rPr>
                <w:rFonts w:cs="Times New Roman"/>
              </w:rPr>
              <w:t>GMD</w:t>
            </w:r>
          </w:p>
        </w:tc>
        <w:tc>
          <w:tcPr>
            <w:tcW w:w="1559" w:type="dxa"/>
            <w:tcBorders>
              <w:bottom w:val="single" w:sz="12" w:space="0" w:color="auto"/>
            </w:tcBorders>
          </w:tcPr>
          <w:p w:rsidR="00B77F28" w:rsidRPr="002D6DD3" w:rsidRDefault="0019616B" w:rsidP="00522157">
            <w:pPr>
              <w:rPr>
                <w:rFonts w:cs="Times New Roman"/>
              </w:rPr>
            </w:pPr>
            <w:r>
              <w:rPr>
                <w:rFonts w:cs="Times New Roman"/>
              </w:rPr>
              <w:t xml:space="preserve">  </w:t>
            </w:r>
            <w:r w:rsidR="00ED5717">
              <w:rPr>
                <w:rFonts w:cs="Times New Roman"/>
              </w:rPr>
              <w:t>52,910/100</w:t>
            </w:r>
          </w:p>
        </w:tc>
      </w:tr>
      <w:tr w:rsidR="004E2077" w:rsidRPr="002D6DD3" w:rsidTr="000A5A69">
        <w:trPr>
          <w:trHeight w:val="147"/>
        </w:trPr>
        <w:tc>
          <w:tcPr>
            <w:tcW w:w="632" w:type="dxa"/>
            <w:tcBorders>
              <w:top w:val="single" w:sz="12" w:space="0" w:color="auto"/>
              <w:bottom w:val="single" w:sz="12" w:space="0" w:color="auto"/>
            </w:tcBorders>
          </w:tcPr>
          <w:p w:rsidR="004E2077" w:rsidRPr="002D6DD3" w:rsidRDefault="004E2077" w:rsidP="00E45FB2">
            <w:pPr>
              <w:keepNext/>
              <w:rPr>
                <w:rFonts w:cs="Times New Roman"/>
                <w:b/>
              </w:rPr>
            </w:pPr>
            <w:r w:rsidRPr="002D6DD3">
              <w:rPr>
                <w:rFonts w:cs="Times New Roman"/>
                <w:b/>
              </w:rPr>
              <w:lastRenderedPageBreak/>
              <w:t>Poř. číslo</w:t>
            </w:r>
          </w:p>
        </w:tc>
        <w:tc>
          <w:tcPr>
            <w:tcW w:w="1778" w:type="dxa"/>
            <w:tcBorders>
              <w:top w:val="single" w:sz="12" w:space="0" w:color="auto"/>
              <w:bottom w:val="single" w:sz="12" w:space="0" w:color="auto"/>
            </w:tcBorders>
          </w:tcPr>
          <w:p w:rsidR="004E2077" w:rsidRPr="002D6DD3" w:rsidRDefault="004E2077" w:rsidP="00E45FB2">
            <w:pPr>
              <w:keepNext/>
              <w:rPr>
                <w:rFonts w:cs="Times New Roman"/>
                <w:b/>
              </w:rPr>
            </w:pPr>
            <w:r w:rsidRPr="002D6DD3">
              <w:rPr>
                <w:rFonts w:cs="Times New Roman"/>
                <w:b/>
              </w:rPr>
              <w:t>Název afrického státu</w:t>
            </w:r>
          </w:p>
        </w:tc>
        <w:tc>
          <w:tcPr>
            <w:tcW w:w="2126" w:type="dxa"/>
            <w:tcBorders>
              <w:top w:val="single" w:sz="12" w:space="0" w:color="auto"/>
              <w:bottom w:val="single" w:sz="12" w:space="0" w:color="auto"/>
            </w:tcBorders>
          </w:tcPr>
          <w:p w:rsidR="004E2077" w:rsidRPr="002D6DD3" w:rsidRDefault="004E2077" w:rsidP="00E45FB2">
            <w:pPr>
              <w:keepNext/>
              <w:rPr>
                <w:rFonts w:cs="Times New Roman"/>
                <w:b/>
              </w:rPr>
            </w:pPr>
            <w:r w:rsidRPr="002D6DD3">
              <w:rPr>
                <w:rFonts w:cs="Times New Roman"/>
                <w:b/>
              </w:rPr>
              <w:t>Měna</w:t>
            </w:r>
          </w:p>
        </w:tc>
        <w:tc>
          <w:tcPr>
            <w:tcW w:w="1134" w:type="dxa"/>
            <w:tcBorders>
              <w:top w:val="single" w:sz="12" w:space="0" w:color="auto"/>
              <w:bottom w:val="single" w:sz="12" w:space="0" w:color="auto"/>
            </w:tcBorders>
          </w:tcPr>
          <w:p w:rsidR="004E2077" w:rsidRPr="002D6DD3" w:rsidRDefault="004E2077" w:rsidP="00E45FB2">
            <w:pPr>
              <w:keepNext/>
              <w:rPr>
                <w:rFonts w:cs="Times New Roman"/>
                <w:b/>
              </w:rPr>
            </w:pPr>
            <w:r w:rsidRPr="002D6DD3">
              <w:rPr>
                <w:rFonts w:cs="Times New Roman"/>
                <w:b/>
              </w:rPr>
              <w:t>Místní označení měny</w:t>
            </w:r>
          </w:p>
        </w:tc>
        <w:tc>
          <w:tcPr>
            <w:tcW w:w="1560" w:type="dxa"/>
            <w:tcBorders>
              <w:top w:val="single" w:sz="12" w:space="0" w:color="auto"/>
              <w:bottom w:val="single" w:sz="12" w:space="0" w:color="auto"/>
            </w:tcBorders>
          </w:tcPr>
          <w:p w:rsidR="004E2077" w:rsidRPr="002D6DD3" w:rsidRDefault="004E2077" w:rsidP="00AD30D8">
            <w:pPr>
              <w:keepNext/>
              <w:rPr>
                <w:rFonts w:cs="Times New Roman"/>
                <w:b/>
              </w:rPr>
            </w:pPr>
            <w:r w:rsidRPr="002D6DD3">
              <w:rPr>
                <w:rFonts w:cs="Times New Roman"/>
                <w:b/>
              </w:rPr>
              <w:t>Mezinárodní označení měny</w:t>
            </w:r>
          </w:p>
        </w:tc>
        <w:tc>
          <w:tcPr>
            <w:tcW w:w="1559" w:type="dxa"/>
            <w:tcBorders>
              <w:top w:val="single" w:sz="12" w:space="0" w:color="auto"/>
              <w:bottom w:val="single" w:sz="12" w:space="0" w:color="auto"/>
            </w:tcBorders>
          </w:tcPr>
          <w:p w:rsidR="004E2077" w:rsidRPr="00B77F28" w:rsidRDefault="004E2077" w:rsidP="00E45FB2">
            <w:pPr>
              <w:keepNext/>
              <w:rPr>
                <w:rFonts w:cs="Times New Roman"/>
                <w:b/>
                <w:lang w:val="en-US"/>
              </w:rPr>
            </w:pPr>
            <w:r>
              <w:rPr>
                <w:rFonts w:cs="Times New Roman"/>
                <w:b/>
              </w:rPr>
              <w:t xml:space="preserve">Kurz ČNB k 31/12/2013 </w:t>
            </w:r>
            <w:r>
              <w:rPr>
                <w:rFonts w:cs="Times New Roman"/>
                <w:b/>
                <w:lang w:val="en-US"/>
              </w:rPr>
              <w:t>[</w:t>
            </w:r>
            <w:r>
              <w:rPr>
                <w:rFonts w:cs="Times New Roman"/>
                <w:b/>
              </w:rPr>
              <w:t>CZK</w:t>
            </w:r>
            <w:r>
              <w:rPr>
                <w:rFonts w:cs="Times New Roman"/>
                <w:b/>
                <w:lang w:val="en-US"/>
              </w:rPr>
              <w:t>]</w:t>
            </w:r>
          </w:p>
        </w:tc>
      </w:tr>
      <w:tr w:rsidR="004E2077" w:rsidRPr="002D6DD3" w:rsidTr="000A5A69">
        <w:trPr>
          <w:trHeight w:val="147"/>
        </w:trPr>
        <w:tc>
          <w:tcPr>
            <w:tcW w:w="632" w:type="dxa"/>
            <w:tcBorders>
              <w:top w:val="single" w:sz="12" w:space="0" w:color="auto"/>
              <w:bottom w:val="single" w:sz="6" w:space="0" w:color="auto"/>
            </w:tcBorders>
          </w:tcPr>
          <w:p w:rsidR="004E2077" w:rsidRPr="00422DE5" w:rsidRDefault="004E2077" w:rsidP="004E2077">
            <w:pPr>
              <w:keepNext/>
              <w:rPr>
                <w:rFonts w:cs="Times New Roman"/>
              </w:rPr>
            </w:pPr>
            <w:r w:rsidRPr="00422DE5">
              <w:rPr>
                <w:rFonts w:cs="Times New Roman"/>
              </w:rPr>
              <w:t xml:space="preserve"> 15</w:t>
            </w:r>
          </w:p>
        </w:tc>
        <w:tc>
          <w:tcPr>
            <w:tcW w:w="1778" w:type="dxa"/>
            <w:tcBorders>
              <w:top w:val="single" w:sz="12" w:space="0" w:color="auto"/>
              <w:bottom w:val="single" w:sz="6" w:space="0" w:color="auto"/>
            </w:tcBorders>
          </w:tcPr>
          <w:p w:rsidR="004E2077" w:rsidRPr="00422DE5" w:rsidRDefault="004E2077" w:rsidP="004E2077">
            <w:pPr>
              <w:keepNext/>
              <w:rPr>
                <w:rFonts w:cs="Times New Roman"/>
              </w:rPr>
            </w:pPr>
            <w:r w:rsidRPr="00422DE5">
              <w:rPr>
                <w:rFonts w:cs="Times New Roman"/>
              </w:rPr>
              <w:t>Ghana</w:t>
            </w:r>
          </w:p>
        </w:tc>
        <w:tc>
          <w:tcPr>
            <w:tcW w:w="2126" w:type="dxa"/>
            <w:tcBorders>
              <w:top w:val="single" w:sz="12" w:space="0" w:color="auto"/>
              <w:bottom w:val="single" w:sz="6" w:space="0" w:color="auto"/>
            </w:tcBorders>
          </w:tcPr>
          <w:p w:rsidR="004E2077" w:rsidRPr="00422DE5" w:rsidRDefault="004E2077" w:rsidP="004E2077">
            <w:pPr>
              <w:keepNext/>
              <w:rPr>
                <w:rFonts w:cs="Times New Roman"/>
              </w:rPr>
            </w:pPr>
            <w:r w:rsidRPr="00422DE5">
              <w:rPr>
                <w:rFonts w:cs="Times New Roman"/>
              </w:rPr>
              <w:t>Ghana cedi = 100 pesewas</w:t>
            </w:r>
          </w:p>
        </w:tc>
        <w:tc>
          <w:tcPr>
            <w:tcW w:w="1134" w:type="dxa"/>
            <w:tcBorders>
              <w:top w:val="single" w:sz="12" w:space="0" w:color="auto"/>
              <w:bottom w:val="single" w:sz="6" w:space="0" w:color="auto"/>
            </w:tcBorders>
          </w:tcPr>
          <w:p w:rsidR="004E2077" w:rsidRPr="00422DE5" w:rsidRDefault="004E2077" w:rsidP="004E2077">
            <w:pPr>
              <w:keepNext/>
              <w:rPr>
                <w:rFonts w:cs="Times New Roman"/>
              </w:rPr>
            </w:pPr>
            <w:r w:rsidRPr="00422DE5">
              <w:rPr>
                <w:rFonts w:cs="Times New Roman"/>
              </w:rPr>
              <w:t>GHc</w:t>
            </w:r>
          </w:p>
        </w:tc>
        <w:tc>
          <w:tcPr>
            <w:tcW w:w="1560" w:type="dxa"/>
            <w:tcBorders>
              <w:top w:val="single" w:sz="12" w:space="0" w:color="auto"/>
              <w:bottom w:val="single" w:sz="6" w:space="0" w:color="auto"/>
            </w:tcBorders>
          </w:tcPr>
          <w:p w:rsidR="004E2077" w:rsidRPr="002D6DD3" w:rsidRDefault="004E2077" w:rsidP="004E2077">
            <w:pPr>
              <w:keepNext/>
              <w:rPr>
                <w:rFonts w:cs="Times New Roman"/>
              </w:rPr>
            </w:pPr>
            <w:r w:rsidRPr="002D6DD3">
              <w:rPr>
                <w:rFonts w:cs="Times New Roman"/>
              </w:rPr>
              <w:t>GHS</w:t>
            </w:r>
          </w:p>
        </w:tc>
        <w:tc>
          <w:tcPr>
            <w:tcW w:w="1559" w:type="dxa"/>
            <w:tcBorders>
              <w:top w:val="single" w:sz="12" w:space="0" w:color="auto"/>
              <w:bottom w:val="single" w:sz="6" w:space="0" w:color="auto"/>
            </w:tcBorders>
          </w:tcPr>
          <w:p w:rsidR="004E2077" w:rsidRPr="002D6DD3" w:rsidRDefault="004E2077" w:rsidP="000A5A69">
            <w:pPr>
              <w:keepNext/>
              <w:rPr>
                <w:rFonts w:cs="Times New Roman"/>
              </w:rPr>
            </w:pPr>
            <w:r>
              <w:rPr>
                <w:rFonts w:cs="Times New Roman"/>
              </w:rPr>
              <w:t xml:space="preserve">  </w:t>
            </w:r>
            <w:r w:rsidR="000A5A69">
              <w:rPr>
                <w:rFonts w:cs="Times New Roman"/>
              </w:rPr>
              <w:t xml:space="preserve"> </w:t>
            </w:r>
            <w:r>
              <w:rPr>
                <w:rFonts w:cs="Times New Roman"/>
              </w:rPr>
              <w:t>8,466/1</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16</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Guinea</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guinejský frank</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GNF</w:t>
            </w:r>
          </w:p>
        </w:tc>
        <w:tc>
          <w:tcPr>
            <w:tcW w:w="1559" w:type="dxa"/>
            <w:tcBorders>
              <w:top w:val="single" w:sz="6" w:space="0" w:color="auto"/>
              <w:bottom w:val="single" w:sz="6" w:space="0" w:color="auto"/>
            </w:tcBorders>
          </w:tcPr>
          <w:p w:rsidR="004E2077" w:rsidRPr="002D6DD3" w:rsidRDefault="00FE5DD1" w:rsidP="00FE5DD1">
            <w:pPr>
              <w:rPr>
                <w:rFonts w:cs="Times New Roman"/>
              </w:rPr>
            </w:pPr>
            <w:r>
              <w:rPr>
                <w:rFonts w:cs="Times New Roman"/>
              </w:rPr>
              <w:t xml:space="preserve">  </w:t>
            </w:r>
            <w:r w:rsidR="000A5A69">
              <w:rPr>
                <w:rFonts w:cs="Times New Roman"/>
              </w:rPr>
              <w:t xml:space="preserve"> </w:t>
            </w:r>
            <w:r w:rsidR="004E2077">
              <w:rPr>
                <w:rFonts w:cs="Times New Roman"/>
              </w:rPr>
              <w:t>2,934/1</w:t>
            </w:r>
            <w:r w:rsidR="00E96486">
              <w:rPr>
                <w:rFonts w:cs="Times New Roman"/>
              </w:rPr>
              <w:t xml:space="preserve"> </w:t>
            </w:r>
            <w:r w:rsidR="004E2077">
              <w:rPr>
                <w:rFonts w:cs="Times New Roman"/>
              </w:rPr>
              <w:t>000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17</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Guinea-Bissau</w:t>
            </w:r>
          </w:p>
        </w:tc>
        <w:tc>
          <w:tcPr>
            <w:tcW w:w="2126" w:type="dxa"/>
            <w:tcBorders>
              <w:top w:val="single" w:sz="6" w:space="0" w:color="auto"/>
              <w:bottom w:val="single" w:sz="6" w:space="0" w:color="auto"/>
            </w:tcBorders>
          </w:tcPr>
          <w:p w:rsidR="004E2077" w:rsidRPr="00422DE5" w:rsidRDefault="004E2077" w:rsidP="00522157">
            <w:pPr>
              <w:rPr>
                <w:rFonts w:cs="Times New Roman"/>
                <w:color w:val="0070C0"/>
              </w:rPr>
            </w:pPr>
            <w:r w:rsidRPr="00422DE5">
              <w:rPr>
                <w:rFonts w:cs="Times New Roman"/>
                <w:color w:val="0070C0"/>
              </w:rPr>
              <w:t>západoafrický frank = 100 centimů</w:t>
            </w:r>
          </w:p>
        </w:tc>
        <w:tc>
          <w:tcPr>
            <w:tcW w:w="1134" w:type="dxa"/>
            <w:tcBorders>
              <w:top w:val="single" w:sz="6" w:space="0" w:color="auto"/>
              <w:bottom w:val="single" w:sz="6" w:space="0" w:color="auto"/>
            </w:tcBorders>
          </w:tcPr>
          <w:p w:rsidR="004E2077" w:rsidRPr="00422DE5" w:rsidRDefault="004E2077" w:rsidP="00522157">
            <w:pPr>
              <w:rPr>
                <w:rFonts w:cs="Times New Roman"/>
                <w:color w:val="0070C0"/>
              </w:rPr>
            </w:pPr>
            <w:r w:rsidRPr="00422DE5">
              <w:rPr>
                <w:rFonts w:cs="Times New Roman"/>
                <w:color w:val="0070C0"/>
              </w:rPr>
              <w:t>F CFA</w:t>
            </w:r>
          </w:p>
        </w:tc>
        <w:tc>
          <w:tcPr>
            <w:tcW w:w="1560" w:type="dxa"/>
            <w:tcBorders>
              <w:top w:val="single" w:sz="6" w:space="0" w:color="auto"/>
              <w:bottom w:val="single" w:sz="6" w:space="0" w:color="auto"/>
            </w:tcBorders>
          </w:tcPr>
          <w:p w:rsidR="004E2077" w:rsidRPr="002D6DD3" w:rsidRDefault="004E2077" w:rsidP="00522157">
            <w:pPr>
              <w:rPr>
                <w:rFonts w:cs="Times New Roman"/>
                <w:color w:val="0070C0"/>
              </w:rPr>
            </w:pPr>
            <w:r w:rsidRPr="002D6DD3">
              <w:rPr>
                <w:rFonts w:cs="Times New Roman"/>
                <w:color w:val="0070C0"/>
              </w:rPr>
              <w:t>XOF</w:t>
            </w:r>
          </w:p>
        </w:tc>
        <w:tc>
          <w:tcPr>
            <w:tcW w:w="1559" w:type="dxa"/>
            <w:tcBorders>
              <w:top w:val="single" w:sz="6" w:space="0" w:color="auto"/>
              <w:bottom w:val="single" w:sz="6" w:space="0" w:color="auto"/>
            </w:tcBorders>
          </w:tcPr>
          <w:p w:rsidR="004E2077" w:rsidRPr="002D6DD3" w:rsidRDefault="00B71DDA" w:rsidP="00FE5DD1">
            <w:pPr>
              <w:rPr>
                <w:rFonts w:cs="Times New Roman"/>
                <w:color w:val="0070C0"/>
              </w:rPr>
            </w:pPr>
            <w:r>
              <w:rPr>
                <w:rFonts w:cs="Times New Roman"/>
                <w:color w:val="0070C0"/>
              </w:rPr>
              <w:t xml:space="preserve">  </w:t>
            </w:r>
            <w:r w:rsidR="000A5A69">
              <w:rPr>
                <w:rFonts w:cs="Times New Roman"/>
                <w:color w:val="0070C0"/>
              </w:rPr>
              <w:t xml:space="preserve"> </w:t>
            </w:r>
            <w:r>
              <w:rPr>
                <w:rFonts w:cs="Times New Roman"/>
                <w:color w:val="0070C0"/>
              </w:rPr>
              <w:t>4,177/100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18</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Jihoafrická republika</w:t>
            </w:r>
          </w:p>
        </w:tc>
        <w:tc>
          <w:tcPr>
            <w:tcW w:w="2126" w:type="dxa"/>
            <w:tcBorders>
              <w:top w:val="single" w:sz="6" w:space="0" w:color="auto"/>
              <w:bottom w:val="single" w:sz="6" w:space="0" w:color="auto"/>
            </w:tcBorders>
          </w:tcPr>
          <w:p w:rsidR="004E2077" w:rsidRPr="00422DE5" w:rsidRDefault="004E2077" w:rsidP="00522157">
            <w:pPr>
              <w:rPr>
                <w:rFonts w:cs="Times New Roman"/>
                <w:color w:val="00B050"/>
              </w:rPr>
            </w:pPr>
            <w:r w:rsidRPr="00422DE5">
              <w:rPr>
                <w:rFonts w:cs="Times New Roman"/>
                <w:color w:val="00B050"/>
              </w:rPr>
              <w:t>jihoafrický rand = 100 centů</w:t>
            </w:r>
          </w:p>
        </w:tc>
        <w:tc>
          <w:tcPr>
            <w:tcW w:w="1134" w:type="dxa"/>
            <w:tcBorders>
              <w:top w:val="single" w:sz="6" w:space="0" w:color="auto"/>
              <w:bottom w:val="single" w:sz="6" w:space="0" w:color="auto"/>
            </w:tcBorders>
          </w:tcPr>
          <w:p w:rsidR="004E2077" w:rsidRPr="00422DE5" w:rsidRDefault="004E2077" w:rsidP="00522157">
            <w:pPr>
              <w:rPr>
                <w:rFonts w:cs="Times New Roman"/>
                <w:color w:val="00B050"/>
              </w:rPr>
            </w:pPr>
          </w:p>
        </w:tc>
        <w:tc>
          <w:tcPr>
            <w:tcW w:w="1560" w:type="dxa"/>
            <w:tcBorders>
              <w:top w:val="single" w:sz="6" w:space="0" w:color="auto"/>
              <w:bottom w:val="single" w:sz="6" w:space="0" w:color="auto"/>
            </w:tcBorders>
          </w:tcPr>
          <w:p w:rsidR="004E2077" w:rsidRPr="002D6DD3" w:rsidRDefault="004E2077" w:rsidP="00522157">
            <w:pPr>
              <w:rPr>
                <w:rFonts w:cs="Times New Roman"/>
                <w:color w:val="00B050"/>
              </w:rPr>
            </w:pPr>
            <w:r w:rsidRPr="002D6DD3">
              <w:rPr>
                <w:rFonts w:cs="Times New Roman"/>
                <w:color w:val="00B050"/>
              </w:rPr>
              <w:t>ZAR</w:t>
            </w:r>
          </w:p>
        </w:tc>
        <w:tc>
          <w:tcPr>
            <w:tcW w:w="1559" w:type="dxa"/>
            <w:tcBorders>
              <w:top w:val="single" w:sz="6" w:space="0" w:color="auto"/>
              <w:bottom w:val="single" w:sz="6" w:space="0" w:color="auto"/>
            </w:tcBorders>
          </w:tcPr>
          <w:p w:rsidR="004E2077" w:rsidRPr="002D6DD3" w:rsidRDefault="004E2077" w:rsidP="00FE5DD1">
            <w:pPr>
              <w:rPr>
                <w:rFonts w:cs="Times New Roman"/>
                <w:color w:val="00B050"/>
              </w:rPr>
            </w:pPr>
            <w:r>
              <w:rPr>
                <w:rFonts w:cs="Times New Roman"/>
                <w:color w:val="00B050"/>
              </w:rPr>
              <w:t xml:space="preserve">  </w:t>
            </w:r>
            <w:r w:rsidR="000A5A69">
              <w:rPr>
                <w:rFonts w:cs="Times New Roman"/>
                <w:color w:val="00B050"/>
              </w:rPr>
              <w:t xml:space="preserve"> </w:t>
            </w:r>
            <w:r>
              <w:rPr>
                <w:rFonts w:cs="Times New Roman"/>
                <w:color w:val="00B050"/>
              </w:rPr>
              <w:t>1,884/1</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19</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Jižní Súdán</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jihosúdánská libra</w:t>
            </w:r>
            <w:r w:rsidR="00197858">
              <w:rPr>
                <w:rStyle w:val="Znakapoznpodarou"/>
                <w:rFonts w:cs="Times New Roman"/>
              </w:rPr>
              <w:footnoteReference w:id="266"/>
            </w:r>
            <w:r w:rsidR="00F3319D">
              <w:rPr>
                <w:rFonts w:cs="Times New Roman"/>
              </w:rPr>
              <w:t xml:space="preserve"> = 100 piastrů</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p>
        </w:tc>
        <w:tc>
          <w:tcPr>
            <w:tcW w:w="1559" w:type="dxa"/>
            <w:tcBorders>
              <w:top w:val="single" w:sz="6" w:space="0" w:color="auto"/>
              <w:bottom w:val="single" w:sz="6" w:space="0" w:color="auto"/>
            </w:tcBorders>
          </w:tcPr>
          <w:p w:rsidR="004E2077" w:rsidRPr="002D6DD3" w:rsidRDefault="00734032" w:rsidP="00197858">
            <w:pPr>
              <w:rPr>
                <w:rFonts w:cs="Times New Roman"/>
              </w:rPr>
            </w:pPr>
            <w:r>
              <w:rPr>
                <w:rFonts w:cs="Times New Roman"/>
              </w:rPr>
              <w:t xml:space="preserve">    </w:t>
            </w:r>
            <w:r w:rsidR="00197858">
              <w:rPr>
                <w:rFonts w:cs="Times New Roman"/>
              </w:rPr>
              <w:t xml:space="preserve">     -</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20</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Kamerun</w:t>
            </w:r>
          </w:p>
        </w:tc>
        <w:tc>
          <w:tcPr>
            <w:tcW w:w="2126" w:type="dxa"/>
            <w:tcBorders>
              <w:top w:val="single" w:sz="6" w:space="0" w:color="auto"/>
              <w:bottom w:val="single" w:sz="6" w:space="0" w:color="auto"/>
            </w:tcBorders>
          </w:tcPr>
          <w:p w:rsidR="004E2077" w:rsidRPr="00422DE5" w:rsidRDefault="004E2077" w:rsidP="00522157">
            <w:pPr>
              <w:rPr>
                <w:rFonts w:cs="Times New Roman"/>
                <w:color w:val="FF0000"/>
              </w:rPr>
            </w:pPr>
            <w:r w:rsidRPr="00422DE5">
              <w:rPr>
                <w:rFonts w:cs="Times New Roman"/>
                <w:color w:val="FF0000"/>
              </w:rPr>
              <w:t xml:space="preserve">středoafrický frank </w:t>
            </w:r>
          </w:p>
        </w:tc>
        <w:tc>
          <w:tcPr>
            <w:tcW w:w="1134" w:type="dxa"/>
            <w:tcBorders>
              <w:top w:val="single" w:sz="6" w:space="0" w:color="auto"/>
              <w:bottom w:val="single" w:sz="6" w:space="0" w:color="auto"/>
            </w:tcBorders>
          </w:tcPr>
          <w:p w:rsidR="004E2077" w:rsidRPr="00422DE5" w:rsidRDefault="004E2077" w:rsidP="00522157">
            <w:pPr>
              <w:rPr>
                <w:rFonts w:cs="Times New Roman"/>
                <w:color w:val="FF0000"/>
              </w:rPr>
            </w:pPr>
            <w:r w:rsidRPr="00422DE5">
              <w:rPr>
                <w:rFonts w:cs="Times New Roman"/>
                <w:color w:val="FF0000"/>
              </w:rPr>
              <w:t>F CFA</w:t>
            </w:r>
          </w:p>
        </w:tc>
        <w:tc>
          <w:tcPr>
            <w:tcW w:w="1560" w:type="dxa"/>
            <w:tcBorders>
              <w:top w:val="single" w:sz="6" w:space="0" w:color="auto"/>
              <w:bottom w:val="single" w:sz="6" w:space="0" w:color="auto"/>
            </w:tcBorders>
          </w:tcPr>
          <w:p w:rsidR="004E2077" w:rsidRPr="002D6DD3" w:rsidRDefault="004E2077" w:rsidP="00522157">
            <w:pPr>
              <w:rPr>
                <w:rFonts w:cs="Times New Roman"/>
                <w:color w:val="FF0000"/>
              </w:rPr>
            </w:pPr>
            <w:r w:rsidRPr="002D6DD3">
              <w:rPr>
                <w:rFonts w:cs="Times New Roman"/>
                <w:color w:val="FF0000"/>
              </w:rPr>
              <w:t>XAF</w:t>
            </w:r>
          </w:p>
        </w:tc>
        <w:tc>
          <w:tcPr>
            <w:tcW w:w="1559" w:type="dxa"/>
            <w:tcBorders>
              <w:top w:val="single" w:sz="6" w:space="0" w:color="auto"/>
              <w:bottom w:val="single" w:sz="6" w:space="0" w:color="auto"/>
            </w:tcBorders>
          </w:tcPr>
          <w:p w:rsidR="004E2077" w:rsidRPr="002D6DD3" w:rsidRDefault="00B71DDA" w:rsidP="000A5A69">
            <w:pPr>
              <w:rPr>
                <w:rFonts w:cs="Times New Roman"/>
                <w:color w:val="FF0000"/>
              </w:rPr>
            </w:pPr>
            <w:r>
              <w:rPr>
                <w:rFonts w:cs="Times New Roman"/>
                <w:color w:val="FF0000"/>
              </w:rPr>
              <w:t xml:space="preserve">  </w:t>
            </w:r>
            <w:r w:rsidR="000A5A69">
              <w:rPr>
                <w:rFonts w:cs="Times New Roman"/>
                <w:color w:val="FF0000"/>
              </w:rPr>
              <w:t xml:space="preserve"> </w:t>
            </w:r>
            <w:r>
              <w:rPr>
                <w:rFonts w:cs="Times New Roman"/>
                <w:color w:val="FF0000"/>
              </w:rPr>
              <w:t>4,177/100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21</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Kapverdy</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kapverdské eskudo</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CVE</w:t>
            </w:r>
          </w:p>
        </w:tc>
        <w:tc>
          <w:tcPr>
            <w:tcW w:w="1559" w:type="dxa"/>
            <w:tcBorders>
              <w:top w:val="single" w:sz="6" w:space="0" w:color="auto"/>
              <w:bottom w:val="single" w:sz="6" w:space="0" w:color="auto"/>
            </w:tcBorders>
          </w:tcPr>
          <w:p w:rsidR="004E2077" w:rsidRPr="002D6DD3" w:rsidRDefault="000A5A69" w:rsidP="00522157">
            <w:pPr>
              <w:rPr>
                <w:rFonts w:cs="Times New Roman"/>
              </w:rPr>
            </w:pPr>
            <w:r>
              <w:rPr>
                <w:rFonts w:cs="Times New Roman"/>
              </w:rPr>
              <w:t xml:space="preserve"> </w:t>
            </w:r>
            <w:r w:rsidR="004E2077">
              <w:rPr>
                <w:rFonts w:cs="Times New Roman"/>
              </w:rPr>
              <w:t>25,230/100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22</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Keňa</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keňský šilink = 100 centimů</w:t>
            </w:r>
          </w:p>
        </w:tc>
        <w:tc>
          <w:tcPr>
            <w:tcW w:w="1134"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KSU</w:t>
            </w: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KES</w:t>
            </w:r>
          </w:p>
        </w:tc>
        <w:tc>
          <w:tcPr>
            <w:tcW w:w="1559" w:type="dxa"/>
            <w:tcBorders>
              <w:top w:val="single" w:sz="6" w:space="0" w:color="auto"/>
              <w:bottom w:val="single" w:sz="6" w:space="0" w:color="auto"/>
            </w:tcBorders>
          </w:tcPr>
          <w:p w:rsidR="004E2077" w:rsidRPr="002D6DD3" w:rsidRDefault="000A5A69" w:rsidP="00522157">
            <w:pPr>
              <w:rPr>
                <w:rFonts w:cs="Times New Roman"/>
              </w:rPr>
            </w:pPr>
            <w:r>
              <w:rPr>
                <w:rFonts w:cs="Times New Roman"/>
              </w:rPr>
              <w:t xml:space="preserve"> </w:t>
            </w:r>
            <w:r w:rsidR="004E2077">
              <w:rPr>
                <w:rFonts w:cs="Times New Roman"/>
              </w:rPr>
              <w:t>23,079/100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23</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Komory</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komorský frank = 100 centimů</w:t>
            </w:r>
          </w:p>
        </w:tc>
        <w:tc>
          <w:tcPr>
            <w:tcW w:w="1134"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Cfr</w:t>
            </w: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KMF</w:t>
            </w:r>
          </w:p>
        </w:tc>
        <w:tc>
          <w:tcPr>
            <w:tcW w:w="1559" w:type="dxa"/>
            <w:tcBorders>
              <w:top w:val="single" w:sz="6" w:space="0" w:color="auto"/>
              <w:bottom w:val="single" w:sz="6" w:space="0" w:color="auto"/>
            </w:tcBorders>
          </w:tcPr>
          <w:p w:rsidR="004E2077" w:rsidRPr="002D6DD3" w:rsidRDefault="004E2077" w:rsidP="00FE5DD1">
            <w:pPr>
              <w:rPr>
                <w:rFonts w:cs="Times New Roman"/>
              </w:rPr>
            </w:pPr>
            <w:r>
              <w:rPr>
                <w:rFonts w:cs="Times New Roman"/>
              </w:rPr>
              <w:t xml:space="preserve"> </w:t>
            </w:r>
            <w:r w:rsidR="000A5A69">
              <w:rPr>
                <w:rFonts w:cs="Times New Roman"/>
              </w:rPr>
              <w:t xml:space="preserve"> </w:t>
            </w:r>
            <w:r>
              <w:rPr>
                <w:rFonts w:cs="Times New Roman"/>
              </w:rPr>
              <w:t xml:space="preserve"> 5,584/100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24</w:t>
            </w:r>
          </w:p>
        </w:tc>
        <w:tc>
          <w:tcPr>
            <w:tcW w:w="1778" w:type="dxa"/>
            <w:tcBorders>
              <w:top w:val="single" w:sz="6" w:space="0" w:color="auto"/>
              <w:bottom w:val="single" w:sz="6" w:space="0" w:color="auto"/>
            </w:tcBorders>
          </w:tcPr>
          <w:p w:rsidR="00131DEC" w:rsidRDefault="004E2077" w:rsidP="00522157">
            <w:pPr>
              <w:rPr>
                <w:rFonts w:cs="Times New Roman"/>
              </w:rPr>
            </w:pPr>
            <w:r w:rsidRPr="00422DE5">
              <w:rPr>
                <w:rFonts w:cs="Times New Roman"/>
              </w:rPr>
              <w:t>Kongo-</w:t>
            </w:r>
          </w:p>
          <w:p w:rsidR="004E2077" w:rsidRPr="00422DE5" w:rsidRDefault="00131DEC" w:rsidP="00522157">
            <w:pPr>
              <w:rPr>
                <w:rFonts w:cs="Times New Roman"/>
              </w:rPr>
            </w:pPr>
            <w:r>
              <w:rPr>
                <w:rFonts w:cs="Times New Roman"/>
              </w:rPr>
              <w:t>-</w:t>
            </w:r>
            <w:r w:rsidR="004E2077" w:rsidRPr="00422DE5">
              <w:rPr>
                <w:rFonts w:cs="Times New Roman"/>
              </w:rPr>
              <w:t>Brazzaville</w:t>
            </w:r>
          </w:p>
        </w:tc>
        <w:tc>
          <w:tcPr>
            <w:tcW w:w="2126" w:type="dxa"/>
            <w:tcBorders>
              <w:top w:val="single" w:sz="6" w:space="0" w:color="auto"/>
              <w:bottom w:val="single" w:sz="6" w:space="0" w:color="auto"/>
            </w:tcBorders>
          </w:tcPr>
          <w:p w:rsidR="004E2077" w:rsidRPr="00422DE5" w:rsidRDefault="004E2077" w:rsidP="00522157">
            <w:pPr>
              <w:rPr>
                <w:rFonts w:cs="Times New Roman"/>
                <w:color w:val="FF0000"/>
              </w:rPr>
            </w:pPr>
            <w:r w:rsidRPr="00422DE5">
              <w:rPr>
                <w:rFonts w:cs="Times New Roman"/>
                <w:color w:val="FF0000"/>
              </w:rPr>
              <w:t>středoafrický frank = 100 centimů</w:t>
            </w:r>
          </w:p>
        </w:tc>
        <w:tc>
          <w:tcPr>
            <w:tcW w:w="1134" w:type="dxa"/>
            <w:tcBorders>
              <w:top w:val="single" w:sz="6" w:space="0" w:color="auto"/>
              <w:bottom w:val="single" w:sz="6" w:space="0" w:color="auto"/>
            </w:tcBorders>
          </w:tcPr>
          <w:p w:rsidR="004E2077" w:rsidRPr="00422DE5" w:rsidRDefault="004E2077" w:rsidP="00522157">
            <w:pPr>
              <w:rPr>
                <w:rFonts w:cs="Times New Roman"/>
                <w:color w:val="FF0000"/>
              </w:rPr>
            </w:pPr>
            <w:r w:rsidRPr="00422DE5">
              <w:rPr>
                <w:rFonts w:cs="Times New Roman"/>
                <w:color w:val="FF0000"/>
              </w:rPr>
              <w:t>F CFA</w:t>
            </w:r>
          </w:p>
        </w:tc>
        <w:tc>
          <w:tcPr>
            <w:tcW w:w="1560" w:type="dxa"/>
            <w:tcBorders>
              <w:top w:val="single" w:sz="6" w:space="0" w:color="auto"/>
              <w:bottom w:val="single" w:sz="6" w:space="0" w:color="auto"/>
            </w:tcBorders>
          </w:tcPr>
          <w:p w:rsidR="004E2077" w:rsidRPr="002D6DD3" w:rsidRDefault="004E2077" w:rsidP="00522157">
            <w:pPr>
              <w:rPr>
                <w:rFonts w:cs="Times New Roman"/>
                <w:color w:val="FF0000"/>
              </w:rPr>
            </w:pPr>
            <w:r w:rsidRPr="002D6DD3">
              <w:rPr>
                <w:rFonts w:cs="Times New Roman"/>
                <w:color w:val="FF0000"/>
              </w:rPr>
              <w:t>XAF</w:t>
            </w:r>
          </w:p>
        </w:tc>
        <w:tc>
          <w:tcPr>
            <w:tcW w:w="1559" w:type="dxa"/>
            <w:tcBorders>
              <w:top w:val="single" w:sz="6" w:space="0" w:color="auto"/>
              <w:bottom w:val="single" w:sz="6" w:space="0" w:color="auto"/>
            </w:tcBorders>
          </w:tcPr>
          <w:p w:rsidR="004E2077" w:rsidRPr="002D6DD3" w:rsidRDefault="00B71DDA" w:rsidP="00FE5DD1">
            <w:pPr>
              <w:rPr>
                <w:rFonts w:cs="Times New Roman"/>
                <w:color w:val="FF0000"/>
              </w:rPr>
            </w:pPr>
            <w:r>
              <w:rPr>
                <w:rFonts w:cs="Times New Roman"/>
                <w:color w:val="FF0000"/>
              </w:rPr>
              <w:t xml:space="preserve"> </w:t>
            </w:r>
            <w:r w:rsidR="000A5A69">
              <w:rPr>
                <w:rFonts w:cs="Times New Roman"/>
                <w:color w:val="FF0000"/>
              </w:rPr>
              <w:t xml:space="preserve"> </w:t>
            </w:r>
            <w:r w:rsidR="00FE5DD1">
              <w:rPr>
                <w:rFonts w:cs="Times New Roman"/>
                <w:color w:val="FF0000"/>
              </w:rPr>
              <w:t xml:space="preserve"> </w:t>
            </w:r>
            <w:r>
              <w:rPr>
                <w:rFonts w:cs="Times New Roman"/>
                <w:color w:val="FF0000"/>
              </w:rPr>
              <w:t>4,177/100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25</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Lesotho</w:t>
            </w:r>
          </w:p>
        </w:tc>
        <w:tc>
          <w:tcPr>
            <w:tcW w:w="2126" w:type="dxa"/>
            <w:tcBorders>
              <w:top w:val="single" w:sz="6" w:space="0" w:color="auto"/>
              <w:bottom w:val="single" w:sz="6" w:space="0" w:color="auto"/>
            </w:tcBorders>
          </w:tcPr>
          <w:p w:rsidR="004E2077" w:rsidRPr="00422DE5" w:rsidRDefault="004E2077" w:rsidP="00522157">
            <w:pPr>
              <w:rPr>
                <w:rFonts w:cs="Times New Roman"/>
                <w:color w:val="00B050"/>
              </w:rPr>
            </w:pPr>
            <w:r w:rsidRPr="00422DE5">
              <w:rPr>
                <w:rFonts w:cs="Times New Roman"/>
                <w:color w:val="00B050"/>
              </w:rPr>
              <w:t>loti = 100 lisenti</w:t>
            </w:r>
          </w:p>
        </w:tc>
        <w:tc>
          <w:tcPr>
            <w:tcW w:w="1134" w:type="dxa"/>
            <w:tcBorders>
              <w:top w:val="single" w:sz="6" w:space="0" w:color="auto"/>
              <w:bottom w:val="single" w:sz="6" w:space="0" w:color="auto"/>
            </w:tcBorders>
          </w:tcPr>
          <w:p w:rsidR="004E2077" w:rsidRPr="00422DE5" w:rsidRDefault="004E2077" w:rsidP="00522157">
            <w:pPr>
              <w:rPr>
                <w:rFonts w:cs="Times New Roman"/>
                <w:color w:val="00B050"/>
              </w:rPr>
            </w:pPr>
            <w:r w:rsidRPr="00422DE5">
              <w:rPr>
                <w:rFonts w:cs="Times New Roman"/>
                <w:color w:val="00B050"/>
              </w:rPr>
              <w:t>M</w:t>
            </w:r>
          </w:p>
        </w:tc>
        <w:tc>
          <w:tcPr>
            <w:tcW w:w="1560" w:type="dxa"/>
            <w:tcBorders>
              <w:top w:val="single" w:sz="6" w:space="0" w:color="auto"/>
              <w:bottom w:val="single" w:sz="6" w:space="0" w:color="auto"/>
            </w:tcBorders>
          </w:tcPr>
          <w:p w:rsidR="004E2077" w:rsidRPr="002D6DD3" w:rsidRDefault="004E2077" w:rsidP="00522157">
            <w:pPr>
              <w:rPr>
                <w:rFonts w:cs="Times New Roman"/>
                <w:color w:val="00B050"/>
              </w:rPr>
            </w:pPr>
            <w:r w:rsidRPr="002D6DD3">
              <w:rPr>
                <w:rFonts w:cs="Times New Roman"/>
                <w:color w:val="00B050"/>
              </w:rPr>
              <w:t>LSL</w:t>
            </w:r>
          </w:p>
        </w:tc>
        <w:tc>
          <w:tcPr>
            <w:tcW w:w="1559" w:type="dxa"/>
            <w:tcBorders>
              <w:top w:val="single" w:sz="6" w:space="0" w:color="auto"/>
              <w:bottom w:val="single" w:sz="6" w:space="0" w:color="auto"/>
            </w:tcBorders>
          </w:tcPr>
          <w:p w:rsidR="004E2077" w:rsidRPr="002D6DD3" w:rsidRDefault="004E2077" w:rsidP="00FE5DD1">
            <w:pPr>
              <w:rPr>
                <w:rFonts w:cs="Times New Roman"/>
                <w:color w:val="00B050"/>
              </w:rPr>
            </w:pPr>
            <w:r>
              <w:rPr>
                <w:rFonts w:cs="Times New Roman"/>
                <w:color w:val="00B050"/>
              </w:rPr>
              <w:t xml:space="preserve">  </w:t>
            </w:r>
            <w:r w:rsidR="00FE5DD1">
              <w:rPr>
                <w:rFonts w:cs="Times New Roman"/>
                <w:color w:val="00B050"/>
              </w:rPr>
              <w:t xml:space="preserve"> </w:t>
            </w:r>
            <w:r>
              <w:rPr>
                <w:rFonts w:cs="Times New Roman"/>
                <w:color w:val="00B050"/>
              </w:rPr>
              <w:t>1,884/1</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26</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Libérie</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liberijský dolar = 100 centů</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LRD</w:t>
            </w:r>
          </w:p>
        </w:tc>
        <w:tc>
          <w:tcPr>
            <w:tcW w:w="1559" w:type="dxa"/>
            <w:tcBorders>
              <w:top w:val="single" w:sz="6" w:space="0" w:color="auto"/>
              <w:bottom w:val="single" w:sz="6" w:space="0" w:color="auto"/>
            </w:tcBorders>
          </w:tcPr>
          <w:p w:rsidR="004E2077" w:rsidRPr="002D6DD3" w:rsidRDefault="004E2077" w:rsidP="00522157">
            <w:pPr>
              <w:rPr>
                <w:rFonts w:cs="Times New Roman"/>
              </w:rPr>
            </w:pPr>
            <w:r>
              <w:rPr>
                <w:rFonts w:cs="Times New Roman"/>
              </w:rPr>
              <w:t xml:space="preserve"> 25,179/100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27</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Libye</w:t>
            </w:r>
          </w:p>
        </w:tc>
        <w:tc>
          <w:tcPr>
            <w:tcW w:w="2126" w:type="dxa"/>
            <w:tcBorders>
              <w:top w:val="single" w:sz="6" w:space="0" w:color="auto"/>
              <w:bottom w:val="single" w:sz="6" w:space="0" w:color="auto"/>
            </w:tcBorders>
          </w:tcPr>
          <w:p w:rsidR="00131DEC" w:rsidRDefault="004E2077" w:rsidP="00131DEC">
            <w:pPr>
              <w:rPr>
                <w:rFonts w:cs="Times New Roman"/>
              </w:rPr>
            </w:pPr>
            <w:r w:rsidRPr="00422DE5">
              <w:rPr>
                <w:rFonts w:cs="Times New Roman"/>
              </w:rPr>
              <w:t xml:space="preserve">libyjský dinár = </w:t>
            </w:r>
          </w:p>
          <w:p w:rsidR="004E2077" w:rsidRPr="00422DE5" w:rsidRDefault="004E2077" w:rsidP="00131DEC">
            <w:pPr>
              <w:rPr>
                <w:rFonts w:cs="Times New Roman"/>
              </w:rPr>
            </w:pPr>
            <w:r w:rsidRPr="00422DE5">
              <w:rPr>
                <w:rFonts w:cs="Times New Roman"/>
              </w:rPr>
              <w:t>1</w:t>
            </w:r>
            <w:r w:rsidR="00131DEC">
              <w:rPr>
                <w:rFonts w:cs="Times New Roman"/>
              </w:rPr>
              <w:t xml:space="preserve"> </w:t>
            </w:r>
            <w:r w:rsidRPr="00422DE5">
              <w:rPr>
                <w:rFonts w:cs="Times New Roman"/>
              </w:rPr>
              <w:t>000 dirhamů</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LYD</w:t>
            </w:r>
          </w:p>
        </w:tc>
        <w:tc>
          <w:tcPr>
            <w:tcW w:w="1559" w:type="dxa"/>
            <w:tcBorders>
              <w:top w:val="single" w:sz="6" w:space="0" w:color="auto"/>
              <w:bottom w:val="single" w:sz="6" w:space="0" w:color="auto"/>
            </w:tcBorders>
          </w:tcPr>
          <w:p w:rsidR="004E2077" w:rsidRPr="002D6DD3" w:rsidRDefault="004E2077" w:rsidP="00FE5DD1">
            <w:pPr>
              <w:rPr>
                <w:rFonts w:cs="Times New Roman"/>
              </w:rPr>
            </w:pPr>
            <w:r>
              <w:rPr>
                <w:rFonts w:cs="Times New Roman"/>
              </w:rPr>
              <w:t xml:space="preserve"> 16,198/1</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28</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Madagaskar</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ariary = 100 centů</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MGA</w:t>
            </w:r>
          </w:p>
        </w:tc>
        <w:tc>
          <w:tcPr>
            <w:tcW w:w="1559" w:type="dxa"/>
            <w:tcBorders>
              <w:top w:val="single" w:sz="6" w:space="0" w:color="auto"/>
              <w:bottom w:val="single" w:sz="6" w:space="0" w:color="auto"/>
            </w:tcBorders>
          </w:tcPr>
          <w:p w:rsidR="004E2077" w:rsidRPr="002D6DD3" w:rsidRDefault="00FE5DD1" w:rsidP="00522157">
            <w:pPr>
              <w:rPr>
                <w:rFonts w:cs="Times New Roman"/>
              </w:rPr>
            </w:pPr>
            <w:r>
              <w:rPr>
                <w:rFonts w:cs="Times New Roman"/>
              </w:rPr>
              <w:t xml:space="preserve">   </w:t>
            </w:r>
            <w:r w:rsidR="004E2077">
              <w:rPr>
                <w:rFonts w:cs="Times New Roman"/>
              </w:rPr>
              <w:t>8,961/1</w:t>
            </w:r>
            <w:r w:rsidR="00E96486">
              <w:rPr>
                <w:rFonts w:cs="Times New Roman"/>
              </w:rPr>
              <w:t xml:space="preserve"> </w:t>
            </w:r>
            <w:r w:rsidR="004E2077">
              <w:rPr>
                <w:rFonts w:cs="Times New Roman"/>
              </w:rPr>
              <w:t>000</w:t>
            </w:r>
          </w:p>
        </w:tc>
      </w:tr>
      <w:tr w:rsidR="004E2077" w:rsidRPr="002D6DD3" w:rsidTr="000A5A69">
        <w:trPr>
          <w:trHeight w:val="147"/>
        </w:trPr>
        <w:tc>
          <w:tcPr>
            <w:tcW w:w="632"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 xml:space="preserve"> 29</w:t>
            </w:r>
          </w:p>
        </w:tc>
        <w:tc>
          <w:tcPr>
            <w:tcW w:w="1778"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Malawi</w:t>
            </w:r>
          </w:p>
        </w:tc>
        <w:tc>
          <w:tcPr>
            <w:tcW w:w="2126" w:type="dxa"/>
            <w:tcBorders>
              <w:top w:val="single" w:sz="6" w:space="0" w:color="auto"/>
              <w:bottom w:val="single" w:sz="6" w:space="0" w:color="auto"/>
            </w:tcBorders>
          </w:tcPr>
          <w:p w:rsidR="004E2077" w:rsidRPr="00422DE5" w:rsidRDefault="004E2077" w:rsidP="00522157">
            <w:pPr>
              <w:rPr>
                <w:rFonts w:cs="Times New Roman"/>
              </w:rPr>
            </w:pPr>
            <w:r w:rsidRPr="00422DE5">
              <w:rPr>
                <w:rFonts w:cs="Times New Roman"/>
              </w:rPr>
              <w:t>malawiská kwacha = 100 tambala</w:t>
            </w:r>
          </w:p>
        </w:tc>
        <w:tc>
          <w:tcPr>
            <w:tcW w:w="1134" w:type="dxa"/>
            <w:tcBorders>
              <w:top w:val="single" w:sz="6" w:space="0" w:color="auto"/>
              <w:bottom w:val="single" w:sz="6" w:space="0" w:color="auto"/>
            </w:tcBorders>
          </w:tcPr>
          <w:p w:rsidR="004E2077" w:rsidRPr="00422DE5" w:rsidRDefault="004E2077" w:rsidP="00522157">
            <w:pPr>
              <w:rPr>
                <w:rFonts w:cs="Times New Roman"/>
              </w:rPr>
            </w:pPr>
          </w:p>
        </w:tc>
        <w:tc>
          <w:tcPr>
            <w:tcW w:w="1560" w:type="dxa"/>
            <w:tcBorders>
              <w:top w:val="single" w:sz="6" w:space="0" w:color="auto"/>
              <w:bottom w:val="single" w:sz="6" w:space="0" w:color="auto"/>
            </w:tcBorders>
          </w:tcPr>
          <w:p w:rsidR="004E2077" w:rsidRPr="002D6DD3" w:rsidRDefault="004E2077" w:rsidP="00522157">
            <w:pPr>
              <w:rPr>
                <w:rFonts w:cs="Times New Roman"/>
              </w:rPr>
            </w:pPr>
            <w:r w:rsidRPr="002D6DD3">
              <w:rPr>
                <w:rFonts w:cs="Times New Roman"/>
              </w:rPr>
              <w:t>MWK</w:t>
            </w:r>
          </w:p>
        </w:tc>
        <w:tc>
          <w:tcPr>
            <w:tcW w:w="1559" w:type="dxa"/>
            <w:tcBorders>
              <w:top w:val="single" w:sz="6" w:space="0" w:color="auto"/>
              <w:bottom w:val="single" w:sz="6" w:space="0" w:color="auto"/>
            </w:tcBorders>
          </w:tcPr>
          <w:p w:rsidR="004E2077" w:rsidRPr="002D6DD3" w:rsidRDefault="004E2077" w:rsidP="00FE5DD1">
            <w:pPr>
              <w:rPr>
                <w:rFonts w:cs="Times New Roman"/>
              </w:rPr>
            </w:pPr>
            <w:r>
              <w:rPr>
                <w:rFonts w:cs="Times New Roman"/>
              </w:rPr>
              <w:t xml:space="preserve">   4,794/100</w:t>
            </w:r>
          </w:p>
        </w:tc>
      </w:tr>
      <w:tr w:rsidR="004E2077" w:rsidRPr="002D6DD3" w:rsidTr="000A5A69">
        <w:trPr>
          <w:trHeight w:val="147"/>
        </w:trPr>
        <w:tc>
          <w:tcPr>
            <w:tcW w:w="632" w:type="dxa"/>
            <w:tcBorders>
              <w:top w:val="single" w:sz="6" w:space="0" w:color="auto"/>
              <w:bottom w:val="single" w:sz="12" w:space="0" w:color="auto"/>
            </w:tcBorders>
          </w:tcPr>
          <w:p w:rsidR="004E2077" w:rsidRPr="002D6DD3" w:rsidRDefault="004E2077" w:rsidP="00522157">
            <w:pPr>
              <w:rPr>
                <w:rFonts w:cs="Times New Roman"/>
              </w:rPr>
            </w:pPr>
            <w:r w:rsidRPr="002D6DD3">
              <w:rPr>
                <w:rFonts w:cs="Times New Roman"/>
              </w:rPr>
              <w:t xml:space="preserve"> 30</w:t>
            </w:r>
          </w:p>
        </w:tc>
        <w:tc>
          <w:tcPr>
            <w:tcW w:w="1778" w:type="dxa"/>
            <w:tcBorders>
              <w:top w:val="single" w:sz="6" w:space="0" w:color="auto"/>
              <w:bottom w:val="single" w:sz="12" w:space="0" w:color="auto"/>
            </w:tcBorders>
          </w:tcPr>
          <w:p w:rsidR="004E2077" w:rsidRPr="002D6DD3" w:rsidRDefault="004E2077" w:rsidP="00522157">
            <w:pPr>
              <w:rPr>
                <w:rFonts w:cs="Times New Roman"/>
              </w:rPr>
            </w:pPr>
            <w:r w:rsidRPr="002D6DD3">
              <w:rPr>
                <w:rFonts w:cs="Times New Roman"/>
              </w:rPr>
              <w:t>Mali</w:t>
            </w:r>
          </w:p>
        </w:tc>
        <w:tc>
          <w:tcPr>
            <w:tcW w:w="2126" w:type="dxa"/>
            <w:tcBorders>
              <w:top w:val="single" w:sz="6" w:space="0" w:color="auto"/>
              <w:bottom w:val="single" w:sz="12" w:space="0" w:color="auto"/>
            </w:tcBorders>
          </w:tcPr>
          <w:p w:rsidR="004E2077" w:rsidRPr="002D6DD3" w:rsidRDefault="004E2077" w:rsidP="00522157">
            <w:pPr>
              <w:rPr>
                <w:rFonts w:cs="Times New Roman"/>
                <w:color w:val="0070C0"/>
              </w:rPr>
            </w:pPr>
            <w:r w:rsidRPr="002D6DD3">
              <w:rPr>
                <w:rFonts w:cs="Times New Roman"/>
                <w:color w:val="0070C0"/>
              </w:rPr>
              <w:t>západoafrický frank = 100 centimů</w:t>
            </w:r>
          </w:p>
        </w:tc>
        <w:tc>
          <w:tcPr>
            <w:tcW w:w="1134" w:type="dxa"/>
            <w:tcBorders>
              <w:top w:val="single" w:sz="6" w:space="0" w:color="auto"/>
              <w:bottom w:val="single" w:sz="12" w:space="0" w:color="auto"/>
            </w:tcBorders>
          </w:tcPr>
          <w:p w:rsidR="004E2077" w:rsidRPr="002D6DD3" w:rsidRDefault="004E2077" w:rsidP="00522157">
            <w:pPr>
              <w:rPr>
                <w:rFonts w:cs="Times New Roman"/>
                <w:color w:val="0070C0"/>
              </w:rPr>
            </w:pPr>
            <w:r w:rsidRPr="002D6DD3">
              <w:rPr>
                <w:rFonts w:cs="Times New Roman"/>
                <w:color w:val="0070C0"/>
              </w:rPr>
              <w:t>F CFA</w:t>
            </w:r>
          </w:p>
        </w:tc>
        <w:tc>
          <w:tcPr>
            <w:tcW w:w="1560" w:type="dxa"/>
            <w:tcBorders>
              <w:top w:val="single" w:sz="6" w:space="0" w:color="auto"/>
              <w:bottom w:val="single" w:sz="12" w:space="0" w:color="auto"/>
            </w:tcBorders>
          </w:tcPr>
          <w:p w:rsidR="004E2077" w:rsidRPr="002D6DD3" w:rsidRDefault="004E2077" w:rsidP="00522157">
            <w:pPr>
              <w:rPr>
                <w:rFonts w:cs="Times New Roman"/>
                <w:color w:val="0070C0"/>
              </w:rPr>
            </w:pPr>
            <w:r w:rsidRPr="002D6DD3">
              <w:rPr>
                <w:rFonts w:cs="Times New Roman"/>
                <w:color w:val="0070C0"/>
              </w:rPr>
              <w:t>XOF</w:t>
            </w:r>
          </w:p>
        </w:tc>
        <w:tc>
          <w:tcPr>
            <w:tcW w:w="1559" w:type="dxa"/>
            <w:tcBorders>
              <w:top w:val="single" w:sz="6" w:space="0" w:color="auto"/>
              <w:bottom w:val="single" w:sz="12" w:space="0" w:color="auto"/>
            </w:tcBorders>
          </w:tcPr>
          <w:p w:rsidR="004E2077" w:rsidRPr="002D6DD3" w:rsidRDefault="00B71DDA" w:rsidP="00FE5DD1">
            <w:pPr>
              <w:rPr>
                <w:rFonts w:cs="Times New Roman"/>
                <w:color w:val="0070C0"/>
              </w:rPr>
            </w:pPr>
            <w:r>
              <w:rPr>
                <w:rFonts w:cs="Times New Roman"/>
                <w:color w:val="0070C0"/>
              </w:rPr>
              <w:t xml:space="preserve">   4,177/100</w:t>
            </w:r>
          </w:p>
        </w:tc>
      </w:tr>
      <w:tr w:rsidR="009701D2" w:rsidRPr="002D6DD3" w:rsidTr="000A5A69">
        <w:trPr>
          <w:trHeight w:val="147"/>
        </w:trPr>
        <w:tc>
          <w:tcPr>
            <w:tcW w:w="632" w:type="dxa"/>
            <w:tcBorders>
              <w:top w:val="single" w:sz="12" w:space="0" w:color="auto"/>
              <w:bottom w:val="single" w:sz="12" w:space="0" w:color="auto"/>
            </w:tcBorders>
          </w:tcPr>
          <w:p w:rsidR="009701D2" w:rsidRPr="002D6DD3" w:rsidRDefault="009701D2" w:rsidP="00160E58">
            <w:pPr>
              <w:keepNext/>
              <w:rPr>
                <w:rFonts w:cs="Times New Roman"/>
                <w:b/>
              </w:rPr>
            </w:pPr>
            <w:r w:rsidRPr="002D6DD3">
              <w:rPr>
                <w:rFonts w:cs="Times New Roman"/>
                <w:b/>
              </w:rPr>
              <w:lastRenderedPageBreak/>
              <w:t>Poř. číslo</w:t>
            </w:r>
          </w:p>
        </w:tc>
        <w:tc>
          <w:tcPr>
            <w:tcW w:w="1778" w:type="dxa"/>
            <w:tcBorders>
              <w:top w:val="single" w:sz="12" w:space="0" w:color="auto"/>
              <w:bottom w:val="single" w:sz="12" w:space="0" w:color="auto"/>
            </w:tcBorders>
          </w:tcPr>
          <w:p w:rsidR="009701D2" w:rsidRPr="002D6DD3" w:rsidRDefault="009701D2" w:rsidP="00160E58">
            <w:pPr>
              <w:keepNext/>
              <w:rPr>
                <w:rFonts w:cs="Times New Roman"/>
                <w:b/>
              </w:rPr>
            </w:pPr>
            <w:r w:rsidRPr="002D6DD3">
              <w:rPr>
                <w:rFonts w:cs="Times New Roman"/>
                <w:b/>
              </w:rPr>
              <w:t>Název afrického státu</w:t>
            </w:r>
          </w:p>
        </w:tc>
        <w:tc>
          <w:tcPr>
            <w:tcW w:w="2126" w:type="dxa"/>
            <w:tcBorders>
              <w:top w:val="single" w:sz="12" w:space="0" w:color="auto"/>
              <w:bottom w:val="single" w:sz="12" w:space="0" w:color="auto"/>
            </w:tcBorders>
          </w:tcPr>
          <w:p w:rsidR="009701D2" w:rsidRPr="002D6DD3" w:rsidRDefault="009701D2" w:rsidP="00160E58">
            <w:pPr>
              <w:keepNext/>
              <w:rPr>
                <w:rFonts w:cs="Times New Roman"/>
                <w:b/>
              </w:rPr>
            </w:pPr>
            <w:r w:rsidRPr="002D6DD3">
              <w:rPr>
                <w:rFonts w:cs="Times New Roman"/>
                <w:b/>
              </w:rPr>
              <w:t>Měna</w:t>
            </w:r>
          </w:p>
        </w:tc>
        <w:tc>
          <w:tcPr>
            <w:tcW w:w="1134" w:type="dxa"/>
            <w:tcBorders>
              <w:top w:val="single" w:sz="12" w:space="0" w:color="auto"/>
              <w:bottom w:val="single" w:sz="12" w:space="0" w:color="auto"/>
            </w:tcBorders>
          </w:tcPr>
          <w:p w:rsidR="009701D2" w:rsidRPr="002D6DD3" w:rsidRDefault="009701D2" w:rsidP="00160E58">
            <w:pPr>
              <w:keepNext/>
              <w:rPr>
                <w:rFonts w:cs="Times New Roman"/>
                <w:b/>
              </w:rPr>
            </w:pPr>
            <w:r w:rsidRPr="002D6DD3">
              <w:rPr>
                <w:rFonts w:cs="Times New Roman"/>
                <w:b/>
              </w:rPr>
              <w:t>Místní označení měny</w:t>
            </w:r>
          </w:p>
        </w:tc>
        <w:tc>
          <w:tcPr>
            <w:tcW w:w="1560" w:type="dxa"/>
            <w:tcBorders>
              <w:top w:val="single" w:sz="12" w:space="0" w:color="auto"/>
              <w:bottom w:val="single" w:sz="12" w:space="0" w:color="auto"/>
            </w:tcBorders>
          </w:tcPr>
          <w:p w:rsidR="009701D2" w:rsidRPr="002D6DD3" w:rsidRDefault="009701D2" w:rsidP="00AD30D8">
            <w:pPr>
              <w:keepNext/>
              <w:rPr>
                <w:rFonts w:cs="Times New Roman"/>
                <w:b/>
              </w:rPr>
            </w:pPr>
            <w:r w:rsidRPr="002D6DD3">
              <w:rPr>
                <w:rFonts w:cs="Times New Roman"/>
                <w:b/>
              </w:rPr>
              <w:t>Mezinárodní označení měny</w:t>
            </w:r>
          </w:p>
        </w:tc>
        <w:tc>
          <w:tcPr>
            <w:tcW w:w="1559" w:type="dxa"/>
            <w:tcBorders>
              <w:top w:val="single" w:sz="12" w:space="0" w:color="auto"/>
              <w:bottom w:val="single" w:sz="12" w:space="0" w:color="auto"/>
            </w:tcBorders>
          </w:tcPr>
          <w:p w:rsidR="009701D2" w:rsidRPr="00B77F28" w:rsidRDefault="009701D2" w:rsidP="00160E58">
            <w:pPr>
              <w:keepNext/>
              <w:rPr>
                <w:rFonts w:cs="Times New Roman"/>
                <w:b/>
                <w:lang w:val="en-US"/>
              </w:rPr>
            </w:pPr>
            <w:r>
              <w:rPr>
                <w:rFonts w:cs="Times New Roman"/>
                <w:b/>
              </w:rPr>
              <w:t xml:space="preserve">Kurz ČNB k 31/12/2013 </w:t>
            </w:r>
            <w:r>
              <w:rPr>
                <w:rFonts w:cs="Times New Roman"/>
                <w:b/>
                <w:lang w:val="en-US"/>
              </w:rPr>
              <w:t>[</w:t>
            </w:r>
            <w:r>
              <w:rPr>
                <w:rFonts w:cs="Times New Roman"/>
                <w:b/>
              </w:rPr>
              <w:t>CZK</w:t>
            </w:r>
            <w:r>
              <w:rPr>
                <w:rFonts w:cs="Times New Roman"/>
                <w:b/>
                <w:lang w:val="en-US"/>
              </w:rPr>
              <w:t>]</w:t>
            </w:r>
          </w:p>
        </w:tc>
      </w:tr>
      <w:tr w:rsidR="009701D2" w:rsidRPr="002D6DD3" w:rsidTr="000A5A69">
        <w:trPr>
          <w:trHeight w:val="147"/>
        </w:trPr>
        <w:tc>
          <w:tcPr>
            <w:tcW w:w="632" w:type="dxa"/>
            <w:tcBorders>
              <w:top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31</w:t>
            </w:r>
          </w:p>
        </w:tc>
        <w:tc>
          <w:tcPr>
            <w:tcW w:w="1778" w:type="dxa"/>
            <w:tcBorders>
              <w:top w:val="single" w:sz="12" w:space="0" w:color="auto"/>
              <w:bottom w:val="single" w:sz="6" w:space="0" w:color="auto"/>
            </w:tcBorders>
          </w:tcPr>
          <w:p w:rsidR="009701D2" w:rsidRPr="002D6DD3" w:rsidRDefault="009701D2" w:rsidP="00522157">
            <w:pPr>
              <w:rPr>
                <w:rFonts w:cs="Times New Roman"/>
              </w:rPr>
            </w:pPr>
            <w:r w:rsidRPr="002D6DD3">
              <w:rPr>
                <w:rFonts w:cs="Times New Roman"/>
              </w:rPr>
              <w:t>Maroko</w:t>
            </w:r>
          </w:p>
        </w:tc>
        <w:tc>
          <w:tcPr>
            <w:tcW w:w="2126" w:type="dxa"/>
            <w:tcBorders>
              <w:top w:val="single" w:sz="12" w:space="0" w:color="auto"/>
              <w:bottom w:val="single" w:sz="6" w:space="0" w:color="auto"/>
            </w:tcBorders>
          </w:tcPr>
          <w:p w:rsidR="009701D2" w:rsidRPr="002D6DD3" w:rsidRDefault="009701D2" w:rsidP="00522157">
            <w:pPr>
              <w:rPr>
                <w:rFonts w:cs="Times New Roman"/>
              </w:rPr>
            </w:pPr>
            <w:r w:rsidRPr="002D6DD3">
              <w:rPr>
                <w:rFonts w:cs="Times New Roman"/>
              </w:rPr>
              <w:t>dirham = 100 centimů</w:t>
            </w:r>
          </w:p>
        </w:tc>
        <w:tc>
          <w:tcPr>
            <w:tcW w:w="1134" w:type="dxa"/>
            <w:tcBorders>
              <w:top w:val="single" w:sz="12" w:space="0" w:color="auto"/>
              <w:bottom w:val="single" w:sz="6" w:space="0" w:color="auto"/>
            </w:tcBorders>
          </w:tcPr>
          <w:p w:rsidR="009701D2" w:rsidRPr="002D6DD3" w:rsidRDefault="009701D2" w:rsidP="00522157">
            <w:pPr>
              <w:rPr>
                <w:rFonts w:cs="Times New Roman"/>
              </w:rPr>
            </w:pPr>
          </w:p>
        </w:tc>
        <w:tc>
          <w:tcPr>
            <w:tcW w:w="1560" w:type="dxa"/>
            <w:tcBorders>
              <w:top w:val="single" w:sz="12" w:space="0" w:color="auto"/>
              <w:bottom w:val="single" w:sz="6" w:space="0" w:color="auto"/>
            </w:tcBorders>
          </w:tcPr>
          <w:p w:rsidR="009701D2" w:rsidRPr="002D6DD3" w:rsidRDefault="009701D2" w:rsidP="00522157">
            <w:pPr>
              <w:rPr>
                <w:rFonts w:cs="Times New Roman"/>
              </w:rPr>
            </w:pPr>
            <w:r w:rsidRPr="002D6DD3">
              <w:rPr>
                <w:rFonts w:cs="Times New Roman"/>
              </w:rPr>
              <w:t>MAD</w:t>
            </w:r>
          </w:p>
        </w:tc>
        <w:tc>
          <w:tcPr>
            <w:tcW w:w="1559" w:type="dxa"/>
            <w:tcBorders>
              <w:top w:val="single" w:sz="12" w:space="0" w:color="auto"/>
              <w:bottom w:val="single" w:sz="6" w:space="0" w:color="auto"/>
            </w:tcBorders>
          </w:tcPr>
          <w:p w:rsidR="009701D2" w:rsidRPr="002D6DD3" w:rsidRDefault="009701D2" w:rsidP="00522157">
            <w:pPr>
              <w:rPr>
                <w:rFonts w:cs="Times New Roman"/>
              </w:rPr>
            </w:pPr>
            <w:r>
              <w:rPr>
                <w:rFonts w:cs="Times New Roman"/>
              </w:rPr>
              <w:t xml:space="preserve">    2,439/1</w:t>
            </w:r>
          </w:p>
        </w:tc>
      </w:tr>
      <w:tr w:rsidR="009701D2" w:rsidRPr="002D6DD3" w:rsidTr="000A5A69">
        <w:trPr>
          <w:trHeight w:val="147"/>
        </w:trPr>
        <w:tc>
          <w:tcPr>
            <w:tcW w:w="632"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 xml:space="preserve"> 32</w:t>
            </w:r>
          </w:p>
        </w:tc>
        <w:tc>
          <w:tcPr>
            <w:tcW w:w="1778" w:type="dxa"/>
            <w:tcBorders>
              <w:top w:val="single" w:sz="6" w:space="0" w:color="auto"/>
              <w:bottom w:val="single" w:sz="6" w:space="0" w:color="auto"/>
            </w:tcBorders>
          </w:tcPr>
          <w:p w:rsidR="009701D2" w:rsidRPr="002D6DD3" w:rsidRDefault="009701D2" w:rsidP="0046659D">
            <w:pPr>
              <w:rPr>
                <w:rFonts w:cs="Times New Roman"/>
              </w:rPr>
            </w:pPr>
            <w:r w:rsidRPr="002D6DD3">
              <w:rPr>
                <w:rFonts w:cs="Times New Roman"/>
              </w:rPr>
              <w:t>Mauretánie</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ouguiya</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MRO</w:t>
            </w:r>
          </w:p>
        </w:tc>
        <w:tc>
          <w:tcPr>
            <w:tcW w:w="1559" w:type="dxa"/>
            <w:tcBorders>
              <w:top w:val="single" w:sz="6" w:space="0" w:color="auto"/>
              <w:bottom w:val="single" w:sz="6" w:space="0" w:color="auto"/>
            </w:tcBorders>
          </w:tcPr>
          <w:p w:rsidR="009701D2" w:rsidRPr="002D6DD3" w:rsidRDefault="009701D2" w:rsidP="00522157">
            <w:pPr>
              <w:rPr>
                <w:rFonts w:cs="Times New Roman"/>
              </w:rPr>
            </w:pPr>
            <w:r>
              <w:rPr>
                <w:rFonts w:cs="Times New Roman"/>
              </w:rPr>
              <w:t xml:space="preserve">    6,873/100</w:t>
            </w:r>
          </w:p>
        </w:tc>
      </w:tr>
      <w:tr w:rsidR="009701D2" w:rsidRPr="002D6DD3" w:rsidTr="000A5A69">
        <w:trPr>
          <w:trHeight w:val="147"/>
        </w:trPr>
        <w:tc>
          <w:tcPr>
            <w:tcW w:w="632"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 xml:space="preserve"> 33</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Mauricius</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mauricijská rupie = 100 centů</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MUR</w:t>
            </w:r>
          </w:p>
        </w:tc>
        <w:tc>
          <w:tcPr>
            <w:tcW w:w="1559" w:type="dxa"/>
            <w:tcBorders>
              <w:top w:val="single" w:sz="6" w:space="0" w:color="auto"/>
              <w:bottom w:val="single" w:sz="6" w:space="0" w:color="auto"/>
            </w:tcBorders>
          </w:tcPr>
          <w:p w:rsidR="009701D2" w:rsidRPr="002D6DD3" w:rsidRDefault="009701D2" w:rsidP="00522157">
            <w:pPr>
              <w:rPr>
                <w:rFonts w:cs="Times New Roman"/>
              </w:rPr>
            </w:pPr>
            <w:r>
              <w:rPr>
                <w:rFonts w:cs="Times New Roman"/>
              </w:rPr>
              <w:t xml:space="preserve">  66,424/100</w:t>
            </w:r>
          </w:p>
        </w:tc>
      </w:tr>
      <w:tr w:rsidR="009701D2" w:rsidRPr="002D6DD3" w:rsidTr="000A5A69">
        <w:trPr>
          <w:trHeight w:val="147"/>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34</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Mosambik</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mosambijský metical = 100 centavos</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MZN</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669,606/1</w:t>
            </w:r>
            <w:r w:rsidR="00E96486">
              <w:rPr>
                <w:rFonts w:cs="Times New Roman"/>
              </w:rPr>
              <w:t xml:space="preserve"> </w:t>
            </w:r>
            <w:r>
              <w:rPr>
                <w:rFonts w:cs="Times New Roman"/>
              </w:rPr>
              <w:t>000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35</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Namibie</w:t>
            </w:r>
          </w:p>
        </w:tc>
        <w:tc>
          <w:tcPr>
            <w:tcW w:w="2126" w:type="dxa"/>
            <w:tcBorders>
              <w:top w:val="single" w:sz="6" w:space="0" w:color="auto"/>
              <w:bottom w:val="single" w:sz="6" w:space="0" w:color="auto"/>
            </w:tcBorders>
          </w:tcPr>
          <w:p w:rsidR="009701D2" w:rsidRPr="002D6DD3" w:rsidRDefault="009701D2" w:rsidP="00522157">
            <w:pPr>
              <w:rPr>
                <w:rFonts w:cs="Times New Roman"/>
                <w:color w:val="00B050"/>
              </w:rPr>
            </w:pPr>
            <w:r w:rsidRPr="002D6DD3">
              <w:rPr>
                <w:rFonts w:cs="Times New Roman"/>
                <w:color w:val="00B050"/>
              </w:rPr>
              <w:t>namibijský dolar = 100 centů</w:t>
            </w:r>
          </w:p>
        </w:tc>
        <w:tc>
          <w:tcPr>
            <w:tcW w:w="1134" w:type="dxa"/>
            <w:tcBorders>
              <w:top w:val="single" w:sz="6" w:space="0" w:color="auto"/>
              <w:bottom w:val="single" w:sz="6" w:space="0" w:color="auto"/>
            </w:tcBorders>
          </w:tcPr>
          <w:p w:rsidR="009701D2" w:rsidRPr="002D6DD3" w:rsidRDefault="009701D2" w:rsidP="00522157">
            <w:pPr>
              <w:rPr>
                <w:rFonts w:cs="Times New Roman"/>
                <w:color w:val="00B050"/>
              </w:rPr>
            </w:pPr>
            <w:r w:rsidRPr="002D6DD3">
              <w:rPr>
                <w:rFonts w:cs="Times New Roman"/>
                <w:color w:val="00B050"/>
              </w:rPr>
              <w:t>N</w:t>
            </w:r>
            <w:r w:rsidRPr="002D6DD3">
              <w:rPr>
                <w:rFonts w:cs="Times New Roman"/>
                <w:color w:val="00B050"/>
                <w:lang w:val="en-US"/>
              </w:rPr>
              <w:t>$</w:t>
            </w:r>
          </w:p>
        </w:tc>
        <w:tc>
          <w:tcPr>
            <w:tcW w:w="1560" w:type="dxa"/>
            <w:tcBorders>
              <w:top w:val="single" w:sz="6" w:space="0" w:color="auto"/>
              <w:bottom w:val="single" w:sz="6" w:space="0" w:color="auto"/>
            </w:tcBorders>
          </w:tcPr>
          <w:p w:rsidR="009701D2" w:rsidRPr="002D6DD3" w:rsidRDefault="009701D2" w:rsidP="00522157">
            <w:pPr>
              <w:rPr>
                <w:rFonts w:cs="Times New Roman"/>
                <w:color w:val="00B050"/>
              </w:rPr>
            </w:pPr>
            <w:r w:rsidRPr="002D6DD3">
              <w:rPr>
                <w:rFonts w:cs="Times New Roman"/>
                <w:color w:val="00B050"/>
              </w:rPr>
              <w:t>NAD</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color w:val="00B050"/>
              </w:rPr>
            </w:pPr>
            <w:r>
              <w:rPr>
                <w:rFonts w:cs="Times New Roman"/>
                <w:color w:val="00B050"/>
              </w:rPr>
              <w:t xml:space="preserve">    1,884/1</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36</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Niger</w:t>
            </w:r>
          </w:p>
        </w:tc>
        <w:tc>
          <w:tcPr>
            <w:tcW w:w="2126"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západoafrický frank = 100 centimů</w:t>
            </w:r>
          </w:p>
        </w:tc>
        <w:tc>
          <w:tcPr>
            <w:tcW w:w="1134"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F CFA</w:t>
            </w:r>
          </w:p>
        </w:tc>
        <w:tc>
          <w:tcPr>
            <w:tcW w:w="1560"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XOF</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color w:val="0070C0"/>
              </w:rPr>
            </w:pPr>
            <w:r>
              <w:rPr>
                <w:rFonts w:cs="Times New Roman"/>
                <w:color w:val="0070C0"/>
              </w:rPr>
              <w:t xml:space="preserve">    4,177/100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37</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Nigérie</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naira = 100 kobo</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NGN</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 xml:space="preserve">  12,439/100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38</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Pobřeží slonoviny</w:t>
            </w:r>
          </w:p>
        </w:tc>
        <w:tc>
          <w:tcPr>
            <w:tcW w:w="2126"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západoafrický frank = 100 centimů</w:t>
            </w:r>
          </w:p>
        </w:tc>
        <w:tc>
          <w:tcPr>
            <w:tcW w:w="1134"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F CFA</w:t>
            </w:r>
          </w:p>
        </w:tc>
        <w:tc>
          <w:tcPr>
            <w:tcW w:w="1560"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XOF</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color w:val="0070C0"/>
              </w:rPr>
            </w:pPr>
            <w:r>
              <w:rPr>
                <w:rFonts w:cs="Times New Roman"/>
                <w:color w:val="0070C0"/>
              </w:rPr>
              <w:t xml:space="preserve">    4,177/100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39</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Rovníková Guinea</w:t>
            </w:r>
          </w:p>
        </w:tc>
        <w:tc>
          <w:tcPr>
            <w:tcW w:w="2126" w:type="dxa"/>
            <w:tcBorders>
              <w:top w:val="single" w:sz="6" w:space="0" w:color="auto"/>
              <w:bottom w:val="single" w:sz="6" w:space="0" w:color="auto"/>
            </w:tcBorders>
          </w:tcPr>
          <w:p w:rsidR="009701D2" w:rsidRPr="002D6DD3" w:rsidRDefault="009701D2" w:rsidP="00522157">
            <w:pPr>
              <w:rPr>
                <w:rFonts w:cs="Times New Roman"/>
                <w:color w:val="FF0000"/>
              </w:rPr>
            </w:pPr>
            <w:r w:rsidRPr="002D6DD3">
              <w:rPr>
                <w:rFonts w:cs="Times New Roman"/>
                <w:color w:val="FF0000"/>
              </w:rPr>
              <w:t>středoafrický frank = 100 centimů</w:t>
            </w:r>
          </w:p>
        </w:tc>
        <w:tc>
          <w:tcPr>
            <w:tcW w:w="1134" w:type="dxa"/>
            <w:tcBorders>
              <w:top w:val="single" w:sz="6" w:space="0" w:color="auto"/>
              <w:bottom w:val="single" w:sz="6" w:space="0" w:color="auto"/>
            </w:tcBorders>
          </w:tcPr>
          <w:p w:rsidR="009701D2" w:rsidRPr="002D6DD3" w:rsidRDefault="009701D2" w:rsidP="00522157">
            <w:pPr>
              <w:rPr>
                <w:rFonts w:cs="Times New Roman"/>
                <w:color w:val="FF0000"/>
              </w:rPr>
            </w:pPr>
            <w:r w:rsidRPr="002D6DD3">
              <w:rPr>
                <w:rFonts w:cs="Times New Roman"/>
                <w:color w:val="FF0000"/>
              </w:rPr>
              <w:t>F CFA</w:t>
            </w:r>
          </w:p>
        </w:tc>
        <w:tc>
          <w:tcPr>
            <w:tcW w:w="1560" w:type="dxa"/>
            <w:tcBorders>
              <w:top w:val="single" w:sz="6" w:space="0" w:color="auto"/>
              <w:bottom w:val="single" w:sz="6" w:space="0" w:color="auto"/>
            </w:tcBorders>
          </w:tcPr>
          <w:p w:rsidR="009701D2" w:rsidRPr="002D6DD3" w:rsidRDefault="009701D2" w:rsidP="00522157">
            <w:pPr>
              <w:rPr>
                <w:rFonts w:cs="Times New Roman"/>
                <w:color w:val="FF0000"/>
              </w:rPr>
            </w:pPr>
            <w:r w:rsidRPr="002D6DD3">
              <w:rPr>
                <w:rFonts w:cs="Times New Roman"/>
                <w:color w:val="FF0000"/>
              </w:rPr>
              <w:t>XAF</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color w:val="FF0000"/>
              </w:rPr>
            </w:pPr>
            <w:r>
              <w:rPr>
                <w:rFonts w:cs="Times New Roman"/>
                <w:color w:val="FF0000"/>
              </w:rPr>
              <w:t xml:space="preserve">    4,177/100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40</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Rwanda</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rwandský frank = 100 centimů</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RWF</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 xml:space="preserve">    2,956/100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41</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Senegal</w:t>
            </w:r>
          </w:p>
        </w:tc>
        <w:tc>
          <w:tcPr>
            <w:tcW w:w="2126"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západoafrický frank = 100 centimů</w:t>
            </w:r>
          </w:p>
        </w:tc>
        <w:tc>
          <w:tcPr>
            <w:tcW w:w="1134"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F CFA</w:t>
            </w:r>
          </w:p>
        </w:tc>
        <w:tc>
          <w:tcPr>
            <w:tcW w:w="1560" w:type="dxa"/>
            <w:tcBorders>
              <w:top w:val="single" w:sz="6" w:space="0" w:color="auto"/>
              <w:bottom w:val="single" w:sz="6" w:space="0" w:color="auto"/>
            </w:tcBorders>
          </w:tcPr>
          <w:p w:rsidR="009701D2" w:rsidRPr="002D6DD3" w:rsidRDefault="009701D2" w:rsidP="00522157">
            <w:pPr>
              <w:rPr>
                <w:rFonts w:cs="Times New Roman"/>
                <w:color w:val="0070C0"/>
              </w:rPr>
            </w:pPr>
            <w:r w:rsidRPr="002D6DD3">
              <w:rPr>
                <w:rFonts w:cs="Times New Roman"/>
                <w:color w:val="0070C0"/>
              </w:rPr>
              <w:t>XOF</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color w:val="0070C0"/>
              </w:rPr>
            </w:pPr>
            <w:r>
              <w:rPr>
                <w:rFonts w:cs="Times New Roman"/>
                <w:color w:val="0070C0"/>
              </w:rPr>
              <w:t xml:space="preserve">    4,177/100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42</w:t>
            </w:r>
          </w:p>
        </w:tc>
        <w:tc>
          <w:tcPr>
            <w:tcW w:w="1778" w:type="dxa"/>
            <w:tcBorders>
              <w:top w:val="single" w:sz="6" w:space="0" w:color="auto"/>
              <w:bottom w:val="single" w:sz="6" w:space="0" w:color="auto"/>
            </w:tcBorders>
          </w:tcPr>
          <w:p w:rsidR="009701D2" w:rsidRPr="002D6DD3" w:rsidRDefault="00665E2C" w:rsidP="00522157">
            <w:pPr>
              <w:rPr>
                <w:rFonts w:cs="Times New Roman"/>
              </w:rPr>
            </w:pPr>
            <w:r>
              <w:rPr>
                <w:rFonts w:cs="Times New Roman"/>
              </w:rPr>
              <w:t>Seychely</w:t>
            </w:r>
          </w:p>
        </w:tc>
        <w:tc>
          <w:tcPr>
            <w:tcW w:w="2126" w:type="dxa"/>
            <w:tcBorders>
              <w:top w:val="single" w:sz="6" w:space="0" w:color="auto"/>
              <w:bottom w:val="single" w:sz="6" w:space="0" w:color="auto"/>
            </w:tcBorders>
          </w:tcPr>
          <w:p w:rsidR="009701D2" w:rsidRPr="002D6DD3" w:rsidRDefault="009701D2" w:rsidP="00665E2C">
            <w:pPr>
              <w:rPr>
                <w:rFonts w:cs="Times New Roman"/>
              </w:rPr>
            </w:pPr>
            <w:r w:rsidRPr="002D6DD3">
              <w:rPr>
                <w:rFonts w:cs="Times New Roman"/>
              </w:rPr>
              <w:t>seychelská rupie = 100 centů</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SCR</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 xml:space="preserve">    1,666/1</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43</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Sierra Leone</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leone = 100 centů</w:t>
            </w:r>
          </w:p>
        </w:tc>
        <w:tc>
          <w:tcPr>
            <w:tcW w:w="1134"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Le</w:t>
            </w: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SLL</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 xml:space="preserve">    4,596/1</w:t>
            </w:r>
            <w:r w:rsidR="00E96486">
              <w:rPr>
                <w:rFonts w:cs="Times New Roman"/>
              </w:rPr>
              <w:t xml:space="preserve"> </w:t>
            </w:r>
            <w:r>
              <w:rPr>
                <w:rFonts w:cs="Times New Roman"/>
              </w:rPr>
              <w:t>000</w:t>
            </w:r>
          </w:p>
        </w:tc>
      </w:tr>
      <w:tr w:rsidR="009701D2" w:rsidRPr="002D6DD3" w:rsidTr="000A5A69">
        <w:trPr>
          <w:trHeight w:val="248"/>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44</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Somálsko</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somálský šilink = 100 centů</w:t>
            </w:r>
          </w:p>
        </w:tc>
        <w:tc>
          <w:tcPr>
            <w:tcW w:w="1134" w:type="dxa"/>
            <w:tcBorders>
              <w:top w:val="single" w:sz="6" w:space="0" w:color="auto"/>
              <w:bottom w:val="single" w:sz="6" w:space="0" w:color="auto"/>
            </w:tcBorders>
          </w:tcPr>
          <w:p w:rsidR="009701D2" w:rsidRPr="002D6DD3" w:rsidRDefault="009701D2" w:rsidP="00522157">
            <w:pPr>
              <w:rPr>
                <w:rFonts w:cs="Times New Roman"/>
              </w:rPr>
            </w:pP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SOS</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 xml:space="preserve">  17,987/1</w:t>
            </w:r>
            <w:r w:rsidR="00E96486">
              <w:rPr>
                <w:rFonts w:cs="Times New Roman"/>
              </w:rPr>
              <w:t xml:space="preserve"> </w:t>
            </w:r>
            <w:r>
              <w:rPr>
                <w:rFonts w:cs="Times New Roman"/>
              </w:rPr>
              <w:t>000</w:t>
            </w:r>
          </w:p>
        </w:tc>
      </w:tr>
      <w:tr w:rsidR="009701D2" w:rsidRPr="002D6DD3" w:rsidTr="000A5A69">
        <w:trPr>
          <w:trHeight w:val="147"/>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45</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Středoafrická republika</w:t>
            </w:r>
          </w:p>
        </w:tc>
        <w:tc>
          <w:tcPr>
            <w:tcW w:w="2126" w:type="dxa"/>
            <w:tcBorders>
              <w:top w:val="single" w:sz="6" w:space="0" w:color="auto"/>
              <w:bottom w:val="single" w:sz="6" w:space="0" w:color="auto"/>
            </w:tcBorders>
          </w:tcPr>
          <w:p w:rsidR="009701D2" w:rsidRPr="002D6DD3" w:rsidRDefault="009701D2" w:rsidP="00522157">
            <w:pPr>
              <w:rPr>
                <w:rFonts w:cs="Times New Roman"/>
                <w:color w:val="FF0000"/>
              </w:rPr>
            </w:pPr>
            <w:r w:rsidRPr="002D6DD3">
              <w:rPr>
                <w:rFonts w:cs="Times New Roman"/>
                <w:color w:val="FF0000"/>
              </w:rPr>
              <w:t>středoafrický frank = 100 centimů</w:t>
            </w:r>
          </w:p>
        </w:tc>
        <w:tc>
          <w:tcPr>
            <w:tcW w:w="1134" w:type="dxa"/>
            <w:tcBorders>
              <w:top w:val="single" w:sz="6" w:space="0" w:color="auto"/>
              <w:bottom w:val="single" w:sz="6" w:space="0" w:color="auto"/>
            </w:tcBorders>
          </w:tcPr>
          <w:p w:rsidR="009701D2" w:rsidRPr="002D6DD3" w:rsidRDefault="009701D2" w:rsidP="00522157">
            <w:pPr>
              <w:rPr>
                <w:rFonts w:cs="Times New Roman"/>
                <w:color w:val="FF0000"/>
              </w:rPr>
            </w:pPr>
            <w:r w:rsidRPr="002D6DD3">
              <w:rPr>
                <w:rFonts w:cs="Times New Roman"/>
                <w:color w:val="FF0000"/>
              </w:rPr>
              <w:t>F CFA</w:t>
            </w:r>
          </w:p>
        </w:tc>
        <w:tc>
          <w:tcPr>
            <w:tcW w:w="1560" w:type="dxa"/>
            <w:tcBorders>
              <w:top w:val="single" w:sz="6" w:space="0" w:color="auto"/>
              <w:bottom w:val="single" w:sz="6" w:space="0" w:color="auto"/>
            </w:tcBorders>
          </w:tcPr>
          <w:p w:rsidR="009701D2" w:rsidRPr="002D6DD3" w:rsidRDefault="009701D2" w:rsidP="00522157">
            <w:pPr>
              <w:rPr>
                <w:rFonts w:cs="Times New Roman"/>
                <w:color w:val="FF0000"/>
              </w:rPr>
            </w:pPr>
            <w:r w:rsidRPr="002D6DD3">
              <w:rPr>
                <w:rFonts w:cs="Times New Roman"/>
                <w:color w:val="FF0000"/>
              </w:rPr>
              <w:t>XAF</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color w:val="FF0000"/>
              </w:rPr>
            </w:pPr>
            <w:r>
              <w:rPr>
                <w:rFonts w:cs="Times New Roman"/>
                <w:color w:val="FF0000"/>
              </w:rPr>
              <w:t xml:space="preserve">    4,177/100</w:t>
            </w:r>
          </w:p>
        </w:tc>
      </w:tr>
      <w:tr w:rsidR="009701D2" w:rsidRPr="002D6DD3" w:rsidTr="000A5A69">
        <w:trPr>
          <w:trHeight w:val="147"/>
        </w:trPr>
        <w:tc>
          <w:tcPr>
            <w:tcW w:w="632" w:type="dxa"/>
            <w:tcBorders>
              <w:top w:val="single" w:sz="6" w:space="0" w:color="auto"/>
              <w:left w:val="single" w:sz="12" w:space="0" w:color="auto"/>
              <w:bottom w:val="single" w:sz="6" w:space="0" w:color="auto"/>
            </w:tcBorders>
          </w:tcPr>
          <w:p w:rsidR="009701D2" w:rsidRPr="002D6DD3" w:rsidRDefault="009701D2" w:rsidP="00522157">
            <w:pPr>
              <w:rPr>
                <w:rFonts w:cs="Times New Roman"/>
              </w:rPr>
            </w:pPr>
            <w:r w:rsidRPr="002D6DD3">
              <w:rPr>
                <w:rFonts w:cs="Times New Roman"/>
              </w:rPr>
              <w:t xml:space="preserve"> 46</w:t>
            </w:r>
          </w:p>
        </w:tc>
        <w:tc>
          <w:tcPr>
            <w:tcW w:w="1778"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Súdán</w:t>
            </w:r>
          </w:p>
        </w:tc>
        <w:tc>
          <w:tcPr>
            <w:tcW w:w="2126"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súdánská libra</w:t>
            </w:r>
          </w:p>
        </w:tc>
        <w:tc>
          <w:tcPr>
            <w:tcW w:w="1134"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SP</w:t>
            </w:r>
          </w:p>
        </w:tc>
        <w:tc>
          <w:tcPr>
            <w:tcW w:w="1560" w:type="dxa"/>
            <w:tcBorders>
              <w:top w:val="single" w:sz="6" w:space="0" w:color="auto"/>
              <w:bottom w:val="single" w:sz="6" w:space="0" w:color="auto"/>
            </w:tcBorders>
          </w:tcPr>
          <w:p w:rsidR="009701D2" w:rsidRPr="002D6DD3" w:rsidRDefault="009701D2" w:rsidP="00522157">
            <w:pPr>
              <w:rPr>
                <w:rFonts w:cs="Times New Roman"/>
              </w:rPr>
            </w:pPr>
            <w:r w:rsidRPr="002D6DD3">
              <w:rPr>
                <w:rFonts w:cs="Times New Roman"/>
              </w:rPr>
              <w:t>SDG</w:t>
            </w:r>
          </w:p>
        </w:tc>
        <w:tc>
          <w:tcPr>
            <w:tcW w:w="1559" w:type="dxa"/>
            <w:tcBorders>
              <w:top w:val="single" w:sz="6" w:space="0" w:color="auto"/>
              <w:bottom w:val="single" w:sz="6" w:space="0" w:color="auto"/>
              <w:right w:val="single" w:sz="12" w:space="0" w:color="auto"/>
            </w:tcBorders>
          </w:tcPr>
          <w:p w:rsidR="009701D2" w:rsidRPr="002D6DD3" w:rsidRDefault="009701D2" w:rsidP="00522157">
            <w:pPr>
              <w:rPr>
                <w:rFonts w:cs="Times New Roman"/>
              </w:rPr>
            </w:pPr>
            <w:r>
              <w:rPr>
                <w:rFonts w:cs="Times New Roman"/>
              </w:rPr>
              <w:t xml:space="preserve">    3,507/1</w:t>
            </w:r>
          </w:p>
        </w:tc>
      </w:tr>
      <w:tr w:rsidR="009701D2" w:rsidRPr="002D6DD3" w:rsidTr="000A5A69">
        <w:trPr>
          <w:trHeight w:val="147"/>
        </w:trPr>
        <w:tc>
          <w:tcPr>
            <w:tcW w:w="632" w:type="dxa"/>
            <w:tcBorders>
              <w:top w:val="single" w:sz="6" w:space="0" w:color="auto"/>
              <w:left w:val="single" w:sz="12" w:space="0" w:color="auto"/>
              <w:bottom w:val="single" w:sz="12" w:space="0" w:color="auto"/>
            </w:tcBorders>
          </w:tcPr>
          <w:p w:rsidR="009701D2" w:rsidRPr="002D6DD3" w:rsidRDefault="009701D2" w:rsidP="00522157">
            <w:pPr>
              <w:rPr>
                <w:rFonts w:cs="Times New Roman"/>
              </w:rPr>
            </w:pPr>
            <w:r w:rsidRPr="002D6DD3">
              <w:rPr>
                <w:rFonts w:cs="Times New Roman"/>
              </w:rPr>
              <w:t xml:space="preserve"> 47</w:t>
            </w:r>
          </w:p>
        </w:tc>
        <w:tc>
          <w:tcPr>
            <w:tcW w:w="1778" w:type="dxa"/>
            <w:tcBorders>
              <w:top w:val="single" w:sz="6" w:space="0" w:color="auto"/>
              <w:bottom w:val="single" w:sz="12" w:space="0" w:color="auto"/>
            </w:tcBorders>
          </w:tcPr>
          <w:p w:rsidR="009701D2" w:rsidRPr="002D6DD3" w:rsidRDefault="009701D2" w:rsidP="00522157">
            <w:pPr>
              <w:rPr>
                <w:rFonts w:cs="Times New Roman"/>
              </w:rPr>
            </w:pPr>
            <w:r w:rsidRPr="002D6DD3">
              <w:rPr>
                <w:rFonts w:cs="Times New Roman"/>
              </w:rPr>
              <w:t>Svatý Tomáš a Princův ostrov</w:t>
            </w:r>
          </w:p>
        </w:tc>
        <w:tc>
          <w:tcPr>
            <w:tcW w:w="2126" w:type="dxa"/>
            <w:tcBorders>
              <w:top w:val="single" w:sz="6" w:space="0" w:color="auto"/>
              <w:bottom w:val="single" w:sz="12" w:space="0" w:color="auto"/>
            </w:tcBorders>
          </w:tcPr>
          <w:p w:rsidR="009701D2" w:rsidRPr="002D6DD3" w:rsidRDefault="009701D2" w:rsidP="00522157">
            <w:pPr>
              <w:rPr>
                <w:rFonts w:cs="Times New Roman"/>
              </w:rPr>
            </w:pPr>
            <w:r w:rsidRPr="002D6DD3">
              <w:rPr>
                <w:rFonts w:cs="Times New Roman"/>
              </w:rPr>
              <w:t>svatotomášská dobra = 100 centimů</w:t>
            </w:r>
          </w:p>
        </w:tc>
        <w:tc>
          <w:tcPr>
            <w:tcW w:w="1134" w:type="dxa"/>
            <w:tcBorders>
              <w:top w:val="single" w:sz="6" w:space="0" w:color="auto"/>
              <w:bottom w:val="single" w:sz="12" w:space="0" w:color="auto"/>
            </w:tcBorders>
          </w:tcPr>
          <w:p w:rsidR="009701D2" w:rsidRPr="002D6DD3" w:rsidRDefault="009701D2" w:rsidP="00522157">
            <w:pPr>
              <w:rPr>
                <w:rFonts w:cs="Times New Roman"/>
              </w:rPr>
            </w:pPr>
            <w:r w:rsidRPr="002D6DD3">
              <w:rPr>
                <w:rFonts w:cs="Times New Roman"/>
              </w:rPr>
              <w:t>sdb</w:t>
            </w:r>
          </w:p>
        </w:tc>
        <w:tc>
          <w:tcPr>
            <w:tcW w:w="1560" w:type="dxa"/>
            <w:tcBorders>
              <w:top w:val="single" w:sz="6" w:space="0" w:color="auto"/>
              <w:bottom w:val="single" w:sz="12" w:space="0" w:color="auto"/>
            </w:tcBorders>
          </w:tcPr>
          <w:p w:rsidR="009701D2" w:rsidRPr="002D6DD3" w:rsidRDefault="009701D2" w:rsidP="00522157">
            <w:pPr>
              <w:rPr>
                <w:rFonts w:cs="Times New Roman"/>
              </w:rPr>
            </w:pPr>
            <w:r w:rsidRPr="002D6DD3">
              <w:rPr>
                <w:rFonts w:cs="Times New Roman"/>
              </w:rPr>
              <w:t>STD</w:t>
            </w:r>
          </w:p>
        </w:tc>
        <w:tc>
          <w:tcPr>
            <w:tcW w:w="1559" w:type="dxa"/>
            <w:tcBorders>
              <w:top w:val="single" w:sz="6" w:space="0" w:color="auto"/>
              <w:bottom w:val="single" w:sz="12" w:space="0" w:color="auto"/>
              <w:right w:val="single" w:sz="12" w:space="0" w:color="auto"/>
            </w:tcBorders>
          </w:tcPr>
          <w:p w:rsidR="009701D2" w:rsidRPr="002D6DD3" w:rsidRDefault="009701D2" w:rsidP="00522157">
            <w:pPr>
              <w:rPr>
                <w:rFonts w:cs="Times New Roman"/>
              </w:rPr>
            </w:pPr>
            <w:r>
              <w:rPr>
                <w:rFonts w:cs="Times New Roman"/>
              </w:rPr>
              <w:t xml:space="preserve">    1,153/1</w:t>
            </w:r>
            <w:r w:rsidR="00E96486">
              <w:rPr>
                <w:rFonts w:cs="Times New Roman"/>
              </w:rPr>
              <w:t xml:space="preserve"> </w:t>
            </w:r>
            <w:r>
              <w:rPr>
                <w:rFonts w:cs="Times New Roman"/>
              </w:rPr>
              <w:t>000</w:t>
            </w:r>
          </w:p>
        </w:tc>
      </w:tr>
      <w:tr w:rsidR="00160E58" w:rsidRPr="002D6DD3" w:rsidTr="000A5A69">
        <w:trPr>
          <w:trHeight w:val="147"/>
        </w:trPr>
        <w:tc>
          <w:tcPr>
            <w:tcW w:w="632" w:type="dxa"/>
            <w:tcBorders>
              <w:top w:val="single" w:sz="12" w:space="0" w:color="auto"/>
              <w:left w:val="single" w:sz="12" w:space="0" w:color="auto"/>
              <w:bottom w:val="single" w:sz="12" w:space="0" w:color="auto"/>
            </w:tcBorders>
          </w:tcPr>
          <w:p w:rsidR="00160E58" w:rsidRPr="002D6DD3" w:rsidRDefault="00160E58" w:rsidP="00160E58">
            <w:pPr>
              <w:keepNext/>
              <w:rPr>
                <w:rFonts w:cs="Times New Roman"/>
                <w:b/>
              </w:rPr>
            </w:pPr>
            <w:r w:rsidRPr="002D6DD3">
              <w:rPr>
                <w:rFonts w:cs="Times New Roman"/>
                <w:b/>
              </w:rPr>
              <w:lastRenderedPageBreak/>
              <w:t>Poř. číslo</w:t>
            </w:r>
          </w:p>
        </w:tc>
        <w:tc>
          <w:tcPr>
            <w:tcW w:w="1778" w:type="dxa"/>
            <w:tcBorders>
              <w:top w:val="single" w:sz="12" w:space="0" w:color="auto"/>
              <w:bottom w:val="single" w:sz="12" w:space="0" w:color="auto"/>
            </w:tcBorders>
          </w:tcPr>
          <w:p w:rsidR="00160E58" w:rsidRPr="002D6DD3" w:rsidRDefault="00160E58" w:rsidP="00160E58">
            <w:pPr>
              <w:keepNext/>
              <w:rPr>
                <w:rFonts w:cs="Times New Roman"/>
                <w:b/>
              </w:rPr>
            </w:pPr>
            <w:r w:rsidRPr="002D6DD3">
              <w:rPr>
                <w:rFonts w:cs="Times New Roman"/>
                <w:b/>
              </w:rPr>
              <w:t>Název afrického státu</w:t>
            </w:r>
          </w:p>
        </w:tc>
        <w:tc>
          <w:tcPr>
            <w:tcW w:w="2126" w:type="dxa"/>
            <w:tcBorders>
              <w:top w:val="single" w:sz="12" w:space="0" w:color="auto"/>
              <w:bottom w:val="single" w:sz="12" w:space="0" w:color="auto"/>
            </w:tcBorders>
          </w:tcPr>
          <w:p w:rsidR="00160E58" w:rsidRPr="002D6DD3" w:rsidRDefault="00160E58" w:rsidP="00160E58">
            <w:pPr>
              <w:keepNext/>
              <w:rPr>
                <w:rFonts w:cs="Times New Roman"/>
                <w:b/>
              </w:rPr>
            </w:pPr>
            <w:r w:rsidRPr="002D6DD3">
              <w:rPr>
                <w:rFonts w:cs="Times New Roman"/>
                <w:b/>
              </w:rPr>
              <w:t>Měna</w:t>
            </w:r>
          </w:p>
        </w:tc>
        <w:tc>
          <w:tcPr>
            <w:tcW w:w="1134" w:type="dxa"/>
            <w:tcBorders>
              <w:top w:val="single" w:sz="12" w:space="0" w:color="auto"/>
              <w:bottom w:val="single" w:sz="12" w:space="0" w:color="auto"/>
            </w:tcBorders>
          </w:tcPr>
          <w:p w:rsidR="00160E58" w:rsidRPr="002D6DD3" w:rsidRDefault="00160E58" w:rsidP="00160E58">
            <w:pPr>
              <w:keepNext/>
              <w:rPr>
                <w:rFonts w:cs="Times New Roman"/>
                <w:b/>
              </w:rPr>
            </w:pPr>
            <w:r w:rsidRPr="002D6DD3">
              <w:rPr>
                <w:rFonts w:cs="Times New Roman"/>
                <w:b/>
              </w:rPr>
              <w:t>Místní označení měny</w:t>
            </w:r>
          </w:p>
        </w:tc>
        <w:tc>
          <w:tcPr>
            <w:tcW w:w="1560" w:type="dxa"/>
            <w:tcBorders>
              <w:top w:val="single" w:sz="12" w:space="0" w:color="auto"/>
              <w:bottom w:val="single" w:sz="12" w:space="0" w:color="auto"/>
            </w:tcBorders>
          </w:tcPr>
          <w:p w:rsidR="00160E58" w:rsidRPr="002D6DD3" w:rsidRDefault="00160E58" w:rsidP="00AD30D8">
            <w:pPr>
              <w:keepNext/>
              <w:rPr>
                <w:rFonts w:cs="Times New Roman"/>
                <w:b/>
              </w:rPr>
            </w:pPr>
            <w:r w:rsidRPr="002D6DD3">
              <w:rPr>
                <w:rFonts w:cs="Times New Roman"/>
                <w:b/>
              </w:rPr>
              <w:t>Mezinárodní označení měny</w:t>
            </w:r>
          </w:p>
        </w:tc>
        <w:tc>
          <w:tcPr>
            <w:tcW w:w="1559" w:type="dxa"/>
            <w:tcBorders>
              <w:top w:val="single" w:sz="12" w:space="0" w:color="auto"/>
              <w:bottom w:val="single" w:sz="12" w:space="0" w:color="auto"/>
              <w:right w:val="single" w:sz="12" w:space="0" w:color="auto"/>
            </w:tcBorders>
          </w:tcPr>
          <w:p w:rsidR="00160E58" w:rsidRPr="00B77F28" w:rsidRDefault="00160E58" w:rsidP="00160E58">
            <w:pPr>
              <w:keepNext/>
              <w:rPr>
                <w:rFonts w:cs="Times New Roman"/>
                <w:b/>
                <w:lang w:val="en-US"/>
              </w:rPr>
            </w:pPr>
            <w:r>
              <w:rPr>
                <w:rFonts w:cs="Times New Roman"/>
                <w:b/>
              </w:rPr>
              <w:t xml:space="preserve">Kurz ČNB k 31/12/2013 </w:t>
            </w:r>
            <w:r>
              <w:rPr>
                <w:rFonts w:cs="Times New Roman"/>
                <w:b/>
                <w:lang w:val="en-US"/>
              </w:rPr>
              <w:t>[</w:t>
            </w:r>
            <w:r>
              <w:rPr>
                <w:rFonts w:cs="Times New Roman"/>
                <w:b/>
              </w:rPr>
              <w:t>CZK</w:t>
            </w:r>
            <w:r>
              <w:rPr>
                <w:rFonts w:cs="Times New Roman"/>
                <w:b/>
                <w:lang w:val="en-US"/>
              </w:rPr>
              <w:t>]</w:t>
            </w:r>
          </w:p>
        </w:tc>
      </w:tr>
      <w:tr w:rsidR="00160E58" w:rsidRPr="002D6DD3" w:rsidTr="000A5A69">
        <w:trPr>
          <w:trHeight w:val="147"/>
        </w:trPr>
        <w:tc>
          <w:tcPr>
            <w:tcW w:w="632" w:type="dxa"/>
            <w:tcBorders>
              <w:top w:val="single" w:sz="12" w:space="0" w:color="auto"/>
              <w:left w:val="single" w:sz="12" w:space="0" w:color="auto"/>
              <w:bottom w:val="single" w:sz="6" w:space="0" w:color="auto"/>
            </w:tcBorders>
          </w:tcPr>
          <w:p w:rsidR="00160E58" w:rsidRPr="002D6DD3" w:rsidRDefault="00160E58" w:rsidP="00522157">
            <w:pPr>
              <w:rPr>
                <w:rFonts w:cs="Times New Roman"/>
              </w:rPr>
            </w:pPr>
            <w:r w:rsidRPr="002D6DD3">
              <w:rPr>
                <w:rFonts w:cs="Times New Roman"/>
              </w:rPr>
              <w:t xml:space="preserve"> 48</w:t>
            </w:r>
          </w:p>
        </w:tc>
        <w:tc>
          <w:tcPr>
            <w:tcW w:w="1778" w:type="dxa"/>
            <w:tcBorders>
              <w:top w:val="single" w:sz="12" w:space="0" w:color="auto"/>
              <w:bottom w:val="single" w:sz="6" w:space="0" w:color="auto"/>
            </w:tcBorders>
          </w:tcPr>
          <w:p w:rsidR="00160E58" w:rsidRPr="002D6DD3" w:rsidRDefault="00160E58" w:rsidP="00522157">
            <w:pPr>
              <w:rPr>
                <w:rFonts w:cs="Times New Roman"/>
              </w:rPr>
            </w:pPr>
            <w:r w:rsidRPr="002D6DD3">
              <w:rPr>
                <w:rFonts w:cs="Times New Roman"/>
              </w:rPr>
              <w:t>Svazijsko</w:t>
            </w:r>
          </w:p>
        </w:tc>
        <w:tc>
          <w:tcPr>
            <w:tcW w:w="2126" w:type="dxa"/>
            <w:tcBorders>
              <w:top w:val="single" w:sz="12" w:space="0" w:color="auto"/>
              <w:bottom w:val="single" w:sz="6" w:space="0" w:color="auto"/>
            </w:tcBorders>
          </w:tcPr>
          <w:p w:rsidR="00160E58" w:rsidRPr="002D6DD3" w:rsidRDefault="00160E58" w:rsidP="00522157">
            <w:pPr>
              <w:rPr>
                <w:rFonts w:cs="Times New Roman"/>
                <w:color w:val="00B050"/>
              </w:rPr>
            </w:pPr>
            <w:r w:rsidRPr="002D6DD3">
              <w:rPr>
                <w:rFonts w:cs="Times New Roman"/>
                <w:color w:val="00B050"/>
              </w:rPr>
              <w:t xml:space="preserve">lilangeni (mn. č. Ernalangeni) = 100 centů  </w:t>
            </w:r>
          </w:p>
        </w:tc>
        <w:tc>
          <w:tcPr>
            <w:tcW w:w="1134" w:type="dxa"/>
            <w:tcBorders>
              <w:top w:val="single" w:sz="12" w:space="0" w:color="auto"/>
              <w:bottom w:val="single" w:sz="6" w:space="0" w:color="auto"/>
            </w:tcBorders>
          </w:tcPr>
          <w:p w:rsidR="00B92E4B" w:rsidRDefault="00160E58" w:rsidP="00522157">
            <w:pPr>
              <w:rPr>
                <w:rFonts w:cs="Times New Roman"/>
                <w:color w:val="00B050"/>
              </w:rPr>
            </w:pPr>
            <w:r w:rsidRPr="002D6DD3">
              <w:rPr>
                <w:rFonts w:cs="Times New Roman"/>
                <w:color w:val="00B050"/>
              </w:rPr>
              <w:t xml:space="preserve">L </w:t>
            </w:r>
          </w:p>
          <w:p w:rsidR="00160E58" w:rsidRPr="002D6DD3" w:rsidRDefault="00160E58" w:rsidP="00522157">
            <w:pPr>
              <w:rPr>
                <w:rFonts w:cs="Times New Roman"/>
                <w:color w:val="00B050"/>
              </w:rPr>
            </w:pPr>
            <w:r w:rsidRPr="002D6DD3">
              <w:rPr>
                <w:rFonts w:cs="Times New Roman"/>
                <w:color w:val="00B050"/>
              </w:rPr>
              <w:t>(mn. č. E)</w:t>
            </w:r>
          </w:p>
        </w:tc>
        <w:tc>
          <w:tcPr>
            <w:tcW w:w="1560" w:type="dxa"/>
            <w:tcBorders>
              <w:top w:val="single" w:sz="12" w:space="0" w:color="auto"/>
              <w:bottom w:val="single" w:sz="6" w:space="0" w:color="auto"/>
            </w:tcBorders>
          </w:tcPr>
          <w:p w:rsidR="00160E58" w:rsidRPr="002D6DD3" w:rsidRDefault="00160E58" w:rsidP="00522157">
            <w:pPr>
              <w:rPr>
                <w:rFonts w:cs="Times New Roman"/>
                <w:color w:val="00B050"/>
              </w:rPr>
            </w:pPr>
            <w:r w:rsidRPr="002D6DD3">
              <w:rPr>
                <w:rFonts w:cs="Times New Roman"/>
                <w:color w:val="00B050"/>
              </w:rPr>
              <w:t>SZL</w:t>
            </w:r>
          </w:p>
        </w:tc>
        <w:tc>
          <w:tcPr>
            <w:tcW w:w="1559" w:type="dxa"/>
            <w:tcBorders>
              <w:top w:val="single" w:sz="12" w:space="0" w:color="auto"/>
              <w:bottom w:val="single" w:sz="6" w:space="0" w:color="auto"/>
              <w:right w:val="single" w:sz="12" w:space="0" w:color="auto"/>
            </w:tcBorders>
          </w:tcPr>
          <w:p w:rsidR="00160E58" w:rsidRPr="002D6DD3" w:rsidRDefault="00160E58" w:rsidP="00522157">
            <w:pPr>
              <w:rPr>
                <w:rFonts w:cs="Times New Roman"/>
                <w:color w:val="00B050"/>
              </w:rPr>
            </w:pPr>
            <w:r>
              <w:rPr>
                <w:rFonts w:cs="Times New Roman"/>
                <w:color w:val="00B050"/>
              </w:rPr>
              <w:t xml:space="preserve">    1,884/1</w:t>
            </w:r>
          </w:p>
        </w:tc>
      </w:tr>
      <w:tr w:rsidR="00160E58" w:rsidRPr="002D6DD3" w:rsidTr="000A5A69">
        <w:trPr>
          <w:trHeight w:val="147"/>
        </w:trPr>
        <w:tc>
          <w:tcPr>
            <w:tcW w:w="632" w:type="dxa"/>
            <w:tcBorders>
              <w:top w:val="single" w:sz="6" w:space="0" w:color="auto"/>
              <w:left w:val="single" w:sz="12" w:space="0" w:color="auto"/>
              <w:bottom w:val="single" w:sz="6" w:space="0" w:color="auto"/>
            </w:tcBorders>
          </w:tcPr>
          <w:p w:rsidR="00160E58" w:rsidRPr="002D6DD3" w:rsidRDefault="00160E58" w:rsidP="00522157">
            <w:pPr>
              <w:rPr>
                <w:rFonts w:cs="Times New Roman"/>
              </w:rPr>
            </w:pPr>
            <w:r w:rsidRPr="002D6DD3">
              <w:rPr>
                <w:rFonts w:cs="Times New Roman"/>
              </w:rPr>
              <w:t xml:space="preserve"> 49</w:t>
            </w:r>
          </w:p>
        </w:tc>
        <w:tc>
          <w:tcPr>
            <w:tcW w:w="1778"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Tanzanie</w:t>
            </w:r>
          </w:p>
        </w:tc>
        <w:tc>
          <w:tcPr>
            <w:tcW w:w="2126"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tanzanský šilink</w:t>
            </w:r>
          </w:p>
        </w:tc>
        <w:tc>
          <w:tcPr>
            <w:tcW w:w="1134"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TSh</w:t>
            </w:r>
          </w:p>
        </w:tc>
        <w:tc>
          <w:tcPr>
            <w:tcW w:w="1560"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TZS</w:t>
            </w:r>
          </w:p>
        </w:tc>
        <w:tc>
          <w:tcPr>
            <w:tcW w:w="1559" w:type="dxa"/>
            <w:tcBorders>
              <w:top w:val="single" w:sz="6" w:space="0" w:color="auto"/>
              <w:bottom w:val="single" w:sz="6" w:space="0" w:color="auto"/>
              <w:right w:val="single" w:sz="12" w:space="0" w:color="auto"/>
            </w:tcBorders>
          </w:tcPr>
          <w:p w:rsidR="00160E58" w:rsidRPr="002D6DD3" w:rsidRDefault="00160E58" w:rsidP="00522157">
            <w:pPr>
              <w:rPr>
                <w:rFonts w:cs="Times New Roman"/>
              </w:rPr>
            </w:pPr>
            <w:r>
              <w:rPr>
                <w:rFonts w:cs="Times New Roman"/>
              </w:rPr>
              <w:t xml:space="preserve">    1,258/100</w:t>
            </w:r>
          </w:p>
        </w:tc>
      </w:tr>
      <w:tr w:rsidR="00160E58" w:rsidRPr="002D6DD3" w:rsidTr="000A5A69">
        <w:trPr>
          <w:trHeight w:val="147"/>
        </w:trPr>
        <w:tc>
          <w:tcPr>
            <w:tcW w:w="632" w:type="dxa"/>
            <w:tcBorders>
              <w:top w:val="single" w:sz="6" w:space="0" w:color="auto"/>
              <w:left w:val="single" w:sz="12" w:space="0" w:color="auto"/>
              <w:bottom w:val="single" w:sz="6" w:space="0" w:color="auto"/>
            </w:tcBorders>
          </w:tcPr>
          <w:p w:rsidR="00160E58" w:rsidRPr="002D6DD3" w:rsidRDefault="00160E58" w:rsidP="00121CA2">
            <w:pPr>
              <w:keepNext/>
              <w:rPr>
                <w:rFonts w:cs="Times New Roman"/>
              </w:rPr>
            </w:pPr>
            <w:r w:rsidRPr="002D6DD3">
              <w:rPr>
                <w:rFonts w:cs="Times New Roman"/>
              </w:rPr>
              <w:t xml:space="preserve"> 50</w:t>
            </w:r>
          </w:p>
        </w:tc>
        <w:tc>
          <w:tcPr>
            <w:tcW w:w="1778" w:type="dxa"/>
            <w:tcBorders>
              <w:top w:val="single" w:sz="6" w:space="0" w:color="auto"/>
              <w:bottom w:val="single" w:sz="6" w:space="0" w:color="auto"/>
            </w:tcBorders>
          </w:tcPr>
          <w:p w:rsidR="00160E58" w:rsidRPr="002D6DD3" w:rsidRDefault="00160E58" w:rsidP="00121CA2">
            <w:pPr>
              <w:keepNext/>
              <w:rPr>
                <w:rFonts w:cs="Times New Roman"/>
              </w:rPr>
            </w:pPr>
            <w:r w:rsidRPr="002D6DD3">
              <w:rPr>
                <w:rFonts w:cs="Times New Roman"/>
              </w:rPr>
              <w:t>Togo</w:t>
            </w:r>
          </w:p>
        </w:tc>
        <w:tc>
          <w:tcPr>
            <w:tcW w:w="2126" w:type="dxa"/>
            <w:tcBorders>
              <w:top w:val="single" w:sz="6" w:space="0" w:color="auto"/>
              <w:bottom w:val="single" w:sz="6" w:space="0" w:color="auto"/>
            </w:tcBorders>
          </w:tcPr>
          <w:p w:rsidR="00160E58" w:rsidRPr="002D6DD3" w:rsidRDefault="00160E58" w:rsidP="00121CA2">
            <w:pPr>
              <w:keepNext/>
              <w:rPr>
                <w:rFonts w:cs="Times New Roman"/>
                <w:color w:val="0070C0"/>
              </w:rPr>
            </w:pPr>
            <w:r w:rsidRPr="002D6DD3">
              <w:rPr>
                <w:rFonts w:cs="Times New Roman"/>
                <w:color w:val="0070C0"/>
              </w:rPr>
              <w:t>západoafrický frank = 100 centimů</w:t>
            </w:r>
          </w:p>
        </w:tc>
        <w:tc>
          <w:tcPr>
            <w:tcW w:w="1134" w:type="dxa"/>
            <w:tcBorders>
              <w:top w:val="single" w:sz="6" w:space="0" w:color="auto"/>
              <w:bottom w:val="single" w:sz="6" w:space="0" w:color="auto"/>
            </w:tcBorders>
          </w:tcPr>
          <w:p w:rsidR="00160E58" w:rsidRPr="002D6DD3" w:rsidRDefault="00160E58" w:rsidP="00121CA2">
            <w:pPr>
              <w:keepNext/>
              <w:rPr>
                <w:rFonts w:cs="Times New Roman"/>
                <w:color w:val="0070C0"/>
              </w:rPr>
            </w:pPr>
            <w:r w:rsidRPr="002D6DD3">
              <w:rPr>
                <w:rFonts w:cs="Times New Roman"/>
                <w:color w:val="0070C0"/>
              </w:rPr>
              <w:t>F CFA</w:t>
            </w:r>
          </w:p>
        </w:tc>
        <w:tc>
          <w:tcPr>
            <w:tcW w:w="1560" w:type="dxa"/>
            <w:tcBorders>
              <w:top w:val="single" w:sz="6" w:space="0" w:color="auto"/>
              <w:bottom w:val="single" w:sz="6" w:space="0" w:color="auto"/>
            </w:tcBorders>
          </w:tcPr>
          <w:p w:rsidR="00160E58" w:rsidRPr="002D6DD3" w:rsidRDefault="00160E58" w:rsidP="00121CA2">
            <w:pPr>
              <w:keepNext/>
              <w:rPr>
                <w:rFonts w:cs="Times New Roman"/>
                <w:color w:val="0070C0"/>
              </w:rPr>
            </w:pPr>
            <w:r w:rsidRPr="002D6DD3">
              <w:rPr>
                <w:rFonts w:cs="Times New Roman"/>
                <w:color w:val="0070C0"/>
              </w:rPr>
              <w:t>XOF</w:t>
            </w:r>
          </w:p>
        </w:tc>
        <w:tc>
          <w:tcPr>
            <w:tcW w:w="1559" w:type="dxa"/>
            <w:tcBorders>
              <w:top w:val="single" w:sz="6" w:space="0" w:color="auto"/>
              <w:bottom w:val="single" w:sz="6" w:space="0" w:color="auto"/>
              <w:right w:val="single" w:sz="12" w:space="0" w:color="auto"/>
            </w:tcBorders>
          </w:tcPr>
          <w:p w:rsidR="00160E58" w:rsidRPr="002D6DD3" w:rsidRDefault="00160E58" w:rsidP="00121CA2">
            <w:pPr>
              <w:keepNext/>
              <w:rPr>
                <w:rFonts w:cs="Times New Roman"/>
                <w:color w:val="0070C0"/>
              </w:rPr>
            </w:pPr>
            <w:r>
              <w:rPr>
                <w:rFonts w:cs="Times New Roman"/>
                <w:color w:val="0070C0"/>
              </w:rPr>
              <w:t xml:space="preserve">    4,177/100</w:t>
            </w:r>
          </w:p>
        </w:tc>
      </w:tr>
      <w:tr w:rsidR="00160E58" w:rsidRPr="002D6DD3" w:rsidTr="000A5A69">
        <w:trPr>
          <w:trHeight w:val="147"/>
        </w:trPr>
        <w:tc>
          <w:tcPr>
            <w:tcW w:w="632" w:type="dxa"/>
            <w:tcBorders>
              <w:top w:val="single" w:sz="6" w:space="0" w:color="auto"/>
              <w:left w:val="single" w:sz="12" w:space="0" w:color="auto"/>
              <w:bottom w:val="single" w:sz="6" w:space="0" w:color="auto"/>
            </w:tcBorders>
          </w:tcPr>
          <w:p w:rsidR="00160E58" w:rsidRPr="002D6DD3" w:rsidRDefault="00160E58" w:rsidP="00522157">
            <w:pPr>
              <w:rPr>
                <w:rFonts w:cs="Times New Roman"/>
              </w:rPr>
            </w:pPr>
            <w:r w:rsidRPr="002D6DD3">
              <w:rPr>
                <w:rFonts w:cs="Times New Roman"/>
              </w:rPr>
              <w:t xml:space="preserve"> 51</w:t>
            </w:r>
          </w:p>
        </w:tc>
        <w:tc>
          <w:tcPr>
            <w:tcW w:w="1778"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Tunisko</w:t>
            </w:r>
          </w:p>
        </w:tc>
        <w:tc>
          <w:tcPr>
            <w:tcW w:w="2126" w:type="dxa"/>
            <w:tcBorders>
              <w:top w:val="single" w:sz="6" w:space="0" w:color="auto"/>
              <w:bottom w:val="single" w:sz="6" w:space="0" w:color="auto"/>
            </w:tcBorders>
          </w:tcPr>
          <w:p w:rsidR="00160E58" w:rsidRPr="002D6DD3" w:rsidRDefault="00160E58" w:rsidP="00131DEC">
            <w:pPr>
              <w:rPr>
                <w:rFonts w:cs="Times New Roman"/>
              </w:rPr>
            </w:pPr>
            <w:r w:rsidRPr="002D6DD3">
              <w:rPr>
                <w:rFonts w:cs="Times New Roman"/>
              </w:rPr>
              <w:t>tuniský dinár = 1</w:t>
            </w:r>
            <w:r w:rsidR="00131DEC">
              <w:rPr>
                <w:rFonts w:cs="Times New Roman"/>
              </w:rPr>
              <w:t xml:space="preserve"> </w:t>
            </w:r>
            <w:r w:rsidRPr="002D6DD3">
              <w:rPr>
                <w:rFonts w:cs="Times New Roman"/>
              </w:rPr>
              <w:t>000 millimů</w:t>
            </w:r>
          </w:p>
        </w:tc>
        <w:tc>
          <w:tcPr>
            <w:tcW w:w="1134" w:type="dxa"/>
            <w:tcBorders>
              <w:top w:val="single" w:sz="6" w:space="0" w:color="auto"/>
              <w:bottom w:val="single" w:sz="6" w:space="0" w:color="auto"/>
            </w:tcBorders>
          </w:tcPr>
          <w:p w:rsidR="00160E58" w:rsidRPr="002D6DD3" w:rsidRDefault="00160E58" w:rsidP="00522157">
            <w:pPr>
              <w:rPr>
                <w:rFonts w:cs="Times New Roman"/>
              </w:rPr>
            </w:pPr>
          </w:p>
        </w:tc>
        <w:tc>
          <w:tcPr>
            <w:tcW w:w="1560"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TND</w:t>
            </w:r>
          </w:p>
        </w:tc>
        <w:tc>
          <w:tcPr>
            <w:tcW w:w="1559" w:type="dxa"/>
            <w:tcBorders>
              <w:top w:val="single" w:sz="6" w:space="0" w:color="auto"/>
              <w:bottom w:val="single" w:sz="6" w:space="0" w:color="auto"/>
              <w:right w:val="single" w:sz="12" w:space="0" w:color="auto"/>
            </w:tcBorders>
          </w:tcPr>
          <w:p w:rsidR="00160E58" w:rsidRPr="002D6DD3" w:rsidRDefault="00160E58" w:rsidP="00522157">
            <w:pPr>
              <w:rPr>
                <w:rFonts w:cs="Times New Roman"/>
              </w:rPr>
            </w:pPr>
            <w:r>
              <w:rPr>
                <w:rFonts w:cs="Times New Roman"/>
              </w:rPr>
              <w:t xml:space="preserve">  12,119/1</w:t>
            </w:r>
          </w:p>
        </w:tc>
      </w:tr>
      <w:tr w:rsidR="00160E58" w:rsidRPr="002D6DD3" w:rsidTr="000A5A69">
        <w:trPr>
          <w:trHeight w:val="147"/>
        </w:trPr>
        <w:tc>
          <w:tcPr>
            <w:tcW w:w="632" w:type="dxa"/>
            <w:tcBorders>
              <w:top w:val="single" w:sz="6" w:space="0" w:color="auto"/>
              <w:left w:val="single" w:sz="12" w:space="0" w:color="auto"/>
              <w:bottom w:val="single" w:sz="6" w:space="0" w:color="auto"/>
            </w:tcBorders>
          </w:tcPr>
          <w:p w:rsidR="00160E58" w:rsidRPr="002D6DD3" w:rsidRDefault="00160E58" w:rsidP="00522157">
            <w:pPr>
              <w:rPr>
                <w:rFonts w:cs="Times New Roman"/>
              </w:rPr>
            </w:pPr>
            <w:r w:rsidRPr="002D6DD3">
              <w:rPr>
                <w:rFonts w:cs="Times New Roman"/>
              </w:rPr>
              <w:t xml:space="preserve"> 52</w:t>
            </w:r>
          </w:p>
        </w:tc>
        <w:tc>
          <w:tcPr>
            <w:tcW w:w="1778"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Uganda</w:t>
            </w:r>
          </w:p>
        </w:tc>
        <w:tc>
          <w:tcPr>
            <w:tcW w:w="2126"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ugandský šilink</w:t>
            </w:r>
          </w:p>
        </w:tc>
        <w:tc>
          <w:tcPr>
            <w:tcW w:w="1134"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USh</w:t>
            </w:r>
          </w:p>
        </w:tc>
        <w:tc>
          <w:tcPr>
            <w:tcW w:w="1560"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UGX</w:t>
            </w:r>
          </w:p>
        </w:tc>
        <w:tc>
          <w:tcPr>
            <w:tcW w:w="1559" w:type="dxa"/>
            <w:tcBorders>
              <w:top w:val="single" w:sz="6" w:space="0" w:color="auto"/>
              <w:bottom w:val="single" w:sz="6" w:space="0" w:color="auto"/>
              <w:right w:val="single" w:sz="12" w:space="0" w:color="auto"/>
            </w:tcBorders>
          </w:tcPr>
          <w:p w:rsidR="00160E58" w:rsidRPr="002D6DD3" w:rsidRDefault="00160E58" w:rsidP="00522157">
            <w:pPr>
              <w:rPr>
                <w:rFonts w:cs="Times New Roman"/>
              </w:rPr>
            </w:pPr>
            <w:r>
              <w:rPr>
                <w:rFonts w:cs="Times New Roman"/>
              </w:rPr>
              <w:t xml:space="preserve">    0,789/100</w:t>
            </w:r>
          </w:p>
        </w:tc>
      </w:tr>
      <w:tr w:rsidR="00160E58" w:rsidRPr="002D6DD3" w:rsidTr="000A5A69">
        <w:trPr>
          <w:trHeight w:val="147"/>
        </w:trPr>
        <w:tc>
          <w:tcPr>
            <w:tcW w:w="632" w:type="dxa"/>
            <w:tcBorders>
              <w:top w:val="single" w:sz="6" w:space="0" w:color="auto"/>
              <w:left w:val="single" w:sz="12" w:space="0" w:color="auto"/>
              <w:bottom w:val="single" w:sz="6" w:space="0" w:color="auto"/>
            </w:tcBorders>
          </w:tcPr>
          <w:p w:rsidR="00160E58" w:rsidRPr="002D6DD3" w:rsidRDefault="00160E58" w:rsidP="00522157">
            <w:pPr>
              <w:rPr>
                <w:rFonts w:cs="Times New Roman"/>
              </w:rPr>
            </w:pPr>
            <w:r w:rsidRPr="002D6DD3">
              <w:rPr>
                <w:rFonts w:cs="Times New Roman"/>
              </w:rPr>
              <w:t xml:space="preserve"> 53</w:t>
            </w:r>
          </w:p>
        </w:tc>
        <w:tc>
          <w:tcPr>
            <w:tcW w:w="1778"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Zambie</w:t>
            </w:r>
          </w:p>
        </w:tc>
        <w:tc>
          <w:tcPr>
            <w:tcW w:w="2126"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zambijská kwacha = 100 ngwee</w:t>
            </w:r>
          </w:p>
        </w:tc>
        <w:tc>
          <w:tcPr>
            <w:tcW w:w="1134" w:type="dxa"/>
            <w:tcBorders>
              <w:top w:val="single" w:sz="6" w:space="0" w:color="auto"/>
              <w:bottom w:val="single" w:sz="6" w:space="0" w:color="auto"/>
            </w:tcBorders>
          </w:tcPr>
          <w:p w:rsidR="00160E58" w:rsidRPr="002D6DD3" w:rsidRDefault="00160E58" w:rsidP="00522157">
            <w:pPr>
              <w:rPr>
                <w:rFonts w:cs="Times New Roman"/>
              </w:rPr>
            </w:pPr>
          </w:p>
        </w:tc>
        <w:tc>
          <w:tcPr>
            <w:tcW w:w="1560"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ZMW</w:t>
            </w:r>
          </w:p>
        </w:tc>
        <w:tc>
          <w:tcPr>
            <w:tcW w:w="1559" w:type="dxa"/>
            <w:tcBorders>
              <w:top w:val="single" w:sz="6" w:space="0" w:color="auto"/>
              <w:bottom w:val="single" w:sz="6" w:space="0" w:color="auto"/>
              <w:right w:val="single" w:sz="12" w:space="0" w:color="auto"/>
            </w:tcBorders>
          </w:tcPr>
          <w:p w:rsidR="00160E58" w:rsidRPr="002D6DD3" w:rsidRDefault="00160E58" w:rsidP="00522157">
            <w:pPr>
              <w:rPr>
                <w:rFonts w:cs="Times New Roman"/>
              </w:rPr>
            </w:pPr>
            <w:r>
              <w:rPr>
                <w:rFonts w:cs="Times New Roman"/>
              </w:rPr>
              <w:t xml:space="preserve">    3,611/1</w:t>
            </w:r>
          </w:p>
        </w:tc>
      </w:tr>
      <w:tr w:rsidR="00160E58" w:rsidRPr="00C86D84" w:rsidTr="000A5A69">
        <w:trPr>
          <w:trHeight w:val="147"/>
        </w:trPr>
        <w:tc>
          <w:tcPr>
            <w:tcW w:w="632" w:type="dxa"/>
            <w:tcBorders>
              <w:top w:val="single" w:sz="6" w:space="0" w:color="auto"/>
              <w:left w:val="single" w:sz="12" w:space="0" w:color="auto"/>
              <w:bottom w:val="single" w:sz="6" w:space="0" w:color="auto"/>
            </w:tcBorders>
          </w:tcPr>
          <w:p w:rsidR="00160E58" w:rsidRPr="002D6DD3" w:rsidRDefault="00160E58" w:rsidP="00522157">
            <w:pPr>
              <w:rPr>
                <w:rFonts w:cs="Times New Roman"/>
              </w:rPr>
            </w:pPr>
            <w:r w:rsidRPr="002D6DD3">
              <w:rPr>
                <w:rFonts w:cs="Times New Roman"/>
              </w:rPr>
              <w:t xml:space="preserve"> 54</w:t>
            </w:r>
          </w:p>
        </w:tc>
        <w:tc>
          <w:tcPr>
            <w:tcW w:w="1778" w:type="dxa"/>
            <w:tcBorders>
              <w:top w:val="single" w:sz="6" w:space="0" w:color="auto"/>
              <w:bottom w:val="single" w:sz="6" w:space="0" w:color="auto"/>
            </w:tcBorders>
          </w:tcPr>
          <w:p w:rsidR="00160E58" w:rsidRPr="002D6DD3" w:rsidRDefault="00160E58" w:rsidP="00522157">
            <w:pPr>
              <w:rPr>
                <w:rFonts w:cs="Times New Roman"/>
              </w:rPr>
            </w:pPr>
            <w:r w:rsidRPr="002D6DD3">
              <w:rPr>
                <w:rFonts w:cs="Times New Roman"/>
              </w:rPr>
              <w:t xml:space="preserve">Zimbabwe </w:t>
            </w:r>
          </w:p>
        </w:tc>
        <w:tc>
          <w:tcPr>
            <w:tcW w:w="2126" w:type="dxa"/>
            <w:tcBorders>
              <w:top w:val="single" w:sz="6" w:space="0" w:color="auto"/>
              <w:bottom w:val="single" w:sz="6" w:space="0" w:color="auto"/>
            </w:tcBorders>
          </w:tcPr>
          <w:p w:rsidR="00160E58" w:rsidRPr="002D6DD3" w:rsidRDefault="00160E58" w:rsidP="00131ACE">
            <w:pPr>
              <w:rPr>
                <w:rFonts w:cs="Times New Roman"/>
              </w:rPr>
            </w:pPr>
            <w:r w:rsidRPr="002D6DD3">
              <w:rPr>
                <w:rFonts w:cs="Times New Roman"/>
              </w:rPr>
              <w:t>dříve: zimbabwský dolar</w:t>
            </w:r>
            <w:r w:rsidRPr="002D6DD3">
              <w:rPr>
                <w:rFonts w:cs="Times New Roman"/>
                <w:lang w:val="en-US"/>
              </w:rPr>
              <w:t>;</w:t>
            </w:r>
            <w:r w:rsidRPr="002D6DD3">
              <w:rPr>
                <w:rFonts w:cs="Times New Roman"/>
              </w:rPr>
              <w:t xml:space="preserve"> nyní</w:t>
            </w:r>
            <w:r w:rsidR="00B13A72">
              <w:rPr>
                <w:rFonts w:cs="Times New Roman"/>
              </w:rPr>
              <w:t xml:space="preserve">: </w:t>
            </w:r>
            <w:r w:rsidRPr="002D6DD3">
              <w:rPr>
                <w:rFonts w:cs="Times New Roman"/>
              </w:rPr>
              <w:t xml:space="preserve">USD, </w:t>
            </w:r>
            <w:r w:rsidRPr="008154B9">
              <w:rPr>
                <w:rFonts w:cs="Times New Roman"/>
                <w:color w:val="00B050"/>
              </w:rPr>
              <w:t>ZAR</w:t>
            </w:r>
            <w:r w:rsidRPr="002D6DD3">
              <w:rPr>
                <w:rFonts w:cs="Times New Roman"/>
              </w:rPr>
              <w:t xml:space="preserve"> nebo botswanská pula</w:t>
            </w:r>
          </w:p>
        </w:tc>
        <w:tc>
          <w:tcPr>
            <w:tcW w:w="1134" w:type="dxa"/>
            <w:tcBorders>
              <w:top w:val="single" w:sz="6" w:space="0" w:color="auto"/>
              <w:bottom w:val="single" w:sz="6" w:space="0" w:color="auto"/>
            </w:tcBorders>
          </w:tcPr>
          <w:p w:rsidR="00160E58" w:rsidRPr="002D6DD3" w:rsidRDefault="00160E58" w:rsidP="00522157">
            <w:pPr>
              <w:rPr>
                <w:rFonts w:cs="Times New Roman"/>
              </w:rPr>
            </w:pPr>
          </w:p>
        </w:tc>
        <w:tc>
          <w:tcPr>
            <w:tcW w:w="1560" w:type="dxa"/>
            <w:tcBorders>
              <w:top w:val="single" w:sz="6" w:space="0" w:color="auto"/>
              <w:bottom w:val="single" w:sz="6" w:space="0" w:color="auto"/>
            </w:tcBorders>
          </w:tcPr>
          <w:p w:rsidR="00160E58" w:rsidRPr="002D6DD3" w:rsidRDefault="00160E58" w:rsidP="00522157">
            <w:pPr>
              <w:rPr>
                <w:rFonts w:cs="Times New Roman"/>
                <w:lang w:val="en-US"/>
              </w:rPr>
            </w:pPr>
            <w:r w:rsidRPr="002D6DD3">
              <w:rPr>
                <w:rFonts w:cs="Times New Roman"/>
              </w:rPr>
              <w:t>ZWL</w:t>
            </w:r>
            <w:r w:rsidRPr="002D6DD3">
              <w:rPr>
                <w:rFonts w:cs="Times New Roman"/>
                <w:lang w:val="en-US"/>
              </w:rPr>
              <w:t>;</w:t>
            </w:r>
          </w:p>
          <w:p w:rsidR="00C86D84" w:rsidRDefault="00160E58" w:rsidP="00522157">
            <w:pPr>
              <w:rPr>
                <w:rFonts w:cs="Times New Roman"/>
                <w:lang w:val="en-US"/>
              </w:rPr>
            </w:pPr>
            <w:r w:rsidRPr="002D6DD3">
              <w:rPr>
                <w:rFonts w:cs="Times New Roman"/>
                <w:lang w:val="en-US"/>
              </w:rPr>
              <w:t xml:space="preserve">USD; </w:t>
            </w:r>
          </w:p>
          <w:p w:rsidR="00160E58" w:rsidRPr="002D6DD3" w:rsidRDefault="00160E58" w:rsidP="00522157">
            <w:pPr>
              <w:rPr>
                <w:rFonts w:cs="Times New Roman"/>
              </w:rPr>
            </w:pPr>
            <w:r w:rsidRPr="002D6DD3">
              <w:rPr>
                <w:rFonts w:cs="Times New Roman"/>
                <w:color w:val="00B050"/>
              </w:rPr>
              <w:t>ZAR</w:t>
            </w:r>
            <w:r w:rsidRPr="002D6DD3">
              <w:rPr>
                <w:rFonts w:cs="Times New Roman"/>
              </w:rPr>
              <w:t xml:space="preserve">; </w:t>
            </w:r>
          </w:p>
          <w:p w:rsidR="00160E58" w:rsidRPr="002D6DD3" w:rsidRDefault="00160E58" w:rsidP="00522157">
            <w:pPr>
              <w:rPr>
                <w:rFonts w:cs="Times New Roman"/>
              </w:rPr>
            </w:pPr>
            <w:r w:rsidRPr="002D6DD3">
              <w:rPr>
                <w:rFonts w:cs="Times New Roman"/>
              </w:rPr>
              <w:t xml:space="preserve">P            </w:t>
            </w:r>
          </w:p>
        </w:tc>
        <w:tc>
          <w:tcPr>
            <w:tcW w:w="1559" w:type="dxa"/>
            <w:tcBorders>
              <w:top w:val="single" w:sz="6" w:space="0" w:color="auto"/>
              <w:bottom w:val="single" w:sz="6" w:space="0" w:color="auto"/>
              <w:right w:val="single" w:sz="12" w:space="0" w:color="auto"/>
            </w:tcBorders>
          </w:tcPr>
          <w:p w:rsidR="00AD30D8" w:rsidRPr="00C86D84" w:rsidRDefault="00160E58" w:rsidP="005C45CA">
            <w:pPr>
              <w:rPr>
                <w:rFonts w:cs="Times New Roman"/>
                <w:lang w:val="en-US"/>
              </w:rPr>
            </w:pPr>
            <w:r w:rsidRPr="0008626E">
              <w:rPr>
                <w:rFonts w:cs="Times New Roman"/>
              </w:rPr>
              <w:t xml:space="preserve">    0,000</w:t>
            </w:r>
            <w:r w:rsidR="004E1B83" w:rsidRPr="0008626E">
              <w:rPr>
                <w:rStyle w:val="Znakapoznpodarou"/>
                <w:rFonts w:cs="Times New Roman"/>
              </w:rPr>
              <w:footnoteReference w:id="267"/>
            </w:r>
            <w:r w:rsidR="00C86D84">
              <w:rPr>
                <w:rFonts w:cs="Times New Roman"/>
                <w:lang w:val="en-US"/>
              </w:rPr>
              <w:t>;</w:t>
            </w:r>
          </w:p>
          <w:p w:rsidR="005C45CA" w:rsidRDefault="00AD30D8" w:rsidP="005C45CA">
            <w:pPr>
              <w:rPr>
                <w:rFonts w:cs="Times New Roman"/>
              </w:rPr>
            </w:pPr>
            <w:r>
              <w:rPr>
                <w:rFonts w:cs="Times New Roman"/>
              </w:rPr>
              <w:t xml:space="preserve"> </w:t>
            </w:r>
            <w:r w:rsidR="000A5A69">
              <w:rPr>
                <w:rFonts w:cs="Times New Roman"/>
              </w:rPr>
              <w:t xml:space="preserve"> </w:t>
            </w:r>
            <w:r>
              <w:rPr>
                <w:rFonts w:cs="Times New Roman"/>
              </w:rPr>
              <w:t>19,894</w:t>
            </w:r>
            <w:r w:rsidR="00C86D84">
              <w:rPr>
                <w:rFonts w:cs="Times New Roman"/>
              </w:rPr>
              <w:t>/1</w:t>
            </w:r>
            <w:r>
              <w:rPr>
                <w:rFonts w:cs="Times New Roman"/>
                <w:lang w:val="en-US"/>
              </w:rPr>
              <w:t>;</w:t>
            </w:r>
          </w:p>
          <w:p w:rsidR="005C45CA" w:rsidRDefault="00C86D84" w:rsidP="00C86D84">
            <w:pPr>
              <w:rPr>
                <w:rFonts w:cs="Times New Roman"/>
                <w:color w:val="00B050"/>
              </w:rPr>
            </w:pPr>
            <w:r>
              <w:rPr>
                <w:rFonts w:cs="Times New Roman"/>
                <w:color w:val="00B050"/>
              </w:rPr>
              <w:t xml:space="preserve">   </w:t>
            </w:r>
            <w:r w:rsidR="000A5A69">
              <w:rPr>
                <w:rFonts w:cs="Times New Roman"/>
                <w:color w:val="00B050"/>
              </w:rPr>
              <w:t xml:space="preserve"> </w:t>
            </w:r>
            <w:r>
              <w:rPr>
                <w:rFonts w:cs="Times New Roman"/>
                <w:color w:val="00B050"/>
              </w:rPr>
              <w:t>1,884/1;</w:t>
            </w:r>
          </w:p>
          <w:p w:rsidR="00C86D84" w:rsidRPr="0008626E" w:rsidRDefault="00C86D84" w:rsidP="00C86D84">
            <w:pPr>
              <w:rPr>
                <w:rFonts w:cs="Times New Roman"/>
              </w:rPr>
            </w:pPr>
            <w:r>
              <w:rPr>
                <w:rFonts w:cs="Times New Roman"/>
              </w:rPr>
              <w:t xml:space="preserve">   </w:t>
            </w:r>
            <w:r w:rsidR="000A5A69">
              <w:rPr>
                <w:rFonts w:cs="Times New Roman"/>
              </w:rPr>
              <w:t xml:space="preserve"> </w:t>
            </w:r>
            <w:r>
              <w:rPr>
                <w:rFonts w:cs="Times New Roman"/>
              </w:rPr>
              <w:t>2,262/1</w:t>
            </w:r>
          </w:p>
        </w:tc>
      </w:tr>
      <w:tr w:rsidR="00160E58" w:rsidRPr="002D6DD3" w:rsidTr="000A5A69">
        <w:trPr>
          <w:trHeight w:val="147"/>
        </w:trPr>
        <w:tc>
          <w:tcPr>
            <w:tcW w:w="632" w:type="dxa"/>
            <w:tcBorders>
              <w:top w:val="single" w:sz="6" w:space="0" w:color="auto"/>
              <w:left w:val="single" w:sz="12" w:space="0" w:color="auto"/>
              <w:bottom w:val="single" w:sz="12" w:space="0" w:color="auto"/>
            </w:tcBorders>
          </w:tcPr>
          <w:p w:rsidR="00160E58" w:rsidRPr="002D6DD3" w:rsidRDefault="00160E58" w:rsidP="00522157">
            <w:pPr>
              <w:rPr>
                <w:rFonts w:cs="Times New Roman"/>
              </w:rPr>
            </w:pPr>
            <w:r w:rsidRPr="002D6DD3">
              <w:rPr>
                <w:rFonts w:cs="Times New Roman"/>
              </w:rPr>
              <w:t xml:space="preserve"> 55</w:t>
            </w:r>
          </w:p>
        </w:tc>
        <w:tc>
          <w:tcPr>
            <w:tcW w:w="1778" w:type="dxa"/>
            <w:tcBorders>
              <w:top w:val="single" w:sz="6" w:space="0" w:color="auto"/>
              <w:bottom w:val="single" w:sz="12" w:space="0" w:color="auto"/>
            </w:tcBorders>
          </w:tcPr>
          <w:p w:rsidR="00F003FC" w:rsidRDefault="00160E58" w:rsidP="00F003FC">
            <w:pPr>
              <w:rPr>
                <w:rFonts w:cs="Times New Roman"/>
              </w:rPr>
            </w:pPr>
            <w:r w:rsidRPr="002D6DD3">
              <w:rPr>
                <w:rFonts w:cs="Times New Roman"/>
              </w:rPr>
              <w:t xml:space="preserve">Západní Sahara </w:t>
            </w:r>
          </w:p>
          <w:p w:rsidR="00160E58" w:rsidRPr="002D6DD3" w:rsidRDefault="003F357D" w:rsidP="003F357D">
            <w:pPr>
              <w:rPr>
                <w:rFonts w:cs="Times New Roman"/>
              </w:rPr>
            </w:pPr>
            <w:r>
              <w:rPr>
                <w:rFonts w:cs="Times New Roman"/>
              </w:rPr>
              <w:t>/</w:t>
            </w:r>
            <w:r w:rsidR="00F003FC">
              <w:rPr>
                <w:rFonts w:cs="Times New Roman"/>
              </w:rPr>
              <w:t>omez</w:t>
            </w:r>
            <w:r>
              <w:rPr>
                <w:rFonts w:cs="Times New Roman"/>
              </w:rPr>
              <w:t>e</w:t>
            </w:r>
            <w:r w:rsidR="00F003FC">
              <w:rPr>
                <w:rFonts w:cs="Times New Roman"/>
              </w:rPr>
              <w:t>né uznán</w:t>
            </w:r>
            <w:r w:rsidR="00160E58" w:rsidRPr="002D6DD3">
              <w:rPr>
                <w:rFonts w:cs="Times New Roman"/>
              </w:rPr>
              <w:t>í</w:t>
            </w:r>
            <w:r>
              <w:rPr>
                <w:rFonts w:cs="Times New Roman"/>
              </w:rPr>
              <w:t>/</w:t>
            </w:r>
          </w:p>
        </w:tc>
        <w:tc>
          <w:tcPr>
            <w:tcW w:w="2126" w:type="dxa"/>
            <w:tcBorders>
              <w:top w:val="single" w:sz="6" w:space="0" w:color="auto"/>
              <w:bottom w:val="single" w:sz="12" w:space="0" w:color="auto"/>
            </w:tcBorders>
          </w:tcPr>
          <w:p w:rsidR="00160E58" w:rsidRPr="002D6DD3" w:rsidRDefault="00B13A72" w:rsidP="00B13A72">
            <w:pPr>
              <w:rPr>
                <w:rFonts w:cs="Times New Roman"/>
              </w:rPr>
            </w:pPr>
            <w:r>
              <w:rPr>
                <w:rFonts w:cs="Times New Roman"/>
              </w:rPr>
              <w:t>marocký dirham</w:t>
            </w:r>
            <w:r>
              <w:rPr>
                <w:rFonts w:cs="Times New Roman"/>
                <w:lang w:val="en-US"/>
              </w:rPr>
              <w:t>; saharská peseta</w:t>
            </w:r>
            <w:r w:rsidR="00160E58" w:rsidRPr="002D6DD3">
              <w:rPr>
                <w:rFonts w:cs="Times New Roman"/>
              </w:rPr>
              <w:t xml:space="preserve">    </w:t>
            </w:r>
          </w:p>
        </w:tc>
        <w:tc>
          <w:tcPr>
            <w:tcW w:w="1134" w:type="dxa"/>
            <w:tcBorders>
              <w:top w:val="single" w:sz="6" w:space="0" w:color="auto"/>
              <w:bottom w:val="single" w:sz="12" w:space="0" w:color="auto"/>
            </w:tcBorders>
          </w:tcPr>
          <w:p w:rsidR="00160E58" w:rsidRPr="002D6DD3" w:rsidRDefault="00160E58" w:rsidP="00522157">
            <w:pPr>
              <w:rPr>
                <w:rFonts w:cs="Times New Roman"/>
              </w:rPr>
            </w:pPr>
            <w:r w:rsidRPr="002D6DD3">
              <w:rPr>
                <w:rFonts w:cs="Times New Roman"/>
              </w:rPr>
              <w:t xml:space="preserve">         </w:t>
            </w:r>
          </w:p>
        </w:tc>
        <w:tc>
          <w:tcPr>
            <w:tcW w:w="1560" w:type="dxa"/>
            <w:tcBorders>
              <w:top w:val="single" w:sz="6" w:space="0" w:color="auto"/>
              <w:bottom w:val="single" w:sz="12" w:space="0" w:color="auto"/>
            </w:tcBorders>
          </w:tcPr>
          <w:p w:rsidR="00B13A72" w:rsidRDefault="00B13A72" w:rsidP="00B13A72">
            <w:pPr>
              <w:rPr>
                <w:rFonts w:cs="Times New Roman"/>
                <w:lang w:val="en-US"/>
              </w:rPr>
            </w:pPr>
            <w:r>
              <w:rPr>
                <w:rFonts w:cs="Times New Roman"/>
              </w:rPr>
              <w:t>MAD</w:t>
            </w:r>
            <w:r>
              <w:rPr>
                <w:rFonts w:cs="Times New Roman"/>
                <w:lang w:val="en-US"/>
              </w:rPr>
              <w:t xml:space="preserve">; </w:t>
            </w:r>
          </w:p>
          <w:p w:rsidR="00160E58" w:rsidRPr="00B13A72" w:rsidRDefault="00B13A72" w:rsidP="00B13A72">
            <w:pPr>
              <w:rPr>
                <w:rFonts w:cs="Times New Roman"/>
                <w:lang w:val="en-US"/>
              </w:rPr>
            </w:pPr>
            <w:r>
              <w:rPr>
                <w:rFonts w:cs="Times New Roman"/>
                <w:lang w:val="en-US"/>
              </w:rPr>
              <w:t>EHP</w:t>
            </w:r>
          </w:p>
        </w:tc>
        <w:tc>
          <w:tcPr>
            <w:tcW w:w="1559" w:type="dxa"/>
            <w:tcBorders>
              <w:top w:val="single" w:sz="6" w:space="0" w:color="auto"/>
              <w:bottom w:val="single" w:sz="12" w:space="0" w:color="auto"/>
              <w:right w:val="single" w:sz="12" w:space="0" w:color="auto"/>
            </w:tcBorders>
          </w:tcPr>
          <w:p w:rsidR="00160E58" w:rsidRDefault="00B13A72" w:rsidP="00B13A72">
            <w:pPr>
              <w:rPr>
                <w:rFonts w:cs="Times New Roman"/>
              </w:rPr>
            </w:pPr>
            <w:r>
              <w:rPr>
                <w:rFonts w:cs="Times New Roman"/>
              </w:rPr>
              <w:t xml:space="preserve">    2,439/1</w:t>
            </w:r>
            <w:r>
              <w:rPr>
                <w:rFonts w:cs="Times New Roman"/>
                <w:lang w:val="en-US"/>
              </w:rPr>
              <w:t>;</w:t>
            </w:r>
          </w:p>
          <w:p w:rsidR="00B13A72" w:rsidRPr="00B13A72" w:rsidRDefault="00B13A72" w:rsidP="00B13A72">
            <w:pPr>
              <w:rPr>
                <w:rFonts w:cs="Times New Roman"/>
              </w:rPr>
            </w:pPr>
            <w:r>
              <w:rPr>
                <w:rFonts w:cs="Times New Roman"/>
              </w:rPr>
              <w:t xml:space="preserve">         -</w:t>
            </w:r>
          </w:p>
        </w:tc>
      </w:tr>
    </w:tbl>
    <w:p w:rsidR="009B0BC6" w:rsidRPr="002D6DD3" w:rsidRDefault="009B0BC6" w:rsidP="00E61185">
      <w:pPr>
        <w:spacing w:before="240"/>
        <w:rPr>
          <w:rFonts w:cs="Times New Roman"/>
          <w:i/>
          <w:sz w:val="22"/>
        </w:rPr>
      </w:pPr>
      <w:r w:rsidRPr="002D6DD3">
        <w:rPr>
          <w:rFonts w:cs="Times New Roman"/>
          <w:i/>
          <w:sz w:val="22"/>
        </w:rPr>
        <w:t>1)</w:t>
      </w:r>
      <w:r w:rsidRPr="002D6DD3">
        <w:rPr>
          <w:rFonts w:cs="Times New Roman"/>
          <w:i/>
          <w:color w:val="0070C0"/>
          <w:sz w:val="22"/>
        </w:rPr>
        <w:t xml:space="preserve"> WAEMU</w:t>
      </w:r>
      <w:r w:rsidRPr="002D6DD3">
        <w:rPr>
          <w:rFonts w:cs="Times New Roman"/>
          <w:i/>
          <w:sz w:val="22"/>
        </w:rPr>
        <w:t xml:space="preserve">, 2) </w:t>
      </w:r>
      <w:r w:rsidRPr="002D6DD3">
        <w:rPr>
          <w:rFonts w:cs="Times New Roman"/>
          <w:i/>
          <w:color w:val="FF0000"/>
          <w:sz w:val="22"/>
        </w:rPr>
        <w:t>CAEMC,</w:t>
      </w:r>
      <w:r w:rsidRPr="002D6DD3">
        <w:rPr>
          <w:rFonts w:cs="Times New Roman"/>
          <w:i/>
          <w:sz w:val="22"/>
        </w:rPr>
        <w:t xml:space="preserve"> 3) </w:t>
      </w:r>
      <w:r w:rsidRPr="002D6DD3">
        <w:rPr>
          <w:rFonts w:cs="Times New Roman"/>
          <w:i/>
          <w:color w:val="00B050"/>
          <w:sz w:val="22"/>
        </w:rPr>
        <w:t>CMA</w:t>
      </w:r>
    </w:p>
    <w:p w:rsidR="00A024DD" w:rsidRDefault="00A024DD" w:rsidP="00A024DD">
      <w:pPr>
        <w:spacing w:before="240" w:after="0"/>
        <w:rPr>
          <w:rFonts w:cs="Times New Roman"/>
          <w:sz w:val="22"/>
        </w:rPr>
      </w:pPr>
      <w:r w:rsidRPr="000B441E">
        <w:rPr>
          <w:rFonts w:cs="Times New Roman"/>
          <w:sz w:val="22"/>
        </w:rPr>
        <w:t>Zdroj</w:t>
      </w:r>
      <w:r>
        <w:rPr>
          <w:rFonts w:cs="Times New Roman"/>
          <w:sz w:val="22"/>
        </w:rPr>
        <w:t xml:space="preserve">: </w:t>
      </w:r>
      <w:r w:rsidR="00E94DB0">
        <w:rPr>
          <w:rFonts w:cs="Times New Roman"/>
          <w:sz w:val="22"/>
        </w:rPr>
        <w:t>Z</w:t>
      </w:r>
      <w:r>
        <w:rPr>
          <w:rFonts w:cs="Times New Roman"/>
          <w:sz w:val="22"/>
        </w:rPr>
        <w:t>pracován</w:t>
      </w:r>
      <w:r w:rsidR="00E94DB0">
        <w:rPr>
          <w:rFonts w:cs="Times New Roman"/>
          <w:sz w:val="22"/>
        </w:rPr>
        <w:t>o</w:t>
      </w:r>
      <w:r>
        <w:rPr>
          <w:rFonts w:cs="Times New Roman"/>
          <w:sz w:val="22"/>
        </w:rPr>
        <w:t xml:space="preserve"> na základě údajů získaných z:</w:t>
      </w:r>
    </w:p>
    <w:p w:rsidR="000541A2" w:rsidRPr="004151CE" w:rsidRDefault="000541A2" w:rsidP="000541A2">
      <w:pPr>
        <w:spacing w:after="0"/>
        <w:rPr>
          <w:rFonts w:cs="Times New Roman"/>
          <w:sz w:val="22"/>
        </w:rPr>
      </w:pPr>
      <w:r w:rsidRPr="002D6DD3">
        <w:rPr>
          <w:rFonts w:cs="Times New Roman"/>
          <w:sz w:val="22"/>
        </w:rPr>
        <w:t>1</w:t>
      </w:r>
      <w:r w:rsidR="00A024DD">
        <w:rPr>
          <w:rFonts w:cs="Times New Roman"/>
          <w:sz w:val="22"/>
        </w:rPr>
        <w:t>)</w:t>
      </w:r>
      <w:r w:rsidRPr="002D6DD3">
        <w:rPr>
          <w:rFonts w:cs="Times New Roman"/>
          <w:sz w:val="22"/>
        </w:rPr>
        <w:t xml:space="preserve"> </w:t>
      </w:r>
      <w:r w:rsidR="006C543A" w:rsidRPr="002D6DD3">
        <w:rPr>
          <w:rFonts w:cs="Times New Roman"/>
          <w:sz w:val="22"/>
        </w:rPr>
        <w:t xml:space="preserve">BusinessInfo.cz. </w:t>
      </w:r>
      <w:r w:rsidR="006C543A" w:rsidRPr="002D6DD3">
        <w:rPr>
          <w:rFonts w:cs="Times New Roman"/>
          <w:i/>
          <w:sz w:val="22"/>
        </w:rPr>
        <w:t xml:space="preserve">Zahraniční obchod. </w:t>
      </w:r>
      <w:r w:rsidR="009B0BC6" w:rsidRPr="002D6DD3">
        <w:rPr>
          <w:rFonts w:cs="Times New Roman"/>
          <w:i/>
          <w:sz w:val="22"/>
        </w:rPr>
        <w:t>Teritoriální informace – země. Afrika</w:t>
      </w:r>
      <w:r w:rsidR="009B0BC6" w:rsidRPr="002D6DD3">
        <w:rPr>
          <w:rFonts w:cs="Times New Roman"/>
          <w:sz w:val="22"/>
        </w:rPr>
        <w:t xml:space="preserve"> </w:t>
      </w:r>
      <w:r w:rsidR="009B0BC6" w:rsidRPr="002D6DD3">
        <w:rPr>
          <w:rFonts w:cs="Times New Roman"/>
          <w:sz w:val="22"/>
          <w:lang w:val="en-US"/>
        </w:rPr>
        <w:t>[online]</w:t>
      </w:r>
      <w:r w:rsidR="009B0BC6" w:rsidRPr="002D6DD3">
        <w:rPr>
          <w:rFonts w:cs="Times New Roman"/>
          <w:sz w:val="22"/>
        </w:rPr>
        <w:t xml:space="preserve">. </w:t>
      </w:r>
      <w:r w:rsidR="00551437">
        <w:rPr>
          <w:rFonts w:cs="Times New Roman"/>
          <w:sz w:val="22"/>
        </w:rPr>
        <w:br/>
      </w:r>
      <w:r w:rsidR="009B0BC6" w:rsidRPr="002D6DD3">
        <w:rPr>
          <w:rFonts w:cs="Times New Roman"/>
          <w:sz w:val="22"/>
        </w:rPr>
        <w:t>[</w:t>
      </w:r>
      <w:r w:rsidR="00172648" w:rsidRPr="002D6DD3">
        <w:rPr>
          <w:rFonts w:cs="Times New Roman"/>
          <w:sz w:val="22"/>
        </w:rPr>
        <w:t>vid</w:t>
      </w:r>
      <w:r w:rsidR="009B0BC6" w:rsidRPr="002D6DD3">
        <w:rPr>
          <w:rFonts w:cs="Times New Roman"/>
          <w:sz w:val="22"/>
        </w:rPr>
        <w:t>. 2013-</w:t>
      </w:r>
      <w:r w:rsidR="00EB53D1">
        <w:rPr>
          <w:rFonts w:cs="Times New Roman"/>
          <w:sz w:val="22"/>
        </w:rPr>
        <w:t>09</w:t>
      </w:r>
      <w:r w:rsidR="009B0BC6" w:rsidRPr="002D6DD3">
        <w:rPr>
          <w:rFonts w:cs="Times New Roman"/>
          <w:sz w:val="22"/>
        </w:rPr>
        <w:t>-</w:t>
      </w:r>
      <w:r w:rsidR="00EB53D1">
        <w:rPr>
          <w:rFonts w:cs="Times New Roman"/>
          <w:sz w:val="22"/>
        </w:rPr>
        <w:t>24</w:t>
      </w:r>
      <w:r w:rsidR="009B0BC6" w:rsidRPr="002D6DD3">
        <w:rPr>
          <w:rFonts w:cs="Times New Roman"/>
          <w:sz w:val="22"/>
        </w:rPr>
        <w:t xml:space="preserve">]. Dostupné z: </w:t>
      </w:r>
      <w:hyperlink r:id="rId105" w:history="1">
        <w:r w:rsidR="00551437" w:rsidRPr="004151CE">
          <w:rPr>
            <w:rStyle w:val="Hypertextovodkaz"/>
            <w:rFonts w:cs="Times New Roman"/>
            <w:color w:val="auto"/>
            <w:sz w:val="22"/>
            <w:u w:val="none"/>
          </w:rPr>
          <w:t>http://www.businessinfo.cz/cs/zahranicni-obchod-eu/</w:t>
        </w:r>
        <w:r w:rsidR="00551437" w:rsidRPr="004151CE">
          <w:rPr>
            <w:rStyle w:val="Hypertextovodkaz"/>
            <w:rFonts w:cs="Times New Roman"/>
            <w:color w:val="auto"/>
            <w:sz w:val="22"/>
            <w:u w:val="none"/>
          </w:rPr>
          <w:br/>
          <w:t>teritorialni-informace-zeme.html</w:t>
        </w:r>
      </w:hyperlink>
      <w:r w:rsidR="00172648" w:rsidRPr="004151CE">
        <w:rPr>
          <w:rFonts w:cs="Times New Roman"/>
          <w:sz w:val="22"/>
        </w:rPr>
        <w:t>.</w:t>
      </w:r>
    </w:p>
    <w:p w:rsidR="000541A2" w:rsidRPr="002D6DD3" w:rsidRDefault="000541A2" w:rsidP="000541A2">
      <w:pPr>
        <w:spacing w:after="0"/>
        <w:rPr>
          <w:rFonts w:cs="Times New Roman"/>
          <w:sz w:val="22"/>
        </w:rPr>
      </w:pPr>
      <w:r w:rsidRPr="002D6DD3">
        <w:rPr>
          <w:rFonts w:cs="Times New Roman"/>
          <w:sz w:val="22"/>
        </w:rPr>
        <w:t>2</w:t>
      </w:r>
      <w:r w:rsidR="00A024DD">
        <w:rPr>
          <w:rFonts w:cs="Times New Roman"/>
          <w:sz w:val="22"/>
        </w:rPr>
        <w:t>)</w:t>
      </w:r>
      <w:r w:rsidRPr="002D6DD3">
        <w:rPr>
          <w:rFonts w:cs="Times New Roman"/>
          <w:sz w:val="22"/>
        </w:rPr>
        <w:t xml:space="preserve"> ČNB. </w:t>
      </w:r>
      <w:r w:rsidRPr="002D6DD3">
        <w:rPr>
          <w:rFonts w:cs="Times New Roman"/>
          <w:i/>
          <w:sz w:val="22"/>
        </w:rPr>
        <w:t>Finanční trhy. Devizový trh. Kurzy devizového trhu</w:t>
      </w:r>
      <w:r w:rsidRPr="002D6DD3">
        <w:rPr>
          <w:rFonts w:cs="Times New Roman"/>
          <w:sz w:val="22"/>
        </w:rPr>
        <w:t xml:space="preserve"> </w:t>
      </w:r>
      <w:r w:rsidRPr="002D6DD3">
        <w:rPr>
          <w:rFonts w:cs="Times New Roman"/>
          <w:sz w:val="22"/>
          <w:lang w:val="en-US"/>
        </w:rPr>
        <w:t>[online]</w:t>
      </w:r>
      <w:r w:rsidRPr="002D6DD3">
        <w:rPr>
          <w:rFonts w:cs="Times New Roman"/>
          <w:sz w:val="22"/>
        </w:rPr>
        <w:t>.</w:t>
      </w:r>
      <w:r w:rsidR="006E76F9" w:rsidRPr="002D6DD3">
        <w:rPr>
          <w:rFonts w:cs="Times New Roman"/>
          <w:sz w:val="22"/>
        </w:rPr>
        <w:t xml:space="preserve"> </w:t>
      </w:r>
      <w:r w:rsidRPr="002D6DD3">
        <w:rPr>
          <w:rFonts w:cs="Times New Roman"/>
          <w:sz w:val="22"/>
        </w:rPr>
        <w:t xml:space="preserve">[vid. 2014-01-10]. Dostupné z: </w:t>
      </w:r>
      <w:hyperlink r:id="rId106" w:history="1">
        <w:r w:rsidRPr="002D6DD3">
          <w:rPr>
            <w:rStyle w:val="Hypertextovodkaz"/>
            <w:rFonts w:cs="Times New Roman"/>
            <w:color w:val="auto"/>
            <w:sz w:val="22"/>
            <w:u w:val="none"/>
          </w:rPr>
          <w:t>http://www.cnb.cz/cs/financni_trhy/devizovy_trh/kurzy_devizoveho_trhu/denni_kurz.jsp</w:t>
        </w:r>
      </w:hyperlink>
      <w:r w:rsidRPr="002D6DD3">
        <w:rPr>
          <w:rFonts w:cs="Times New Roman"/>
          <w:sz w:val="22"/>
        </w:rPr>
        <w:t>.</w:t>
      </w:r>
    </w:p>
    <w:p w:rsidR="0092294A" w:rsidRPr="002D6DD3" w:rsidRDefault="000541A2" w:rsidP="0092294A">
      <w:pPr>
        <w:spacing w:after="0"/>
        <w:rPr>
          <w:rFonts w:cs="Times New Roman"/>
          <w:sz w:val="22"/>
        </w:rPr>
      </w:pPr>
      <w:r w:rsidRPr="002D6DD3">
        <w:rPr>
          <w:rFonts w:cs="Times New Roman"/>
          <w:sz w:val="22"/>
        </w:rPr>
        <w:t>3</w:t>
      </w:r>
      <w:r w:rsidR="00A024DD">
        <w:rPr>
          <w:rFonts w:cs="Times New Roman"/>
          <w:sz w:val="22"/>
        </w:rPr>
        <w:t>)</w:t>
      </w:r>
      <w:r w:rsidRPr="002D6DD3">
        <w:rPr>
          <w:rFonts w:cs="Times New Roman"/>
          <w:sz w:val="22"/>
        </w:rPr>
        <w:t xml:space="preserve"> ČNB. </w:t>
      </w:r>
      <w:r w:rsidRPr="002D6DD3">
        <w:rPr>
          <w:rFonts w:cs="Times New Roman"/>
          <w:i/>
          <w:sz w:val="22"/>
        </w:rPr>
        <w:t xml:space="preserve">Finanční trhy. Devizový trh. Kurzy ostatních měn </w:t>
      </w:r>
      <w:r w:rsidRPr="002D6DD3">
        <w:rPr>
          <w:rFonts w:cs="Times New Roman"/>
          <w:sz w:val="22"/>
          <w:lang w:val="en-US"/>
        </w:rPr>
        <w:t>[online]</w:t>
      </w:r>
      <w:r w:rsidRPr="002D6DD3">
        <w:rPr>
          <w:rFonts w:cs="Times New Roman"/>
          <w:sz w:val="22"/>
        </w:rPr>
        <w:t xml:space="preserve">. [vid. 2014-01-10]. Dostupné z: </w:t>
      </w:r>
      <w:hyperlink r:id="rId107" w:history="1">
        <w:r w:rsidR="0092294A" w:rsidRPr="002D6DD3">
          <w:rPr>
            <w:rStyle w:val="Hypertextovodkaz"/>
            <w:rFonts w:cs="Times New Roman"/>
            <w:color w:val="auto"/>
            <w:sz w:val="22"/>
            <w:u w:val="none"/>
          </w:rPr>
          <w:t>http://www.cnb.cz/cs/financni_trhy/devizovy_trh/kurzy_ostatnich_men/kurzy.jsp</w:t>
        </w:r>
      </w:hyperlink>
      <w:r w:rsidRPr="002D6DD3">
        <w:rPr>
          <w:rFonts w:cs="Times New Roman"/>
          <w:sz w:val="22"/>
        </w:rPr>
        <w:t>.</w:t>
      </w:r>
    </w:p>
    <w:p w:rsidR="00422DE5" w:rsidRDefault="0092294A" w:rsidP="000541A2">
      <w:pPr>
        <w:rPr>
          <w:rFonts w:cs="Times New Roman"/>
          <w:sz w:val="22"/>
        </w:rPr>
      </w:pPr>
      <w:r w:rsidRPr="002D6DD3">
        <w:rPr>
          <w:rFonts w:cs="Times New Roman"/>
          <w:sz w:val="22"/>
        </w:rPr>
        <w:t>4</w:t>
      </w:r>
      <w:r w:rsidR="00A024DD">
        <w:rPr>
          <w:rFonts w:cs="Times New Roman"/>
          <w:sz w:val="22"/>
        </w:rPr>
        <w:t>)</w:t>
      </w:r>
      <w:r w:rsidRPr="002D6DD3">
        <w:rPr>
          <w:rFonts w:cs="Times New Roman"/>
          <w:sz w:val="22"/>
        </w:rPr>
        <w:t xml:space="preserve"> Moje Afrika. </w:t>
      </w:r>
      <w:r w:rsidRPr="002D6DD3">
        <w:rPr>
          <w:rFonts w:cs="Times New Roman"/>
          <w:i/>
          <w:sz w:val="22"/>
        </w:rPr>
        <w:t>Úvodní stránka. Jižní Súdán</w:t>
      </w:r>
      <w:r w:rsidRPr="002D6DD3">
        <w:rPr>
          <w:rFonts w:cs="Times New Roman"/>
          <w:sz w:val="22"/>
        </w:rPr>
        <w:t xml:space="preserve"> </w:t>
      </w:r>
      <w:r w:rsidRPr="002D6DD3">
        <w:rPr>
          <w:rFonts w:cs="Times New Roman"/>
          <w:sz w:val="22"/>
          <w:lang w:val="en-US"/>
        </w:rPr>
        <w:t>[online]</w:t>
      </w:r>
      <w:r w:rsidRPr="002D6DD3">
        <w:rPr>
          <w:rFonts w:cs="Times New Roman"/>
          <w:sz w:val="22"/>
        </w:rPr>
        <w:t xml:space="preserve">. [vid. 2014-01-30]. Dostupné z: </w:t>
      </w:r>
      <w:hyperlink r:id="rId108" w:history="1">
        <w:r w:rsidR="00422DE5" w:rsidRPr="00422DE5">
          <w:rPr>
            <w:rStyle w:val="Hypertextovodkaz"/>
            <w:rFonts w:cs="Times New Roman"/>
            <w:color w:val="auto"/>
            <w:sz w:val="22"/>
            <w:u w:val="none"/>
          </w:rPr>
          <w:t>http://www.mojeafrika.cz/informace-jizni-sudan-100021_100595_0</w:t>
        </w:r>
      </w:hyperlink>
      <w:r w:rsidRPr="00422DE5">
        <w:rPr>
          <w:rFonts w:cs="Times New Roman"/>
          <w:sz w:val="22"/>
        </w:rPr>
        <w:t>.</w:t>
      </w:r>
    </w:p>
    <w:p w:rsidR="0049567C" w:rsidRDefault="0049567C" w:rsidP="0049567C">
      <w:pPr>
        <w:spacing w:after="0"/>
        <w:rPr>
          <w:sz w:val="32"/>
          <w:szCs w:val="32"/>
        </w:rPr>
      </w:pPr>
      <w:r>
        <w:lastRenderedPageBreak/>
        <w:t xml:space="preserve">            </w:t>
      </w:r>
      <w:r>
        <w:rPr>
          <w:b/>
          <w:sz w:val="32"/>
          <w:szCs w:val="32"/>
        </w:rPr>
        <w:t xml:space="preserve">Příloha F </w:t>
      </w:r>
      <w:r>
        <w:rPr>
          <w:sz w:val="32"/>
          <w:szCs w:val="32"/>
        </w:rPr>
        <w:t xml:space="preserve">– Hlavní RECs Afriky a příslušné podskupiny s </w:t>
      </w:r>
    </w:p>
    <w:p w:rsidR="0049567C" w:rsidRPr="0049567C" w:rsidRDefault="004151CE" w:rsidP="0049567C">
      <w:pPr>
        <w:rPr>
          <w:sz w:val="32"/>
          <w:szCs w:val="32"/>
        </w:rPr>
      </w:pPr>
      <w:r>
        <w:rPr>
          <w:sz w:val="32"/>
          <w:szCs w:val="32"/>
        </w:rPr>
        <w:t xml:space="preserve">         </w:t>
      </w:r>
      <w:r w:rsidR="0049567C">
        <w:rPr>
          <w:sz w:val="32"/>
          <w:szCs w:val="32"/>
        </w:rPr>
        <w:t>údaji o jejich založení a členských základnách</w:t>
      </w:r>
    </w:p>
    <w:p w:rsidR="00E00C01" w:rsidRPr="00B2039E" w:rsidRDefault="00E00C01" w:rsidP="0049567C">
      <w:pPr>
        <w:spacing w:after="0"/>
        <w:rPr>
          <w:rFonts w:cs="Times New Roman"/>
          <w:i/>
          <w:sz w:val="22"/>
        </w:rPr>
      </w:pPr>
      <w:r w:rsidRPr="00365E0A">
        <w:rPr>
          <w:rFonts w:cs="Times New Roman"/>
          <w:i/>
          <w:sz w:val="22"/>
        </w:rPr>
        <w:t xml:space="preserve">Tabulka </w:t>
      </w:r>
      <w:r w:rsidR="00830379" w:rsidRPr="00365E0A">
        <w:rPr>
          <w:rFonts w:cs="Times New Roman"/>
          <w:i/>
          <w:sz w:val="22"/>
        </w:rPr>
        <w:t>F</w:t>
      </w:r>
      <w:r w:rsidR="00883C95" w:rsidRPr="00365E0A">
        <w:rPr>
          <w:rFonts w:cs="Times New Roman"/>
          <w:i/>
          <w:sz w:val="22"/>
        </w:rPr>
        <w:t>.</w:t>
      </w:r>
      <w:r w:rsidR="001159B8" w:rsidRPr="00365E0A">
        <w:rPr>
          <w:rFonts w:cs="Times New Roman"/>
          <w:i/>
          <w:sz w:val="22"/>
        </w:rPr>
        <w:t>1</w:t>
      </w:r>
      <w:r w:rsidR="00365E0A">
        <w:rPr>
          <w:rFonts w:cs="Times New Roman"/>
          <w:i/>
          <w:sz w:val="22"/>
        </w:rPr>
        <w:t xml:space="preserve">: </w:t>
      </w:r>
      <w:r w:rsidRPr="00365E0A">
        <w:rPr>
          <w:rFonts w:cs="Times New Roman"/>
          <w:i/>
          <w:sz w:val="22"/>
        </w:rPr>
        <w:t>Osm</w:t>
      </w:r>
      <w:r w:rsidRPr="00B2039E">
        <w:rPr>
          <w:rFonts w:cs="Times New Roman"/>
          <w:i/>
          <w:sz w:val="22"/>
        </w:rPr>
        <w:t xml:space="preserve"> hlavních regionálních hospodářských svazků Afriky a jejich podskupiny  </w:t>
      </w:r>
    </w:p>
    <w:p w:rsidR="00E00C01" w:rsidRPr="0069297D" w:rsidRDefault="00E00C01" w:rsidP="0092294A">
      <w:pPr>
        <w:spacing w:after="0"/>
        <w:rPr>
          <w:rFonts w:cs="Times New Roman"/>
          <w:b/>
          <w:sz w:val="22"/>
        </w:rPr>
      </w:pPr>
      <w:r w:rsidRPr="00B2039E">
        <w:rPr>
          <w:rFonts w:cs="Times New Roman"/>
          <w:i/>
          <w:sz w:val="22"/>
        </w:rPr>
        <w:t xml:space="preserve">                  </w:t>
      </w:r>
      <w:r w:rsidR="001159B8" w:rsidRPr="00B2039E">
        <w:rPr>
          <w:rFonts w:cs="Times New Roman"/>
          <w:i/>
          <w:sz w:val="22"/>
        </w:rPr>
        <w:t xml:space="preserve">  </w:t>
      </w:r>
      <w:r w:rsidR="00883C95">
        <w:rPr>
          <w:rFonts w:cs="Times New Roman"/>
          <w:i/>
          <w:sz w:val="22"/>
        </w:rPr>
        <w:t xml:space="preserve"> </w:t>
      </w:r>
      <w:r w:rsidRPr="00B2039E">
        <w:rPr>
          <w:rFonts w:cs="Times New Roman"/>
          <w:i/>
          <w:sz w:val="22"/>
        </w:rPr>
        <w:t xml:space="preserve"> s u</w:t>
      </w:r>
      <w:r w:rsidRPr="001159B8">
        <w:rPr>
          <w:rFonts w:cs="Times New Roman"/>
          <w:i/>
          <w:sz w:val="22"/>
        </w:rPr>
        <w:t>vedením roku jejich založení a s přehledy členských základen</w:t>
      </w:r>
    </w:p>
    <w:tbl>
      <w:tblPr>
        <w:tblStyle w:val="Mkatabulky"/>
        <w:tblW w:w="8789" w:type="dxa"/>
        <w:tblInd w:w="108" w:type="dxa"/>
        <w:tblLook w:val="04A0"/>
      </w:tblPr>
      <w:tblGrid>
        <w:gridCol w:w="1317"/>
        <w:gridCol w:w="1133"/>
        <w:gridCol w:w="6339"/>
      </w:tblGrid>
      <w:tr w:rsidR="00E00C01" w:rsidTr="000B2A78">
        <w:tc>
          <w:tcPr>
            <w:tcW w:w="1317" w:type="dxa"/>
            <w:tcBorders>
              <w:top w:val="single" w:sz="12" w:space="0" w:color="auto"/>
              <w:left w:val="single" w:sz="12" w:space="0" w:color="auto"/>
              <w:bottom w:val="single" w:sz="12" w:space="0" w:color="auto"/>
              <w:right w:val="single" w:sz="6" w:space="0" w:color="auto"/>
            </w:tcBorders>
          </w:tcPr>
          <w:p w:rsidR="00E00C01" w:rsidRPr="00422DE5" w:rsidRDefault="00E00C01" w:rsidP="00073039">
            <w:pPr>
              <w:spacing w:before="240"/>
              <w:rPr>
                <w:rFonts w:cs="Times New Roman"/>
                <w:b/>
                <w:szCs w:val="24"/>
              </w:rPr>
            </w:pPr>
            <w:r w:rsidRPr="00422DE5">
              <w:rPr>
                <w:rFonts w:cs="Times New Roman"/>
                <w:b/>
                <w:szCs w:val="24"/>
              </w:rPr>
              <w:t xml:space="preserve">Název uskupení,      </w:t>
            </w:r>
            <w:r w:rsidRPr="00422DE5">
              <w:rPr>
                <w:rFonts w:cs="Times New Roman"/>
                <w:b/>
              </w:rPr>
              <w:t>případně podskupiny</w:t>
            </w:r>
          </w:p>
        </w:tc>
        <w:tc>
          <w:tcPr>
            <w:tcW w:w="1133" w:type="dxa"/>
            <w:tcBorders>
              <w:top w:val="single" w:sz="12" w:space="0" w:color="auto"/>
              <w:left w:val="single" w:sz="6" w:space="0" w:color="auto"/>
              <w:bottom w:val="single" w:sz="12" w:space="0" w:color="auto"/>
              <w:right w:val="single" w:sz="6" w:space="0" w:color="auto"/>
            </w:tcBorders>
          </w:tcPr>
          <w:p w:rsidR="00E00C01" w:rsidRPr="00422DE5" w:rsidRDefault="00E00C01" w:rsidP="00F75BD7">
            <w:pPr>
              <w:spacing w:before="240"/>
              <w:rPr>
                <w:rFonts w:cs="Times New Roman"/>
                <w:b/>
                <w:szCs w:val="24"/>
              </w:rPr>
            </w:pPr>
            <w:r w:rsidRPr="00422DE5">
              <w:rPr>
                <w:rFonts w:cs="Times New Roman"/>
                <w:b/>
                <w:szCs w:val="24"/>
              </w:rPr>
              <w:t>Rok založení</w:t>
            </w:r>
          </w:p>
        </w:tc>
        <w:tc>
          <w:tcPr>
            <w:tcW w:w="6339" w:type="dxa"/>
            <w:tcBorders>
              <w:top w:val="single" w:sz="12" w:space="0" w:color="auto"/>
              <w:left w:val="single" w:sz="6" w:space="0" w:color="auto"/>
              <w:bottom w:val="single" w:sz="12" w:space="0" w:color="auto"/>
              <w:right w:val="single" w:sz="12" w:space="0" w:color="auto"/>
            </w:tcBorders>
          </w:tcPr>
          <w:p w:rsidR="00E00C01" w:rsidRPr="00422DE5" w:rsidRDefault="00E00C01" w:rsidP="00F75BD7">
            <w:pPr>
              <w:spacing w:before="240"/>
              <w:rPr>
                <w:rFonts w:cs="Times New Roman"/>
                <w:b/>
                <w:szCs w:val="24"/>
              </w:rPr>
            </w:pPr>
            <w:r w:rsidRPr="00422DE5">
              <w:rPr>
                <w:rFonts w:cs="Times New Roman"/>
                <w:b/>
                <w:szCs w:val="24"/>
              </w:rPr>
              <w:t>Členské státy</w:t>
            </w:r>
          </w:p>
        </w:tc>
      </w:tr>
      <w:tr w:rsidR="00E00C01" w:rsidTr="00395AD9">
        <w:tc>
          <w:tcPr>
            <w:tcW w:w="1317" w:type="dxa"/>
            <w:tcBorders>
              <w:top w:val="single" w:sz="12" w:space="0" w:color="auto"/>
              <w:left w:val="single" w:sz="12" w:space="0" w:color="auto"/>
              <w:bottom w:val="single" w:sz="6" w:space="0" w:color="auto"/>
              <w:right w:val="single" w:sz="6" w:space="0" w:color="auto"/>
            </w:tcBorders>
          </w:tcPr>
          <w:p w:rsidR="00E00C01" w:rsidRPr="00BC3699" w:rsidRDefault="00E00C01" w:rsidP="00F75BD7">
            <w:pPr>
              <w:spacing w:before="240"/>
              <w:rPr>
                <w:rFonts w:cs="Times New Roman"/>
                <w:szCs w:val="24"/>
              </w:rPr>
            </w:pPr>
            <w:r w:rsidRPr="00BC3699">
              <w:rPr>
                <w:rFonts w:cs="Times New Roman"/>
                <w:szCs w:val="24"/>
              </w:rPr>
              <w:t>A</w:t>
            </w:r>
            <w:r>
              <w:rPr>
                <w:rFonts w:cs="Times New Roman"/>
                <w:szCs w:val="24"/>
              </w:rPr>
              <w:t>MU</w:t>
            </w:r>
          </w:p>
        </w:tc>
        <w:tc>
          <w:tcPr>
            <w:tcW w:w="1133" w:type="dxa"/>
            <w:tcBorders>
              <w:top w:val="single" w:sz="12" w:space="0" w:color="auto"/>
              <w:left w:val="single" w:sz="6" w:space="0" w:color="auto"/>
              <w:bottom w:val="single" w:sz="6" w:space="0" w:color="auto"/>
              <w:right w:val="single" w:sz="6" w:space="0" w:color="auto"/>
            </w:tcBorders>
          </w:tcPr>
          <w:p w:rsidR="00E00C01" w:rsidRPr="00BC3699" w:rsidRDefault="00E00C01" w:rsidP="00F75BD7">
            <w:pPr>
              <w:spacing w:before="240"/>
              <w:rPr>
                <w:rFonts w:cs="Times New Roman"/>
                <w:szCs w:val="24"/>
              </w:rPr>
            </w:pPr>
            <w:r w:rsidRPr="00BC3699">
              <w:rPr>
                <w:rFonts w:cs="Times New Roman"/>
                <w:szCs w:val="24"/>
              </w:rPr>
              <w:t>1989</w:t>
            </w:r>
          </w:p>
        </w:tc>
        <w:tc>
          <w:tcPr>
            <w:tcW w:w="6339" w:type="dxa"/>
            <w:tcBorders>
              <w:top w:val="single" w:sz="12" w:space="0" w:color="auto"/>
              <w:left w:val="single" w:sz="6" w:space="0" w:color="auto"/>
              <w:bottom w:val="single" w:sz="6" w:space="0" w:color="auto"/>
              <w:right w:val="single" w:sz="12" w:space="0" w:color="auto"/>
            </w:tcBorders>
          </w:tcPr>
          <w:p w:rsidR="00E00C01" w:rsidRPr="00BC3699" w:rsidRDefault="00E00C01" w:rsidP="00F75BD7">
            <w:pPr>
              <w:spacing w:before="240"/>
              <w:rPr>
                <w:rFonts w:cs="Times New Roman"/>
                <w:szCs w:val="24"/>
              </w:rPr>
            </w:pPr>
            <w:r w:rsidRPr="00BC3699">
              <w:rPr>
                <w:rFonts w:cs="Times New Roman"/>
                <w:szCs w:val="24"/>
              </w:rPr>
              <w:t>Alžírsko, Libye, Maur</w:t>
            </w:r>
            <w:r>
              <w:rPr>
                <w:rFonts w:cs="Times New Roman"/>
                <w:szCs w:val="24"/>
              </w:rPr>
              <w:t>e</w:t>
            </w:r>
            <w:r w:rsidRPr="00BC3699">
              <w:rPr>
                <w:rFonts w:cs="Times New Roman"/>
                <w:szCs w:val="24"/>
              </w:rPr>
              <w:t>tánie, Maroko, Tunisko</w:t>
            </w:r>
          </w:p>
        </w:tc>
      </w:tr>
      <w:tr w:rsidR="00E00C01" w:rsidTr="00395AD9">
        <w:tc>
          <w:tcPr>
            <w:tcW w:w="1317" w:type="dxa"/>
            <w:tcBorders>
              <w:top w:val="single" w:sz="6" w:space="0" w:color="auto"/>
              <w:left w:val="single" w:sz="12" w:space="0" w:color="auto"/>
              <w:bottom w:val="single" w:sz="6" w:space="0" w:color="auto"/>
              <w:right w:val="single" w:sz="6" w:space="0" w:color="auto"/>
            </w:tcBorders>
          </w:tcPr>
          <w:p w:rsidR="00E00C01" w:rsidRPr="00BC3699" w:rsidRDefault="00E00C01" w:rsidP="00F75BD7">
            <w:pPr>
              <w:spacing w:before="240"/>
              <w:rPr>
                <w:rFonts w:cs="Times New Roman"/>
                <w:szCs w:val="24"/>
              </w:rPr>
            </w:pPr>
            <w:r w:rsidRPr="00BC3699">
              <w:rPr>
                <w:rFonts w:cs="Times New Roman"/>
                <w:szCs w:val="24"/>
              </w:rPr>
              <w:t>COMESA</w:t>
            </w:r>
          </w:p>
        </w:tc>
        <w:tc>
          <w:tcPr>
            <w:tcW w:w="1133" w:type="dxa"/>
            <w:tcBorders>
              <w:top w:val="single" w:sz="6" w:space="0" w:color="auto"/>
              <w:left w:val="single" w:sz="6" w:space="0" w:color="auto"/>
              <w:bottom w:val="single" w:sz="6" w:space="0" w:color="auto"/>
              <w:right w:val="single" w:sz="6" w:space="0" w:color="auto"/>
            </w:tcBorders>
          </w:tcPr>
          <w:p w:rsidR="00E00C01" w:rsidRPr="00D51EA8" w:rsidRDefault="00E00C01" w:rsidP="00F729FA">
            <w:pPr>
              <w:spacing w:before="240"/>
              <w:rPr>
                <w:rFonts w:cs="Times New Roman"/>
                <w:szCs w:val="24"/>
                <w:lang w:val="en-US"/>
              </w:rPr>
            </w:pPr>
            <w:r w:rsidRPr="00BC3699">
              <w:rPr>
                <w:rFonts w:cs="Times New Roman"/>
                <w:szCs w:val="24"/>
              </w:rPr>
              <w:t>199</w:t>
            </w:r>
            <w:r>
              <w:rPr>
                <w:rFonts w:cs="Times New Roman"/>
                <w:szCs w:val="24"/>
              </w:rPr>
              <w:t>3</w:t>
            </w:r>
            <w:r>
              <w:rPr>
                <w:rFonts w:cs="Times New Roman"/>
                <w:szCs w:val="24"/>
                <w:lang w:val="en-US"/>
              </w:rPr>
              <w:t>;</w:t>
            </w:r>
          </w:p>
          <w:p w:rsidR="00E00C01" w:rsidRPr="00BC3699" w:rsidRDefault="00E00C01" w:rsidP="00F75BD7">
            <w:pPr>
              <w:rPr>
                <w:rFonts w:cs="Times New Roman"/>
                <w:szCs w:val="24"/>
              </w:rPr>
            </w:pPr>
            <w:r>
              <w:rPr>
                <w:rFonts w:cs="Times New Roman"/>
                <w:szCs w:val="24"/>
              </w:rPr>
              <w:t>ratifikace v 1994</w:t>
            </w:r>
          </w:p>
        </w:tc>
        <w:tc>
          <w:tcPr>
            <w:tcW w:w="6339" w:type="dxa"/>
            <w:tcBorders>
              <w:top w:val="single" w:sz="6" w:space="0" w:color="auto"/>
              <w:left w:val="single" w:sz="6" w:space="0" w:color="auto"/>
              <w:bottom w:val="single" w:sz="6" w:space="0" w:color="auto"/>
              <w:right w:val="single" w:sz="12" w:space="0" w:color="auto"/>
            </w:tcBorders>
          </w:tcPr>
          <w:p w:rsidR="00E00C01" w:rsidRPr="00BC3699" w:rsidRDefault="00E00C01" w:rsidP="004C04F3">
            <w:pPr>
              <w:spacing w:before="240"/>
              <w:rPr>
                <w:rFonts w:cs="Times New Roman"/>
                <w:szCs w:val="24"/>
              </w:rPr>
            </w:pPr>
            <w:r w:rsidRPr="00BC3699">
              <w:rPr>
                <w:rFonts w:cs="Times New Roman"/>
                <w:szCs w:val="24"/>
              </w:rPr>
              <w:t>Burundi, Džibut</w:t>
            </w:r>
            <w:r>
              <w:rPr>
                <w:rFonts w:cs="Times New Roman"/>
                <w:szCs w:val="24"/>
              </w:rPr>
              <w:t>sko</w:t>
            </w:r>
            <w:r w:rsidRPr="00BC3699">
              <w:rPr>
                <w:rFonts w:cs="Times New Roman"/>
                <w:szCs w:val="24"/>
              </w:rPr>
              <w:t>, Eritrea, Etiopie, Keňa, Komor</w:t>
            </w:r>
            <w:r>
              <w:rPr>
                <w:rFonts w:cs="Times New Roman"/>
                <w:szCs w:val="24"/>
              </w:rPr>
              <w:t>y</w:t>
            </w:r>
            <w:r w:rsidRPr="00BC3699">
              <w:rPr>
                <w:rFonts w:cs="Times New Roman"/>
                <w:szCs w:val="24"/>
              </w:rPr>
              <w:t xml:space="preserve">, Madagaskar, Malawi, Mauricius, </w:t>
            </w:r>
            <w:r>
              <w:rPr>
                <w:rFonts w:cs="Times New Roman"/>
                <w:szCs w:val="24"/>
              </w:rPr>
              <w:t>Demokratická r</w:t>
            </w:r>
            <w:r w:rsidRPr="00BC3699">
              <w:rPr>
                <w:rFonts w:cs="Times New Roman"/>
                <w:szCs w:val="24"/>
              </w:rPr>
              <w:t>epublika Kongo, Rwanda, Súdán, Svazijsko, Uganda, Zambie, Zimbabwe</w:t>
            </w:r>
            <w:r>
              <w:rPr>
                <w:rFonts w:cs="Times New Roman"/>
                <w:szCs w:val="24"/>
              </w:rPr>
              <w:t xml:space="preserve">, Egypt, </w:t>
            </w:r>
            <w:r w:rsidR="00665E2C">
              <w:rPr>
                <w:rFonts w:cs="Times New Roman"/>
                <w:szCs w:val="24"/>
              </w:rPr>
              <w:t>Seychely</w:t>
            </w:r>
            <w:r>
              <w:rPr>
                <w:rFonts w:cs="Times New Roman"/>
                <w:szCs w:val="24"/>
              </w:rPr>
              <w:t>, Libye;</w:t>
            </w:r>
            <w:r w:rsidR="004C04F3">
              <w:rPr>
                <w:rFonts w:cs="Times New Roman"/>
                <w:szCs w:val="24"/>
              </w:rPr>
              <w:t xml:space="preserve"> </w:t>
            </w:r>
            <w:r w:rsidRPr="00A53A5E">
              <w:rPr>
                <w:rFonts w:cs="Times New Roman"/>
                <w:szCs w:val="24"/>
              </w:rPr>
              <w:t>Jižní Súdán</w:t>
            </w:r>
            <w:r w:rsidR="004C04F3">
              <w:rPr>
                <w:rFonts w:cs="Times New Roman"/>
                <w:szCs w:val="24"/>
              </w:rPr>
              <w:t xml:space="preserve"> (od 2011)</w:t>
            </w:r>
          </w:p>
        </w:tc>
      </w:tr>
      <w:tr w:rsidR="00E00C01" w:rsidTr="00395AD9">
        <w:tc>
          <w:tcPr>
            <w:tcW w:w="1317" w:type="dxa"/>
            <w:tcBorders>
              <w:top w:val="single" w:sz="6" w:space="0" w:color="auto"/>
              <w:left w:val="single" w:sz="12" w:space="0" w:color="auto"/>
              <w:bottom w:val="single" w:sz="6" w:space="0" w:color="auto"/>
              <w:right w:val="single" w:sz="6" w:space="0" w:color="auto"/>
            </w:tcBorders>
          </w:tcPr>
          <w:p w:rsidR="00E00C01" w:rsidRPr="00A37DD0" w:rsidRDefault="00E00C01" w:rsidP="00F75BD7">
            <w:pPr>
              <w:spacing w:before="240"/>
              <w:rPr>
                <w:rFonts w:cs="Times New Roman"/>
              </w:rPr>
            </w:pPr>
            <w:r w:rsidRPr="00A37DD0">
              <w:rPr>
                <w:rFonts w:cs="Times New Roman"/>
              </w:rPr>
              <w:t>ECCAS</w:t>
            </w:r>
          </w:p>
        </w:tc>
        <w:tc>
          <w:tcPr>
            <w:tcW w:w="1133" w:type="dxa"/>
            <w:tcBorders>
              <w:top w:val="single" w:sz="6" w:space="0" w:color="auto"/>
              <w:left w:val="single" w:sz="6" w:space="0" w:color="auto"/>
              <w:bottom w:val="single" w:sz="6" w:space="0" w:color="auto"/>
              <w:right w:val="single" w:sz="6" w:space="0" w:color="auto"/>
            </w:tcBorders>
          </w:tcPr>
          <w:p w:rsidR="00E00C01" w:rsidRPr="00A37DD0" w:rsidRDefault="00E00C01" w:rsidP="00F729FA">
            <w:pPr>
              <w:spacing w:before="240"/>
              <w:rPr>
                <w:rFonts w:cs="Times New Roman"/>
              </w:rPr>
            </w:pPr>
            <w:r w:rsidRPr="00A37DD0">
              <w:rPr>
                <w:rFonts w:cs="Times New Roman"/>
              </w:rPr>
              <w:t xml:space="preserve">1983; </w:t>
            </w:r>
          </w:p>
          <w:p w:rsidR="00E00C01" w:rsidRPr="00A37DD0" w:rsidRDefault="00E00C01" w:rsidP="00F75BD7">
            <w:pPr>
              <w:rPr>
                <w:rFonts w:cs="Times New Roman"/>
              </w:rPr>
            </w:pPr>
            <w:r w:rsidRPr="00A37DD0">
              <w:rPr>
                <w:rFonts w:cs="Times New Roman"/>
              </w:rPr>
              <w:t>činnost zahájena v 1985</w:t>
            </w:r>
          </w:p>
        </w:tc>
        <w:tc>
          <w:tcPr>
            <w:tcW w:w="6339" w:type="dxa"/>
            <w:tcBorders>
              <w:top w:val="single" w:sz="6" w:space="0" w:color="auto"/>
              <w:left w:val="single" w:sz="6" w:space="0" w:color="auto"/>
              <w:bottom w:val="single" w:sz="6" w:space="0" w:color="auto"/>
              <w:right w:val="single" w:sz="12" w:space="0" w:color="auto"/>
            </w:tcBorders>
          </w:tcPr>
          <w:p w:rsidR="00E00C01" w:rsidRPr="00A37DD0" w:rsidRDefault="00E00C01" w:rsidP="00896573">
            <w:pPr>
              <w:spacing w:before="240"/>
              <w:rPr>
                <w:rFonts w:cs="Times New Roman"/>
              </w:rPr>
            </w:pPr>
            <w:r w:rsidRPr="00A37DD0">
              <w:rPr>
                <w:rFonts w:cs="Times New Roman"/>
              </w:rPr>
              <w:t>Burundi, Čad, Gab</w:t>
            </w:r>
            <w:r w:rsidR="00896573" w:rsidRPr="00A37DD0">
              <w:rPr>
                <w:rFonts w:cs="Times New Roman"/>
              </w:rPr>
              <w:t>o</w:t>
            </w:r>
            <w:r w:rsidRPr="00A37DD0">
              <w:rPr>
                <w:rFonts w:cs="Times New Roman"/>
              </w:rPr>
              <w:t>n, Kamerun, Kongo-Brazzaville, Demokratická republika Kongo, Rovníková Guinea, Středoafrická republika, Svatý Tomáš a Princův ostrov, Angola, Rwanda</w:t>
            </w:r>
          </w:p>
        </w:tc>
      </w:tr>
      <w:tr w:rsidR="00E00C01" w:rsidTr="00F729FA">
        <w:tc>
          <w:tcPr>
            <w:tcW w:w="1317" w:type="dxa"/>
            <w:tcBorders>
              <w:top w:val="single" w:sz="6" w:space="0" w:color="auto"/>
              <w:left w:val="single" w:sz="12" w:space="0" w:color="auto"/>
              <w:bottom w:val="single" w:sz="6" w:space="0" w:color="auto"/>
              <w:right w:val="single" w:sz="6" w:space="0" w:color="auto"/>
            </w:tcBorders>
          </w:tcPr>
          <w:p w:rsidR="00E00C01" w:rsidRPr="00A37DD0" w:rsidRDefault="00F729FA" w:rsidP="00F729FA">
            <w:pPr>
              <w:spacing w:before="240"/>
              <w:rPr>
                <w:rFonts w:cs="Times New Roman"/>
              </w:rPr>
            </w:pPr>
            <w:r>
              <w:rPr>
                <w:rFonts w:cs="Times New Roman"/>
              </w:rPr>
              <w:t>EM</w:t>
            </w:r>
            <w:r w:rsidR="00E00C01" w:rsidRPr="00A37DD0">
              <w:rPr>
                <w:rFonts w:cs="Times New Roman"/>
              </w:rPr>
              <w:t>CCA</w:t>
            </w:r>
          </w:p>
        </w:tc>
        <w:tc>
          <w:tcPr>
            <w:tcW w:w="1133" w:type="dxa"/>
            <w:tcBorders>
              <w:top w:val="single" w:sz="6" w:space="0" w:color="auto"/>
              <w:left w:val="single" w:sz="6" w:space="0" w:color="auto"/>
              <w:bottom w:val="single" w:sz="6" w:space="0" w:color="auto"/>
              <w:right w:val="single" w:sz="6" w:space="0" w:color="auto"/>
            </w:tcBorders>
          </w:tcPr>
          <w:p w:rsidR="00E00C01" w:rsidRPr="00A37DD0" w:rsidRDefault="00E00C01" w:rsidP="00F75BD7">
            <w:pPr>
              <w:spacing w:before="240"/>
              <w:rPr>
                <w:rFonts w:cs="Times New Roman"/>
              </w:rPr>
            </w:pPr>
            <w:r w:rsidRPr="00A37DD0">
              <w:rPr>
                <w:rFonts w:cs="Times New Roman"/>
              </w:rPr>
              <w:t>1994</w:t>
            </w:r>
          </w:p>
        </w:tc>
        <w:tc>
          <w:tcPr>
            <w:tcW w:w="6339" w:type="dxa"/>
            <w:tcBorders>
              <w:top w:val="single" w:sz="6" w:space="0" w:color="auto"/>
              <w:left w:val="single" w:sz="6" w:space="0" w:color="auto"/>
              <w:bottom w:val="single" w:sz="6" w:space="0" w:color="auto"/>
              <w:right w:val="single" w:sz="12" w:space="0" w:color="auto"/>
            </w:tcBorders>
          </w:tcPr>
          <w:p w:rsidR="00E00C01" w:rsidRPr="00A37DD0" w:rsidRDefault="00E00C01" w:rsidP="00896573">
            <w:pPr>
              <w:spacing w:before="240"/>
              <w:rPr>
                <w:rFonts w:cs="Times New Roman"/>
              </w:rPr>
            </w:pPr>
            <w:r w:rsidRPr="00A37DD0">
              <w:rPr>
                <w:rFonts w:cs="Times New Roman"/>
              </w:rPr>
              <w:t>Kamerun, Středoafrická republika, Čad, Kongo-Brazzaville, Rovníková Guinea, Gab</w:t>
            </w:r>
            <w:r w:rsidR="00896573" w:rsidRPr="00A37DD0">
              <w:rPr>
                <w:rFonts w:cs="Times New Roman"/>
              </w:rPr>
              <w:t>o</w:t>
            </w:r>
            <w:r w:rsidRPr="00A37DD0">
              <w:rPr>
                <w:rFonts w:cs="Times New Roman"/>
              </w:rPr>
              <w:t>n</w:t>
            </w:r>
          </w:p>
        </w:tc>
      </w:tr>
      <w:tr w:rsidR="00E00C01" w:rsidTr="000B2A78">
        <w:tc>
          <w:tcPr>
            <w:tcW w:w="1317" w:type="dxa"/>
            <w:tcBorders>
              <w:top w:val="single" w:sz="6" w:space="0" w:color="auto"/>
              <w:left w:val="single" w:sz="12" w:space="0" w:color="auto"/>
              <w:bottom w:val="single" w:sz="6" w:space="0" w:color="auto"/>
              <w:right w:val="single" w:sz="6" w:space="0" w:color="auto"/>
            </w:tcBorders>
          </w:tcPr>
          <w:p w:rsidR="00E00C01" w:rsidRPr="00BC3699" w:rsidRDefault="00E00C01" w:rsidP="00F75BD7">
            <w:pPr>
              <w:spacing w:before="240"/>
              <w:rPr>
                <w:rFonts w:cs="Times New Roman"/>
                <w:szCs w:val="24"/>
              </w:rPr>
            </w:pPr>
            <w:r w:rsidRPr="00BC3699">
              <w:rPr>
                <w:rFonts w:cs="Times New Roman"/>
                <w:szCs w:val="24"/>
              </w:rPr>
              <w:t>ECOWAS</w:t>
            </w:r>
          </w:p>
        </w:tc>
        <w:tc>
          <w:tcPr>
            <w:tcW w:w="1133" w:type="dxa"/>
            <w:tcBorders>
              <w:top w:val="single" w:sz="6" w:space="0" w:color="auto"/>
              <w:left w:val="single" w:sz="6" w:space="0" w:color="auto"/>
              <w:bottom w:val="single" w:sz="6" w:space="0" w:color="auto"/>
              <w:right w:val="single" w:sz="6" w:space="0" w:color="auto"/>
            </w:tcBorders>
          </w:tcPr>
          <w:p w:rsidR="00E00C01" w:rsidRDefault="00E00C01" w:rsidP="00F729FA">
            <w:pPr>
              <w:spacing w:before="240"/>
              <w:rPr>
                <w:rFonts w:cs="Times New Roman"/>
                <w:szCs w:val="24"/>
              </w:rPr>
            </w:pPr>
            <w:r w:rsidRPr="00BC3699">
              <w:rPr>
                <w:rFonts w:cs="Times New Roman"/>
                <w:szCs w:val="24"/>
              </w:rPr>
              <w:t>1975</w:t>
            </w:r>
            <w:r>
              <w:rPr>
                <w:rFonts w:cs="Times New Roman"/>
                <w:szCs w:val="24"/>
              </w:rPr>
              <w:t xml:space="preserve">; </w:t>
            </w:r>
          </w:p>
          <w:p w:rsidR="00E00C01" w:rsidRPr="00BC3699" w:rsidRDefault="00E00C01" w:rsidP="00F75BD7">
            <w:pPr>
              <w:rPr>
                <w:rFonts w:cs="Times New Roman"/>
                <w:szCs w:val="24"/>
              </w:rPr>
            </w:pPr>
            <w:r>
              <w:rPr>
                <w:rFonts w:cs="Times New Roman"/>
                <w:szCs w:val="24"/>
              </w:rPr>
              <w:t>činnost zahájena v 1978</w:t>
            </w:r>
          </w:p>
        </w:tc>
        <w:tc>
          <w:tcPr>
            <w:tcW w:w="6339" w:type="dxa"/>
            <w:tcBorders>
              <w:top w:val="single" w:sz="6" w:space="0" w:color="auto"/>
              <w:left w:val="single" w:sz="6" w:space="0" w:color="auto"/>
              <w:bottom w:val="single" w:sz="6" w:space="0" w:color="auto"/>
              <w:right w:val="single" w:sz="12" w:space="0" w:color="auto"/>
            </w:tcBorders>
          </w:tcPr>
          <w:p w:rsidR="00E00C01" w:rsidRPr="00BC3699" w:rsidRDefault="00E00C01" w:rsidP="00F75BD7">
            <w:pPr>
              <w:spacing w:before="240"/>
              <w:rPr>
                <w:rFonts w:cs="Times New Roman"/>
                <w:szCs w:val="24"/>
              </w:rPr>
            </w:pPr>
            <w:r w:rsidRPr="00BC3699">
              <w:rPr>
                <w:rFonts w:cs="Times New Roman"/>
                <w:szCs w:val="24"/>
              </w:rPr>
              <w:t>Benin, Burkina Faso, Gambie, Ghana, Guinea, Guinea-Bissau, Libérie, Mali, Niger, Nigérie, Pobřeží slonoviny, Senegal,Sierra Leone, Togo</w:t>
            </w:r>
            <w:r>
              <w:rPr>
                <w:rFonts w:cs="Times New Roman"/>
                <w:szCs w:val="24"/>
              </w:rPr>
              <w:t>, Kapverdy</w:t>
            </w:r>
          </w:p>
        </w:tc>
      </w:tr>
      <w:tr w:rsidR="00E00C01" w:rsidTr="000B2A78">
        <w:tc>
          <w:tcPr>
            <w:tcW w:w="1317" w:type="dxa"/>
            <w:tcBorders>
              <w:top w:val="single" w:sz="6" w:space="0" w:color="auto"/>
              <w:left w:val="single" w:sz="12" w:space="0" w:color="auto"/>
              <w:bottom w:val="single" w:sz="6" w:space="0" w:color="auto"/>
              <w:right w:val="single" w:sz="6" w:space="0" w:color="auto"/>
            </w:tcBorders>
          </w:tcPr>
          <w:p w:rsidR="00E00C01" w:rsidRDefault="00E00C01" w:rsidP="00F75BD7">
            <w:pPr>
              <w:spacing w:before="240"/>
              <w:rPr>
                <w:rFonts w:cs="Times New Roman"/>
                <w:sz w:val="20"/>
                <w:szCs w:val="20"/>
              </w:rPr>
            </w:pPr>
            <w:r>
              <w:rPr>
                <w:rFonts w:cs="Times New Roman"/>
                <w:sz w:val="20"/>
                <w:szCs w:val="20"/>
              </w:rPr>
              <w:t xml:space="preserve">      WAEMU   </w:t>
            </w:r>
          </w:p>
          <w:p w:rsidR="00E00C01" w:rsidRPr="00E20C27" w:rsidRDefault="00E00C01" w:rsidP="00F75BD7">
            <w:pPr>
              <w:rPr>
                <w:rFonts w:cs="Times New Roman"/>
                <w:sz w:val="20"/>
                <w:szCs w:val="20"/>
              </w:rPr>
            </w:pPr>
            <w:r>
              <w:rPr>
                <w:rFonts w:cs="Times New Roman"/>
                <w:sz w:val="20"/>
                <w:szCs w:val="20"/>
              </w:rPr>
              <w:t xml:space="preserve">       </w:t>
            </w:r>
          </w:p>
        </w:tc>
        <w:tc>
          <w:tcPr>
            <w:tcW w:w="1133" w:type="dxa"/>
            <w:tcBorders>
              <w:top w:val="single" w:sz="6" w:space="0" w:color="auto"/>
              <w:left w:val="single" w:sz="6" w:space="0" w:color="auto"/>
              <w:bottom w:val="single" w:sz="6" w:space="0" w:color="auto"/>
              <w:right w:val="single" w:sz="6" w:space="0" w:color="auto"/>
            </w:tcBorders>
          </w:tcPr>
          <w:p w:rsidR="00E00C01" w:rsidRPr="00E20C27" w:rsidRDefault="00E00C01" w:rsidP="00F75BD7">
            <w:pPr>
              <w:spacing w:before="240"/>
              <w:rPr>
                <w:rFonts w:cs="Times New Roman"/>
                <w:sz w:val="20"/>
                <w:szCs w:val="20"/>
              </w:rPr>
            </w:pPr>
            <w:r w:rsidRPr="00E20C27">
              <w:rPr>
                <w:rFonts w:cs="Times New Roman"/>
                <w:sz w:val="20"/>
                <w:szCs w:val="20"/>
              </w:rPr>
              <w:t>1994</w:t>
            </w:r>
          </w:p>
        </w:tc>
        <w:tc>
          <w:tcPr>
            <w:tcW w:w="6339" w:type="dxa"/>
            <w:tcBorders>
              <w:top w:val="single" w:sz="6" w:space="0" w:color="auto"/>
              <w:left w:val="single" w:sz="6" w:space="0" w:color="auto"/>
              <w:bottom w:val="single" w:sz="6" w:space="0" w:color="auto"/>
              <w:right w:val="single" w:sz="12" w:space="0" w:color="auto"/>
            </w:tcBorders>
          </w:tcPr>
          <w:p w:rsidR="00E00C01" w:rsidRPr="00E20C27" w:rsidRDefault="00E00C01" w:rsidP="00F75BD7">
            <w:pPr>
              <w:spacing w:before="240"/>
              <w:rPr>
                <w:rFonts w:cs="Times New Roman"/>
                <w:sz w:val="20"/>
                <w:szCs w:val="20"/>
              </w:rPr>
            </w:pPr>
            <w:r w:rsidRPr="00E20C27">
              <w:rPr>
                <w:rFonts w:cs="Times New Roman"/>
                <w:sz w:val="20"/>
                <w:szCs w:val="20"/>
              </w:rPr>
              <w:t>Benin, Burkina Faso, Mali, Niger, Pobřeží slonoviny, Senegal, Togo</w:t>
            </w:r>
            <w:r>
              <w:rPr>
                <w:rFonts w:cs="Times New Roman"/>
                <w:sz w:val="20"/>
                <w:szCs w:val="20"/>
              </w:rPr>
              <w:t>, Guinea-Bissau</w:t>
            </w:r>
          </w:p>
        </w:tc>
      </w:tr>
      <w:tr w:rsidR="00E00C01" w:rsidTr="000B2A78">
        <w:tc>
          <w:tcPr>
            <w:tcW w:w="1317" w:type="dxa"/>
            <w:tcBorders>
              <w:top w:val="single" w:sz="6" w:space="0" w:color="auto"/>
              <w:left w:val="single" w:sz="12" w:space="0" w:color="auto"/>
              <w:bottom w:val="single" w:sz="12" w:space="0" w:color="auto"/>
              <w:right w:val="single" w:sz="6" w:space="0" w:color="auto"/>
            </w:tcBorders>
          </w:tcPr>
          <w:p w:rsidR="00E00C01" w:rsidRPr="00E20C27" w:rsidRDefault="00CE1169" w:rsidP="002330AC">
            <w:pPr>
              <w:spacing w:before="240"/>
              <w:rPr>
                <w:rFonts w:cs="Times New Roman"/>
                <w:sz w:val="20"/>
                <w:szCs w:val="20"/>
              </w:rPr>
            </w:pPr>
            <w:r>
              <w:rPr>
                <w:rFonts w:cs="Times New Roman"/>
                <w:sz w:val="20"/>
                <w:szCs w:val="20"/>
              </w:rPr>
              <w:t xml:space="preserve"> </w:t>
            </w:r>
            <w:r w:rsidR="00E00C01">
              <w:rPr>
                <w:rFonts w:cs="Times New Roman"/>
                <w:sz w:val="20"/>
                <w:szCs w:val="20"/>
              </w:rPr>
              <w:t xml:space="preserve">     WAMZ</w:t>
            </w:r>
          </w:p>
        </w:tc>
        <w:tc>
          <w:tcPr>
            <w:tcW w:w="1133" w:type="dxa"/>
            <w:tcBorders>
              <w:top w:val="single" w:sz="6" w:space="0" w:color="auto"/>
              <w:left w:val="single" w:sz="6" w:space="0" w:color="auto"/>
              <w:bottom w:val="single" w:sz="12" w:space="0" w:color="auto"/>
              <w:right w:val="single" w:sz="6" w:space="0" w:color="auto"/>
            </w:tcBorders>
          </w:tcPr>
          <w:p w:rsidR="00E00C01" w:rsidRPr="00680EFA" w:rsidRDefault="00E00C01" w:rsidP="00F75BD7">
            <w:pPr>
              <w:spacing w:before="240"/>
              <w:rPr>
                <w:rFonts w:cs="Times New Roman"/>
                <w:sz w:val="20"/>
                <w:szCs w:val="20"/>
              </w:rPr>
            </w:pPr>
            <w:r w:rsidRPr="00680EFA">
              <w:rPr>
                <w:rFonts w:cs="Times New Roman"/>
                <w:sz w:val="20"/>
                <w:szCs w:val="20"/>
              </w:rPr>
              <w:t>2000</w:t>
            </w:r>
          </w:p>
        </w:tc>
        <w:tc>
          <w:tcPr>
            <w:tcW w:w="6339" w:type="dxa"/>
            <w:tcBorders>
              <w:top w:val="single" w:sz="6" w:space="0" w:color="auto"/>
              <w:left w:val="single" w:sz="6" w:space="0" w:color="auto"/>
              <w:bottom w:val="single" w:sz="12" w:space="0" w:color="auto"/>
              <w:right w:val="single" w:sz="12" w:space="0" w:color="auto"/>
            </w:tcBorders>
          </w:tcPr>
          <w:p w:rsidR="00E00C01" w:rsidRPr="00E20C27" w:rsidRDefault="00E00C01" w:rsidP="004C04F3">
            <w:pPr>
              <w:spacing w:before="240"/>
              <w:rPr>
                <w:rFonts w:cs="Times New Roman"/>
                <w:sz w:val="20"/>
                <w:szCs w:val="20"/>
              </w:rPr>
            </w:pPr>
            <w:r>
              <w:rPr>
                <w:rFonts w:cs="Times New Roman"/>
                <w:sz w:val="20"/>
                <w:szCs w:val="20"/>
              </w:rPr>
              <w:t xml:space="preserve">Gambie, Ghana, Guinea, Nigérie, Sierra Leone; Libérie </w:t>
            </w:r>
            <w:r w:rsidR="004C04F3">
              <w:rPr>
                <w:rFonts w:cs="Times New Roman"/>
                <w:sz w:val="20"/>
                <w:szCs w:val="20"/>
              </w:rPr>
              <w:t>(</w:t>
            </w:r>
            <w:r>
              <w:rPr>
                <w:rFonts w:cs="Times New Roman"/>
                <w:sz w:val="20"/>
                <w:szCs w:val="20"/>
              </w:rPr>
              <w:t>od 2010)</w:t>
            </w:r>
          </w:p>
        </w:tc>
      </w:tr>
      <w:tr w:rsidR="00121CA2" w:rsidTr="000B2A78">
        <w:tc>
          <w:tcPr>
            <w:tcW w:w="1317" w:type="dxa"/>
            <w:tcBorders>
              <w:top w:val="single" w:sz="12" w:space="0" w:color="auto"/>
              <w:left w:val="single" w:sz="12" w:space="0" w:color="auto"/>
              <w:bottom w:val="single" w:sz="12" w:space="0" w:color="auto"/>
              <w:right w:val="single" w:sz="6" w:space="0" w:color="auto"/>
            </w:tcBorders>
          </w:tcPr>
          <w:p w:rsidR="00121CA2" w:rsidRPr="00422DE5" w:rsidRDefault="00121CA2" w:rsidP="00121CA2">
            <w:pPr>
              <w:keepNext/>
              <w:spacing w:before="240"/>
              <w:rPr>
                <w:rFonts w:cs="Times New Roman"/>
                <w:b/>
                <w:szCs w:val="24"/>
              </w:rPr>
            </w:pPr>
            <w:r w:rsidRPr="00422DE5">
              <w:rPr>
                <w:rFonts w:cs="Times New Roman"/>
                <w:b/>
                <w:szCs w:val="24"/>
              </w:rPr>
              <w:lastRenderedPageBreak/>
              <w:t xml:space="preserve">Název uskupení,      </w:t>
            </w:r>
            <w:r w:rsidRPr="00422DE5">
              <w:rPr>
                <w:rFonts w:cs="Times New Roman"/>
                <w:b/>
              </w:rPr>
              <w:t>případně podskupiny</w:t>
            </w:r>
          </w:p>
        </w:tc>
        <w:tc>
          <w:tcPr>
            <w:tcW w:w="1133" w:type="dxa"/>
            <w:tcBorders>
              <w:top w:val="single" w:sz="12" w:space="0" w:color="auto"/>
              <w:left w:val="single" w:sz="6" w:space="0" w:color="auto"/>
              <w:bottom w:val="single" w:sz="12" w:space="0" w:color="auto"/>
              <w:right w:val="single" w:sz="6" w:space="0" w:color="auto"/>
            </w:tcBorders>
          </w:tcPr>
          <w:p w:rsidR="00121CA2" w:rsidRPr="00422DE5" w:rsidRDefault="00121CA2" w:rsidP="00121CA2">
            <w:pPr>
              <w:keepNext/>
              <w:spacing w:before="240"/>
              <w:rPr>
                <w:rFonts w:cs="Times New Roman"/>
                <w:b/>
                <w:szCs w:val="24"/>
              </w:rPr>
            </w:pPr>
            <w:r w:rsidRPr="00422DE5">
              <w:rPr>
                <w:rFonts w:cs="Times New Roman"/>
                <w:b/>
                <w:szCs w:val="24"/>
              </w:rPr>
              <w:t>Rok založení</w:t>
            </w:r>
          </w:p>
        </w:tc>
        <w:tc>
          <w:tcPr>
            <w:tcW w:w="6339" w:type="dxa"/>
            <w:tcBorders>
              <w:top w:val="single" w:sz="12" w:space="0" w:color="auto"/>
              <w:left w:val="single" w:sz="6" w:space="0" w:color="auto"/>
              <w:bottom w:val="single" w:sz="12" w:space="0" w:color="auto"/>
              <w:right w:val="single" w:sz="12" w:space="0" w:color="auto"/>
            </w:tcBorders>
          </w:tcPr>
          <w:p w:rsidR="00121CA2" w:rsidRPr="00422DE5" w:rsidRDefault="00121CA2" w:rsidP="00121CA2">
            <w:pPr>
              <w:keepNext/>
              <w:spacing w:before="240"/>
              <w:rPr>
                <w:rFonts w:cs="Times New Roman"/>
                <w:b/>
                <w:szCs w:val="24"/>
              </w:rPr>
            </w:pPr>
            <w:r w:rsidRPr="00422DE5">
              <w:rPr>
                <w:rFonts w:cs="Times New Roman"/>
                <w:b/>
                <w:szCs w:val="24"/>
              </w:rPr>
              <w:t>Členské státy</w:t>
            </w:r>
          </w:p>
        </w:tc>
      </w:tr>
      <w:tr w:rsidR="00121CA2" w:rsidTr="000B2A78">
        <w:tc>
          <w:tcPr>
            <w:tcW w:w="1317" w:type="dxa"/>
            <w:tcBorders>
              <w:top w:val="single" w:sz="12" w:space="0" w:color="auto"/>
              <w:left w:val="single" w:sz="12" w:space="0" w:color="auto"/>
              <w:bottom w:val="single" w:sz="6" w:space="0" w:color="auto"/>
              <w:right w:val="single" w:sz="6" w:space="0" w:color="auto"/>
            </w:tcBorders>
          </w:tcPr>
          <w:p w:rsidR="00121CA2" w:rsidRPr="00BC3699" w:rsidRDefault="00121CA2" w:rsidP="00121CA2">
            <w:pPr>
              <w:keepNext/>
              <w:spacing w:before="240"/>
              <w:rPr>
                <w:rFonts w:cs="Times New Roman"/>
                <w:szCs w:val="24"/>
              </w:rPr>
            </w:pPr>
            <w:r w:rsidRPr="00BC3699">
              <w:rPr>
                <w:rFonts w:cs="Times New Roman"/>
                <w:szCs w:val="24"/>
              </w:rPr>
              <w:t>SADC</w:t>
            </w:r>
          </w:p>
        </w:tc>
        <w:tc>
          <w:tcPr>
            <w:tcW w:w="1133" w:type="dxa"/>
            <w:tcBorders>
              <w:top w:val="single" w:sz="12" w:space="0" w:color="auto"/>
              <w:left w:val="single" w:sz="6" w:space="0" w:color="auto"/>
              <w:bottom w:val="single" w:sz="6" w:space="0" w:color="auto"/>
              <w:right w:val="single" w:sz="6" w:space="0" w:color="auto"/>
            </w:tcBorders>
          </w:tcPr>
          <w:p w:rsidR="00121CA2" w:rsidRDefault="00121CA2" w:rsidP="00F729FA">
            <w:pPr>
              <w:keepNext/>
              <w:spacing w:before="240"/>
              <w:rPr>
                <w:rFonts w:cs="Times New Roman"/>
                <w:szCs w:val="24"/>
              </w:rPr>
            </w:pPr>
            <w:r w:rsidRPr="00BC3699">
              <w:rPr>
                <w:rFonts w:cs="Times New Roman"/>
                <w:szCs w:val="24"/>
              </w:rPr>
              <w:t>1980</w:t>
            </w:r>
            <w:r>
              <w:rPr>
                <w:rFonts w:cs="Times New Roman"/>
                <w:szCs w:val="24"/>
              </w:rPr>
              <w:t>;</w:t>
            </w:r>
          </w:p>
          <w:p w:rsidR="00121CA2" w:rsidRPr="00BC3699" w:rsidRDefault="00121CA2" w:rsidP="00121CA2">
            <w:pPr>
              <w:keepNext/>
              <w:rPr>
                <w:rFonts w:cs="Times New Roman"/>
                <w:szCs w:val="24"/>
              </w:rPr>
            </w:pPr>
            <w:r>
              <w:rPr>
                <w:rFonts w:cs="Times New Roman"/>
                <w:szCs w:val="24"/>
              </w:rPr>
              <w:t>nová smlouva o SADC v 1992</w:t>
            </w:r>
          </w:p>
        </w:tc>
        <w:tc>
          <w:tcPr>
            <w:tcW w:w="6339" w:type="dxa"/>
            <w:tcBorders>
              <w:top w:val="single" w:sz="12" w:space="0" w:color="auto"/>
              <w:left w:val="single" w:sz="6" w:space="0" w:color="auto"/>
              <w:bottom w:val="single" w:sz="6" w:space="0" w:color="auto"/>
              <w:right w:val="single" w:sz="12" w:space="0" w:color="auto"/>
            </w:tcBorders>
          </w:tcPr>
          <w:p w:rsidR="00121CA2" w:rsidRPr="00BC3699" w:rsidRDefault="00121CA2" w:rsidP="00121CA2">
            <w:pPr>
              <w:keepNext/>
              <w:spacing w:before="240"/>
              <w:rPr>
                <w:rFonts w:cs="Times New Roman"/>
                <w:szCs w:val="24"/>
              </w:rPr>
            </w:pPr>
            <w:r w:rsidRPr="00BC3699">
              <w:rPr>
                <w:rFonts w:cs="Times New Roman"/>
                <w:szCs w:val="24"/>
              </w:rPr>
              <w:t>Angola, Botswana, Lesotho, Malawi, Mo</w:t>
            </w:r>
            <w:r>
              <w:rPr>
                <w:rFonts w:cs="Times New Roman"/>
                <w:szCs w:val="24"/>
              </w:rPr>
              <w:t>s</w:t>
            </w:r>
            <w:r w:rsidRPr="00BC3699">
              <w:rPr>
                <w:rFonts w:cs="Times New Roman"/>
                <w:szCs w:val="24"/>
              </w:rPr>
              <w:t>ambik, Svazijsko, Tanzanie, Zambie, Zimbabwe</w:t>
            </w:r>
            <w:r>
              <w:rPr>
                <w:rFonts w:cs="Times New Roman"/>
                <w:szCs w:val="24"/>
              </w:rPr>
              <w:t xml:space="preserve">, Namibie, Jihoafrická republika, Mauricius, DR Kongo, </w:t>
            </w:r>
            <w:r w:rsidR="00665E2C">
              <w:rPr>
                <w:rFonts w:cs="Times New Roman"/>
                <w:szCs w:val="24"/>
              </w:rPr>
              <w:t>Seychely</w:t>
            </w:r>
            <w:r>
              <w:rPr>
                <w:rFonts w:cs="Times New Roman"/>
                <w:szCs w:val="24"/>
              </w:rPr>
              <w:t>, Madagaskar</w:t>
            </w:r>
          </w:p>
        </w:tc>
      </w:tr>
      <w:tr w:rsidR="00121CA2" w:rsidTr="000B2A78">
        <w:tc>
          <w:tcPr>
            <w:tcW w:w="1317" w:type="dxa"/>
            <w:tcBorders>
              <w:top w:val="single" w:sz="6" w:space="0" w:color="auto"/>
              <w:left w:val="single" w:sz="12" w:space="0" w:color="auto"/>
              <w:bottom w:val="single" w:sz="6" w:space="0" w:color="auto"/>
              <w:right w:val="single" w:sz="6" w:space="0" w:color="auto"/>
            </w:tcBorders>
          </w:tcPr>
          <w:p w:rsidR="00121CA2" w:rsidRPr="00252194" w:rsidRDefault="00121CA2" w:rsidP="002330AC">
            <w:pPr>
              <w:spacing w:before="240"/>
              <w:rPr>
                <w:rFonts w:cs="Times New Roman"/>
                <w:sz w:val="20"/>
                <w:szCs w:val="20"/>
              </w:rPr>
            </w:pPr>
            <w:r>
              <w:rPr>
                <w:rFonts w:cs="Times New Roman"/>
                <w:sz w:val="20"/>
                <w:szCs w:val="20"/>
              </w:rPr>
              <w:t xml:space="preserve">  </w:t>
            </w:r>
            <w:r w:rsidR="00CE1169">
              <w:rPr>
                <w:rFonts w:cs="Times New Roman"/>
                <w:sz w:val="20"/>
                <w:szCs w:val="20"/>
              </w:rPr>
              <w:t xml:space="preserve">   </w:t>
            </w:r>
            <w:r w:rsidR="002330AC">
              <w:rPr>
                <w:rFonts w:cs="Times New Roman"/>
                <w:sz w:val="20"/>
                <w:szCs w:val="20"/>
              </w:rPr>
              <w:t xml:space="preserve">     </w:t>
            </w:r>
            <w:r w:rsidRPr="00252194">
              <w:rPr>
                <w:rFonts w:cs="Times New Roman"/>
                <w:sz w:val="20"/>
                <w:szCs w:val="20"/>
              </w:rPr>
              <w:t>SACU</w:t>
            </w:r>
          </w:p>
        </w:tc>
        <w:tc>
          <w:tcPr>
            <w:tcW w:w="1133" w:type="dxa"/>
            <w:tcBorders>
              <w:top w:val="single" w:sz="6" w:space="0" w:color="auto"/>
              <w:left w:val="single" w:sz="6" w:space="0" w:color="auto"/>
              <w:bottom w:val="single" w:sz="6" w:space="0" w:color="auto"/>
              <w:right w:val="single" w:sz="6" w:space="0" w:color="auto"/>
            </w:tcBorders>
          </w:tcPr>
          <w:p w:rsidR="00121CA2" w:rsidRPr="00252194" w:rsidRDefault="00121CA2" w:rsidP="00F75BD7">
            <w:pPr>
              <w:spacing w:before="240"/>
              <w:rPr>
                <w:rFonts w:cs="Times New Roman"/>
                <w:sz w:val="20"/>
                <w:szCs w:val="20"/>
              </w:rPr>
            </w:pPr>
            <w:r w:rsidRPr="00252194">
              <w:rPr>
                <w:rFonts w:cs="Times New Roman"/>
                <w:sz w:val="20"/>
                <w:szCs w:val="20"/>
              </w:rPr>
              <w:t>19</w:t>
            </w:r>
            <w:r>
              <w:rPr>
                <w:rFonts w:cs="Times New Roman"/>
                <w:sz w:val="20"/>
                <w:szCs w:val="20"/>
              </w:rPr>
              <w:t>69</w:t>
            </w:r>
          </w:p>
        </w:tc>
        <w:tc>
          <w:tcPr>
            <w:tcW w:w="6339" w:type="dxa"/>
            <w:tcBorders>
              <w:top w:val="single" w:sz="6" w:space="0" w:color="auto"/>
              <w:left w:val="single" w:sz="6" w:space="0" w:color="auto"/>
              <w:bottom w:val="single" w:sz="6" w:space="0" w:color="auto"/>
              <w:right w:val="single" w:sz="12" w:space="0" w:color="auto"/>
            </w:tcBorders>
          </w:tcPr>
          <w:p w:rsidR="00121CA2" w:rsidRPr="00252194" w:rsidRDefault="00121CA2" w:rsidP="00F75BD7">
            <w:pPr>
              <w:spacing w:before="240"/>
              <w:rPr>
                <w:rFonts w:cs="Times New Roman"/>
                <w:sz w:val="20"/>
                <w:szCs w:val="20"/>
              </w:rPr>
            </w:pPr>
            <w:r>
              <w:rPr>
                <w:rFonts w:cs="Times New Roman"/>
                <w:sz w:val="20"/>
                <w:szCs w:val="20"/>
              </w:rPr>
              <w:t>Botswana, Jihoafrická republika, Lesotho, Svazijsko</w:t>
            </w:r>
            <w:r>
              <w:rPr>
                <w:rFonts w:cs="Times New Roman"/>
                <w:sz w:val="20"/>
                <w:szCs w:val="20"/>
                <w:lang w:val="en-US"/>
              </w:rPr>
              <w:t>;</w:t>
            </w:r>
            <w:r>
              <w:rPr>
                <w:rFonts w:cs="Times New Roman"/>
                <w:sz w:val="20"/>
                <w:szCs w:val="20"/>
              </w:rPr>
              <w:t xml:space="preserve"> Namibie (od 1990)</w:t>
            </w:r>
          </w:p>
        </w:tc>
      </w:tr>
      <w:tr w:rsidR="00121CA2" w:rsidTr="00F729FA">
        <w:trPr>
          <w:trHeight w:val="1757"/>
        </w:trPr>
        <w:tc>
          <w:tcPr>
            <w:tcW w:w="1317" w:type="dxa"/>
            <w:tcBorders>
              <w:top w:val="single" w:sz="6" w:space="0" w:color="auto"/>
              <w:left w:val="single" w:sz="12" w:space="0" w:color="auto"/>
              <w:bottom w:val="single" w:sz="6" w:space="0" w:color="auto"/>
              <w:right w:val="single" w:sz="6" w:space="0" w:color="auto"/>
            </w:tcBorders>
          </w:tcPr>
          <w:p w:rsidR="00121CA2" w:rsidRDefault="00121CA2" w:rsidP="00F729FA">
            <w:pPr>
              <w:spacing w:before="240"/>
              <w:rPr>
                <w:rFonts w:cs="Times New Roman"/>
                <w:szCs w:val="24"/>
              </w:rPr>
            </w:pPr>
            <w:r>
              <w:rPr>
                <w:rFonts w:cs="Times New Roman"/>
                <w:szCs w:val="24"/>
              </w:rPr>
              <w:t>IGAD</w:t>
            </w:r>
          </w:p>
        </w:tc>
        <w:tc>
          <w:tcPr>
            <w:tcW w:w="1133" w:type="dxa"/>
            <w:tcBorders>
              <w:top w:val="single" w:sz="6" w:space="0" w:color="auto"/>
              <w:left w:val="single" w:sz="6" w:space="0" w:color="auto"/>
              <w:bottom w:val="single" w:sz="6" w:space="0" w:color="auto"/>
              <w:right w:val="single" w:sz="6" w:space="0" w:color="auto"/>
            </w:tcBorders>
          </w:tcPr>
          <w:p w:rsidR="00121CA2" w:rsidRDefault="00121CA2" w:rsidP="00F729FA">
            <w:pPr>
              <w:spacing w:before="240"/>
              <w:rPr>
                <w:rFonts w:cs="Times New Roman"/>
                <w:szCs w:val="24"/>
              </w:rPr>
            </w:pPr>
            <w:r>
              <w:rPr>
                <w:rFonts w:cs="Times New Roman"/>
                <w:szCs w:val="24"/>
              </w:rPr>
              <w:t>1996</w:t>
            </w:r>
          </w:p>
          <w:p w:rsidR="00121CA2" w:rsidRDefault="00121CA2" w:rsidP="00F75BD7">
            <w:pPr>
              <w:rPr>
                <w:rFonts w:cs="Times New Roman"/>
                <w:szCs w:val="24"/>
              </w:rPr>
            </w:pPr>
            <w:r>
              <w:rPr>
                <w:rFonts w:cs="Times New Roman"/>
                <w:szCs w:val="24"/>
              </w:rPr>
              <w:t>(dříve IGADD od 1986)</w:t>
            </w:r>
          </w:p>
        </w:tc>
        <w:tc>
          <w:tcPr>
            <w:tcW w:w="6339" w:type="dxa"/>
            <w:tcBorders>
              <w:top w:val="single" w:sz="6" w:space="0" w:color="auto"/>
              <w:left w:val="single" w:sz="6" w:space="0" w:color="auto"/>
              <w:bottom w:val="single" w:sz="6" w:space="0" w:color="auto"/>
              <w:right w:val="single" w:sz="12" w:space="0" w:color="auto"/>
            </w:tcBorders>
          </w:tcPr>
          <w:p w:rsidR="00121CA2" w:rsidRDefault="00121CA2" w:rsidP="00F729FA">
            <w:pPr>
              <w:spacing w:before="240"/>
              <w:rPr>
                <w:rFonts w:cs="Times New Roman"/>
                <w:szCs w:val="24"/>
              </w:rPr>
            </w:pPr>
            <w:r>
              <w:rPr>
                <w:rFonts w:cs="Times New Roman"/>
                <w:szCs w:val="24"/>
              </w:rPr>
              <w:t>Džibutsko, Etiopie, Keňa, Somálsko, Súdán, Uganda, Eritrea</w:t>
            </w:r>
            <w:r>
              <w:rPr>
                <w:rFonts w:cs="Times New Roman"/>
                <w:szCs w:val="24"/>
                <w:lang w:val="en-US"/>
              </w:rPr>
              <w:t xml:space="preserve">; </w:t>
            </w:r>
            <w:r w:rsidRPr="004C04F3">
              <w:rPr>
                <w:rFonts w:cs="Times New Roman"/>
                <w:szCs w:val="24"/>
              </w:rPr>
              <w:t>Jižní Súdán (od 2011)</w:t>
            </w:r>
          </w:p>
        </w:tc>
      </w:tr>
      <w:tr w:rsidR="00121CA2" w:rsidTr="00395AD9">
        <w:tc>
          <w:tcPr>
            <w:tcW w:w="1317" w:type="dxa"/>
            <w:tcBorders>
              <w:top w:val="single" w:sz="6" w:space="0" w:color="auto"/>
              <w:left w:val="single" w:sz="12" w:space="0" w:color="auto"/>
              <w:bottom w:val="single" w:sz="6" w:space="0" w:color="auto"/>
              <w:right w:val="single" w:sz="6" w:space="0" w:color="auto"/>
            </w:tcBorders>
          </w:tcPr>
          <w:p w:rsidR="00121CA2" w:rsidRDefault="00121CA2" w:rsidP="00F75BD7">
            <w:pPr>
              <w:spacing w:before="240"/>
              <w:rPr>
                <w:rFonts w:cs="Times New Roman"/>
                <w:szCs w:val="24"/>
              </w:rPr>
            </w:pPr>
            <w:r>
              <w:rPr>
                <w:rFonts w:cs="Times New Roman"/>
                <w:szCs w:val="24"/>
              </w:rPr>
              <w:t>CEN-SAD</w:t>
            </w:r>
          </w:p>
        </w:tc>
        <w:tc>
          <w:tcPr>
            <w:tcW w:w="1133" w:type="dxa"/>
            <w:tcBorders>
              <w:top w:val="single" w:sz="6" w:space="0" w:color="auto"/>
              <w:left w:val="single" w:sz="6" w:space="0" w:color="auto"/>
              <w:bottom w:val="single" w:sz="6" w:space="0" w:color="auto"/>
              <w:right w:val="single" w:sz="6" w:space="0" w:color="auto"/>
            </w:tcBorders>
          </w:tcPr>
          <w:p w:rsidR="00121CA2" w:rsidRDefault="00121CA2" w:rsidP="00F75BD7">
            <w:pPr>
              <w:spacing w:before="240"/>
              <w:rPr>
                <w:rFonts w:cs="Times New Roman"/>
                <w:szCs w:val="24"/>
              </w:rPr>
            </w:pPr>
            <w:r>
              <w:rPr>
                <w:rFonts w:cs="Times New Roman"/>
                <w:szCs w:val="24"/>
              </w:rPr>
              <w:t>1998</w:t>
            </w:r>
          </w:p>
        </w:tc>
        <w:tc>
          <w:tcPr>
            <w:tcW w:w="6339" w:type="dxa"/>
            <w:tcBorders>
              <w:top w:val="single" w:sz="6" w:space="0" w:color="auto"/>
              <w:left w:val="single" w:sz="6" w:space="0" w:color="auto"/>
              <w:bottom w:val="single" w:sz="6" w:space="0" w:color="auto"/>
              <w:right w:val="single" w:sz="12" w:space="0" w:color="auto"/>
            </w:tcBorders>
          </w:tcPr>
          <w:p w:rsidR="00121CA2" w:rsidRDefault="00121CA2" w:rsidP="004C04F3">
            <w:pPr>
              <w:spacing w:before="240"/>
              <w:rPr>
                <w:rFonts w:cs="Times New Roman"/>
                <w:szCs w:val="24"/>
              </w:rPr>
            </w:pPr>
            <w:r>
              <w:rPr>
                <w:rFonts w:cs="Times New Roman"/>
                <w:szCs w:val="24"/>
              </w:rPr>
              <w:t>Burkina Faso, Čad, Libye, Mali, Niger, Súdán, Eritrea, Středoafrická republika, Džibutsko, Gambie, Senegal, Egypt, Maroko, Nigérie, Somálsko, Tunisko, Benin, Togo, Guinea-Bissau, Libérie, Pobřeží slonoviny, Ghana, Sierra Leone, Guinea, Komory, Keňa, Mauretánie, Svatý Tomáš a Princův ostrov</w:t>
            </w:r>
            <w:r>
              <w:rPr>
                <w:rFonts w:cs="Times New Roman"/>
                <w:szCs w:val="24"/>
                <w:lang w:val="en-US"/>
              </w:rPr>
              <w:t xml:space="preserve">; </w:t>
            </w:r>
            <w:r w:rsidRPr="001F1230">
              <w:rPr>
                <w:rFonts w:cs="Times New Roman"/>
                <w:szCs w:val="24"/>
                <w:lang w:val="en-US"/>
              </w:rPr>
              <w:t>Jižní Súdán (od 2011)</w:t>
            </w:r>
            <w:r>
              <w:rPr>
                <w:rFonts w:cs="Times New Roman"/>
                <w:szCs w:val="24"/>
              </w:rPr>
              <w:t xml:space="preserve">  </w:t>
            </w:r>
          </w:p>
        </w:tc>
      </w:tr>
      <w:tr w:rsidR="00121CA2" w:rsidTr="00395AD9">
        <w:tc>
          <w:tcPr>
            <w:tcW w:w="1317" w:type="dxa"/>
            <w:tcBorders>
              <w:top w:val="single" w:sz="6" w:space="0" w:color="auto"/>
              <w:left w:val="single" w:sz="12" w:space="0" w:color="auto"/>
              <w:bottom w:val="single" w:sz="12" w:space="0" w:color="auto"/>
              <w:right w:val="single" w:sz="6" w:space="0" w:color="auto"/>
            </w:tcBorders>
          </w:tcPr>
          <w:p w:rsidR="00121CA2" w:rsidRPr="00BC3699" w:rsidRDefault="00121CA2" w:rsidP="00F75BD7">
            <w:pPr>
              <w:spacing w:before="240"/>
              <w:rPr>
                <w:rFonts w:cs="Times New Roman"/>
                <w:szCs w:val="24"/>
              </w:rPr>
            </w:pPr>
            <w:r w:rsidRPr="00BC3699">
              <w:rPr>
                <w:rFonts w:cs="Times New Roman"/>
                <w:szCs w:val="24"/>
              </w:rPr>
              <w:t>EAC</w:t>
            </w:r>
          </w:p>
        </w:tc>
        <w:tc>
          <w:tcPr>
            <w:tcW w:w="1133" w:type="dxa"/>
            <w:tcBorders>
              <w:top w:val="single" w:sz="6" w:space="0" w:color="auto"/>
              <w:left w:val="single" w:sz="6" w:space="0" w:color="auto"/>
              <w:bottom w:val="single" w:sz="12" w:space="0" w:color="auto"/>
              <w:right w:val="single" w:sz="6" w:space="0" w:color="auto"/>
            </w:tcBorders>
          </w:tcPr>
          <w:p w:rsidR="00121CA2" w:rsidRPr="006A618E" w:rsidRDefault="00121CA2" w:rsidP="00F75BD7">
            <w:pPr>
              <w:spacing w:before="240"/>
              <w:rPr>
                <w:rFonts w:cs="Times New Roman"/>
                <w:szCs w:val="24"/>
                <w:lang w:val="en-US"/>
              </w:rPr>
            </w:pPr>
            <w:r>
              <w:rPr>
                <w:rFonts w:cs="Times New Roman"/>
                <w:szCs w:val="24"/>
              </w:rPr>
              <w:t>1999</w:t>
            </w:r>
            <w:r>
              <w:rPr>
                <w:rFonts w:cs="Times New Roman"/>
                <w:szCs w:val="24"/>
                <w:lang w:val="en-US"/>
              </w:rPr>
              <w:t>; vstup v platnost v 2000</w:t>
            </w:r>
          </w:p>
        </w:tc>
        <w:tc>
          <w:tcPr>
            <w:tcW w:w="6339" w:type="dxa"/>
            <w:tcBorders>
              <w:top w:val="single" w:sz="6" w:space="0" w:color="auto"/>
              <w:left w:val="single" w:sz="6" w:space="0" w:color="auto"/>
              <w:bottom w:val="single" w:sz="12" w:space="0" w:color="auto"/>
              <w:right w:val="single" w:sz="12" w:space="0" w:color="auto"/>
            </w:tcBorders>
          </w:tcPr>
          <w:p w:rsidR="00121CA2" w:rsidRPr="006A618E" w:rsidRDefault="00121CA2" w:rsidP="00F75BD7">
            <w:pPr>
              <w:spacing w:before="240"/>
              <w:rPr>
                <w:rFonts w:cs="Times New Roman"/>
                <w:szCs w:val="24"/>
              </w:rPr>
            </w:pPr>
            <w:r w:rsidRPr="00BC3699">
              <w:rPr>
                <w:rFonts w:cs="Times New Roman"/>
                <w:szCs w:val="24"/>
              </w:rPr>
              <w:t>Keňa, Tanzanie, Uganda</w:t>
            </w:r>
            <w:r>
              <w:rPr>
                <w:rFonts w:cs="Times New Roman"/>
                <w:szCs w:val="24"/>
                <w:lang w:val="en-US"/>
              </w:rPr>
              <w:t xml:space="preserve">; </w:t>
            </w:r>
            <w:r>
              <w:rPr>
                <w:rFonts w:cs="Times New Roman"/>
                <w:szCs w:val="24"/>
              </w:rPr>
              <w:t>Burundi (2007)</w:t>
            </w:r>
            <w:r>
              <w:rPr>
                <w:rFonts w:cs="Times New Roman"/>
                <w:szCs w:val="24"/>
                <w:lang w:val="en-US"/>
              </w:rPr>
              <w:t xml:space="preserve">; </w:t>
            </w:r>
            <w:r>
              <w:rPr>
                <w:rFonts w:cs="Times New Roman"/>
                <w:szCs w:val="24"/>
              </w:rPr>
              <w:t>Rwanda (2007)</w:t>
            </w:r>
          </w:p>
        </w:tc>
      </w:tr>
    </w:tbl>
    <w:p w:rsidR="006F1BD0" w:rsidRDefault="006F1BD0" w:rsidP="006F1BD0">
      <w:pPr>
        <w:spacing w:before="240" w:after="0"/>
        <w:rPr>
          <w:rFonts w:cs="Times New Roman"/>
          <w:sz w:val="22"/>
        </w:rPr>
      </w:pPr>
      <w:r w:rsidRPr="000B441E">
        <w:rPr>
          <w:rFonts w:cs="Times New Roman"/>
          <w:sz w:val="22"/>
        </w:rPr>
        <w:t>Zdroj</w:t>
      </w:r>
      <w:r>
        <w:rPr>
          <w:rFonts w:cs="Times New Roman"/>
          <w:sz w:val="22"/>
        </w:rPr>
        <w:t xml:space="preserve">: </w:t>
      </w:r>
      <w:r w:rsidR="00E94DB0">
        <w:rPr>
          <w:rFonts w:cs="Times New Roman"/>
          <w:sz w:val="22"/>
        </w:rPr>
        <w:t>Z</w:t>
      </w:r>
      <w:r>
        <w:rPr>
          <w:rFonts w:cs="Times New Roman"/>
          <w:sz w:val="22"/>
        </w:rPr>
        <w:t>pracován</w:t>
      </w:r>
      <w:r w:rsidR="00E94DB0">
        <w:rPr>
          <w:rFonts w:cs="Times New Roman"/>
          <w:sz w:val="22"/>
        </w:rPr>
        <w:t>o</w:t>
      </w:r>
      <w:r>
        <w:rPr>
          <w:rFonts w:cs="Times New Roman"/>
          <w:sz w:val="22"/>
        </w:rPr>
        <w:t xml:space="preserve"> na základě údajů získaných z:</w:t>
      </w:r>
    </w:p>
    <w:p w:rsidR="00E00C01" w:rsidRPr="00422DE5" w:rsidRDefault="00E00C01" w:rsidP="00E00C01">
      <w:pPr>
        <w:tabs>
          <w:tab w:val="left" w:pos="3555"/>
        </w:tabs>
        <w:spacing w:after="0"/>
        <w:rPr>
          <w:rFonts w:cs="Times New Roman"/>
          <w:sz w:val="22"/>
        </w:rPr>
      </w:pPr>
      <w:r w:rsidRPr="00422DE5">
        <w:rPr>
          <w:rFonts w:cs="Times New Roman"/>
          <w:sz w:val="22"/>
        </w:rPr>
        <w:t>1</w:t>
      </w:r>
      <w:r w:rsidR="006F1BD0">
        <w:rPr>
          <w:rFonts w:cs="Times New Roman"/>
          <w:sz w:val="22"/>
        </w:rPr>
        <w:t>)</w:t>
      </w:r>
      <w:r w:rsidRPr="00422DE5">
        <w:rPr>
          <w:rFonts w:cs="Times New Roman"/>
          <w:sz w:val="22"/>
        </w:rPr>
        <w:t xml:space="preserve"> </w:t>
      </w:r>
      <w:r w:rsidRPr="00422DE5">
        <w:rPr>
          <w:sz w:val="22"/>
        </w:rPr>
        <w:t xml:space="preserve">L´Union du Maghreb arabe. </w:t>
      </w:r>
      <w:r w:rsidRPr="00422DE5">
        <w:rPr>
          <w:i/>
          <w:sz w:val="22"/>
        </w:rPr>
        <w:t>U.M.A.</w:t>
      </w:r>
      <w:r w:rsidRPr="00422DE5">
        <w:rPr>
          <w:sz w:val="22"/>
        </w:rPr>
        <w:t xml:space="preserve"> [online]. [</w:t>
      </w:r>
      <w:r w:rsidR="00172648" w:rsidRPr="00422DE5">
        <w:rPr>
          <w:sz w:val="22"/>
        </w:rPr>
        <w:t>vid</w:t>
      </w:r>
      <w:r w:rsidRPr="00422DE5">
        <w:rPr>
          <w:sz w:val="22"/>
        </w:rPr>
        <w:t>. 2013-12-13]. Dostupné z:</w:t>
      </w:r>
      <w:r w:rsidRPr="00422DE5">
        <w:rPr>
          <w:rFonts w:cs="Times New Roman"/>
          <w:sz w:val="22"/>
        </w:rPr>
        <w:t xml:space="preserve">  </w:t>
      </w:r>
      <w:hyperlink r:id="rId109" w:history="1">
        <w:r w:rsidRPr="00422DE5">
          <w:rPr>
            <w:rStyle w:val="Hypertextovodkaz"/>
            <w:rFonts w:cs="Times New Roman"/>
            <w:color w:val="auto"/>
            <w:sz w:val="22"/>
            <w:u w:val="none"/>
          </w:rPr>
          <w:t>http://www.</w:t>
        </w:r>
      </w:hyperlink>
      <w:r w:rsidRPr="00422DE5">
        <w:rPr>
          <w:sz w:val="22"/>
        </w:rPr>
        <w:t>maghrebarabe.org/en/uma.cfm</w:t>
      </w:r>
      <w:r w:rsidR="00172648" w:rsidRPr="00422DE5">
        <w:rPr>
          <w:sz w:val="22"/>
        </w:rPr>
        <w:t>.</w:t>
      </w:r>
      <w:r w:rsidRPr="00422DE5">
        <w:rPr>
          <w:rFonts w:cs="Times New Roman"/>
          <w:sz w:val="22"/>
        </w:rPr>
        <w:t xml:space="preserve"> </w:t>
      </w:r>
    </w:p>
    <w:p w:rsidR="00E00C01" w:rsidRPr="00422DE5" w:rsidRDefault="00E00C01" w:rsidP="00E00C01">
      <w:pPr>
        <w:pStyle w:val="Textpoznpodarou"/>
        <w:spacing w:line="360" w:lineRule="auto"/>
        <w:rPr>
          <w:sz w:val="22"/>
          <w:szCs w:val="22"/>
        </w:rPr>
      </w:pPr>
      <w:r w:rsidRPr="00422DE5">
        <w:rPr>
          <w:rFonts w:cs="Times New Roman"/>
          <w:sz w:val="22"/>
          <w:szCs w:val="22"/>
        </w:rPr>
        <w:t>2</w:t>
      </w:r>
      <w:r w:rsidR="006F1BD0">
        <w:rPr>
          <w:rFonts w:cs="Times New Roman"/>
          <w:sz w:val="22"/>
          <w:szCs w:val="22"/>
        </w:rPr>
        <w:t>)</w:t>
      </w:r>
      <w:r w:rsidRPr="00422DE5">
        <w:rPr>
          <w:rFonts w:cs="Times New Roman"/>
          <w:sz w:val="22"/>
          <w:szCs w:val="22"/>
        </w:rPr>
        <w:t xml:space="preserve"> </w:t>
      </w:r>
      <w:r w:rsidRPr="00422DE5">
        <w:rPr>
          <w:sz w:val="22"/>
          <w:szCs w:val="22"/>
        </w:rPr>
        <w:t xml:space="preserve">COMESA. </w:t>
      </w:r>
      <w:r w:rsidRPr="00422DE5">
        <w:rPr>
          <w:i/>
          <w:sz w:val="22"/>
          <w:szCs w:val="22"/>
        </w:rPr>
        <w:t>Common Market for Eastern and Southern Africa</w:t>
      </w:r>
      <w:r w:rsidRPr="00422DE5">
        <w:rPr>
          <w:sz w:val="22"/>
          <w:szCs w:val="22"/>
        </w:rPr>
        <w:t xml:space="preserve"> [online]. [</w:t>
      </w:r>
      <w:r w:rsidR="00172648" w:rsidRPr="00422DE5">
        <w:rPr>
          <w:sz w:val="22"/>
          <w:szCs w:val="22"/>
        </w:rPr>
        <w:t>vid</w:t>
      </w:r>
      <w:r w:rsidRPr="00422DE5">
        <w:rPr>
          <w:sz w:val="22"/>
          <w:szCs w:val="22"/>
        </w:rPr>
        <w:t>. 2013-11-15]. Dostupné z: http:/</w:t>
      </w:r>
      <w:r w:rsidR="008F50A3" w:rsidRPr="00422DE5">
        <w:rPr>
          <w:sz w:val="22"/>
          <w:szCs w:val="22"/>
        </w:rPr>
        <w:t>/</w:t>
      </w:r>
      <w:r w:rsidRPr="00422DE5">
        <w:rPr>
          <w:sz w:val="22"/>
          <w:szCs w:val="22"/>
        </w:rPr>
        <w:t>www.comesa.int</w:t>
      </w:r>
      <w:r w:rsidR="00172648" w:rsidRPr="00422DE5">
        <w:rPr>
          <w:sz w:val="22"/>
          <w:szCs w:val="22"/>
        </w:rPr>
        <w:t>.</w:t>
      </w:r>
    </w:p>
    <w:p w:rsidR="00E00C01" w:rsidRPr="00422DE5" w:rsidRDefault="00E00C01" w:rsidP="00E00C01">
      <w:pPr>
        <w:tabs>
          <w:tab w:val="left" w:pos="3555"/>
        </w:tabs>
        <w:spacing w:after="0"/>
        <w:rPr>
          <w:rFonts w:cs="Times New Roman"/>
          <w:sz w:val="22"/>
        </w:rPr>
      </w:pPr>
      <w:r w:rsidRPr="00422DE5">
        <w:rPr>
          <w:rFonts w:cs="Times New Roman"/>
          <w:sz w:val="22"/>
        </w:rPr>
        <w:t>3</w:t>
      </w:r>
      <w:r w:rsidR="006F1BD0">
        <w:rPr>
          <w:rFonts w:cs="Times New Roman"/>
          <w:sz w:val="22"/>
        </w:rPr>
        <w:t>)</w:t>
      </w:r>
      <w:r w:rsidRPr="00422DE5">
        <w:rPr>
          <w:rFonts w:cs="Times New Roman"/>
          <w:sz w:val="22"/>
        </w:rPr>
        <w:t xml:space="preserve"> </w:t>
      </w:r>
      <w:r w:rsidRPr="00422DE5">
        <w:rPr>
          <w:sz w:val="22"/>
        </w:rPr>
        <w:t xml:space="preserve">Regional Economic Communities (RECs). </w:t>
      </w:r>
      <w:r w:rsidRPr="00422DE5">
        <w:rPr>
          <w:i/>
          <w:sz w:val="22"/>
        </w:rPr>
        <w:t xml:space="preserve">Economic Community of Central African  States </w:t>
      </w:r>
      <w:r w:rsidRPr="00C06059">
        <w:rPr>
          <w:sz w:val="22"/>
        </w:rPr>
        <w:t>(</w:t>
      </w:r>
      <w:r w:rsidRPr="00422DE5">
        <w:rPr>
          <w:i/>
          <w:sz w:val="22"/>
        </w:rPr>
        <w:t>ECCAS</w:t>
      </w:r>
      <w:r w:rsidRPr="00C06059">
        <w:rPr>
          <w:sz w:val="22"/>
        </w:rPr>
        <w:t>)</w:t>
      </w:r>
      <w:r w:rsidRPr="00422DE5">
        <w:rPr>
          <w:i/>
          <w:sz w:val="22"/>
        </w:rPr>
        <w:t xml:space="preserve"> </w:t>
      </w:r>
      <w:r w:rsidRPr="00422DE5">
        <w:rPr>
          <w:sz w:val="22"/>
        </w:rPr>
        <w:t>[online]. [</w:t>
      </w:r>
      <w:r w:rsidR="00172648" w:rsidRPr="00422DE5">
        <w:rPr>
          <w:sz w:val="22"/>
        </w:rPr>
        <w:t>vid</w:t>
      </w:r>
      <w:r w:rsidRPr="00422DE5">
        <w:rPr>
          <w:sz w:val="22"/>
        </w:rPr>
        <w:t>. 2013-12-13]. Dostupné z: http://www.africa-</w:t>
      </w:r>
      <w:r w:rsidR="00551437">
        <w:rPr>
          <w:sz w:val="22"/>
        </w:rPr>
        <w:t>u</w:t>
      </w:r>
      <w:r w:rsidRPr="00422DE5">
        <w:rPr>
          <w:sz w:val="22"/>
        </w:rPr>
        <w:t>nion.org/root/au/recs/</w:t>
      </w:r>
      <w:r w:rsidR="00551437">
        <w:rPr>
          <w:sz w:val="22"/>
        </w:rPr>
        <w:br/>
      </w:r>
      <w:r w:rsidRPr="00422DE5">
        <w:rPr>
          <w:sz w:val="22"/>
        </w:rPr>
        <w:t>eccas.htm</w:t>
      </w:r>
      <w:r w:rsidR="00172648" w:rsidRPr="00422DE5">
        <w:rPr>
          <w:sz w:val="22"/>
        </w:rPr>
        <w:t>.</w:t>
      </w:r>
      <w:r w:rsidRPr="00422DE5">
        <w:rPr>
          <w:rFonts w:cs="Times New Roman"/>
          <w:sz w:val="22"/>
        </w:rPr>
        <w:t xml:space="preserve"> </w:t>
      </w:r>
    </w:p>
    <w:p w:rsidR="00E00C01" w:rsidRPr="00422DE5" w:rsidRDefault="00E00C01" w:rsidP="00E00C01">
      <w:pPr>
        <w:tabs>
          <w:tab w:val="left" w:pos="3555"/>
        </w:tabs>
        <w:spacing w:after="0"/>
        <w:rPr>
          <w:rFonts w:cs="Times New Roman"/>
          <w:sz w:val="22"/>
        </w:rPr>
      </w:pPr>
      <w:r w:rsidRPr="00422DE5">
        <w:rPr>
          <w:rFonts w:cs="Times New Roman"/>
          <w:sz w:val="22"/>
        </w:rPr>
        <w:lastRenderedPageBreak/>
        <w:t>4</w:t>
      </w:r>
      <w:r w:rsidR="006F1BD0">
        <w:rPr>
          <w:rFonts w:cs="Times New Roman"/>
          <w:sz w:val="22"/>
        </w:rPr>
        <w:t>)</w:t>
      </w:r>
      <w:r w:rsidR="003F3189" w:rsidRPr="00422DE5">
        <w:rPr>
          <w:rFonts w:cs="Times New Roman"/>
          <w:sz w:val="22"/>
        </w:rPr>
        <w:t xml:space="preserve"> </w:t>
      </w:r>
      <w:r w:rsidRPr="00422DE5">
        <w:rPr>
          <w:rFonts w:cs="Times New Roman"/>
          <w:sz w:val="22"/>
        </w:rPr>
        <w:t xml:space="preserve">Regional Integration in Africa. </w:t>
      </w:r>
      <w:r w:rsidRPr="00422DE5">
        <w:rPr>
          <w:i/>
          <w:sz w:val="22"/>
        </w:rPr>
        <w:t>Central Africa: ECCAS - Economic Community of Central African States</w:t>
      </w:r>
      <w:r w:rsidRPr="00422DE5">
        <w:rPr>
          <w:sz w:val="22"/>
        </w:rPr>
        <w:t xml:space="preserve"> [online]. [</w:t>
      </w:r>
      <w:r w:rsidR="00172648" w:rsidRPr="00422DE5">
        <w:rPr>
          <w:sz w:val="22"/>
        </w:rPr>
        <w:t>vid</w:t>
      </w:r>
      <w:r w:rsidRPr="00422DE5">
        <w:rPr>
          <w:sz w:val="22"/>
        </w:rPr>
        <w:t xml:space="preserve">. 2013-11-15]. Dostupné z: </w:t>
      </w:r>
      <w:r w:rsidRPr="00422DE5">
        <w:rPr>
          <w:rFonts w:cs="Times New Roman"/>
          <w:sz w:val="22"/>
        </w:rPr>
        <w:t xml:space="preserve"> http://web.worldbank.org/WBSITE/EXTERNAL/COUNTRIES/AFRICAEXT/EXTREGINI/EXTAFRREGINICOO/0,,contentMDK:20626611~menuPK:1592437~pagePK:64168445~piPK:64168309~theSitePK:1587585,00.html</w:t>
      </w:r>
      <w:r w:rsidR="00172648" w:rsidRPr="00422DE5">
        <w:rPr>
          <w:rFonts w:cs="Times New Roman"/>
          <w:sz w:val="22"/>
        </w:rPr>
        <w:t>.</w:t>
      </w:r>
      <w:r w:rsidRPr="00422DE5">
        <w:rPr>
          <w:rFonts w:cs="Times New Roman"/>
          <w:sz w:val="22"/>
        </w:rPr>
        <w:t xml:space="preserve"> </w:t>
      </w:r>
    </w:p>
    <w:p w:rsidR="00E00C01" w:rsidRPr="00422DE5" w:rsidRDefault="00E00C01" w:rsidP="00E00C01">
      <w:pPr>
        <w:tabs>
          <w:tab w:val="left" w:pos="3555"/>
        </w:tabs>
        <w:spacing w:after="0"/>
        <w:rPr>
          <w:rFonts w:cs="Times New Roman"/>
          <w:sz w:val="22"/>
        </w:rPr>
      </w:pPr>
      <w:r w:rsidRPr="00422DE5">
        <w:rPr>
          <w:rFonts w:cs="Times New Roman"/>
          <w:sz w:val="22"/>
        </w:rPr>
        <w:t>5</w:t>
      </w:r>
      <w:r w:rsidR="006F1BD0">
        <w:rPr>
          <w:rFonts w:cs="Times New Roman"/>
          <w:sz w:val="22"/>
        </w:rPr>
        <w:t>)</w:t>
      </w:r>
      <w:r w:rsidRPr="00422DE5">
        <w:rPr>
          <w:rFonts w:cs="Times New Roman"/>
          <w:sz w:val="22"/>
        </w:rPr>
        <w:t xml:space="preserve"> Communauté Economique et Monétaire de l´Afrique Centrale. </w:t>
      </w:r>
      <w:r w:rsidRPr="00422DE5">
        <w:rPr>
          <w:rFonts w:cs="Times New Roman"/>
          <w:i/>
          <w:sz w:val="22"/>
        </w:rPr>
        <w:t xml:space="preserve">Connaître la CEMAC. La CEMAC en Bref </w:t>
      </w:r>
      <w:r w:rsidRPr="00422DE5">
        <w:rPr>
          <w:sz w:val="22"/>
        </w:rPr>
        <w:t xml:space="preserve"> [online]. [</w:t>
      </w:r>
      <w:r w:rsidR="00172648" w:rsidRPr="00422DE5">
        <w:rPr>
          <w:sz w:val="22"/>
        </w:rPr>
        <w:t>vid</w:t>
      </w:r>
      <w:r w:rsidRPr="00422DE5">
        <w:rPr>
          <w:sz w:val="22"/>
        </w:rPr>
        <w:t xml:space="preserve">. 2013-12-13]. Dostupné z: </w:t>
      </w:r>
      <w:hyperlink r:id="rId110" w:anchor="apropos" w:history="1">
        <w:r w:rsidRPr="00422DE5">
          <w:rPr>
            <w:rStyle w:val="Hypertextovodkaz"/>
            <w:rFonts w:cs="Times New Roman"/>
            <w:color w:val="auto"/>
            <w:sz w:val="22"/>
            <w:u w:val="none"/>
          </w:rPr>
          <w:t>http://www.cemac.int/apropos#apropos</w:t>
        </w:r>
      </w:hyperlink>
      <w:r w:rsidR="00172648" w:rsidRPr="00422DE5">
        <w:rPr>
          <w:sz w:val="22"/>
        </w:rPr>
        <w:t>.</w:t>
      </w:r>
    </w:p>
    <w:p w:rsidR="00E00C01" w:rsidRPr="00422DE5" w:rsidRDefault="00E00C01" w:rsidP="00E00C01">
      <w:pPr>
        <w:pStyle w:val="Textpoznpodarou"/>
        <w:spacing w:line="360" w:lineRule="auto"/>
        <w:rPr>
          <w:sz w:val="22"/>
          <w:szCs w:val="22"/>
        </w:rPr>
      </w:pPr>
      <w:r w:rsidRPr="00422DE5">
        <w:rPr>
          <w:rFonts w:cs="Times New Roman"/>
          <w:sz w:val="22"/>
          <w:szCs w:val="22"/>
        </w:rPr>
        <w:t>6</w:t>
      </w:r>
      <w:r w:rsidR="006F1BD0">
        <w:rPr>
          <w:rFonts w:cs="Times New Roman"/>
          <w:sz w:val="22"/>
          <w:szCs w:val="22"/>
        </w:rPr>
        <w:t>)</w:t>
      </w:r>
      <w:r w:rsidRPr="00422DE5">
        <w:rPr>
          <w:rFonts w:cs="Times New Roman"/>
          <w:sz w:val="22"/>
          <w:szCs w:val="22"/>
        </w:rPr>
        <w:t xml:space="preserve"> </w:t>
      </w:r>
      <w:r w:rsidRPr="00422DE5">
        <w:rPr>
          <w:sz w:val="22"/>
          <w:szCs w:val="22"/>
        </w:rPr>
        <w:t xml:space="preserve">Economic Community Of West African States (ECOWAS). </w:t>
      </w:r>
      <w:r w:rsidRPr="00422DE5">
        <w:rPr>
          <w:i/>
          <w:sz w:val="22"/>
          <w:szCs w:val="22"/>
        </w:rPr>
        <w:t xml:space="preserve">Discover ECOWAS </w:t>
      </w:r>
      <w:r w:rsidRPr="00422DE5">
        <w:rPr>
          <w:sz w:val="22"/>
          <w:szCs w:val="22"/>
        </w:rPr>
        <w:t>[online].</w:t>
      </w:r>
      <w:r w:rsidR="00172648" w:rsidRPr="00422DE5">
        <w:rPr>
          <w:sz w:val="22"/>
          <w:szCs w:val="22"/>
        </w:rPr>
        <w:t xml:space="preserve"> </w:t>
      </w:r>
      <w:r w:rsidR="00551437">
        <w:rPr>
          <w:sz w:val="22"/>
          <w:szCs w:val="22"/>
        </w:rPr>
        <w:br/>
      </w:r>
      <w:r w:rsidRPr="00422DE5">
        <w:rPr>
          <w:sz w:val="22"/>
          <w:szCs w:val="22"/>
        </w:rPr>
        <w:t>[</w:t>
      </w:r>
      <w:r w:rsidR="00172648" w:rsidRPr="00422DE5">
        <w:rPr>
          <w:sz w:val="22"/>
          <w:szCs w:val="22"/>
        </w:rPr>
        <w:t>vid</w:t>
      </w:r>
      <w:r w:rsidRPr="00422DE5">
        <w:rPr>
          <w:sz w:val="22"/>
          <w:szCs w:val="22"/>
        </w:rPr>
        <w:t>. 2013-11-19]. Dostupné z: http://www.ecowas.int</w:t>
      </w:r>
      <w:r w:rsidR="00172648" w:rsidRPr="00422DE5">
        <w:rPr>
          <w:sz w:val="22"/>
          <w:szCs w:val="22"/>
        </w:rPr>
        <w:t>.</w:t>
      </w:r>
    </w:p>
    <w:p w:rsidR="00E00C01" w:rsidRPr="00422DE5" w:rsidRDefault="00E00C01" w:rsidP="00E00C01">
      <w:pPr>
        <w:tabs>
          <w:tab w:val="left" w:pos="3555"/>
        </w:tabs>
        <w:spacing w:after="0"/>
        <w:rPr>
          <w:rFonts w:cs="Times New Roman"/>
          <w:sz w:val="22"/>
        </w:rPr>
      </w:pPr>
      <w:r w:rsidRPr="00422DE5">
        <w:rPr>
          <w:rFonts w:cs="Times New Roman"/>
          <w:sz w:val="22"/>
        </w:rPr>
        <w:t>7</w:t>
      </w:r>
      <w:r w:rsidR="006F1BD0">
        <w:rPr>
          <w:rFonts w:cs="Times New Roman"/>
          <w:sz w:val="22"/>
        </w:rPr>
        <w:t>)</w:t>
      </w:r>
      <w:r w:rsidRPr="00422DE5">
        <w:rPr>
          <w:rFonts w:cs="Times New Roman"/>
          <w:sz w:val="22"/>
        </w:rPr>
        <w:t xml:space="preserve"> Regional Integration in Africa. </w:t>
      </w:r>
      <w:r w:rsidRPr="00422DE5">
        <w:rPr>
          <w:rFonts w:cs="Times New Roman"/>
          <w:i/>
          <w:sz w:val="22"/>
        </w:rPr>
        <w:t>Western Africa: WAEMU – West African Economic and Monetary Union</w:t>
      </w:r>
      <w:r w:rsidRPr="00422DE5">
        <w:rPr>
          <w:rFonts w:cs="Times New Roman"/>
          <w:sz w:val="22"/>
        </w:rPr>
        <w:t xml:space="preserve"> </w:t>
      </w:r>
      <w:r w:rsidRPr="00422DE5">
        <w:rPr>
          <w:sz w:val="22"/>
        </w:rPr>
        <w:t>[online]. [</w:t>
      </w:r>
      <w:r w:rsidR="00172648" w:rsidRPr="00422DE5">
        <w:rPr>
          <w:sz w:val="22"/>
        </w:rPr>
        <w:t>vid</w:t>
      </w:r>
      <w:r w:rsidRPr="00422DE5">
        <w:rPr>
          <w:sz w:val="22"/>
        </w:rPr>
        <w:t xml:space="preserve">. 2013-12-13]. Dostupné z: </w:t>
      </w:r>
      <w:r w:rsidRPr="00422DE5">
        <w:rPr>
          <w:rFonts w:cs="Times New Roman"/>
          <w:sz w:val="22"/>
        </w:rPr>
        <w:t xml:space="preserve">   </w:t>
      </w:r>
      <w:hyperlink r:id="rId111" w:history="1">
        <w:r w:rsidRPr="00422DE5">
          <w:rPr>
            <w:rStyle w:val="Hypertextovodkaz"/>
            <w:rFonts w:cs="Times New Roman"/>
            <w:color w:val="auto"/>
            <w:sz w:val="22"/>
            <w:u w:val="none"/>
          </w:rPr>
          <w:t>http://web.worldbank.org/WBSITE/EXTERNAL/COUNTRIES/AFRICAEXT/EXTREGINI/EXTAFRREGINICOO/0,,contentMDK:20626471~menuPK:1592403~pagePK:64168445~piPK:64168309~theSitePK:1587585,00.html</w:t>
        </w:r>
      </w:hyperlink>
      <w:r w:rsidR="00172648" w:rsidRPr="00422DE5">
        <w:rPr>
          <w:sz w:val="22"/>
        </w:rPr>
        <w:t>.</w:t>
      </w:r>
    </w:p>
    <w:p w:rsidR="00E00C01" w:rsidRPr="00422DE5" w:rsidRDefault="00E00C01" w:rsidP="00E00C01">
      <w:pPr>
        <w:tabs>
          <w:tab w:val="left" w:pos="3555"/>
        </w:tabs>
        <w:spacing w:after="0"/>
        <w:rPr>
          <w:rFonts w:cs="Times New Roman"/>
          <w:sz w:val="22"/>
        </w:rPr>
      </w:pPr>
      <w:r w:rsidRPr="00422DE5">
        <w:rPr>
          <w:rFonts w:cs="Times New Roman"/>
          <w:sz w:val="22"/>
        </w:rPr>
        <w:t>8</w:t>
      </w:r>
      <w:r w:rsidR="006F1BD0">
        <w:rPr>
          <w:rFonts w:cs="Times New Roman"/>
          <w:sz w:val="22"/>
        </w:rPr>
        <w:t>)</w:t>
      </w:r>
      <w:r w:rsidR="003F3189" w:rsidRPr="00422DE5">
        <w:rPr>
          <w:rFonts w:cs="Times New Roman"/>
          <w:sz w:val="22"/>
        </w:rPr>
        <w:t xml:space="preserve"> </w:t>
      </w:r>
      <w:r w:rsidRPr="00422DE5">
        <w:rPr>
          <w:rFonts w:cs="Times New Roman"/>
          <w:sz w:val="22"/>
        </w:rPr>
        <w:t xml:space="preserve">West African Monetary Institute </w:t>
      </w:r>
      <w:r w:rsidRPr="00422DE5">
        <w:rPr>
          <w:rFonts w:cs="Times New Roman"/>
          <w:i/>
          <w:sz w:val="22"/>
        </w:rPr>
        <w:t>(WAMI)</w:t>
      </w:r>
      <w:r w:rsidRPr="00422DE5">
        <w:rPr>
          <w:rFonts w:cs="Times New Roman"/>
          <w:sz w:val="22"/>
        </w:rPr>
        <w:t xml:space="preserve">. </w:t>
      </w:r>
      <w:r w:rsidRPr="00422DE5">
        <w:rPr>
          <w:sz w:val="22"/>
        </w:rPr>
        <w:t>[online]. [</w:t>
      </w:r>
      <w:r w:rsidR="00172648" w:rsidRPr="00422DE5">
        <w:rPr>
          <w:sz w:val="22"/>
        </w:rPr>
        <w:t>vid</w:t>
      </w:r>
      <w:r w:rsidRPr="00422DE5">
        <w:rPr>
          <w:sz w:val="22"/>
        </w:rPr>
        <w:t xml:space="preserve">. 2013-12-13]. Dostupné z: </w:t>
      </w:r>
      <w:r w:rsidRPr="00422DE5">
        <w:rPr>
          <w:rFonts w:cs="Times New Roman"/>
          <w:sz w:val="22"/>
        </w:rPr>
        <w:t xml:space="preserve"> </w:t>
      </w:r>
      <w:hyperlink r:id="rId112" w:history="1">
        <w:r w:rsidRPr="00422DE5">
          <w:rPr>
            <w:rStyle w:val="Hypertextovodkaz"/>
            <w:rFonts w:cs="Times New Roman"/>
            <w:color w:val="auto"/>
            <w:sz w:val="22"/>
            <w:u w:val="none"/>
          </w:rPr>
          <w:t>http://www.wami-imao.org/ecomac/index.htm</w:t>
        </w:r>
      </w:hyperlink>
      <w:r w:rsidR="00172648" w:rsidRPr="00422DE5">
        <w:rPr>
          <w:sz w:val="22"/>
        </w:rPr>
        <w:t>.</w:t>
      </w:r>
    </w:p>
    <w:p w:rsidR="00E00C01" w:rsidRPr="00422DE5" w:rsidRDefault="00E00C01" w:rsidP="00E00C01">
      <w:pPr>
        <w:pStyle w:val="Textpoznpodarou"/>
        <w:spacing w:line="360" w:lineRule="auto"/>
        <w:rPr>
          <w:sz w:val="22"/>
          <w:szCs w:val="22"/>
        </w:rPr>
      </w:pPr>
      <w:r w:rsidRPr="00422DE5">
        <w:rPr>
          <w:rFonts w:cs="Times New Roman"/>
          <w:sz w:val="22"/>
          <w:szCs w:val="22"/>
        </w:rPr>
        <w:t>9</w:t>
      </w:r>
      <w:r w:rsidR="006F1BD0">
        <w:rPr>
          <w:rFonts w:cs="Times New Roman"/>
          <w:sz w:val="22"/>
          <w:szCs w:val="22"/>
        </w:rPr>
        <w:t>)</w:t>
      </w:r>
      <w:r w:rsidRPr="00422DE5">
        <w:rPr>
          <w:rFonts w:cs="Times New Roman"/>
          <w:sz w:val="22"/>
          <w:szCs w:val="22"/>
        </w:rPr>
        <w:t xml:space="preserve"> </w:t>
      </w:r>
      <w:r w:rsidRPr="00422DE5">
        <w:rPr>
          <w:sz w:val="22"/>
          <w:szCs w:val="22"/>
        </w:rPr>
        <w:t xml:space="preserve">Southern African Development Community. </w:t>
      </w:r>
      <w:r w:rsidRPr="00422DE5">
        <w:rPr>
          <w:i/>
          <w:sz w:val="22"/>
          <w:szCs w:val="22"/>
        </w:rPr>
        <w:t xml:space="preserve">Towards a Common Future </w:t>
      </w:r>
      <w:r w:rsidRPr="00422DE5">
        <w:rPr>
          <w:sz w:val="22"/>
          <w:szCs w:val="22"/>
        </w:rPr>
        <w:t xml:space="preserve">[online]. </w:t>
      </w:r>
      <w:r w:rsidR="004151CE">
        <w:rPr>
          <w:sz w:val="22"/>
          <w:szCs w:val="22"/>
        </w:rPr>
        <w:br/>
      </w:r>
      <w:r w:rsidRPr="00422DE5">
        <w:rPr>
          <w:sz w:val="22"/>
          <w:szCs w:val="22"/>
        </w:rPr>
        <w:t>[</w:t>
      </w:r>
      <w:r w:rsidR="00172648" w:rsidRPr="00422DE5">
        <w:rPr>
          <w:sz w:val="22"/>
          <w:szCs w:val="22"/>
        </w:rPr>
        <w:t>vid</w:t>
      </w:r>
      <w:r w:rsidRPr="00422DE5">
        <w:rPr>
          <w:sz w:val="22"/>
          <w:szCs w:val="22"/>
        </w:rPr>
        <w:t xml:space="preserve">. 2013-11-23]. Dostupné z: </w:t>
      </w:r>
      <w:hyperlink r:id="rId113" w:history="1">
        <w:r w:rsidRPr="00422DE5">
          <w:rPr>
            <w:rStyle w:val="Hypertextovodkaz"/>
            <w:color w:val="auto"/>
            <w:sz w:val="22"/>
            <w:szCs w:val="22"/>
            <w:u w:val="none"/>
          </w:rPr>
          <w:t>http://www.sadc.int</w:t>
        </w:r>
      </w:hyperlink>
      <w:r w:rsidR="00172648" w:rsidRPr="00422DE5">
        <w:rPr>
          <w:sz w:val="22"/>
          <w:szCs w:val="22"/>
        </w:rPr>
        <w:t>.</w:t>
      </w:r>
    </w:p>
    <w:p w:rsidR="00E00C01" w:rsidRPr="00422DE5" w:rsidRDefault="00E00C01" w:rsidP="00E00C01">
      <w:pPr>
        <w:pStyle w:val="Textpoznpodarou"/>
        <w:spacing w:line="360" w:lineRule="auto"/>
        <w:rPr>
          <w:sz w:val="22"/>
          <w:szCs w:val="22"/>
        </w:rPr>
      </w:pPr>
      <w:r w:rsidRPr="00422DE5">
        <w:rPr>
          <w:rFonts w:cs="Times New Roman"/>
          <w:sz w:val="22"/>
          <w:szCs w:val="22"/>
        </w:rPr>
        <w:t>1</w:t>
      </w:r>
      <w:r w:rsidR="003F3189" w:rsidRPr="00422DE5">
        <w:rPr>
          <w:rFonts w:cs="Times New Roman"/>
          <w:sz w:val="22"/>
          <w:szCs w:val="22"/>
        </w:rPr>
        <w:t>0</w:t>
      </w:r>
      <w:r w:rsidR="006F1BD0">
        <w:rPr>
          <w:rFonts w:cs="Times New Roman"/>
          <w:sz w:val="22"/>
          <w:szCs w:val="22"/>
        </w:rPr>
        <w:t>)</w:t>
      </w:r>
      <w:r w:rsidRPr="00422DE5">
        <w:rPr>
          <w:rFonts w:cs="Times New Roman"/>
          <w:sz w:val="22"/>
          <w:szCs w:val="22"/>
        </w:rPr>
        <w:t xml:space="preserve"> </w:t>
      </w:r>
      <w:r w:rsidRPr="00422DE5">
        <w:rPr>
          <w:sz w:val="22"/>
          <w:szCs w:val="22"/>
        </w:rPr>
        <w:t xml:space="preserve">SACU. </w:t>
      </w:r>
      <w:r w:rsidRPr="00422DE5">
        <w:rPr>
          <w:i/>
          <w:sz w:val="22"/>
          <w:szCs w:val="22"/>
        </w:rPr>
        <w:t>About SACU</w:t>
      </w:r>
      <w:r w:rsidRPr="00422DE5">
        <w:rPr>
          <w:sz w:val="22"/>
          <w:szCs w:val="22"/>
        </w:rPr>
        <w:t xml:space="preserve"> </w:t>
      </w:r>
      <w:r w:rsidRPr="00422DE5">
        <w:rPr>
          <w:rFonts w:cs="Times New Roman"/>
          <w:sz w:val="22"/>
          <w:szCs w:val="22"/>
        </w:rPr>
        <w:t>[online]. [</w:t>
      </w:r>
      <w:r w:rsidR="00172648" w:rsidRPr="00422DE5">
        <w:rPr>
          <w:rFonts w:cs="Times New Roman"/>
          <w:sz w:val="22"/>
          <w:szCs w:val="22"/>
        </w:rPr>
        <w:t>vid</w:t>
      </w:r>
      <w:r w:rsidRPr="00422DE5">
        <w:rPr>
          <w:rFonts w:cs="Times New Roman"/>
          <w:sz w:val="22"/>
          <w:szCs w:val="22"/>
        </w:rPr>
        <w:t xml:space="preserve">. 2013-11-12]. Dostupné z: </w:t>
      </w:r>
      <w:hyperlink r:id="rId114" w:history="1">
        <w:r w:rsidRPr="00422DE5">
          <w:rPr>
            <w:rStyle w:val="Hypertextovodkaz"/>
            <w:rFonts w:cs="Times New Roman"/>
            <w:color w:val="auto"/>
            <w:sz w:val="22"/>
            <w:szCs w:val="22"/>
            <w:u w:val="none"/>
          </w:rPr>
          <w:t>http://www.</w:t>
        </w:r>
        <w:r w:rsidRPr="00422DE5">
          <w:rPr>
            <w:rStyle w:val="Hypertextovodkaz"/>
            <w:color w:val="auto"/>
            <w:sz w:val="22"/>
            <w:szCs w:val="22"/>
            <w:u w:val="none"/>
          </w:rPr>
          <w:t>sacu.int</w:t>
        </w:r>
      </w:hyperlink>
      <w:r w:rsidR="00172648" w:rsidRPr="00422DE5">
        <w:rPr>
          <w:sz w:val="22"/>
          <w:szCs w:val="22"/>
        </w:rPr>
        <w:t>.</w:t>
      </w:r>
    </w:p>
    <w:p w:rsidR="00E00C01" w:rsidRPr="006A7D2B" w:rsidRDefault="00E00C01" w:rsidP="00E00C01">
      <w:pPr>
        <w:pStyle w:val="Textpoznpodarou"/>
        <w:spacing w:line="360" w:lineRule="auto"/>
        <w:rPr>
          <w:rFonts w:cs="Times New Roman"/>
          <w:sz w:val="22"/>
          <w:szCs w:val="22"/>
        </w:rPr>
      </w:pPr>
      <w:r w:rsidRPr="00422DE5">
        <w:rPr>
          <w:rFonts w:cs="Times New Roman"/>
          <w:sz w:val="22"/>
          <w:szCs w:val="22"/>
        </w:rPr>
        <w:t>11</w:t>
      </w:r>
      <w:r w:rsidR="006F1BD0">
        <w:rPr>
          <w:rFonts w:cs="Times New Roman"/>
          <w:sz w:val="22"/>
          <w:szCs w:val="22"/>
        </w:rPr>
        <w:t>)</w:t>
      </w:r>
      <w:r w:rsidRPr="00422DE5">
        <w:rPr>
          <w:rFonts w:cs="Times New Roman"/>
          <w:sz w:val="22"/>
          <w:szCs w:val="22"/>
        </w:rPr>
        <w:t xml:space="preserve"> Regional Economic Communities (RECs). </w:t>
      </w:r>
      <w:r w:rsidRPr="00422DE5">
        <w:rPr>
          <w:rFonts w:cs="Times New Roman"/>
          <w:i/>
          <w:sz w:val="22"/>
          <w:szCs w:val="22"/>
        </w:rPr>
        <w:t xml:space="preserve">Intergovernmental Authority for Development </w:t>
      </w:r>
      <w:r w:rsidRPr="00F3336C">
        <w:rPr>
          <w:rFonts w:cs="Times New Roman"/>
          <w:i/>
          <w:sz w:val="22"/>
          <w:szCs w:val="22"/>
        </w:rPr>
        <w:t>(IGAD)</w:t>
      </w:r>
      <w:r w:rsidRPr="00422DE5">
        <w:rPr>
          <w:rFonts w:cs="Times New Roman"/>
          <w:sz w:val="22"/>
          <w:szCs w:val="22"/>
        </w:rPr>
        <w:t xml:space="preserve"> [online]. [</w:t>
      </w:r>
      <w:r w:rsidR="00172648" w:rsidRPr="00422DE5">
        <w:rPr>
          <w:rFonts w:cs="Times New Roman"/>
          <w:sz w:val="22"/>
          <w:szCs w:val="22"/>
        </w:rPr>
        <w:t>vid</w:t>
      </w:r>
      <w:r w:rsidRPr="00422DE5">
        <w:rPr>
          <w:rFonts w:cs="Times New Roman"/>
          <w:sz w:val="22"/>
          <w:szCs w:val="22"/>
        </w:rPr>
        <w:t xml:space="preserve">. 2013-12-13]. </w:t>
      </w:r>
      <w:r w:rsidRPr="006A7D2B">
        <w:rPr>
          <w:rFonts w:cs="Times New Roman"/>
          <w:sz w:val="22"/>
          <w:szCs w:val="22"/>
        </w:rPr>
        <w:t xml:space="preserve">Dostupné z: </w:t>
      </w:r>
      <w:hyperlink r:id="rId115" w:history="1">
        <w:r w:rsidR="006A7D2B" w:rsidRPr="006A7D2B">
          <w:rPr>
            <w:rStyle w:val="Hypertextovodkaz"/>
            <w:rFonts w:cs="Times New Roman"/>
            <w:color w:val="auto"/>
            <w:sz w:val="22"/>
            <w:szCs w:val="22"/>
            <w:u w:val="none"/>
          </w:rPr>
          <w:t>http://www.africa-union.org/root/au/</w:t>
        </w:r>
        <w:r w:rsidR="006A7D2B" w:rsidRPr="006A7D2B">
          <w:rPr>
            <w:rStyle w:val="Hypertextovodkaz"/>
            <w:rFonts w:cs="Times New Roman"/>
            <w:color w:val="auto"/>
            <w:sz w:val="22"/>
            <w:szCs w:val="22"/>
            <w:u w:val="none"/>
          </w:rPr>
          <w:br/>
          <w:t>recs/igad.htm</w:t>
        </w:r>
      </w:hyperlink>
      <w:r w:rsidR="00172648" w:rsidRPr="006A7D2B">
        <w:rPr>
          <w:sz w:val="22"/>
          <w:szCs w:val="22"/>
        </w:rPr>
        <w:t>.</w:t>
      </w:r>
    </w:p>
    <w:p w:rsidR="00E00C01" w:rsidRPr="00422DE5" w:rsidRDefault="00E00C01" w:rsidP="00E00C01">
      <w:pPr>
        <w:pStyle w:val="Textpoznpodarou"/>
        <w:spacing w:line="360" w:lineRule="auto"/>
        <w:rPr>
          <w:rFonts w:cs="Times New Roman"/>
          <w:sz w:val="22"/>
          <w:szCs w:val="22"/>
        </w:rPr>
      </w:pPr>
      <w:r w:rsidRPr="00422DE5">
        <w:rPr>
          <w:rFonts w:cs="Times New Roman"/>
          <w:sz w:val="22"/>
          <w:szCs w:val="22"/>
        </w:rPr>
        <w:t>12</w:t>
      </w:r>
      <w:r w:rsidR="006F1BD0">
        <w:rPr>
          <w:rFonts w:cs="Times New Roman"/>
          <w:sz w:val="22"/>
          <w:szCs w:val="22"/>
        </w:rPr>
        <w:t>)</w:t>
      </w:r>
      <w:r w:rsidRPr="00422DE5">
        <w:rPr>
          <w:rFonts w:cs="Times New Roman"/>
          <w:sz w:val="22"/>
          <w:szCs w:val="22"/>
        </w:rPr>
        <w:t xml:space="preserve"> United Nations Economic Commission for Africa. </w:t>
      </w:r>
      <w:r w:rsidRPr="00422DE5">
        <w:rPr>
          <w:rFonts w:cs="Times New Roman"/>
          <w:i/>
          <w:sz w:val="22"/>
          <w:szCs w:val="22"/>
        </w:rPr>
        <w:t xml:space="preserve">CEN-SAD – The Community of </w:t>
      </w:r>
      <w:r w:rsidR="006A7D2B">
        <w:rPr>
          <w:rFonts w:cs="Times New Roman"/>
          <w:i/>
          <w:sz w:val="22"/>
          <w:szCs w:val="22"/>
        </w:rPr>
        <w:br/>
      </w:r>
      <w:r w:rsidRPr="00422DE5">
        <w:rPr>
          <w:rFonts w:cs="Times New Roman"/>
          <w:i/>
          <w:sz w:val="22"/>
          <w:szCs w:val="22"/>
        </w:rPr>
        <w:t>Sahel-Saharan States</w:t>
      </w:r>
      <w:r w:rsidRPr="00422DE5">
        <w:rPr>
          <w:rFonts w:cs="Times New Roman"/>
          <w:sz w:val="22"/>
          <w:szCs w:val="22"/>
        </w:rPr>
        <w:t xml:space="preserve"> [online]. [</w:t>
      </w:r>
      <w:r w:rsidR="00172648" w:rsidRPr="00422DE5">
        <w:rPr>
          <w:rFonts w:cs="Times New Roman"/>
          <w:sz w:val="22"/>
          <w:szCs w:val="22"/>
        </w:rPr>
        <w:t>vid</w:t>
      </w:r>
      <w:r w:rsidRPr="00422DE5">
        <w:rPr>
          <w:rFonts w:cs="Times New Roman"/>
          <w:sz w:val="22"/>
          <w:szCs w:val="22"/>
        </w:rPr>
        <w:t xml:space="preserve">. 2013-12-13]. Dostupné z: </w:t>
      </w:r>
      <w:hyperlink r:id="rId116" w:history="1">
        <w:r w:rsidRPr="00422DE5">
          <w:rPr>
            <w:rStyle w:val="Hypertextovodkaz"/>
            <w:rFonts w:cs="Times New Roman"/>
            <w:color w:val="auto"/>
            <w:sz w:val="22"/>
            <w:szCs w:val="22"/>
            <w:u w:val="none"/>
          </w:rPr>
          <w:t>http://www.uneca.org/oria/pages/cen-sad-community-sahel-saharan-states</w:t>
        </w:r>
      </w:hyperlink>
      <w:r w:rsidR="00825F39" w:rsidRPr="00422DE5">
        <w:rPr>
          <w:sz w:val="22"/>
          <w:szCs w:val="22"/>
        </w:rPr>
        <w:t>.</w:t>
      </w:r>
    </w:p>
    <w:p w:rsidR="00E00C01" w:rsidRDefault="00E00C01" w:rsidP="00E00C01">
      <w:pPr>
        <w:pStyle w:val="Textpoznpodarou"/>
        <w:spacing w:line="360" w:lineRule="auto"/>
        <w:rPr>
          <w:rFonts w:cs="Times New Roman"/>
          <w:sz w:val="22"/>
          <w:szCs w:val="22"/>
        </w:rPr>
      </w:pPr>
      <w:r w:rsidRPr="00422DE5">
        <w:rPr>
          <w:rFonts w:cs="Times New Roman"/>
          <w:sz w:val="22"/>
          <w:szCs w:val="22"/>
        </w:rPr>
        <w:t>13</w:t>
      </w:r>
      <w:r w:rsidR="006F1BD0">
        <w:rPr>
          <w:rFonts w:cs="Times New Roman"/>
          <w:sz w:val="22"/>
          <w:szCs w:val="22"/>
        </w:rPr>
        <w:t>)</w:t>
      </w:r>
      <w:r w:rsidRPr="00422DE5">
        <w:rPr>
          <w:rFonts w:cs="Times New Roman"/>
          <w:sz w:val="22"/>
          <w:szCs w:val="22"/>
        </w:rPr>
        <w:t xml:space="preserve"> East African Community. </w:t>
      </w:r>
      <w:r w:rsidRPr="00422DE5">
        <w:rPr>
          <w:rFonts w:cs="Times New Roman"/>
          <w:i/>
          <w:sz w:val="22"/>
          <w:szCs w:val="22"/>
        </w:rPr>
        <w:t>One People One Destiny</w:t>
      </w:r>
      <w:r w:rsidRPr="00422DE5">
        <w:rPr>
          <w:rFonts w:cs="Times New Roman"/>
          <w:sz w:val="22"/>
          <w:szCs w:val="22"/>
        </w:rPr>
        <w:t xml:space="preserve"> [online]. [</w:t>
      </w:r>
      <w:r w:rsidR="00825F39" w:rsidRPr="00422DE5">
        <w:rPr>
          <w:rFonts w:cs="Times New Roman"/>
          <w:sz w:val="22"/>
          <w:szCs w:val="22"/>
        </w:rPr>
        <w:t>vid</w:t>
      </w:r>
      <w:r w:rsidRPr="00422DE5">
        <w:rPr>
          <w:rFonts w:cs="Times New Roman"/>
          <w:sz w:val="22"/>
          <w:szCs w:val="22"/>
        </w:rPr>
        <w:t>. 2013-12-13]. D</w:t>
      </w:r>
      <w:r w:rsidR="00172648" w:rsidRPr="00422DE5">
        <w:rPr>
          <w:rFonts w:cs="Times New Roman"/>
          <w:sz w:val="22"/>
          <w:szCs w:val="22"/>
        </w:rPr>
        <w:t xml:space="preserve">ostupné z:  </w:t>
      </w:r>
      <w:hyperlink r:id="rId117" w:history="1">
        <w:r w:rsidR="00073039" w:rsidRPr="00422DE5">
          <w:rPr>
            <w:rStyle w:val="Hypertextovodkaz"/>
            <w:rFonts w:cs="Times New Roman"/>
            <w:color w:val="auto"/>
            <w:sz w:val="22"/>
            <w:szCs w:val="22"/>
            <w:u w:val="none"/>
          </w:rPr>
          <w:t>http://www.eac.int/</w:t>
        </w:r>
      </w:hyperlink>
      <w:r w:rsidR="00172648" w:rsidRPr="00422DE5">
        <w:rPr>
          <w:rFonts w:cs="Times New Roman"/>
          <w:sz w:val="22"/>
          <w:szCs w:val="22"/>
        </w:rPr>
        <w:t>.</w:t>
      </w:r>
    </w:p>
    <w:p w:rsidR="004C04F3" w:rsidRPr="001F1230" w:rsidRDefault="004C04F3" w:rsidP="00E00C01">
      <w:pPr>
        <w:pStyle w:val="Textpoznpodarou"/>
        <w:spacing w:line="360" w:lineRule="auto"/>
        <w:rPr>
          <w:sz w:val="22"/>
          <w:szCs w:val="22"/>
        </w:rPr>
      </w:pPr>
      <w:r w:rsidRPr="004C04F3">
        <w:rPr>
          <w:sz w:val="22"/>
          <w:szCs w:val="22"/>
        </w:rPr>
        <w:t>14</w:t>
      </w:r>
      <w:r w:rsidR="006F1BD0">
        <w:rPr>
          <w:sz w:val="22"/>
          <w:szCs w:val="22"/>
        </w:rPr>
        <w:t>)</w:t>
      </w:r>
      <w:r>
        <w:rPr>
          <w:sz w:val="22"/>
          <w:szCs w:val="22"/>
        </w:rPr>
        <w:t xml:space="preserve"> </w:t>
      </w:r>
      <w:r w:rsidRPr="004C04F3">
        <w:rPr>
          <w:sz w:val="22"/>
          <w:szCs w:val="22"/>
        </w:rPr>
        <w:t>Reuters.</w:t>
      </w:r>
      <w:r>
        <w:rPr>
          <w:sz w:val="22"/>
          <w:szCs w:val="22"/>
        </w:rPr>
        <w:t xml:space="preserve"> </w:t>
      </w:r>
      <w:r w:rsidRPr="004C04F3">
        <w:rPr>
          <w:i/>
          <w:sz w:val="22"/>
          <w:szCs w:val="22"/>
        </w:rPr>
        <w:t>East African bloc admits South Sudan as member</w:t>
      </w:r>
      <w:r>
        <w:rPr>
          <w:sz w:val="22"/>
          <w:szCs w:val="22"/>
        </w:rPr>
        <w:t xml:space="preserve"> </w:t>
      </w:r>
      <w:r w:rsidRPr="00422DE5">
        <w:rPr>
          <w:rFonts w:cs="Times New Roman"/>
          <w:sz w:val="22"/>
          <w:szCs w:val="22"/>
        </w:rPr>
        <w:t>[online].</w:t>
      </w:r>
      <w:r>
        <w:rPr>
          <w:rFonts w:cs="Times New Roman"/>
          <w:sz w:val="22"/>
          <w:szCs w:val="22"/>
        </w:rPr>
        <w:t xml:space="preserve"> </w:t>
      </w:r>
      <w:r w:rsidRPr="00422DE5">
        <w:rPr>
          <w:rFonts w:cs="Times New Roman"/>
          <w:sz w:val="22"/>
          <w:szCs w:val="22"/>
        </w:rPr>
        <w:t>[vid. 201</w:t>
      </w:r>
      <w:r w:rsidR="00904491">
        <w:rPr>
          <w:rFonts w:cs="Times New Roman"/>
          <w:sz w:val="22"/>
          <w:szCs w:val="22"/>
        </w:rPr>
        <w:t>4</w:t>
      </w:r>
      <w:r w:rsidRPr="00422DE5">
        <w:rPr>
          <w:rFonts w:cs="Times New Roman"/>
          <w:sz w:val="22"/>
          <w:szCs w:val="22"/>
        </w:rPr>
        <w:t>-</w:t>
      </w:r>
      <w:r w:rsidR="00904491">
        <w:rPr>
          <w:rFonts w:cs="Times New Roman"/>
          <w:sz w:val="22"/>
          <w:szCs w:val="22"/>
        </w:rPr>
        <w:t>01</w:t>
      </w:r>
      <w:r w:rsidRPr="00422DE5">
        <w:rPr>
          <w:rFonts w:cs="Times New Roman"/>
          <w:sz w:val="22"/>
          <w:szCs w:val="22"/>
        </w:rPr>
        <w:t>-3</w:t>
      </w:r>
      <w:r w:rsidR="00904491">
        <w:rPr>
          <w:rFonts w:cs="Times New Roman"/>
          <w:sz w:val="22"/>
          <w:szCs w:val="22"/>
        </w:rPr>
        <w:t>0</w:t>
      </w:r>
      <w:r w:rsidRPr="00422DE5">
        <w:rPr>
          <w:rFonts w:cs="Times New Roman"/>
          <w:sz w:val="22"/>
          <w:szCs w:val="22"/>
        </w:rPr>
        <w:t xml:space="preserve">]. </w:t>
      </w:r>
      <w:r w:rsidRPr="001F1230">
        <w:rPr>
          <w:rFonts w:cs="Times New Roman"/>
          <w:sz w:val="22"/>
          <w:szCs w:val="22"/>
        </w:rPr>
        <w:t xml:space="preserve">Dostupné z: </w:t>
      </w:r>
      <w:hyperlink r:id="rId118" w:history="1">
        <w:r w:rsidR="001F1230" w:rsidRPr="001F1230">
          <w:rPr>
            <w:rStyle w:val="Hypertextovodkaz"/>
            <w:color w:val="auto"/>
            <w:sz w:val="22"/>
            <w:szCs w:val="22"/>
            <w:u w:val="none"/>
          </w:rPr>
          <w:t>http://africanhistory.about.com/od/glossaryc/g/def-COMESA.htm</w:t>
        </w:r>
      </w:hyperlink>
      <w:r w:rsidRPr="001F1230">
        <w:rPr>
          <w:sz w:val="22"/>
          <w:szCs w:val="22"/>
        </w:rPr>
        <w:t>.</w:t>
      </w:r>
    </w:p>
    <w:p w:rsidR="006A7D2B" w:rsidRDefault="001F1230" w:rsidP="00E00C01">
      <w:pPr>
        <w:pStyle w:val="Textpoznpodarou"/>
        <w:spacing w:line="360" w:lineRule="auto"/>
        <w:rPr>
          <w:rFonts w:cs="Times New Roman"/>
          <w:sz w:val="22"/>
          <w:szCs w:val="22"/>
        </w:rPr>
      </w:pPr>
      <w:r>
        <w:rPr>
          <w:rFonts w:cs="Times New Roman"/>
          <w:sz w:val="22"/>
          <w:szCs w:val="22"/>
        </w:rPr>
        <w:t>15</w:t>
      </w:r>
      <w:r w:rsidR="006F1BD0">
        <w:rPr>
          <w:rFonts w:cs="Times New Roman"/>
          <w:sz w:val="22"/>
          <w:szCs w:val="22"/>
        </w:rPr>
        <w:t>)</w:t>
      </w:r>
      <w:r>
        <w:rPr>
          <w:rFonts w:cs="Times New Roman"/>
          <w:sz w:val="22"/>
          <w:szCs w:val="22"/>
        </w:rPr>
        <w:t xml:space="preserve"> Sada. </w:t>
      </w:r>
      <w:r>
        <w:rPr>
          <w:rFonts w:cs="Times New Roman"/>
          <w:i/>
          <w:sz w:val="22"/>
          <w:szCs w:val="22"/>
        </w:rPr>
        <w:t>Morocco´s Engagement with the Sahel Community</w:t>
      </w:r>
      <w:r>
        <w:rPr>
          <w:rFonts w:cs="Times New Roman"/>
          <w:sz w:val="22"/>
          <w:szCs w:val="22"/>
        </w:rPr>
        <w:t xml:space="preserve"> </w:t>
      </w:r>
      <w:r w:rsidRPr="00422DE5">
        <w:rPr>
          <w:rFonts w:cs="Times New Roman"/>
          <w:sz w:val="22"/>
          <w:szCs w:val="22"/>
        </w:rPr>
        <w:t xml:space="preserve">[online]. [vid. 2013-12-13]. </w:t>
      </w:r>
    </w:p>
    <w:p w:rsidR="001F1230" w:rsidRPr="004C04F3" w:rsidRDefault="001F1230" w:rsidP="00E00C01">
      <w:pPr>
        <w:pStyle w:val="Textpoznpodarou"/>
        <w:spacing w:line="360" w:lineRule="auto"/>
        <w:rPr>
          <w:rFonts w:cs="Times New Roman"/>
          <w:sz w:val="22"/>
          <w:szCs w:val="22"/>
        </w:rPr>
      </w:pPr>
      <w:r w:rsidRPr="00422DE5">
        <w:rPr>
          <w:rFonts w:cs="Times New Roman"/>
          <w:sz w:val="22"/>
          <w:szCs w:val="22"/>
        </w:rPr>
        <w:t>Dostupné</w:t>
      </w:r>
      <w:r>
        <w:rPr>
          <w:rFonts w:cs="Times New Roman"/>
          <w:sz w:val="22"/>
          <w:szCs w:val="22"/>
        </w:rPr>
        <w:t xml:space="preserve"> z: </w:t>
      </w:r>
      <w:r w:rsidRPr="001F1230">
        <w:rPr>
          <w:rFonts w:cs="Times New Roman"/>
          <w:sz w:val="22"/>
          <w:szCs w:val="22"/>
        </w:rPr>
        <w:t>http://carnegieendowment.org/sada/2013/01/03/morocco-s-engagement-with-sahel-community/fgf0</w:t>
      </w:r>
      <w:r>
        <w:rPr>
          <w:rFonts w:cs="Times New Roman"/>
          <w:sz w:val="22"/>
          <w:szCs w:val="22"/>
        </w:rPr>
        <w:t xml:space="preserve">. </w:t>
      </w:r>
    </w:p>
    <w:p w:rsidR="003F3189" w:rsidRPr="00073039" w:rsidRDefault="003F3189" w:rsidP="00E00C01">
      <w:pPr>
        <w:pStyle w:val="Textpoznpodarou"/>
        <w:spacing w:line="360" w:lineRule="auto"/>
        <w:rPr>
          <w:rFonts w:cs="Times New Roman"/>
          <w:sz w:val="22"/>
          <w:szCs w:val="22"/>
        </w:rPr>
      </w:pPr>
    </w:p>
    <w:p w:rsidR="002F6C49" w:rsidRDefault="002F6C49" w:rsidP="002F6C49">
      <w:pPr>
        <w:pStyle w:val="2rovenadpisu"/>
        <w:spacing w:before="0"/>
        <w:jc w:val="both"/>
      </w:pPr>
    </w:p>
    <w:p w:rsidR="0049567C" w:rsidRDefault="0049567C" w:rsidP="0049567C">
      <w:pPr>
        <w:spacing w:after="0"/>
        <w:rPr>
          <w:sz w:val="32"/>
          <w:szCs w:val="32"/>
        </w:rPr>
      </w:pPr>
      <w:r>
        <w:rPr>
          <w:b/>
          <w:sz w:val="32"/>
          <w:szCs w:val="32"/>
        </w:rPr>
        <w:lastRenderedPageBreak/>
        <w:t xml:space="preserve">         Příloha G </w:t>
      </w:r>
      <w:r>
        <w:rPr>
          <w:sz w:val="32"/>
          <w:szCs w:val="32"/>
        </w:rPr>
        <w:t xml:space="preserve">– Výčet stěžejních afrických integračních celků </w:t>
      </w:r>
    </w:p>
    <w:p w:rsidR="0049567C" w:rsidRPr="0049567C" w:rsidRDefault="0049567C" w:rsidP="0049567C">
      <w:pPr>
        <w:rPr>
          <w:sz w:val="32"/>
          <w:szCs w:val="32"/>
        </w:rPr>
      </w:pPr>
      <w:r>
        <w:rPr>
          <w:sz w:val="32"/>
          <w:szCs w:val="32"/>
        </w:rPr>
        <w:t xml:space="preserve">         s odkazy na jejich webové stránky</w:t>
      </w:r>
    </w:p>
    <w:p w:rsidR="009B0BC6" w:rsidRDefault="00244A2A" w:rsidP="00057DD2">
      <w:pPr>
        <w:jc w:val="both"/>
      </w:pPr>
      <w:r>
        <w:t>Níže jsou uvedeny p</w:t>
      </w:r>
      <w:r w:rsidR="009B0BC6">
        <w:t>říklady některých afrických integračních uskupení</w:t>
      </w:r>
      <w:r>
        <w:t xml:space="preserve">, případně </w:t>
      </w:r>
      <w:r w:rsidR="006D2005">
        <w:t>důležitých institucí</w:t>
      </w:r>
      <w:r>
        <w:t xml:space="preserve">, </w:t>
      </w:r>
      <w:r w:rsidR="009B0BC6">
        <w:t xml:space="preserve">se </w:t>
      </w:r>
      <w:r w:rsidR="009B0BC6" w:rsidRPr="00F833EA">
        <w:rPr>
          <w:b/>
        </w:rPr>
        <w:t>zvýrazněním vybraných stěžejních integračních struktur</w:t>
      </w:r>
      <w:r w:rsidR="009B0BC6">
        <w:t>, které jsou v předkládané diplomové práci detailněji charakterizovány. U většiny</w:t>
      </w:r>
      <w:r w:rsidR="008F39C6">
        <w:t xml:space="preserve"> integračních celků</w:t>
      </w:r>
      <w:r w:rsidR="009B0BC6">
        <w:t xml:space="preserve"> jsou</w:t>
      </w:r>
      <w:r w:rsidR="008F39C6">
        <w:t xml:space="preserve"> rovněž </w:t>
      </w:r>
      <w:r w:rsidR="009B0BC6">
        <w:t>uvedeny</w:t>
      </w:r>
      <w:r w:rsidR="008F39C6">
        <w:t xml:space="preserve"> </w:t>
      </w:r>
      <w:r w:rsidR="009B0BC6">
        <w:t>odkazy na jejich webové stránky.</w:t>
      </w:r>
    </w:p>
    <w:p w:rsidR="009B0BC6" w:rsidRPr="006649E8" w:rsidRDefault="009B0BC6" w:rsidP="00057DD2">
      <w:pPr>
        <w:jc w:val="both"/>
        <w:rPr>
          <w:b/>
          <w:szCs w:val="24"/>
        </w:rPr>
      </w:pPr>
      <w:r w:rsidRPr="006649E8">
        <w:rPr>
          <w:b/>
          <w:szCs w:val="24"/>
        </w:rPr>
        <w:t xml:space="preserve">  </w:t>
      </w:r>
      <w:r w:rsidRPr="00635FC3">
        <w:rPr>
          <w:szCs w:val="24"/>
        </w:rPr>
        <w:t>1/</w:t>
      </w:r>
      <w:r w:rsidRPr="006649E8">
        <w:rPr>
          <w:b/>
          <w:szCs w:val="24"/>
        </w:rPr>
        <w:t xml:space="preserve"> Africká unie (African Union, zkr. AU)</w:t>
      </w:r>
      <w:r>
        <w:rPr>
          <w:b/>
          <w:szCs w:val="24"/>
        </w:rPr>
        <w:t xml:space="preserve"> </w:t>
      </w:r>
      <w:r w:rsidRPr="006649E8">
        <w:rPr>
          <w:b/>
          <w:szCs w:val="24"/>
          <w:lang w:val="en-US"/>
        </w:rPr>
        <w:t>[http</w:t>
      </w:r>
      <w:r w:rsidRPr="006649E8">
        <w:rPr>
          <w:b/>
          <w:szCs w:val="24"/>
        </w:rPr>
        <w:t>://www</w:t>
      </w:r>
      <w:r>
        <w:rPr>
          <w:b/>
          <w:szCs w:val="24"/>
        </w:rPr>
        <w:t>.au.int</w:t>
      </w:r>
      <w:r w:rsidRPr="006649E8">
        <w:rPr>
          <w:b/>
          <w:szCs w:val="24"/>
          <w:lang w:val="en-US"/>
        </w:rPr>
        <w:t>]</w:t>
      </w:r>
    </w:p>
    <w:p w:rsidR="009B0BC6" w:rsidRDefault="009B0BC6" w:rsidP="00057DD2">
      <w:pPr>
        <w:jc w:val="both"/>
        <w:rPr>
          <w:szCs w:val="24"/>
        </w:rPr>
      </w:pPr>
      <w:r w:rsidRPr="006649E8">
        <w:rPr>
          <w:szCs w:val="24"/>
        </w:rPr>
        <w:t xml:space="preserve">  2/ </w:t>
      </w:r>
      <w:r w:rsidRPr="00635FC3">
        <w:rPr>
          <w:b/>
          <w:szCs w:val="24"/>
        </w:rPr>
        <w:t>Africké hospodářské společenství (African Economic Community, zkr. AEC)</w:t>
      </w:r>
    </w:p>
    <w:p w:rsidR="009B0BC6" w:rsidRPr="006649E8" w:rsidRDefault="009B0BC6" w:rsidP="00057DD2">
      <w:pPr>
        <w:jc w:val="both"/>
        <w:rPr>
          <w:szCs w:val="24"/>
        </w:rPr>
      </w:pPr>
      <w:r>
        <w:rPr>
          <w:szCs w:val="24"/>
        </w:rPr>
        <w:t xml:space="preserve"> </w:t>
      </w:r>
      <w:r w:rsidRPr="006649E8">
        <w:rPr>
          <w:szCs w:val="24"/>
        </w:rPr>
        <w:t xml:space="preserve"> 3/ Brazzavillská skupina (</w:t>
      </w:r>
      <w:r w:rsidR="002E7DDC">
        <w:rPr>
          <w:szCs w:val="24"/>
        </w:rPr>
        <w:t>zal. 1</w:t>
      </w:r>
      <w:r w:rsidRPr="006649E8">
        <w:rPr>
          <w:szCs w:val="24"/>
        </w:rPr>
        <w:t>960)</w:t>
      </w:r>
    </w:p>
    <w:p w:rsidR="009B0BC6" w:rsidRPr="006649E8" w:rsidRDefault="009B0BC6" w:rsidP="00A64941">
      <w:pPr>
        <w:jc w:val="both"/>
        <w:rPr>
          <w:b/>
          <w:szCs w:val="24"/>
          <w:lang w:val="en-US"/>
        </w:rPr>
      </w:pPr>
      <w:r w:rsidRPr="00635FC3">
        <w:rPr>
          <w:szCs w:val="24"/>
          <w:lang w:val="en-US"/>
        </w:rPr>
        <w:t xml:space="preserve">  4/</w:t>
      </w:r>
      <w:r w:rsidRPr="006649E8">
        <w:rPr>
          <w:b/>
          <w:szCs w:val="24"/>
          <w:lang w:val="en-US"/>
        </w:rPr>
        <w:t xml:space="preserve"> </w:t>
      </w:r>
      <w:r>
        <w:rPr>
          <w:b/>
          <w:szCs w:val="24"/>
          <w:lang w:val="en-US"/>
        </w:rPr>
        <w:t>Hospodářské společenství států střední Afriky (</w:t>
      </w:r>
      <w:r w:rsidRPr="006649E8">
        <w:rPr>
          <w:b/>
          <w:szCs w:val="24"/>
          <w:lang w:val="en-US"/>
        </w:rPr>
        <w:t>Economic Community of Central</w:t>
      </w:r>
      <w:r w:rsidR="00A64941">
        <w:rPr>
          <w:b/>
          <w:szCs w:val="24"/>
          <w:lang w:val="en-US"/>
        </w:rPr>
        <w:br/>
        <w:t xml:space="preserve">  </w:t>
      </w:r>
      <w:r>
        <w:rPr>
          <w:b/>
          <w:szCs w:val="24"/>
          <w:lang w:val="en-US"/>
        </w:rPr>
        <w:t xml:space="preserve">    </w:t>
      </w:r>
      <w:r w:rsidR="00A37DD0">
        <w:rPr>
          <w:b/>
          <w:szCs w:val="24"/>
          <w:lang w:val="en-US"/>
        </w:rPr>
        <w:t xml:space="preserve"> </w:t>
      </w:r>
      <w:r w:rsidRPr="006649E8">
        <w:rPr>
          <w:b/>
          <w:szCs w:val="24"/>
          <w:lang w:val="en-US"/>
        </w:rPr>
        <w:t>African States</w:t>
      </w:r>
      <w:r>
        <w:rPr>
          <w:b/>
          <w:szCs w:val="24"/>
          <w:lang w:val="en-US"/>
        </w:rPr>
        <w:t>, zkr. ECCAS)</w:t>
      </w:r>
      <w:r w:rsidRPr="006649E8">
        <w:rPr>
          <w:b/>
          <w:szCs w:val="24"/>
          <w:lang w:val="en-US"/>
        </w:rPr>
        <w:t xml:space="preserve"> [http</w:t>
      </w:r>
      <w:r w:rsidRPr="006649E8">
        <w:rPr>
          <w:b/>
          <w:szCs w:val="24"/>
        </w:rPr>
        <w:t>://www.ceeac-eccas.org</w:t>
      </w:r>
      <w:r w:rsidRPr="006649E8">
        <w:rPr>
          <w:b/>
          <w:szCs w:val="24"/>
          <w:lang w:val="en-US"/>
        </w:rPr>
        <w:t>]</w:t>
      </w:r>
    </w:p>
    <w:p w:rsidR="009B0BC6" w:rsidRPr="006649E8" w:rsidRDefault="009B0BC6" w:rsidP="00A64941">
      <w:pPr>
        <w:jc w:val="both"/>
        <w:rPr>
          <w:szCs w:val="24"/>
          <w:lang w:val="en-US"/>
        </w:rPr>
      </w:pPr>
      <w:r>
        <w:rPr>
          <w:szCs w:val="24"/>
          <w:lang w:val="en-US"/>
        </w:rPr>
        <w:t xml:space="preserve">  5</w:t>
      </w:r>
      <w:r w:rsidRPr="006649E8">
        <w:rPr>
          <w:szCs w:val="24"/>
          <w:lang w:val="en-US"/>
        </w:rPr>
        <w:t xml:space="preserve">/ </w:t>
      </w:r>
      <w:r w:rsidRPr="005D66FF">
        <w:rPr>
          <w:rFonts w:cs="Times New Roman"/>
          <w:szCs w:val="24"/>
        </w:rPr>
        <w:t xml:space="preserve">Hospodářské společenství států velkých jezer </w:t>
      </w:r>
      <w:r>
        <w:rPr>
          <w:rFonts w:cs="Times New Roman"/>
          <w:szCs w:val="24"/>
        </w:rPr>
        <w:t>(</w:t>
      </w:r>
      <w:r w:rsidRPr="006649E8">
        <w:rPr>
          <w:szCs w:val="24"/>
          <w:lang w:val="en-US"/>
        </w:rPr>
        <w:t>Economic Community</w:t>
      </w:r>
      <w:r>
        <w:rPr>
          <w:szCs w:val="24"/>
          <w:lang w:val="en-US"/>
        </w:rPr>
        <w:t xml:space="preserve"> </w:t>
      </w:r>
      <w:r w:rsidRPr="006649E8">
        <w:rPr>
          <w:szCs w:val="24"/>
          <w:lang w:val="en-US"/>
        </w:rPr>
        <w:t>of Great Lakes</w:t>
      </w:r>
      <w:r w:rsidR="00A64941">
        <w:rPr>
          <w:szCs w:val="24"/>
          <w:lang w:val="en-US"/>
        </w:rPr>
        <w:br/>
        <w:t xml:space="preserve">   </w:t>
      </w:r>
      <w:r>
        <w:rPr>
          <w:szCs w:val="24"/>
          <w:lang w:val="en-US"/>
        </w:rPr>
        <w:t xml:space="preserve">    </w:t>
      </w:r>
      <w:r w:rsidRPr="006649E8">
        <w:rPr>
          <w:szCs w:val="24"/>
          <w:lang w:val="en-US"/>
        </w:rPr>
        <w:t>Countries</w:t>
      </w:r>
      <w:r>
        <w:rPr>
          <w:szCs w:val="24"/>
          <w:lang w:val="en-US"/>
        </w:rPr>
        <w:t>, zkr. CEPGL)</w:t>
      </w:r>
    </w:p>
    <w:p w:rsidR="009B0BC6" w:rsidRPr="006649E8" w:rsidRDefault="009B0BC6" w:rsidP="00A64941">
      <w:pPr>
        <w:jc w:val="both"/>
        <w:rPr>
          <w:b/>
          <w:szCs w:val="24"/>
        </w:rPr>
      </w:pPr>
      <w:r>
        <w:rPr>
          <w:b/>
          <w:szCs w:val="24"/>
        </w:rPr>
        <w:t xml:space="preserve">  </w:t>
      </w:r>
      <w:r w:rsidRPr="00635FC3">
        <w:rPr>
          <w:szCs w:val="24"/>
        </w:rPr>
        <w:t>6/</w:t>
      </w:r>
      <w:r w:rsidRPr="006649E8">
        <w:rPr>
          <w:b/>
          <w:szCs w:val="24"/>
        </w:rPr>
        <w:t xml:space="preserve"> Hospodářské společenství </w:t>
      </w:r>
      <w:r>
        <w:rPr>
          <w:b/>
          <w:szCs w:val="24"/>
        </w:rPr>
        <w:t xml:space="preserve">států </w:t>
      </w:r>
      <w:r w:rsidR="004907DB">
        <w:rPr>
          <w:b/>
          <w:szCs w:val="24"/>
        </w:rPr>
        <w:t>z</w:t>
      </w:r>
      <w:r>
        <w:rPr>
          <w:b/>
          <w:szCs w:val="24"/>
        </w:rPr>
        <w:t>ápadní Afriky</w:t>
      </w:r>
      <w:r w:rsidRPr="006649E8">
        <w:rPr>
          <w:b/>
          <w:szCs w:val="24"/>
        </w:rPr>
        <w:t xml:space="preserve"> (Economic Community of West</w:t>
      </w:r>
      <w:r w:rsidR="00A64941">
        <w:rPr>
          <w:b/>
          <w:szCs w:val="24"/>
        </w:rPr>
        <w:br/>
        <w:t xml:space="preserve"> </w:t>
      </w:r>
      <w:r w:rsidRPr="006649E8">
        <w:rPr>
          <w:b/>
          <w:szCs w:val="24"/>
        </w:rPr>
        <w:t xml:space="preserve">      African States, zkr. ECOWAS)</w:t>
      </w:r>
      <w:r>
        <w:rPr>
          <w:b/>
          <w:szCs w:val="24"/>
        </w:rPr>
        <w:t xml:space="preserve"> </w:t>
      </w:r>
      <w:r w:rsidRPr="006649E8">
        <w:rPr>
          <w:b/>
          <w:szCs w:val="24"/>
          <w:lang w:val="en-US"/>
        </w:rPr>
        <w:t>[http</w:t>
      </w:r>
      <w:r w:rsidRPr="006649E8">
        <w:rPr>
          <w:b/>
          <w:szCs w:val="24"/>
        </w:rPr>
        <w:t>://www.ecowas.int</w:t>
      </w:r>
      <w:r w:rsidRPr="006649E8">
        <w:rPr>
          <w:b/>
          <w:szCs w:val="24"/>
          <w:lang w:val="en-US"/>
        </w:rPr>
        <w:t>]</w:t>
      </w:r>
    </w:p>
    <w:p w:rsidR="009B0BC6" w:rsidRPr="006649E8" w:rsidRDefault="009B0BC6" w:rsidP="00A64941">
      <w:pPr>
        <w:jc w:val="both"/>
        <w:rPr>
          <w:b/>
          <w:szCs w:val="24"/>
          <w:lang w:val="en-US"/>
        </w:rPr>
      </w:pPr>
      <w:r>
        <w:rPr>
          <w:b/>
          <w:szCs w:val="24"/>
          <w:lang w:val="en-US"/>
        </w:rPr>
        <w:t xml:space="preserve">  </w:t>
      </w:r>
      <w:r w:rsidRPr="00635FC3">
        <w:rPr>
          <w:szCs w:val="24"/>
          <w:lang w:val="en-US"/>
        </w:rPr>
        <w:t>7/</w:t>
      </w:r>
      <w:r w:rsidRPr="006649E8">
        <w:rPr>
          <w:b/>
          <w:szCs w:val="24"/>
          <w:lang w:val="en-US"/>
        </w:rPr>
        <w:t xml:space="preserve"> </w:t>
      </w:r>
      <w:r>
        <w:rPr>
          <w:b/>
          <w:szCs w:val="24"/>
          <w:lang w:val="en-US"/>
        </w:rPr>
        <w:t>Hospodářské společenství středoafrických států (</w:t>
      </w:r>
      <w:r w:rsidRPr="006649E8">
        <w:rPr>
          <w:b/>
          <w:szCs w:val="24"/>
          <w:lang w:val="en-US"/>
        </w:rPr>
        <w:t>Central African Economic and</w:t>
      </w:r>
      <w:r w:rsidR="00A64941">
        <w:rPr>
          <w:b/>
          <w:szCs w:val="24"/>
          <w:lang w:val="en-US"/>
        </w:rPr>
        <w:br/>
        <w:t xml:space="preserve"> </w:t>
      </w:r>
      <w:r>
        <w:rPr>
          <w:b/>
          <w:szCs w:val="24"/>
          <w:lang w:val="en-US"/>
        </w:rPr>
        <w:t xml:space="preserve">      </w:t>
      </w:r>
      <w:r w:rsidRPr="006649E8">
        <w:rPr>
          <w:b/>
          <w:szCs w:val="24"/>
          <w:lang w:val="en-US"/>
        </w:rPr>
        <w:t>Monetary Community</w:t>
      </w:r>
      <w:r>
        <w:rPr>
          <w:b/>
          <w:szCs w:val="24"/>
          <w:lang w:val="en-US"/>
        </w:rPr>
        <w:t xml:space="preserve">, zkr. CEMAC) </w:t>
      </w:r>
      <w:r w:rsidRPr="006649E8">
        <w:rPr>
          <w:b/>
          <w:szCs w:val="24"/>
          <w:lang w:val="en-US"/>
        </w:rPr>
        <w:t>[http</w:t>
      </w:r>
      <w:r w:rsidRPr="006649E8">
        <w:rPr>
          <w:b/>
          <w:szCs w:val="24"/>
        </w:rPr>
        <w:t>://www.izf.net</w:t>
      </w:r>
      <w:r w:rsidRPr="006649E8">
        <w:rPr>
          <w:b/>
          <w:szCs w:val="24"/>
          <w:lang w:val="en-US"/>
        </w:rPr>
        <w:t>]</w:t>
      </w:r>
    </w:p>
    <w:p w:rsidR="009B0BC6" w:rsidRPr="006649E8" w:rsidRDefault="009B0BC6" w:rsidP="00A64941">
      <w:pPr>
        <w:rPr>
          <w:b/>
          <w:szCs w:val="24"/>
        </w:rPr>
      </w:pPr>
      <w:r>
        <w:rPr>
          <w:b/>
          <w:szCs w:val="24"/>
        </w:rPr>
        <w:t xml:space="preserve">  </w:t>
      </w:r>
      <w:r w:rsidRPr="00635FC3">
        <w:rPr>
          <w:szCs w:val="24"/>
        </w:rPr>
        <w:t>8/</w:t>
      </w:r>
      <w:r w:rsidR="00A64941">
        <w:rPr>
          <w:szCs w:val="24"/>
        </w:rPr>
        <w:t xml:space="preserve">   </w:t>
      </w:r>
      <w:r w:rsidR="00A64941">
        <w:rPr>
          <w:b/>
          <w:szCs w:val="24"/>
        </w:rPr>
        <w:t>J</w:t>
      </w:r>
      <w:r w:rsidRPr="006649E8">
        <w:rPr>
          <w:b/>
          <w:szCs w:val="24"/>
        </w:rPr>
        <w:t>ihoafrická</w:t>
      </w:r>
      <w:r w:rsidR="00A64941">
        <w:rPr>
          <w:b/>
          <w:szCs w:val="24"/>
        </w:rPr>
        <w:t xml:space="preserve"> </w:t>
      </w:r>
      <w:r w:rsidRPr="006649E8">
        <w:rPr>
          <w:b/>
          <w:szCs w:val="24"/>
        </w:rPr>
        <w:t xml:space="preserve"> celní</w:t>
      </w:r>
      <w:r w:rsidR="00A64941">
        <w:rPr>
          <w:b/>
          <w:szCs w:val="24"/>
        </w:rPr>
        <w:t xml:space="preserve">  </w:t>
      </w:r>
      <w:r w:rsidRPr="006649E8">
        <w:rPr>
          <w:b/>
          <w:szCs w:val="24"/>
        </w:rPr>
        <w:t xml:space="preserve"> unie</w:t>
      </w:r>
      <w:r w:rsidR="00A64941">
        <w:rPr>
          <w:b/>
          <w:szCs w:val="24"/>
        </w:rPr>
        <w:t xml:space="preserve">   </w:t>
      </w:r>
      <w:r w:rsidRPr="006649E8">
        <w:rPr>
          <w:b/>
          <w:szCs w:val="24"/>
        </w:rPr>
        <w:t xml:space="preserve"> (Southern</w:t>
      </w:r>
      <w:r w:rsidR="00A64941">
        <w:rPr>
          <w:b/>
          <w:szCs w:val="24"/>
        </w:rPr>
        <w:t xml:space="preserve">  </w:t>
      </w:r>
      <w:r w:rsidRPr="006649E8">
        <w:rPr>
          <w:b/>
          <w:szCs w:val="24"/>
        </w:rPr>
        <w:t xml:space="preserve"> African</w:t>
      </w:r>
      <w:r w:rsidR="00A64941">
        <w:rPr>
          <w:b/>
          <w:szCs w:val="24"/>
        </w:rPr>
        <w:t xml:space="preserve">  </w:t>
      </w:r>
      <w:r w:rsidRPr="006649E8">
        <w:rPr>
          <w:b/>
          <w:szCs w:val="24"/>
        </w:rPr>
        <w:t xml:space="preserve"> </w:t>
      </w:r>
      <w:r w:rsidR="00A64941">
        <w:rPr>
          <w:b/>
          <w:szCs w:val="24"/>
        </w:rPr>
        <w:t xml:space="preserve"> </w:t>
      </w:r>
      <w:r>
        <w:rPr>
          <w:b/>
          <w:szCs w:val="24"/>
        </w:rPr>
        <w:t>Customs</w:t>
      </w:r>
      <w:r w:rsidR="00A64941">
        <w:rPr>
          <w:b/>
          <w:szCs w:val="24"/>
        </w:rPr>
        <w:t xml:space="preserve">  </w:t>
      </w:r>
      <w:r w:rsidRPr="006649E8">
        <w:rPr>
          <w:b/>
          <w:szCs w:val="24"/>
        </w:rPr>
        <w:t xml:space="preserve"> </w:t>
      </w:r>
      <w:r w:rsidR="00A64941">
        <w:rPr>
          <w:b/>
          <w:szCs w:val="24"/>
        </w:rPr>
        <w:t xml:space="preserve"> </w:t>
      </w:r>
      <w:r w:rsidRPr="006649E8">
        <w:rPr>
          <w:b/>
          <w:szCs w:val="24"/>
        </w:rPr>
        <w:t xml:space="preserve">Union, </w:t>
      </w:r>
      <w:r w:rsidR="00A64941">
        <w:rPr>
          <w:b/>
          <w:szCs w:val="24"/>
        </w:rPr>
        <w:t xml:space="preserve">   </w:t>
      </w:r>
      <w:r w:rsidRPr="006649E8">
        <w:rPr>
          <w:b/>
          <w:szCs w:val="24"/>
        </w:rPr>
        <w:t>zkr.</w:t>
      </w:r>
      <w:r w:rsidR="00A64941">
        <w:rPr>
          <w:b/>
          <w:szCs w:val="24"/>
        </w:rPr>
        <w:t xml:space="preserve">   </w:t>
      </w:r>
      <w:r w:rsidRPr="006649E8">
        <w:rPr>
          <w:b/>
          <w:szCs w:val="24"/>
        </w:rPr>
        <w:t>SACU)</w:t>
      </w:r>
      <w:r w:rsidR="00A64941">
        <w:rPr>
          <w:b/>
          <w:szCs w:val="24"/>
        </w:rPr>
        <w:br/>
        <w:t xml:space="preserve">        </w:t>
      </w:r>
      <w:r w:rsidRPr="006649E8">
        <w:rPr>
          <w:b/>
          <w:szCs w:val="24"/>
          <w:lang w:val="en-US"/>
        </w:rPr>
        <w:t>[http</w:t>
      </w:r>
      <w:r w:rsidRPr="006649E8">
        <w:rPr>
          <w:b/>
          <w:szCs w:val="24"/>
        </w:rPr>
        <w:t>://www.sacu.int</w:t>
      </w:r>
      <w:r w:rsidRPr="006649E8">
        <w:rPr>
          <w:b/>
          <w:szCs w:val="24"/>
          <w:lang w:val="en-US"/>
        </w:rPr>
        <w:t>]</w:t>
      </w:r>
    </w:p>
    <w:p w:rsidR="009B0BC6" w:rsidRDefault="009B0BC6" w:rsidP="00A64941">
      <w:pPr>
        <w:jc w:val="both"/>
        <w:rPr>
          <w:b/>
          <w:szCs w:val="24"/>
        </w:rPr>
      </w:pPr>
      <w:r w:rsidRPr="00635FC3">
        <w:rPr>
          <w:szCs w:val="24"/>
        </w:rPr>
        <w:t xml:space="preserve">  9/</w:t>
      </w:r>
      <w:r w:rsidRPr="006649E8">
        <w:rPr>
          <w:b/>
          <w:szCs w:val="24"/>
        </w:rPr>
        <w:t xml:space="preserve"> Jihoafrické rozvojové společenství (Southern Africa</w:t>
      </w:r>
      <w:r>
        <w:rPr>
          <w:b/>
          <w:szCs w:val="24"/>
        </w:rPr>
        <w:t>n</w:t>
      </w:r>
      <w:r w:rsidRPr="006649E8">
        <w:rPr>
          <w:b/>
          <w:szCs w:val="24"/>
        </w:rPr>
        <w:t xml:space="preserve"> Development Community,</w:t>
      </w:r>
      <w:r w:rsidR="00A64941">
        <w:rPr>
          <w:b/>
          <w:szCs w:val="24"/>
        </w:rPr>
        <w:br/>
        <w:t xml:space="preserve"> </w:t>
      </w:r>
      <w:r w:rsidRPr="006649E8">
        <w:rPr>
          <w:b/>
          <w:szCs w:val="24"/>
        </w:rPr>
        <w:t xml:space="preserve">      zkr. SADC)</w:t>
      </w:r>
      <w:r>
        <w:rPr>
          <w:b/>
          <w:szCs w:val="24"/>
        </w:rPr>
        <w:t xml:space="preserve"> </w:t>
      </w:r>
      <w:r w:rsidRPr="006649E8">
        <w:rPr>
          <w:b/>
          <w:szCs w:val="24"/>
          <w:lang w:val="en-US"/>
        </w:rPr>
        <w:t>[http</w:t>
      </w:r>
      <w:r w:rsidRPr="006649E8">
        <w:rPr>
          <w:b/>
          <w:szCs w:val="24"/>
        </w:rPr>
        <w:t>://www.sadc.int</w:t>
      </w:r>
      <w:r w:rsidRPr="006649E8">
        <w:rPr>
          <w:b/>
          <w:szCs w:val="24"/>
          <w:lang w:val="en-US"/>
        </w:rPr>
        <w:t>]</w:t>
      </w:r>
    </w:p>
    <w:p w:rsidR="009B0BC6" w:rsidRDefault="009B0BC6" w:rsidP="00A64941">
      <w:pPr>
        <w:rPr>
          <w:szCs w:val="24"/>
          <w:lang w:val="en-US"/>
        </w:rPr>
      </w:pPr>
      <w:r w:rsidRPr="006649E8">
        <w:rPr>
          <w:szCs w:val="24"/>
          <w:lang w:val="en-US"/>
        </w:rPr>
        <w:t>1</w:t>
      </w:r>
      <w:r>
        <w:rPr>
          <w:szCs w:val="24"/>
          <w:lang w:val="en-US"/>
        </w:rPr>
        <w:t>0</w:t>
      </w:r>
      <w:r w:rsidRPr="006649E8">
        <w:rPr>
          <w:szCs w:val="24"/>
          <w:lang w:val="en-US"/>
        </w:rPr>
        <w:t>/</w:t>
      </w:r>
      <w:r w:rsidR="00A64941">
        <w:rPr>
          <w:szCs w:val="24"/>
          <w:lang w:val="en-US"/>
        </w:rPr>
        <w:t xml:space="preserve">  </w:t>
      </w:r>
      <w:r>
        <w:rPr>
          <w:szCs w:val="24"/>
          <w:lang w:val="en-US"/>
        </w:rPr>
        <w:t xml:space="preserve">Komise </w:t>
      </w:r>
      <w:r w:rsidR="00A64941">
        <w:rPr>
          <w:szCs w:val="24"/>
          <w:lang w:val="en-US"/>
        </w:rPr>
        <w:t xml:space="preserve">   </w:t>
      </w:r>
      <w:r>
        <w:rPr>
          <w:szCs w:val="24"/>
          <w:lang w:val="en-US"/>
        </w:rPr>
        <w:t>indického</w:t>
      </w:r>
      <w:r w:rsidR="00A64941">
        <w:rPr>
          <w:szCs w:val="24"/>
          <w:lang w:val="en-US"/>
        </w:rPr>
        <w:t xml:space="preserve">   </w:t>
      </w:r>
      <w:r>
        <w:rPr>
          <w:szCs w:val="24"/>
          <w:lang w:val="en-US"/>
        </w:rPr>
        <w:t xml:space="preserve"> oceánu</w:t>
      </w:r>
      <w:r w:rsidR="00A64941">
        <w:rPr>
          <w:szCs w:val="24"/>
          <w:lang w:val="en-US"/>
        </w:rPr>
        <w:t xml:space="preserve">  </w:t>
      </w:r>
      <w:r>
        <w:rPr>
          <w:szCs w:val="24"/>
          <w:lang w:val="en-US"/>
        </w:rPr>
        <w:t xml:space="preserve"> (</w:t>
      </w:r>
      <w:r w:rsidRPr="006649E8">
        <w:rPr>
          <w:szCs w:val="24"/>
          <w:lang w:val="en-US"/>
        </w:rPr>
        <w:t xml:space="preserve">Indian </w:t>
      </w:r>
      <w:r w:rsidR="00A64941">
        <w:rPr>
          <w:szCs w:val="24"/>
          <w:lang w:val="en-US"/>
        </w:rPr>
        <w:t xml:space="preserve">   </w:t>
      </w:r>
      <w:r w:rsidRPr="006649E8">
        <w:rPr>
          <w:szCs w:val="24"/>
          <w:lang w:val="en-US"/>
        </w:rPr>
        <w:t xml:space="preserve">Ocean </w:t>
      </w:r>
      <w:r w:rsidR="00A64941">
        <w:rPr>
          <w:szCs w:val="24"/>
          <w:lang w:val="en-US"/>
        </w:rPr>
        <w:t xml:space="preserve">   </w:t>
      </w:r>
      <w:r w:rsidRPr="006649E8">
        <w:rPr>
          <w:szCs w:val="24"/>
          <w:lang w:val="en-US"/>
        </w:rPr>
        <w:t>Commission</w:t>
      </w:r>
      <w:r>
        <w:rPr>
          <w:szCs w:val="24"/>
          <w:lang w:val="en-US"/>
        </w:rPr>
        <w:t xml:space="preserve">, </w:t>
      </w:r>
      <w:r w:rsidR="00A64941">
        <w:rPr>
          <w:szCs w:val="24"/>
          <w:lang w:val="en-US"/>
        </w:rPr>
        <w:t xml:space="preserve">    </w:t>
      </w:r>
      <w:r>
        <w:rPr>
          <w:szCs w:val="24"/>
          <w:lang w:val="en-US"/>
        </w:rPr>
        <w:t xml:space="preserve">zkr. </w:t>
      </w:r>
      <w:r w:rsidR="00A64941">
        <w:rPr>
          <w:szCs w:val="24"/>
          <w:lang w:val="en-US"/>
        </w:rPr>
        <w:t xml:space="preserve">  </w:t>
      </w:r>
      <w:r>
        <w:rPr>
          <w:szCs w:val="24"/>
          <w:lang w:val="en-US"/>
        </w:rPr>
        <w:t>IOC)</w:t>
      </w:r>
      <w:r w:rsidR="00A64941">
        <w:rPr>
          <w:szCs w:val="24"/>
          <w:lang w:val="en-US"/>
        </w:rPr>
        <w:t xml:space="preserve"> </w:t>
      </w:r>
      <w:r w:rsidRPr="006649E8">
        <w:rPr>
          <w:szCs w:val="24"/>
          <w:lang w:val="en-US"/>
        </w:rPr>
        <w:t xml:space="preserve"> [http</w:t>
      </w:r>
      <w:r w:rsidRPr="006649E8">
        <w:rPr>
          <w:szCs w:val="24"/>
        </w:rPr>
        <w:t>://</w:t>
      </w:r>
      <w:r w:rsidR="00A64941">
        <w:rPr>
          <w:szCs w:val="24"/>
        </w:rPr>
        <w:br/>
        <w:t xml:space="preserve">        </w:t>
      </w:r>
      <w:r w:rsidRPr="006649E8">
        <w:rPr>
          <w:szCs w:val="24"/>
        </w:rPr>
        <w:t>www.coi-ioc.org</w:t>
      </w:r>
      <w:r w:rsidRPr="006649E8">
        <w:rPr>
          <w:szCs w:val="24"/>
          <w:lang w:val="en-US"/>
        </w:rPr>
        <w:t>]</w:t>
      </w:r>
    </w:p>
    <w:p w:rsidR="006D2005" w:rsidRPr="005147FE" w:rsidRDefault="00A64941" w:rsidP="00057DD2">
      <w:pPr>
        <w:jc w:val="both"/>
      </w:pPr>
      <w:r>
        <w:t xml:space="preserve">11/  </w:t>
      </w:r>
      <w:r w:rsidR="006D2005">
        <w:t xml:space="preserve">Komise Africké unie (též Africká </w:t>
      </w:r>
      <w:r w:rsidR="00B005E0">
        <w:t>k</w:t>
      </w:r>
      <w:r w:rsidR="006D2005">
        <w:t xml:space="preserve">omise) </w:t>
      </w:r>
      <w:r w:rsidR="006D2005">
        <w:rPr>
          <w:lang w:val="en-US"/>
        </w:rPr>
        <w:t>[http</w:t>
      </w:r>
      <w:r w:rsidR="006D2005">
        <w:t>://www.africa-union.org</w:t>
      </w:r>
      <w:r w:rsidR="006D2005">
        <w:rPr>
          <w:lang w:val="en-US"/>
        </w:rPr>
        <w:t>]</w:t>
      </w:r>
    </w:p>
    <w:p w:rsidR="009B0BC6" w:rsidRPr="006649E8" w:rsidRDefault="009B0BC6" w:rsidP="00CE1169">
      <w:pPr>
        <w:jc w:val="both"/>
        <w:rPr>
          <w:szCs w:val="24"/>
        </w:rPr>
      </w:pPr>
      <w:r w:rsidRPr="006649E8">
        <w:rPr>
          <w:szCs w:val="24"/>
          <w:lang w:val="en-US"/>
        </w:rPr>
        <w:lastRenderedPageBreak/>
        <w:t>1</w:t>
      </w:r>
      <w:r w:rsidR="008240C7">
        <w:rPr>
          <w:szCs w:val="24"/>
          <w:lang w:val="en-US"/>
        </w:rPr>
        <w:t>2</w:t>
      </w:r>
      <w:r w:rsidRPr="006649E8">
        <w:rPr>
          <w:szCs w:val="24"/>
          <w:lang w:val="en-US"/>
        </w:rPr>
        <w:t xml:space="preserve">/ </w:t>
      </w:r>
      <w:r>
        <w:rPr>
          <w:szCs w:val="24"/>
          <w:lang w:val="en-US"/>
        </w:rPr>
        <w:t>Mezivládní úřad pro rozvoj (</w:t>
      </w:r>
      <w:r w:rsidRPr="006649E8">
        <w:rPr>
          <w:szCs w:val="24"/>
          <w:lang w:val="en-US"/>
        </w:rPr>
        <w:t>Inter</w:t>
      </w:r>
      <w:r>
        <w:rPr>
          <w:szCs w:val="24"/>
          <w:lang w:val="en-US"/>
        </w:rPr>
        <w:t>g</w:t>
      </w:r>
      <w:r w:rsidRPr="006649E8">
        <w:rPr>
          <w:szCs w:val="24"/>
          <w:lang w:val="en-US"/>
        </w:rPr>
        <w:t>overnmental Authority on Development</w:t>
      </w:r>
      <w:r>
        <w:rPr>
          <w:szCs w:val="24"/>
          <w:lang w:val="en-US"/>
        </w:rPr>
        <w:t>, zkr. IGAD)</w:t>
      </w:r>
      <w:r w:rsidR="00CE1169">
        <w:rPr>
          <w:szCs w:val="24"/>
          <w:lang w:val="en-US"/>
        </w:rPr>
        <w:t xml:space="preserve"> </w:t>
      </w:r>
      <w:r w:rsidR="00CE1169">
        <w:rPr>
          <w:szCs w:val="24"/>
          <w:lang w:val="en-US"/>
        </w:rPr>
        <w:br/>
      </w:r>
      <w:r>
        <w:rPr>
          <w:szCs w:val="24"/>
          <w:lang w:val="en-US"/>
        </w:rPr>
        <w:t xml:space="preserve">    </w:t>
      </w:r>
      <w:r w:rsidR="00A64941">
        <w:rPr>
          <w:szCs w:val="24"/>
          <w:lang w:val="en-US"/>
        </w:rPr>
        <w:t xml:space="preserve"> </w:t>
      </w:r>
      <w:r>
        <w:rPr>
          <w:szCs w:val="24"/>
          <w:lang w:val="en-US"/>
        </w:rPr>
        <w:t xml:space="preserve"> </w:t>
      </w:r>
      <w:r w:rsidRPr="006649E8">
        <w:rPr>
          <w:szCs w:val="24"/>
          <w:lang w:val="en-US"/>
        </w:rPr>
        <w:t>[http</w:t>
      </w:r>
      <w:r w:rsidRPr="006649E8">
        <w:rPr>
          <w:szCs w:val="24"/>
        </w:rPr>
        <w:t>://www.igad.org</w:t>
      </w:r>
      <w:r w:rsidRPr="006649E8">
        <w:rPr>
          <w:szCs w:val="24"/>
          <w:lang w:val="en-US"/>
        </w:rPr>
        <w:t>]</w:t>
      </w:r>
    </w:p>
    <w:p w:rsidR="009B0BC6" w:rsidRDefault="009B0BC6" w:rsidP="00A64941">
      <w:pPr>
        <w:jc w:val="both"/>
        <w:rPr>
          <w:b/>
          <w:szCs w:val="24"/>
        </w:rPr>
      </w:pPr>
      <w:r w:rsidRPr="00635FC3">
        <w:rPr>
          <w:szCs w:val="24"/>
        </w:rPr>
        <w:t>1</w:t>
      </w:r>
      <w:r w:rsidR="008240C7" w:rsidRPr="00635FC3">
        <w:rPr>
          <w:szCs w:val="24"/>
        </w:rPr>
        <w:t>3</w:t>
      </w:r>
      <w:r w:rsidRPr="00635FC3">
        <w:rPr>
          <w:szCs w:val="24"/>
        </w:rPr>
        <w:t>/</w:t>
      </w:r>
      <w:r w:rsidR="00A64941">
        <w:rPr>
          <w:szCs w:val="24"/>
        </w:rPr>
        <w:t xml:space="preserve"> </w:t>
      </w:r>
      <w:r w:rsidRPr="006649E8">
        <w:rPr>
          <w:b/>
          <w:szCs w:val="24"/>
        </w:rPr>
        <w:t xml:space="preserve">Organizace africké jednoty (angl. </w:t>
      </w:r>
      <w:r w:rsidRPr="006649E8">
        <w:rPr>
          <w:rStyle w:val="st"/>
          <w:rFonts w:cs="Times New Roman"/>
          <w:b/>
          <w:szCs w:val="24"/>
        </w:rPr>
        <w:t>Organisation of African Unity</w:t>
      </w:r>
      <w:r w:rsidRPr="006649E8">
        <w:rPr>
          <w:rStyle w:val="st"/>
          <w:b/>
          <w:szCs w:val="24"/>
        </w:rPr>
        <w:t xml:space="preserve">, zkr. </w:t>
      </w:r>
      <w:r w:rsidRPr="006649E8">
        <w:rPr>
          <w:rStyle w:val="st"/>
          <w:rFonts w:cs="Times New Roman"/>
          <w:b/>
          <w:szCs w:val="24"/>
        </w:rPr>
        <w:t>OAU</w:t>
      </w:r>
      <w:r w:rsidRPr="006649E8">
        <w:rPr>
          <w:rStyle w:val="st"/>
          <w:b/>
          <w:szCs w:val="24"/>
          <w:lang w:val="en-US"/>
        </w:rPr>
        <w:t>;</w:t>
      </w:r>
      <w:r w:rsidR="00A64941">
        <w:rPr>
          <w:rStyle w:val="st"/>
          <w:b/>
          <w:szCs w:val="24"/>
          <w:lang w:val="en-US"/>
        </w:rPr>
        <w:t xml:space="preserve"> </w:t>
      </w:r>
      <w:r w:rsidR="00A64941">
        <w:rPr>
          <w:rStyle w:val="st"/>
          <w:b/>
          <w:szCs w:val="24"/>
          <w:lang w:val="en-US"/>
        </w:rPr>
        <w:br/>
        <w:t xml:space="preserve">       </w:t>
      </w:r>
      <w:r w:rsidRPr="006649E8">
        <w:rPr>
          <w:rStyle w:val="st"/>
          <w:b/>
          <w:szCs w:val="24"/>
          <w:lang w:val="en-US"/>
        </w:rPr>
        <w:t>f</w:t>
      </w:r>
      <w:r>
        <w:rPr>
          <w:rStyle w:val="st"/>
          <w:rFonts w:cs="Times New Roman"/>
          <w:b/>
          <w:szCs w:val="24"/>
        </w:rPr>
        <w:t>r</w:t>
      </w:r>
      <w:r w:rsidRPr="006649E8">
        <w:rPr>
          <w:rStyle w:val="st"/>
          <w:rFonts w:cs="Times New Roman"/>
          <w:b/>
          <w:szCs w:val="24"/>
        </w:rPr>
        <w:t>.</w:t>
      </w:r>
      <w:r>
        <w:rPr>
          <w:rStyle w:val="st"/>
          <w:rFonts w:cs="Times New Roman"/>
          <w:b/>
          <w:szCs w:val="24"/>
        </w:rPr>
        <w:t xml:space="preserve"> </w:t>
      </w:r>
      <w:r w:rsidRPr="006649E8">
        <w:rPr>
          <w:rStyle w:val="st"/>
          <w:rFonts w:cs="Times New Roman"/>
          <w:b/>
          <w:szCs w:val="24"/>
        </w:rPr>
        <w:t>Organisation de l'Unité Africaine</w:t>
      </w:r>
      <w:r w:rsidRPr="006649E8">
        <w:rPr>
          <w:rStyle w:val="st"/>
          <w:b/>
          <w:szCs w:val="24"/>
        </w:rPr>
        <w:t xml:space="preserve">, zkr. </w:t>
      </w:r>
      <w:r w:rsidRPr="006649E8">
        <w:rPr>
          <w:rStyle w:val="st"/>
          <w:rFonts w:cs="Times New Roman"/>
          <w:b/>
          <w:szCs w:val="24"/>
        </w:rPr>
        <w:t>OUA</w:t>
      </w:r>
      <w:r w:rsidRPr="006649E8">
        <w:rPr>
          <w:b/>
          <w:szCs w:val="24"/>
        </w:rPr>
        <w:t>) (25. 5. 1963 – 9. 7. 2002)</w:t>
      </w:r>
    </w:p>
    <w:p w:rsidR="009B0BC6" w:rsidRPr="006649E8" w:rsidRDefault="009B0BC6" w:rsidP="00CB21F4">
      <w:pPr>
        <w:rPr>
          <w:szCs w:val="24"/>
          <w:lang w:val="en-US"/>
        </w:rPr>
      </w:pPr>
      <w:r>
        <w:rPr>
          <w:szCs w:val="24"/>
          <w:lang w:val="en-US"/>
        </w:rPr>
        <w:t>1</w:t>
      </w:r>
      <w:r w:rsidR="008240C7">
        <w:rPr>
          <w:szCs w:val="24"/>
          <w:lang w:val="en-US"/>
        </w:rPr>
        <w:t>4</w:t>
      </w:r>
      <w:r w:rsidRPr="006649E8">
        <w:rPr>
          <w:szCs w:val="24"/>
          <w:lang w:val="en-US"/>
        </w:rPr>
        <w:t>/</w:t>
      </w:r>
      <w:r w:rsidR="00A64941">
        <w:rPr>
          <w:szCs w:val="24"/>
          <w:lang w:val="en-US"/>
        </w:rPr>
        <w:t xml:space="preserve"> </w:t>
      </w:r>
      <w:r w:rsidR="00CB21F4">
        <w:rPr>
          <w:szCs w:val="24"/>
          <w:lang w:val="en-US"/>
        </w:rPr>
        <w:t xml:space="preserve"> </w:t>
      </w:r>
      <w:r>
        <w:rPr>
          <w:szCs w:val="24"/>
          <w:lang w:val="en-US"/>
        </w:rPr>
        <w:t>Společenství</w:t>
      </w:r>
      <w:r w:rsidR="00A64941">
        <w:rPr>
          <w:szCs w:val="24"/>
          <w:lang w:val="en-US"/>
        </w:rPr>
        <w:t xml:space="preserve"> </w:t>
      </w:r>
      <w:r w:rsidR="00CB21F4">
        <w:rPr>
          <w:szCs w:val="24"/>
          <w:lang w:val="en-US"/>
        </w:rPr>
        <w:t xml:space="preserve">  </w:t>
      </w:r>
      <w:r>
        <w:rPr>
          <w:szCs w:val="24"/>
          <w:lang w:val="en-US"/>
        </w:rPr>
        <w:t>sahelo-saharských</w:t>
      </w:r>
      <w:r w:rsidR="00A64941">
        <w:rPr>
          <w:szCs w:val="24"/>
          <w:lang w:val="en-US"/>
        </w:rPr>
        <w:t xml:space="preserve"> </w:t>
      </w:r>
      <w:r w:rsidR="00CB21F4">
        <w:rPr>
          <w:szCs w:val="24"/>
          <w:lang w:val="en-US"/>
        </w:rPr>
        <w:t xml:space="preserve">  </w:t>
      </w:r>
      <w:r>
        <w:rPr>
          <w:szCs w:val="24"/>
          <w:lang w:val="en-US"/>
        </w:rPr>
        <w:t>států</w:t>
      </w:r>
      <w:r w:rsidR="00CB21F4">
        <w:rPr>
          <w:szCs w:val="24"/>
          <w:lang w:val="en-US"/>
        </w:rPr>
        <w:t xml:space="preserve">   </w:t>
      </w:r>
      <w:r w:rsidR="00A64941">
        <w:rPr>
          <w:szCs w:val="24"/>
          <w:lang w:val="en-US"/>
        </w:rPr>
        <w:t xml:space="preserve"> </w:t>
      </w:r>
      <w:r>
        <w:rPr>
          <w:szCs w:val="24"/>
          <w:lang w:val="en-US"/>
        </w:rPr>
        <w:t>(</w:t>
      </w:r>
      <w:r w:rsidRPr="006649E8">
        <w:rPr>
          <w:szCs w:val="24"/>
          <w:lang w:val="en-US"/>
        </w:rPr>
        <w:t>Community</w:t>
      </w:r>
      <w:r w:rsidR="00A64941">
        <w:rPr>
          <w:szCs w:val="24"/>
          <w:lang w:val="en-US"/>
        </w:rPr>
        <w:t xml:space="preserve"> </w:t>
      </w:r>
      <w:r w:rsidRPr="006649E8">
        <w:rPr>
          <w:szCs w:val="24"/>
          <w:lang w:val="en-US"/>
        </w:rPr>
        <w:t>of</w:t>
      </w:r>
      <w:r w:rsidR="00A64941">
        <w:rPr>
          <w:szCs w:val="24"/>
          <w:lang w:val="en-US"/>
        </w:rPr>
        <w:t xml:space="preserve"> </w:t>
      </w:r>
      <w:r w:rsidR="00CB21F4">
        <w:rPr>
          <w:szCs w:val="24"/>
          <w:lang w:val="en-US"/>
        </w:rPr>
        <w:t xml:space="preserve">  </w:t>
      </w:r>
      <w:r w:rsidRPr="006649E8">
        <w:rPr>
          <w:szCs w:val="24"/>
          <w:lang w:val="en-US"/>
        </w:rPr>
        <w:t>Sah</w:t>
      </w:r>
      <w:r>
        <w:rPr>
          <w:szCs w:val="24"/>
          <w:lang w:val="en-US"/>
        </w:rPr>
        <w:t>el</w:t>
      </w:r>
      <w:r w:rsidRPr="006649E8">
        <w:rPr>
          <w:szCs w:val="24"/>
          <w:lang w:val="en-US"/>
        </w:rPr>
        <w:t>-Saharan</w:t>
      </w:r>
      <w:r w:rsidR="00A64941">
        <w:rPr>
          <w:szCs w:val="24"/>
          <w:lang w:val="en-US"/>
        </w:rPr>
        <w:t xml:space="preserve"> </w:t>
      </w:r>
      <w:r w:rsidR="00CB21F4">
        <w:rPr>
          <w:szCs w:val="24"/>
          <w:lang w:val="en-US"/>
        </w:rPr>
        <w:t xml:space="preserve"> </w:t>
      </w:r>
      <w:r w:rsidRPr="006649E8">
        <w:rPr>
          <w:szCs w:val="24"/>
          <w:lang w:val="en-US"/>
        </w:rPr>
        <w:t>States</w:t>
      </w:r>
      <w:r>
        <w:rPr>
          <w:szCs w:val="24"/>
          <w:lang w:val="en-US"/>
        </w:rPr>
        <w:t>,</w:t>
      </w:r>
      <w:r w:rsidR="00A64941">
        <w:rPr>
          <w:szCs w:val="24"/>
          <w:lang w:val="en-US"/>
        </w:rPr>
        <w:t xml:space="preserve"> </w:t>
      </w:r>
      <w:r w:rsidR="00CB21F4">
        <w:rPr>
          <w:szCs w:val="24"/>
          <w:lang w:val="en-US"/>
        </w:rPr>
        <w:t xml:space="preserve"> </w:t>
      </w:r>
      <w:r>
        <w:rPr>
          <w:szCs w:val="24"/>
          <w:lang w:val="en-US"/>
        </w:rPr>
        <w:t>zkr.</w:t>
      </w:r>
      <w:r w:rsidR="00A64941">
        <w:rPr>
          <w:szCs w:val="24"/>
          <w:lang w:val="en-US"/>
        </w:rPr>
        <w:br/>
        <w:t xml:space="preserve">       </w:t>
      </w:r>
      <w:r>
        <w:rPr>
          <w:szCs w:val="24"/>
          <w:lang w:val="en-US"/>
        </w:rPr>
        <w:t>CENSAD)</w:t>
      </w:r>
      <w:r w:rsidRPr="006649E8">
        <w:rPr>
          <w:szCs w:val="24"/>
          <w:lang w:val="en-US"/>
        </w:rPr>
        <w:t xml:space="preserve"> [http</w:t>
      </w:r>
      <w:r w:rsidRPr="006649E8">
        <w:rPr>
          <w:szCs w:val="24"/>
        </w:rPr>
        <w:t>://www.cen-sad.org</w:t>
      </w:r>
      <w:r w:rsidRPr="006649E8">
        <w:rPr>
          <w:szCs w:val="24"/>
          <w:lang w:val="en-US"/>
        </w:rPr>
        <w:t>]</w:t>
      </w:r>
    </w:p>
    <w:p w:rsidR="009B0BC6" w:rsidRPr="00B8487E" w:rsidRDefault="009B0BC6" w:rsidP="00057DD2">
      <w:pPr>
        <w:jc w:val="both"/>
        <w:rPr>
          <w:b/>
          <w:szCs w:val="24"/>
        </w:rPr>
      </w:pPr>
      <w:r w:rsidRPr="00635FC3">
        <w:rPr>
          <w:szCs w:val="24"/>
          <w:lang w:val="en-US"/>
        </w:rPr>
        <w:t>1</w:t>
      </w:r>
      <w:r w:rsidR="008240C7" w:rsidRPr="00635FC3">
        <w:rPr>
          <w:szCs w:val="24"/>
          <w:lang w:val="en-US"/>
        </w:rPr>
        <w:t>5</w:t>
      </w:r>
      <w:r w:rsidRPr="00635FC3">
        <w:rPr>
          <w:szCs w:val="24"/>
          <w:lang w:val="en-US"/>
        </w:rPr>
        <w:t>/</w:t>
      </w:r>
      <w:r w:rsidRPr="00B8487E">
        <w:rPr>
          <w:b/>
          <w:szCs w:val="24"/>
          <w:lang w:val="en-US"/>
        </w:rPr>
        <w:t xml:space="preserve"> </w:t>
      </w:r>
      <w:r w:rsidR="00A64941">
        <w:rPr>
          <w:b/>
          <w:szCs w:val="24"/>
          <w:lang w:val="en-US"/>
        </w:rPr>
        <w:t xml:space="preserve"> </w:t>
      </w:r>
      <w:r w:rsidRPr="00B8487E">
        <w:rPr>
          <w:rFonts w:cs="Times New Roman"/>
          <w:b/>
          <w:szCs w:val="24"/>
        </w:rPr>
        <w:t xml:space="preserve">Společná měnová oblast (Common Monetary Area, zkr. </w:t>
      </w:r>
      <w:r w:rsidRPr="00B8487E">
        <w:rPr>
          <w:rFonts w:cs="Times New Roman"/>
          <w:b/>
          <w:szCs w:val="24"/>
          <w:lang w:val="en-US"/>
        </w:rPr>
        <w:t>CMA</w:t>
      </w:r>
      <w:r w:rsidRPr="00B8487E">
        <w:rPr>
          <w:rFonts w:cs="Times New Roman"/>
          <w:b/>
          <w:szCs w:val="24"/>
        </w:rPr>
        <w:t>)</w:t>
      </w:r>
    </w:p>
    <w:p w:rsidR="009B0BC6" w:rsidRPr="006649E8" w:rsidRDefault="009B0BC6" w:rsidP="00CB21F4">
      <w:pPr>
        <w:jc w:val="both"/>
        <w:rPr>
          <w:b/>
          <w:szCs w:val="24"/>
          <w:lang w:val="en-US"/>
        </w:rPr>
      </w:pPr>
      <w:r w:rsidRPr="00635FC3">
        <w:rPr>
          <w:szCs w:val="24"/>
        </w:rPr>
        <w:t>1</w:t>
      </w:r>
      <w:r w:rsidR="008240C7" w:rsidRPr="00635FC3">
        <w:rPr>
          <w:szCs w:val="24"/>
        </w:rPr>
        <w:t>6</w:t>
      </w:r>
      <w:r w:rsidRPr="00635FC3">
        <w:rPr>
          <w:szCs w:val="24"/>
        </w:rPr>
        <w:t>/</w:t>
      </w:r>
      <w:r w:rsidRPr="006649E8">
        <w:rPr>
          <w:b/>
          <w:szCs w:val="24"/>
        </w:rPr>
        <w:t xml:space="preserve"> </w:t>
      </w:r>
      <w:r>
        <w:rPr>
          <w:b/>
          <w:szCs w:val="24"/>
        </w:rPr>
        <w:t>Společný trh pro východní a jižní Afriku (</w:t>
      </w:r>
      <w:r w:rsidRPr="006649E8">
        <w:rPr>
          <w:b/>
          <w:szCs w:val="24"/>
        </w:rPr>
        <w:t>Common Market for Eastern and</w:t>
      </w:r>
      <w:r w:rsidR="00CB21F4">
        <w:rPr>
          <w:b/>
          <w:szCs w:val="24"/>
        </w:rPr>
        <w:br/>
        <w:t xml:space="preserve"> </w:t>
      </w:r>
      <w:r>
        <w:rPr>
          <w:b/>
          <w:szCs w:val="24"/>
        </w:rPr>
        <w:t xml:space="preserve">      </w:t>
      </w:r>
      <w:r w:rsidRPr="006649E8">
        <w:rPr>
          <w:b/>
          <w:szCs w:val="24"/>
        </w:rPr>
        <w:t>Southern Africa</w:t>
      </w:r>
      <w:r>
        <w:rPr>
          <w:b/>
          <w:szCs w:val="24"/>
        </w:rPr>
        <w:t xml:space="preserve">, zkr. COMESA) </w:t>
      </w:r>
      <w:r w:rsidRPr="006649E8">
        <w:rPr>
          <w:b/>
          <w:szCs w:val="24"/>
          <w:lang w:val="en-US"/>
        </w:rPr>
        <w:t>[http</w:t>
      </w:r>
      <w:r w:rsidRPr="006649E8">
        <w:rPr>
          <w:b/>
          <w:szCs w:val="24"/>
        </w:rPr>
        <w:t>://www.comesa.int</w:t>
      </w:r>
      <w:r w:rsidRPr="006649E8">
        <w:rPr>
          <w:b/>
          <w:szCs w:val="24"/>
          <w:lang w:val="en-US"/>
        </w:rPr>
        <w:t>]</w:t>
      </w:r>
    </w:p>
    <w:p w:rsidR="009B0BC6" w:rsidRDefault="009B0BC6" w:rsidP="00057DD2">
      <w:pPr>
        <w:spacing w:after="0"/>
        <w:jc w:val="both"/>
        <w:rPr>
          <w:b/>
          <w:szCs w:val="24"/>
        </w:rPr>
      </w:pPr>
      <w:r w:rsidRPr="006649E8">
        <w:rPr>
          <w:b/>
          <w:szCs w:val="24"/>
        </w:rPr>
        <w:t xml:space="preserve"> </w:t>
      </w:r>
      <w:r w:rsidRPr="00635FC3">
        <w:rPr>
          <w:szCs w:val="24"/>
        </w:rPr>
        <w:t>1</w:t>
      </w:r>
      <w:r w:rsidR="008240C7" w:rsidRPr="00635FC3">
        <w:rPr>
          <w:szCs w:val="24"/>
        </w:rPr>
        <w:t>7</w:t>
      </w:r>
      <w:r w:rsidRPr="00635FC3">
        <w:rPr>
          <w:szCs w:val="24"/>
        </w:rPr>
        <w:t>/</w:t>
      </w:r>
      <w:r w:rsidRPr="006649E8">
        <w:rPr>
          <w:b/>
          <w:szCs w:val="24"/>
        </w:rPr>
        <w:t xml:space="preserve"> Svaz arabského Maghrebu (</w:t>
      </w:r>
      <w:r>
        <w:rPr>
          <w:b/>
          <w:szCs w:val="24"/>
        </w:rPr>
        <w:t xml:space="preserve">angl. </w:t>
      </w:r>
      <w:r w:rsidRPr="006649E8">
        <w:rPr>
          <w:b/>
          <w:szCs w:val="24"/>
        </w:rPr>
        <w:t>Arab Maghreb Union,</w:t>
      </w:r>
      <w:r>
        <w:rPr>
          <w:b/>
          <w:szCs w:val="24"/>
        </w:rPr>
        <w:t xml:space="preserve"> </w:t>
      </w:r>
      <w:r w:rsidR="00CB21F4">
        <w:rPr>
          <w:b/>
          <w:szCs w:val="24"/>
        </w:rPr>
        <w:t xml:space="preserve"> </w:t>
      </w:r>
      <w:r>
        <w:rPr>
          <w:b/>
          <w:szCs w:val="24"/>
        </w:rPr>
        <w:t>zkr. AMU</w:t>
      </w:r>
      <w:r>
        <w:rPr>
          <w:b/>
          <w:szCs w:val="24"/>
          <w:lang w:val="en-US"/>
        </w:rPr>
        <w:t xml:space="preserve">; </w:t>
      </w:r>
      <w:r w:rsidR="00CB21F4">
        <w:rPr>
          <w:b/>
          <w:szCs w:val="24"/>
          <w:lang w:val="en-US"/>
        </w:rPr>
        <w:t xml:space="preserve"> </w:t>
      </w:r>
      <w:r>
        <w:rPr>
          <w:b/>
          <w:szCs w:val="24"/>
        </w:rPr>
        <w:t xml:space="preserve">fr. </w:t>
      </w:r>
      <w:r w:rsidR="00CB21F4">
        <w:rPr>
          <w:b/>
          <w:szCs w:val="24"/>
        </w:rPr>
        <w:t xml:space="preserve"> </w:t>
      </w:r>
      <w:r w:rsidRPr="006649E8">
        <w:rPr>
          <w:b/>
          <w:szCs w:val="24"/>
        </w:rPr>
        <w:t xml:space="preserve">L´Union </w:t>
      </w:r>
    </w:p>
    <w:p w:rsidR="009B0BC6" w:rsidRPr="006E0D17" w:rsidRDefault="009B0BC6" w:rsidP="00057DD2">
      <w:pPr>
        <w:jc w:val="both"/>
        <w:rPr>
          <w:b/>
          <w:szCs w:val="24"/>
        </w:rPr>
      </w:pPr>
      <w:r>
        <w:rPr>
          <w:b/>
          <w:szCs w:val="24"/>
        </w:rPr>
        <w:t xml:space="preserve">      </w:t>
      </w:r>
      <w:r w:rsidR="00CB21F4">
        <w:rPr>
          <w:b/>
          <w:szCs w:val="24"/>
        </w:rPr>
        <w:t xml:space="preserve"> </w:t>
      </w:r>
      <w:r w:rsidRPr="006649E8">
        <w:rPr>
          <w:b/>
          <w:szCs w:val="24"/>
        </w:rPr>
        <w:t>du Maghreb Arabe, zkr. UMA</w:t>
      </w:r>
      <w:r w:rsidRPr="006E0D17">
        <w:rPr>
          <w:b/>
          <w:szCs w:val="24"/>
        </w:rPr>
        <w:t xml:space="preserve">) </w:t>
      </w:r>
      <w:r w:rsidRPr="006E0D17">
        <w:rPr>
          <w:b/>
          <w:szCs w:val="24"/>
          <w:lang w:val="en-US"/>
        </w:rPr>
        <w:t>[http</w:t>
      </w:r>
      <w:r w:rsidRPr="006E0D17">
        <w:rPr>
          <w:b/>
          <w:szCs w:val="24"/>
        </w:rPr>
        <w:t>://www</w:t>
      </w:r>
      <w:r>
        <w:rPr>
          <w:b/>
          <w:szCs w:val="24"/>
        </w:rPr>
        <w:t>.maghrebarabe.org</w:t>
      </w:r>
      <w:r w:rsidRPr="006E0D17">
        <w:rPr>
          <w:b/>
          <w:szCs w:val="24"/>
          <w:lang w:val="en-US"/>
        </w:rPr>
        <w:t>]</w:t>
      </w:r>
    </w:p>
    <w:p w:rsidR="009B0BC6" w:rsidRPr="006649E8" w:rsidRDefault="009B0BC6" w:rsidP="00057DD2">
      <w:pPr>
        <w:jc w:val="both"/>
        <w:rPr>
          <w:szCs w:val="24"/>
          <w:lang w:val="en-US"/>
        </w:rPr>
      </w:pPr>
      <w:r>
        <w:rPr>
          <w:szCs w:val="24"/>
          <w:lang w:val="en-US"/>
        </w:rPr>
        <w:t>1</w:t>
      </w:r>
      <w:r w:rsidR="008240C7">
        <w:rPr>
          <w:szCs w:val="24"/>
          <w:lang w:val="en-US"/>
        </w:rPr>
        <w:t>8</w:t>
      </w:r>
      <w:r w:rsidRPr="006649E8">
        <w:rPr>
          <w:szCs w:val="24"/>
          <w:lang w:val="en-US"/>
        </w:rPr>
        <w:t xml:space="preserve">/ </w:t>
      </w:r>
      <w:r>
        <w:rPr>
          <w:szCs w:val="24"/>
          <w:lang w:val="en-US"/>
        </w:rPr>
        <w:t>Unie řeky Mano (</w:t>
      </w:r>
      <w:r w:rsidRPr="006649E8">
        <w:rPr>
          <w:szCs w:val="24"/>
          <w:lang w:val="en-US"/>
        </w:rPr>
        <w:t>Mano River Union</w:t>
      </w:r>
      <w:r>
        <w:rPr>
          <w:szCs w:val="24"/>
          <w:lang w:val="en-US"/>
        </w:rPr>
        <w:t>, zkr. MRU)</w:t>
      </w:r>
      <w:r w:rsidRPr="006649E8">
        <w:rPr>
          <w:szCs w:val="24"/>
          <w:lang w:val="en-US"/>
        </w:rPr>
        <w:t xml:space="preserve"> [http</w:t>
      </w:r>
      <w:r w:rsidRPr="006649E8">
        <w:rPr>
          <w:szCs w:val="24"/>
        </w:rPr>
        <w:t>://www.manoriver.com</w:t>
      </w:r>
      <w:r w:rsidRPr="006649E8">
        <w:rPr>
          <w:szCs w:val="24"/>
          <w:lang w:val="en-US"/>
        </w:rPr>
        <w:t>]</w:t>
      </w:r>
    </w:p>
    <w:p w:rsidR="009B0BC6" w:rsidRPr="006649E8" w:rsidRDefault="009B0BC6" w:rsidP="00CB21F4">
      <w:pPr>
        <w:rPr>
          <w:szCs w:val="24"/>
          <w:lang w:val="en-US"/>
        </w:rPr>
      </w:pPr>
      <w:r>
        <w:rPr>
          <w:szCs w:val="24"/>
        </w:rPr>
        <w:t>1</w:t>
      </w:r>
      <w:r w:rsidR="008240C7">
        <w:rPr>
          <w:szCs w:val="24"/>
        </w:rPr>
        <w:t>9</w:t>
      </w:r>
      <w:r w:rsidRPr="006649E8">
        <w:rPr>
          <w:szCs w:val="24"/>
        </w:rPr>
        <w:t>/</w:t>
      </w:r>
      <w:r w:rsidR="00CB21F4">
        <w:rPr>
          <w:szCs w:val="24"/>
        </w:rPr>
        <w:t xml:space="preserve"> </w:t>
      </w:r>
      <w:r>
        <w:rPr>
          <w:szCs w:val="24"/>
        </w:rPr>
        <w:t>Východoafrické</w:t>
      </w:r>
      <w:r w:rsidR="00CB21F4">
        <w:rPr>
          <w:szCs w:val="24"/>
        </w:rPr>
        <w:t xml:space="preserve">  </w:t>
      </w:r>
      <w:r>
        <w:rPr>
          <w:szCs w:val="24"/>
        </w:rPr>
        <w:t xml:space="preserve"> společenství </w:t>
      </w:r>
      <w:r w:rsidR="00CB21F4">
        <w:rPr>
          <w:szCs w:val="24"/>
        </w:rPr>
        <w:t xml:space="preserve">  </w:t>
      </w:r>
      <w:r>
        <w:rPr>
          <w:szCs w:val="24"/>
        </w:rPr>
        <w:t>(</w:t>
      </w:r>
      <w:r w:rsidRPr="006649E8">
        <w:rPr>
          <w:szCs w:val="24"/>
        </w:rPr>
        <w:t>East</w:t>
      </w:r>
      <w:r w:rsidR="00CB21F4">
        <w:rPr>
          <w:szCs w:val="24"/>
        </w:rPr>
        <w:t xml:space="preserve">  </w:t>
      </w:r>
      <w:r w:rsidRPr="006649E8">
        <w:rPr>
          <w:szCs w:val="24"/>
        </w:rPr>
        <w:t xml:space="preserve"> African </w:t>
      </w:r>
      <w:r w:rsidR="00CB21F4">
        <w:rPr>
          <w:szCs w:val="24"/>
        </w:rPr>
        <w:t xml:space="preserve">  </w:t>
      </w:r>
      <w:r w:rsidRPr="006649E8">
        <w:rPr>
          <w:szCs w:val="24"/>
        </w:rPr>
        <w:t>Community</w:t>
      </w:r>
      <w:r>
        <w:rPr>
          <w:szCs w:val="24"/>
        </w:rPr>
        <w:t xml:space="preserve">, </w:t>
      </w:r>
      <w:r w:rsidR="00CB21F4">
        <w:rPr>
          <w:szCs w:val="24"/>
        </w:rPr>
        <w:t xml:space="preserve">  </w:t>
      </w:r>
      <w:r>
        <w:rPr>
          <w:szCs w:val="24"/>
        </w:rPr>
        <w:t xml:space="preserve">zkr. </w:t>
      </w:r>
      <w:r w:rsidR="00CB21F4">
        <w:rPr>
          <w:szCs w:val="24"/>
        </w:rPr>
        <w:t xml:space="preserve">  </w:t>
      </w:r>
      <w:r>
        <w:rPr>
          <w:szCs w:val="24"/>
        </w:rPr>
        <w:t>EAC)</w:t>
      </w:r>
      <w:r w:rsidR="00CB21F4">
        <w:rPr>
          <w:szCs w:val="24"/>
        </w:rPr>
        <w:t xml:space="preserve">   </w:t>
      </w:r>
      <w:r w:rsidRPr="006649E8">
        <w:rPr>
          <w:szCs w:val="24"/>
          <w:lang w:val="en-US"/>
        </w:rPr>
        <w:t>[http</w:t>
      </w:r>
      <w:r w:rsidRPr="006649E8">
        <w:rPr>
          <w:szCs w:val="24"/>
        </w:rPr>
        <w:t>://</w:t>
      </w:r>
      <w:r w:rsidR="00CB21F4">
        <w:rPr>
          <w:szCs w:val="24"/>
        </w:rPr>
        <w:br/>
        <w:t xml:space="preserve">      </w:t>
      </w:r>
      <w:r w:rsidRPr="006649E8">
        <w:rPr>
          <w:szCs w:val="24"/>
        </w:rPr>
        <w:t>www.eac.int</w:t>
      </w:r>
      <w:r w:rsidRPr="006649E8">
        <w:rPr>
          <w:szCs w:val="24"/>
          <w:lang w:val="en-US"/>
        </w:rPr>
        <w:t>]</w:t>
      </w:r>
    </w:p>
    <w:p w:rsidR="009B0BC6" w:rsidRDefault="008240C7" w:rsidP="00057DD2">
      <w:pPr>
        <w:autoSpaceDE w:val="0"/>
        <w:autoSpaceDN w:val="0"/>
        <w:adjustRightInd w:val="0"/>
        <w:spacing w:after="0"/>
        <w:jc w:val="both"/>
        <w:rPr>
          <w:rFonts w:cs="Times New Roman"/>
          <w:b/>
          <w:iCs/>
          <w:szCs w:val="24"/>
        </w:rPr>
      </w:pPr>
      <w:r w:rsidRPr="00635FC3">
        <w:rPr>
          <w:szCs w:val="24"/>
          <w:lang w:val="en-US"/>
        </w:rPr>
        <w:t>20</w:t>
      </w:r>
      <w:r w:rsidR="009B0BC6" w:rsidRPr="00635FC3">
        <w:rPr>
          <w:szCs w:val="24"/>
          <w:lang w:val="en-US"/>
        </w:rPr>
        <w:t>/</w:t>
      </w:r>
      <w:r w:rsidR="009B0BC6" w:rsidRPr="006649E8">
        <w:rPr>
          <w:b/>
          <w:szCs w:val="24"/>
          <w:lang w:val="en-US"/>
        </w:rPr>
        <w:t xml:space="preserve"> </w:t>
      </w:r>
      <w:r w:rsidR="009B0BC6">
        <w:rPr>
          <w:rFonts w:cs="Times New Roman"/>
          <w:b/>
          <w:szCs w:val="24"/>
        </w:rPr>
        <w:t xml:space="preserve">Západoafrická </w:t>
      </w:r>
      <w:r w:rsidR="00CB21F4">
        <w:rPr>
          <w:rFonts w:cs="Times New Roman"/>
          <w:b/>
          <w:szCs w:val="24"/>
        </w:rPr>
        <w:t xml:space="preserve"> </w:t>
      </w:r>
      <w:r w:rsidR="009B0BC6">
        <w:rPr>
          <w:rFonts w:cs="Times New Roman"/>
          <w:b/>
          <w:szCs w:val="24"/>
        </w:rPr>
        <w:t>hospodářská</w:t>
      </w:r>
      <w:r w:rsidR="00CB21F4">
        <w:rPr>
          <w:rFonts w:cs="Times New Roman"/>
          <w:b/>
          <w:szCs w:val="24"/>
        </w:rPr>
        <w:t xml:space="preserve"> </w:t>
      </w:r>
      <w:r w:rsidR="009B0BC6" w:rsidRPr="001B7E11">
        <w:rPr>
          <w:rFonts w:cs="Times New Roman"/>
          <w:b/>
          <w:szCs w:val="24"/>
        </w:rPr>
        <w:t xml:space="preserve"> a</w:t>
      </w:r>
      <w:r w:rsidR="00CB21F4">
        <w:rPr>
          <w:rFonts w:cs="Times New Roman"/>
          <w:b/>
          <w:szCs w:val="24"/>
        </w:rPr>
        <w:t xml:space="preserve"> </w:t>
      </w:r>
      <w:r w:rsidR="009B0BC6" w:rsidRPr="001B7E11">
        <w:rPr>
          <w:rFonts w:cs="Times New Roman"/>
          <w:b/>
          <w:szCs w:val="24"/>
        </w:rPr>
        <w:t xml:space="preserve"> měnová</w:t>
      </w:r>
      <w:r w:rsidR="00CB21F4">
        <w:rPr>
          <w:rFonts w:cs="Times New Roman"/>
          <w:b/>
          <w:szCs w:val="24"/>
        </w:rPr>
        <w:t xml:space="preserve"> </w:t>
      </w:r>
      <w:r w:rsidR="009B0BC6" w:rsidRPr="001B7E11">
        <w:rPr>
          <w:rFonts w:cs="Times New Roman"/>
          <w:b/>
          <w:szCs w:val="24"/>
        </w:rPr>
        <w:t xml:space="preserve"> unie</w:t>
      </w:r>
      <w:r w:rsidR="009B0BC6">
        <w:rPr>
          <w:rFonts w:cs="Times New Roman"/>
          <w:b/>
          <w:szCs w:val="24"/>
        </w:rPr>
        <w:t xml:space="preserve"> </w:t>
      </w:r>
      <w:r w:rsidR="00CB21F4">
        <w:rPr>
          <w:rFonts w:cs="Times New Roman"/>
          <w:b/>
          <w:szCs w:val="24"/>
        </w:rPr>
        <w:t xml:space="preserve"> </w:t>
      </w:r>
      <w:r w:rsidR="009B0BC6">
        <w:rPr>
          <w:rFonts w:cs="Times New Roman"/>
          <w:b/>
          <w:szCs w:val="24"/>
        </w:rPr>
        <w:t>(</w:t>
      </w:r>
      <w:r w:rsidR="00825F39">
        <w:rPr>
          <w:rFonts w:cs="Times New Roman"/>
          <w:b/>
          <w:szCs w:val="24"/>
        </w:rPr>
        <w:t xml:space="preserve">angl. </w:t>
      </w:r>
      <w:r w:rsidR="00CB21F4">
        <w:rPr>
          <w:rFonts w:cs="Times New Roman"/>
          <w:b/>
          <w:szCs w:val="24"/>
        </w:rPr>
        <w:t xml:space="preserve"> </w:t>
      </w:r>
      <w:r w:rsidR="009B0BC6" w:rsidRPr="001B7E11">
        <w:rPr>
          <w:rFonts w:cs="Times New Roman"/>
          <w:b/>
          <w:iCs/>
          <w:szCs w:val="24"/>
        </w:rPr>
        <w:t>West African Economic and</w:t>
      </w:r>
      <w:r w:rsidR="009B0BC6">
        <w:rPr>
          <w:rFonts w:cs="Times New Roman"/>
          <w:b/>
          <w:iCs/>
          <w:szCs w:val="24"/>
        </w:rPr>
        <w:t xml:space="preserve"> </w:t>
      </w:r>
    </w:p>
    <w:p w:rsidR="00EB5FE3" w:rsidRPr="008E0A51" w:rsidRDefault="009B0BC6" w:rsidP="00422DE5">
      <w:pPr>
        <w:autoSpaceDE w:val="0"/>
        <w:autoSpaceDN w:val="0"/>
        <w:adjustRightInd w:val="0"/>
        <w:spacing w:after="0"/>
        <w:jc w:val="both"/>
        <w:rPr>
          <w:rFonts w:cs="Times New Roman"/>
          <w:sz w:val="22"/>
        </w:rPr>
      </w:pPr>
      <w:r>
        <w:rPr>
          <w:rFonts w:cs="Times New Roman"/>
          <w:b/>
          <w:iCs/>
          <w:szCs w:val="24"/>
        </w:rPr>
        <w:t xml:space="preserve">      </w:t>
      </w:r>
      <w:r w:rsidRPr="001B7E11">
        <w:rPr>
          <w:rFonts w:cs="Times New Roman"/>
          <w:b/>
          <w:iCs/>
          <w:szCs w:val="24"/>
        </w:rPr>
        <w:t>Monetary</w:t>
      </w:r>
      <w:r>
        <w:rPr>
          <w:rFonts w:cs="Times New Roman"/>
          <w:b/>
          <w:iCs/>
          <w:szCs w:val="24"/>
        </w:rPr>
        <w:t xml:space="preserve"> </w:t>
      </w:r>
      <w:r w:rsidRPr="001B7E11">
        <w:rPr>
          <w:rFonts w:cs="Times New Roman"/>
          <w:b/>
          <w:iCs/>
          <w:szCs w:val="24"/>
        </w:rPr>
        <w:t>Union</w:t>
      </w:r>
      <w:r w:rsidR="00825F39">
        <w:rPr>
          <w:rFonts w:cs="Times New Roman"/>
          <w:b/>
          <w:iCs/>
          <w:szCs w:val="24"/>
        </w:rPr>
        <w:t>,</w:t>
      </w:r>
      <w:r>
        <w:rPr>
          <w:rFonts w:cs="Times New Roman"/>
          <w:b/>
          <w:szCs w:val="24"/>
        </w:rPr>
        <w:t xml:space="preserve"> zkr. </w:t>
      </w:r>
      <w:r w:rsidRPr="001B7E11">
        <w:rPr>
          <w:rFonts w:cs="Times New Roman"/>
          <w:b/>
          <w:szCs w:val="24"/>
        </w:rPr>
        <w:t>WAEMU</w:t>
      </w:r>
      <w:r w:rsidRPr="001B7E11">
        <w:rPr>
          <w:rFonts w:cs="Times New Roman"/>
          <w:b/>
          <w:szCs w:val="24"/>
          <w:lang w:val="en-US"/>
        </w:rPr>
        <w:t xml:space="preserve">; </w:t>
      </w:r>
      <w:r>
        <w:rPr>
          <w:rFonts w:cs="Times New Roman"/>
          <w:b/>
          <w:szCs w:val="24"/>
          <w:lang w:val="en-US"/>
        </w:rPr>
        <w:t>fr.</w:t>
      </w:r>
      <w:r w:rsidR="00825F39">
        <w:rPr>
          <w:rFonts w:cs="Times New Roman"/>
          <w:b/>
          <w:szCs w:val="24"/>
          <w:lang w:val="en-US"/>
        </w:rPr>
        <w:t xml:space="preserve"> Union Economique et</w:t>
      </w:r>
      <w:r w:rsidR="00CB21F4">
        <w:rPr>
          <w:rFonts w:cs="Times New Roman"/>
          <w:b/>
          <w:szCs w:val="24"/>
          <w:lang w:val="en-US"/>
        </w:rPr>
        <w:t xml:space="preserve"> </w:t>
      </w:r>
      <w:r w:rsidR="00825F39">
        <w:rPr>
          <w:rFonts w:cs="Times New Roman"/>
          <w:b/>
          <w:szCs w:val="24"/>
          <w:lang w:val="en-US"/>
        </w:rPr>
        <w:t xml:space="preserve">Monétaire </w:t>
      </w:r>
      <w:r w:rsidR="00CB21F4">
        <w:rPr>
          <w:rFonts w:cs="Times New Roman"/>
          <w:b/>
          <w:szCs w:val="24"/>
          <w:lang w:val="en-US"/>
        </w:rPr>
        <w:br/>
        <w:t xml:space="preserve">      </w:t>
      </w:r>
      <w:r w:rsidR="00825F39">
        <w:rPr>
          <w:rFonts w:cs="Times New Roman"/>
          <w:b/>
          <w:szCs w:val="24"/>
          <w:lang w:val="en-US"/>
        </w:rPr>
        <w:t>Ouest-Africaine,</w:t>
      </w:r>
      <w:r>
        <w:rPr>
          <w:rFonts w:cs="Times New Roman"/>
          <w:b/>
          <w:szCs w:val="24"/>
          <w:lang w:val="en-US"/>
        </w:rPr>
        <w:t xml:space="preserve"> zkr. </w:t>
      </w:r>
      <w:r w:rsidRPr="001B7E11">
        <w:rPr>
          <w:rFonts w:cs="Times New Roman"/>
          <w:b/>
          <w:szCs w:val="24"/>
        </w:rPr>
        <w:t>UEMOA)</w:t>
      </w:r>
      <w:r>
        <w:rPr>
          <w:rFonts w:cs="Times New Roman"/>
          <w:b/>
          <w:szCs w:val="24"/>
        </w:rPr>
        <w:t xml:space="preserve"> </w:t>
      </w:r>
      <w:r w:rsidRPr="006649E8">
        <w:rPr>
          <w:b/>
          <w:szCs w:val="24"/>
          <w:lang w:val="en-US"/>
        </w:rPr>
        <w:t>[http</w:t>
      </w:r>
      <w:r w:rsidRPr="006649E8">
        <w:rPr>
          <w:b/>
          <w:szCs w:val="24"/>
        </w:rPr>
        <w:t>://www.uemoa.int</w:t>
      </w:r>
      <w:r w:rsidRPr="006649E8">
        <w:rPr>
          <w:b/>
          <w:szCs w:val="24"/>
          <w:lang w:val="en-US"/>
        </w:rPr>
        <w:t>]</w:t>
      </w:r>
    </w:p>
    <w:sectPr w:rsidR="00EB5FE3" w:rsidRPr="008E0A51" w:rsidSect="002F51E6">
      <w:footerReference w:type="default" r:id="rId119"/>
      <w:pgSz w:w="11906" w:h="16838"/>
      <w:pgMar w:top="1701" w:right="1418"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5B4D" w:rsidRDefault="00635B4D" w:rsidP="007A0261">
      <w:pPr>
        <w:spacing w:after="0" w:line="240" w:lineRule="auto"/>
      </w:pPr>
      <w:r>
        <w:separator/>
      </w:r>
    </w:p>
  </w:endnote>
  <w:endnote w:type="continuationSeparator" w:id="0">
    <w:p w:rsidR="00635B4D" w:rsidRDefault="00635B4D" w:rsidP="007A02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inheri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250015"/>
      <w:docPartObj>
        <w:docPartGallery w:val="Page Numbers (Bottom of Page)"/>
        <w:docPartUnique/>
      </w:docPartObj>
    </w:sdtPr>
    <w:sdtContent>
      <w:p w:rsidR="00FF1BCE" w:rsidRDefault="00150B01">
        <w:pPr>
          <w:pStyle w:val="Zpat"/>
          <w:jc w:val="center"/>
        </w:pPr>
        <w:fldSimple w:instr=" PAGE   \* MERGEFORMAT ">
          <w:r w:rsidR="006700B9">
            <w:rPr>
              <w:noProof/>
            </w:rPr>
            <w:t>5</w:t>
          </w:r>
        </w:fldSimple>
      </w:p>
    </w:sdtContent>
  </w:sdt>
  <w:p w:rsidR="00FF1BCE" w:rsidRDefault="00FF1BCE">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5B4D" w:rsidRDefault="00635B4D" w:rsidP="007A0261">
      <w:pPr>
        <w:spacing w:after="0" w:line="240" w:lineRule="auto"/>
      </w:pPr>
      <w:r>
        <w:separator/>
      </w:r>
    </w:p>
  </w:footnote>
  <w:footnote w:type="continuationSeparator" w:id="0">
    <w:p w:rsidR="00635B4D" w:rsidRDefault="00635B4D" w:rsidP="007A0261">
      <w:pPr>
        <w:spacing w:after="0" w:line="240" w:lineRule="auto"/>
      </w:pPr>
      <w:r>
        <w:continuationSeparator/>
      </w:r>
    </w:p>
  </w:footnote>
  <w:footnote w:id="1">
    <w:p w:rsidR="00FF1BCE" w:rsidRPr="005F632C" w:rsidRDefault="00FF1BCE" w:rsidP="00283770">
      <w:pPr>
        <w:pStyle w:val="CITACEDP"/>
      </w:pPr>
      <w:r w:rsidRPr="005F632C">
        <w:rPr>
          <w:rStyle w:val="Znakapoznpodarou"/>
        </w:rPr>
        <w:footnoteRef/>
      </w:r>
      <w:r>
        <w:t xml:space="preserve"> P</w:t>
      </w:r>
      <w:r w:rsidRPr="005F632C">
        <w:t xml:space="preserve">okud </w:t>
      </w:r>
      <w:r>
        <w:t>jsou</w:t>
      </w:r>
      <w:r w:rsidRPr="005F632C">
        <w:t xml:space="preserve"> Severní Amerik</w:t>
      </w:r>
      <w:r>
        <w:t>a</w:t>
      </w:r>
      <w:r w:rsidRPr="005F632C">
        <w:t xml:space="preserve"> (cca 24 mil. km</w:t>
      </w:r>
      <w:r w:rsidRPr="005F632C">
        <w:rPr>
          <w:vertAlign w:val="superscript"/>
        </w:rPr>
        <w:t>2</w:t>
      </w:r>
      <w:r w:rsidRPr="005F632C">
        <w:t>) a Jižní Amerik</w:t>
      </w:r>
      <w:r>
        <w:t>a</w:t>
      </w:r>
      <w:r w:rsidRPr="005F632C">
        <w:t xml:space="preserve"> (</w:t>
      </w:r>
      <w:r w:rsidRPr="001F021F">
        <w:t>cca 18</w:t>
      </w:r>
      <w:r>
        <w:t xml:space="preserve"> </w:t>
      </w:r>
      <w:r w:rsidRPr="005F632C">
        <w:t>mil. km</w:t>
      </w:r>
      <w:r w:rsidRPr="005F632C">
        <w:rPr>
          <w:vertAlign w:val="superscript"/>
        </w:rPr>
        <w:t>2</w:t>
      </w:r>
      <w:r w:rsidRPr="005F632C">
        <w:t>)</w:t>
      </w:r>
      <w:r>
        <w:t xml:space="preserve"> považovány </w:t>
      </w:r>
      <w:r w:rsidRPr="005F632C">
        <w:t xml:space="preserve">za </w:t>
      </w:r>
      <w:r>
        <w:t>dva samostatné kontinenty.</w:t>
      </w:r>
    </w:p>
  </w:footnote>
  <w:footnote w:id="2">
    <w:p w:rsidR="00FF1BCE" w:rsidRDefault="00FF1BCE" w:rsidP="00283770">
      <w:pPr>
        <w:pStyle w:val="CITACEDP"/>
      </w:pPr>
      <w:r>
        <w:rPr>
          <w:rStyle w:val="Znakapoznpodarou"/>
        </w:rPr>
        <w:footnoteRef/>
      </w:r>
      <w:r>
        <w:t xml:space="preserve"> Více viz </w:t>
      </w:r>
      <w:r w:rsidRPr="001A0D85">
        <w:t xml:space="preserve">BACHMANN, D. O. </w:t>
      </w:r>
      <w:r w:rsidRPr="001A0D85">
        <w:rPr>
          <w:i/>
        </w:rPr>
        <w:t>Pouštní lékárna (Léčitelská tajemství jihoafrických Křováků)</w:t>
      </w:r>
      <w:r w:rsidRPr="001A0D85">
        <w:t>. 1. vyd. Praha: Euromedia Group</w:t>
      </w:r>
      <w:r>
        <w:t xml:space="preserve"> </w:t>
      </w:r>
      <w:r w:rsidRPr="001A0D85">
        <w:t>– Ikar, 2008</w:t>
      </w:r>
      <w:r>
        <w:t>, s. 10-11</w:t>
      </w:r>
      <w:r w:rsidRPr="001A0D85">
        <w:t>.</w:t>
      </w:r>
      <w:r>
        <w:t xml:space="preserve"> </w:t>
      </w:r>
      <w:r w:rsidRPr="001A0D85">
        <w:t>ISBN 978-80-249-1146-5</w:t>
      </w:r>
      <w:r>
        <w:t>.</w:t>
      </w:r>
    </w:p>
  </w:footnote>
  <w:footnote w:id="3">
    <w:p w:rsidR="00FF1BCE" w:rsidRPr="00A060E2" w:rsidRDefault="00FF1BCE" w:rsidP="00522654">
      <w:pPr>
        <w:pStyle w:val="CITACEDP"/>
      </w:pPr>
      <w:r>
        <w:rPr>
          <w:rStyle w:val="Znakapoznpodarou"/>
        </w:rPr>
        <w:footnoteRef/>
      </w:r>
      <w:r>
        <w:t xml:space="preserve"> </w:t>
      </w:r>
      <w:r w:rsidRPr="00A060E2">
        <w:t xml:space="preserve">ANON. </w:t>
      </w:r>
      <w:r w:rsidRPr="006B614E">
        <w:rPr>
          <w:i/>
        </w:rPr>
        <w:t>Svět, v němž žijeme: kontinenty Austrálie, Oceánie, Afrika</w:t>
      </w:r>
      <w:r w:rsidRPr="00A060E2">
        <w:t>. Banská Bystrica: Euromedia Group</w:t>
      </w:r>
      <w:r>
        <w:t xml:space="preserve"> </w:t>
      </w:r>
      <w:r w:rsidRPr="00A060E2">
        <w:t>– Knižní klub v edici Universum, 2004, s. 21-22. ISBN 80-242-1165-3.</w:t>
      </w:r>
    </w:p>
  </w:footnote>
  <w:footnote w:id="4">
    <w:p w:rsidR="00FF1BCE" w:rsidRDefault="00FF1BCE" w:rsidP="002C64C0">
      <w:pPr>
        <w:pStyle w:val="CITACEDP"/>
      </w:pPr>
      <w:r>
        <w:rPr>
          <w:rStyle w:val="Znakapoznpodarou"/>
        </w:rPr>
        <w:footnoteRef/>
      </w:r>
      <w:r>
        <w:t xml:space="preserve"> </w:t>
      </w:r>
      <w:r w:rsidRPr="006B614E">
        <w:t>ANON.</w:t>
      </w:r>
      <w:r>
        <w:t xml:space="preserve"> </w:t>
      </w:r>
      <w:r w:rsidRPr="00B43C97">
        <w:rPr>
          <w:i/>
        </w:rPr>
        <w:t>Svět, v němž žijeme: kontinenty Austrálie, Oceánie, Afrika</w:t>
      </w:r>
      <w:r w:rsidRPr="006B614E">
        <w:t>. Banská Bystrica: Euromedia Group</w:t>
      </w:r>
      <w:r>
        <w:t xml:space="preserve"> </w:t>
      </w:r>
      <w:r w:rsidRPr="006B614E">
        <w:t>– Knižní klub v edici Universum, 2004, s. 22. ISBN 80-242-1165-3.</w:t>
      </w:r>
    </w:p>
  </w:footnote>
  <w:footnote w:id="5">
    <w:p w:rsidR="00FF1BCE" w:rsidRDefault="00FF1BCE" w:rsidP="0004602B">
      <w:pPr>
        <w:pStyle w:val="CITACEDP"/>
      </w:pPr>
      <w:r>
        <w:rPr>
          <w:rStyle w:val="Znakapoznpodarou"/>
        </w:rPr>
        <w:footnoteRef/>
      </w:r>
      <w:r>
        <w:t xml:space="preserve"> </w:t>
      </w:r>
      <w:r w:rsidRPr="00E10C83">
        <w:t xml:space="preserve">DORAZIL, O. </w:t>
      </w:r>
      <w:r w:rsidRPr="00E10C83">
        <w:rPr>
          <w:i/>
        </w:rPr>
        <w:t>Světové dějiny v kostce: historická příručka</w:t>
      </w:r>
      <w:r w:rsidRPr="00E10C83">
        <w:t xml:space="preserve">. 4. vyd. Vimperk: Papyrus, 1997, s. 339. </w:t>
      </w:r>
      <w:r>
        <w:br/>
      </w:r>
      <w:r w:rsidRPr="00E10C83">
        <w:t>ISBN 80-85776-73-1.</w:t>
      </w:r>
    </w:p>
  </w:footnote>
  <w:footnote w:id="6">
    <w:p w:rsidR="00FF1BCE" w:rsidRDefault="00FF1BCE">
      <w:pPr>
        <w:pStyle w:val="Textpoznpodarou"/>
      </w:pPr>
      <w:r>
        <w:rPr>
          <w:rStyle w:val="Znakapoznpodarou"/>
        </w:rPr>
        <w:footnoteRef/>
      </w:r>
      <w:r>
        <w:t xml:space="preserve"> </w:t>
      </w:r>
      <w:r w:rsidRPr="00E10C83">
        <w:t xml:space="preserve">JAZAIRIOVÁ, P. </w:t>
      </w:r>
      <w:r w:rsidRPr="00E10C83">
        <w:rPr>
          <w:i/>
        </w:rPr>
        <w:t>Jiná Afrika</w:t>
      </w:r>
      <w:r w:rsidRPr="00E10C83">
        <w:t>. 1. vyd. Praha: Radioservis,</w:t>
      </w:r>
      <w:r>
        <w:t xml:space="preserve"> </w:t>
      </w:r>
      <w:r w:rsidRPr="00E10C83">
        <w:t>2008, s. 41. ISBN 978-80-86212-64-7.</w:t>
      </w:r>
    </w:p>
  </w:footnote>
  <w:footnote w:id="7">
    <w:p w:rsidR="00FF1BCE" w:rsidRDefault="00FF1BCE">
      <w:pPr>
        <w:pStyle w:val="Textpoznpodarou"/>
      </w:pPr>
      <w:r>
        <w:rPr>
          <w:rStyle w:val="Znakapoznpodarou"/>
        </w:rPr>
        <w:footnoteRef/>
      </w:r>
      <w:r>
        <w:t xml:space="preserve"> </w:t>
      </w:r>
      <w:r w:rsidRPr="00675645">
        <w:t xml:space="preserve">ANON. </w:t>
      </w:r>
      <w:r w:rsidRPr="00675645">
        <w:rPr>
          <w:i/>
        </w:rPr>
        <w:t>Svět, v němž žijeme: kontinenty Austrálie, Oceánie, Afrika</w:t>
      </w:r>
      <w:r w:rsidRPr="00675645">
        <w:t>. Banská Bystrica: Euromedia Group</w:t>
      </w:r>
      <w:r>
        <w:t xml:space="preserve"> </w:t>
      </w:r>
      <w:r w:rsidRPr="00675645">
        <w:t>– Knižní klub v edici Universum, 2004, s. 23. ISBN 80-242-1165-3.</w:t>
      </w:r>
    </w:p>
  </w:footnote>
  <w:footnote w:id="8">
    <w:p w:rsidR="00FF1BCE" w:rsidRDefault="00FF1BCE">
      <w:pPr>
        <w:pStyle w:val="Textpoznpodarou"/>
      </w:pPr>
      <w:r>
        <w:rPr>
          <w:rStyle w:val="Znakapoznpodarou"/>
        </w:rPr>
        <w:footnoteRef/>
      </w:r>
      <w:r>
        <w:t xml:space="preserve"> </w:t>
      </w:r>
      <w:r w:rsidRPr="00675645">
        <w:t xml:space="preserve">DORAZIL, O. </w:t>
      </w:r>
      <w:r w:rsidRPr="00675645">
        <w:rPr>
          <w:i/>
        </w:rPr>
        <w:t>Světové dějiny v kostce: historická příručka</w:t>
      </w:r>
      <w:r w:rsidRPr="00675645">
        <w:t xml:space="preserve">. 4. vyd. Vimperk: Papyrus, 1997, s. 340. </w:t>
      </w:r>
      <w:r>
        <w:br/>
      </w:r>
      <w:r w:rsidRPr="00675645">
        <w:t>ISBN 80-85776-73-1.</w:t>
      </w:r>
    </w:p>
  </w:footnote>
  <w:footnote w:id="9">
    <w:p w:rsidR="00FF1BCE" w:rsidRDefault="00FF1BCE" w:rsidP="006848FC">
      <w:pPr>
        <w:pStyle w:val="CITACEDP"/>
      </w:pPr>
      <w:r>
        <w:rPr>
          <w:rStyle w:val="Znakapoznpodarou"/>
        </w:rPr>
        <w:footnoteRef/>
      </w:r>
      <w:r>
        <w:t xml:space="preserve"> </w:t>
      </w:r>
      <w:r w:rsidRPr="00675645">
        <w:t xml:space="preserve">ANON. </w:t>
      </w:r>
      <w:r w:rsidRPr="00675645">
        <w:rPr>
          <w:i/>
        </w:rPr>
        <w:t>Svět, v němž žijeme: kontinenty Austrálie, Oceánie, Afrika</w:t>
      </w:r>
      <w:r w:rsidRPr="00675645">
        <w:t>. Banská Bystrica: Euromedia Group</w:t>
      </w:r>
      <w:r>
        <w:t xml:space="preserve"> </w:t>
      </w:r>
      <w:r w:rsidRPr="00675645">
        <w:t>– Knižní klub v edici Universum, 2004, s. 24. ISBN 80-242-1165-3.</w:t>
      </w:r>
    </w:p>
  </w:footnote>
  <w:footnote w:id="10">
    <w:p w:rsidR="00FF1BCE" w:rsidRDefault="00FF1BCE" w:rsidP="0054264E">
      <w:pPr>
        <w:pStyle w:val="CITACEDP"/>
      </w:pPr>
      <w:r>
        <w:rPr>
          <w:rStyle w:val="Znakapoznpodarou"/>
        </w:rPr>
        <w:footnoteRef/>
      </w:r>
      <w:r>
        <w:t xml:space="preserve"> Tamtéž.</w:t>
      </w:r>
    </w:p>
  </w:footnote>
  <w:footnote w:id="11">
    <w:p w:rsidR="00FF1BCE" w:rsidRDefault="00FF1BCE">
      <w:pPr>
        <w:pStyle w:val="Textpoznpodarou"/>
      </w:pPr>
      <w:r>
        <w:rPr>
          <w:rStyle w:val="Znakapoznpodarou"/>
        </w:rPr>
        <w:footnoteRef/>
      </w:r>
      <w:r>
        <w:t xml:space="preserve"> Kongoakte</w:t>
      </w:r>
      <w:r w:rsidRPr="00D0045F">
        <w:t>.</w:t>
      </w:r>
      <w:r>
        <w:t xml:space="preserve"> Internationale Afrikakonferenz von 1884-85. </w:t>
      </w:r>
      <w:r w:rsidRPr="009A5024">
        <w:rPr>
          <w:i/>
        </w:rPr>
        <w:t>Kongoakte</w:t>
      </w:r>
      <w:r>
        <w:t xml:space="preserve">  </w:t>
      </w:r>
      <w:r w:rsidRPr="00D0045F">
        <w:t>[online]. [</w:t>
      </w:r>
      <w:r>
        <w:t>vid</w:t>
      </w:r>
      <w:r w:rsidRPr="00D0045F">
        <w:t xml:space="preserve">. 2013-01-03]. Dostupné z:  </w:t>
      </w:r>
      <w:hyperlink r:id="rId1" w:history="1">
        <w:r w:rsidRPr="00D0045F">
          <w:rPr>
            <w:rStyle w:val="Hypertextovodkaz"/>
            <w:color w:val="auto"/>
            <w:u w:val="none"/>
          </w:rPr>
          <w:t>http://www.deutsche-schutzgebiete.de/afrikakonferenz.htm</w:t>
        </w:r>
      </w:hyperlink>
      <w:r>
        <w:t>.</w:t>
      </w:r>
      <w:r w:rsidRPr="00D0045F">
        <w:t xml:space="preserve">  </w:t>
      </w:r>
    </w:p>
  </w:footnote>
  <w:footnote w:id="12">
    <w:p w:rsidR="00FF1BCE" w:rsidRDefault="00FF1BCE" w:rsidP="00B2029E">
      <w:pPr>
        <w:pStyle w:val="Textpoznpodarou"/>
      </w:pPr>
      <w:r>
        <w:rPr>
          <w:rStyle w:val="Znakapoznpodarou"/>
        </w:rPr>
        <w:footnoteRef/>
      </w:r>
      <w:r>
        <w:t xml:space="preserve"> </w:t>
      </w:r>
      <w:r w:rsidRPr="00D0045F">
        <w:t xml:space="preserve">DORAZIL, O. </w:t>
      </w:r>
      <w:r w:rsidRPr="00D0045F">
        <w:rPr>
          <w:i/>
        </w:rPr>
        <w:t>Světové dějiny v kostce</w:t>
      </w:r>
      <w:r w:rsidRPr="00D0045F">
        <w:t xml:space="preserve">: historická příručka. 4. vyd. Vimperk: Papyrus, 1997, s. 340. </w:t>
      </w:r>
      <w:r>
        <w:br/>
      </w:r>
      <w:r w:rsidRPr="00D0045F">
        <w:t>ISBN 80-85776-73-1.</w:t>
      </w:r>
    </w:p>
  </w:footnote>
  <w:footnote w:id="13">
    <w:p w:rsidR="00FF1BCE" w:rsidRDefault="00FF1BCE">
      <w:pPr>
        <w:pStyle w:val="Textpoznpodarou"/>
      </w:pPr>
      <w:r>
        <w:rPr>
          <w:rStyle w:val="Znakapoznpodarou"/>
        </w:rPr>
        <w:footnoteRef/>
      </w:r>
      <w:r>
        <w:t xml:space="preserve"> </w:t>
      </w:r>
      <w:r w:rsidRPr="00D0045F">
        <w:t xml:space="preserve">ANON. </w:t>
      </w:r>
      <w:r w:rsidRPr="00D0045F">
        <w:rPr>
          <w:i/>
        </w:rPr>
        <w:t xml:space="preserve">Svět, v němž žijeme: kontinenty Austrálie, Oceánie, Afrika. </w:t>
      </w:r>
      <w:r w:rsidRPr="001A46A9">
        <w:t>Banská Bystrica:</w:t>
      </w:r>
      <w:r w:rsidRPr="00D0045F">
        <w:t xml:space="preserve"> Euromedia Group</w:t>
      </w:r>
      <w:r>
        <w:t xml:space="preserve"> </w:t>
      </w:r>
      <w:r w:rsidRPr="00D0045F">
        <w:t>– Knižní klub v edici Universum, 2004, s. 24. ISBN 80-242-1165-3.</w:t>
      </w:r>
    </w:p>
  </w:footnote>
  <w:footnote w:id="14">
    <w:p w:rsidR="00FF1BCE" w:rsidRDefault="00FF1BCE">
      <w:pPr>
        <w:pStyle w:val="Textpoznpodarou"/>
      </w:pPr>
      <w:r>
        <w:rPr>
          <w:rStyle w:val="Znakapoznpodarou"/>
        </w:rPr>
        <w:footnoteRef/>
      </w:r>
      <w:r>
        <w:t xml:space="preserve"> Bayern 2. </w:t>
      </w:r>
      <w:r w:rsidRPr="00397BAE">
        <w:rPr>
          <w:i/>
        </w:rPr>
        <w:t>15. November 1884 Afrika wird auf Kongo-Konferenz verteilt</w:t>
      </w:r>
      <w:r>
        <w:t xml:space="preserve"> </w:t>
      </w:r>
      <w:r w:rsidRPr="00C96EAB">
        <w:t>[online]. [</w:t>
      </w:r>
      <w:r>
        <w:t>vid</w:t>
      </w:r>
      <w:r w:rsidRPr="00C96EAB">
        <w:t xml:space="preserve">. 2012-11-15]. Dostupné z: </w:t>
      </w:r>
      <w:hyperlink r:id="rId2" w:history="1">
        <w:r w:rsidRPr="00C96EAB">
          <w:rPr>
            <w:rStyle w:val="Hypertextovodkaz"/>
            <w:color w:val="auto"/>
            <w:u w:val="none"/>
          </w:rPr>
          <w:t>http://www.br.de/radio/bayern2/sendungen/kalenderblatt/1511-Afrika100.html</w:t>
        </w:r>
      </w:hyperlink>
      <w:r>
        <w:t>.</w:t>
      </w:r>
    </w:p>
  </w:footnote>
  <w:footnote w:id="15">
    <w:p w:rsidR="00FF1BCE" w:rsidRDefault="00FF1BCE" w:rsidP="006848FC">
      <w:pPr>
        <w:pStyle w:val="CITACEDP"/>
      </w:pPr>
      <w:r>
        <w:rPr>
          <w:rStyle w:val="Znakapoznpodarou"/>
        </w:rPr>
        <w:footnoteRef/>
      </w:r>
      <w:r>
        <w:t xml:space="preserve"> Kongoakte</w:t>
      </w:r>
      <w:r w:rsidRPr="00D0045F">
        <w:t>.</w:t>
      </w:r>
      <w:r>
        <w:t xml:space="preserve"> Internationale Afrikakonferenz von 1884-85. </w:t>
      </w:r>
      <w:r w:rsidRPr="009A5024">
        <w:rPr>
          <w:i/>
        </w:rPr>
        <w:t>Kongoakte</w:t>
      </w:r>
      <w:r>
        <w:t xml:space="preserve"> </w:t>
      </w:r>
      <w:r w:rsidRPr="00C96EAB">
        <w:t>[online]. [</w:t>
      </w:r>
      <w:r>
        <w:t>vid</w:t>
      </w:r>
      <w:r w:rsidRPr="00C96EAB">
        <w:t>. 2013-01-03]. Dostupné z:</w:t>
      </w:r>
      <w:r>
        <w:t xml:space="preserve"> </w:t>
      </w:r>
      <w:hyperlink r:id="rId3" w:history="1">
        <w:r w:rsidRPr="00C96EAB">
          <w:rPr>
            <w:rStyle w:val="Hypertextovodkaz"/>
            <w:color w:val="auto"/>
            <w:u w:val="none"/>
          </w:rPr>
          <w:t>http://www.deutsche-schutzgebiete.de/afrikakonferenz.htm</w:t>
        </w:r>
      </w:hyperlink>
      <w:r>
        <w:t>.</w:t>
      </w:r>
    </w:p>
  </w:footnote>
  <w:footnote w:id="16">
    <w:p w:rsidR="00FF1BCE" w:rsidRDefault="00FF1BCE">
      <w:pPr>
        <w:pStyle w:val="Textpoznpodarou"/>
      </w:pPr>
      <w:r>
        <w:rPr>
          <w:rStyle w:val="Znakapoznpodarou"/>
        </w:rPr>
        <w:footnoteRef/>
      </w:r>
      <w:r>
        <w:t xml:space="preserve"> </w:t>
      </w:r>
      <w:r w:rsidRPr="00C96EAB">
        <w:t xml:space="preserve">BACHMANN, D. O. </w:t>
      </w:r>
      <w:r w:rsidRPr="00C96EAB">
        <w:rPr>
          <w:i/>
        </w:rPr>
        <w:t>Pouštní lékárna (Léčitelská tajemství jihoafrických Křováků)</w:t>
      </w:r>
      <w:r w:rsidRPr="00C96EAB">
        <w:t>. 1. vyd. Praha: Euromedia Group</w:t>
      </w:r>
      <w:r>
        <w:t xml:space="preserve"> </w:t>
      </w:r>
      <w:r w:rsidRPr="00C96EAB">
        <w:t>– Ikar, 2008, s. 38. ISBN 978-80-249-1146-5.</w:t>
      </w:r>
    </w:p>
  </w:footnote>
  <w:footnote w:id="17">
    <w:p w:rsidR="00FF1BCE" w:rsidRPr="008317C6" w:rsidRDefault="00FF1BCE">
      <w:pPr>
        <w:pStyle w:val="Textpoznpodarou"/>
        <w:rPr>
          <w:rFonts w:cs="Times New Roman"/>
        </w:rPr>
      </w:pPr>
      <w:r w:rsidRPr="008317C6">
        <w:rPr>
          <w:rStyle w:val="Znakapoznpodarou"/>
          <w:rFonts w:cs="Times New Roman"/>
        </w:rPr>
        <w:footnoteRef/>
      </w:r>
      <w:r w:rsidRPr="008317C6">
        <w:rPr>
          <w:rFonts w:cs="Times New Roman"/>
        </w:rPr>
        <w:t xml:space="preserve"> Více též na: </w:t>
      </w:r>
      <w:r>
        <w:rPr>
          <w:rFonts w:cs="Times New Roman"/>
        </w:rPr>
        <w:t xml:space="preserve">L´histoire de l´Afrique. </w:t>
      </w:r>
      <w:r w:rsidRPr="0095779F">
        <w:rPr>
          <w:rFonts w:cs="Times New Roman"/>
          <w:i/>
        </w:rPr>
        <w:t>La conquête française du Soudan</w:t>
      </w:r>
      <w:r>
        <w:rPr>
          <w:rFonts w:cs="Times New Roman"/>
        </w:rPr>
        <w:t xml:space="preserve"> </w:t>
      </w:r>
      <w:r w:rsidRPr="00C96EAB">
        <w:t>[online]. [</w:t>
      </w:r>
      <w:r>
        <w:t>vid</w:t>
      </w:r>
      <w:r w:rsidRPr="00C96EAB">
        <w:t>. 2013-0</w:t>
      </w:r>
      <w:r>
        <w:t>3</w:t>
      </w:r>
      <w:r w:rsidRPr="00C96EAB">
        <w:t>-</w:t>
      </w:r>
      <w:r>
        <w:t>17</w:t>
      </w:r>
      <w:r w:rsidRPr="00C96EAB">
        <w:t>]. Dostupné z:</w:t>
      </w:r>
      <w:r>
        <w:rPr>
          <w:rFonts w:cs="Times New Roman"/>
        </w:rPr>
        <w:t xml:space="preserve">  </w:t>
      </w:r>
      <w:r w:rsidRPr="008317C6">
        <w:rPr>
          <w:rFonts w:cs="Times New Roman"/>
        </w:rPr>
        <w:t>http://www.cosmovisions.com/ChronoSoudanFrancais.htm</w:t>
      </w:r>
      <w:r>
        <w:rPr>
          <w:rFonts w:cs="Times New Roman"/>
        </w:rPr>
        <w:t>.</w:t>
      </w:r>
    </w:p>
  </w:footnote>
  <w:footnote w:id="18">
    <w:p w:rsidR="00FF1BCE" w:rsidRDefault="00FF1BCE">
      <w:pPr>
        <w:pStyle w:val="Textpoznpodarou"/>
      </w:pPr>
      <w:r>
        <w:rPr>
          <w:rStyle w:val="Znakapoznpodarou"/>
        </w:rPr>
        <w:footnoteRef/>
      </w:r>
      <w:r>
        <w:t xml:space="preserve"> </w:t>
      </w:r>
      <w:r w:rsidRPr="00103C52">
        <w:t xml:space="preserve">JAZAIRIOVÁ, P. </w:t>
      </w:r>
      <w:r w:rsidRPr="00103C52">
        <w:rPr>
          <w:i/>
        </w:rPr>
        <w:t>Jiná Afrika</w:t>
      </w:r>
      <w:r w:rsidRPr="00103C52">
        <w:t>. 1. vyd. Praha: Radioservis,</w:t>
      </w:r>
      <w:r>
        <w:t xml:space="preserve"> </w:t>
      </w:r>
      <w:r w:rsidRPr="00103C52">
        <w:t>2008, s. 41. ISBN 978-80-86212-64-7.</w:t>
      </w:r>
    </w:p>
  </w:footnote>
  <w:footnote w:id="19">
    <w:p w:rsidR="00FF1BCE" w:rsidRDefault="00FF1BCE">
      <w:pPr>
        <w:pStyle w:val="Textpoznpodarou"/>
      </w:pPr>
      <w:r>
        <w:rPr>
          <w:rStyle w:val="Znakapoznpodarou"/>
        </w:rPr>
        <w:footnoteRef/>
      </w:r>
      <w:r>
        <w:t xml:space="preserve"> Tamtéž</w:t>
      </w:r>
      <w:r w:rsidRPr="00103C52">
        <w:t>.</w:t>
      </w:r>
    </w:p>
  </w:footnote>
  <w:footnote w:id="20">
    <w:p w:rsidR="00FF1BCE" w:rsidRDefault="00FF1BCE" w:rsidP="006848FC">
      <w:pPr>
        <w:pStyle w:val="CITACEDP"/>
      </w:pPr>
      <w:r>
        <w:rPr>
          <w:rStyle w:val="Znakapoznpodarou"/>
        </w:rPr>
        <w:footnoteRef/>
      </w:r>
      <w:r>
        <w:t xml:space="preserve"> Tamtéž</w:t>
      </w:r>
      <w:r w:rsidRPr="00103C52">
        <w:t>.</w:t>
      </w:r>
    </w:p>
  </w:footnote>
  <w:footnote w:id="21">
    <w:p w:rsidR="00FF1BCE" w:rsidRPr="00A060E2" w:rsidRDefault="00FF1BCE" w:rsidP="00431FF6">
      <w:pPr>
        <w:pStyle w:val="CITACEDP"/>
      </w:pPr>
      <w:r>
        <w:rPr>
          <w:rStyle w:val="Znakapoznpodarou"/>
        </w:rPr>
        <w:footnoteRef/>
      </w:r>
      <w:r>
        <w:t xml:space="preserve"> </w:t>
      </w:r>
      <w:r w:rsidRPr="00A060E2">
        <w:t xml:space="preserve">ANON. </w:t>
      </w:r>
      <w:r w:rsidRPr="00282CCA">
        <w:rPr>
          <w:i/>
        </w:rPr>
        <w:t xml:space="preserve">Svět, v němž žijeme: kontinenty Austrálie, Oceánie, Afrika. </w:t>
      </w:r>
      <w:r w:rsidRPr="007E3575">
        <w:t>Banská Bystrica:</w:t>
      </w:r>
      <w:r w:rsidRPr="00A060E2">
        <w:t xml:space="preserve"> Euromedia Group</w:t>
      </w:r>
      <w:r>
        <w:t xml:space="preserve"> </w:t>
      </w:r>
      <w:r w:rsidRPr="00A060E2">
        <w:t>– Knižní klub v edici Universum, 2004, s. 24. ISBN 80-242-1165-3.</w:t>
      </w:r>
    </w:p>
  </w:footnote>
  <w:footnote w:id="22">
    <w:p w:rsidR="00FF1BCE" w:rsidRDefault="00FF1BCE">
      <w:pPr>
        <w:pStyle w:val="Textpoznpodarou"/>
      </w:pPr>
      <w:r>
        <w:rPr>
          <w:rStyle w:val="Znakapoznpodarou"/>
        </w:rPr>
        <w:footnoteRef/>
      </w:r>
      <w:r>
        <w:t xml:space="preserve"> Central Intelligence Agency. </w:t>
      </w:r>
      <w:r w:rsidRPr="00F71327">
        <w:rPr>
          <w:i/>
        </w:rPr>
        <w:t>The World Factbook.</w:t>
      </w:r>
      <w:r>
        <w:t xml:space="preserve"> </w:t>
      </w:r>
      <w:r w:rsidRPr="00442377">
        <w:rPr>
          <w:i/>
        </w:rPr>
        <w:t>Western Sahara</w:t>
      </w:r>
      <w:r>
        <w:rPr>
          <w:i/>
        </w:rPr>
        <w:t xml:space="preserve">. Government </w:t>
      </w:r>
      <w:r w:rsidRPr="00282CCA">
        <w:t xml:space="preserve">[online]. </w:t>
      </w:r>
      <w:r>
        <w:br/>
      </w:r>
      <w:r w:rsidRPr="00282CCA">
        <w:t>[</w:t>
      </w:r>
      <w:r>
        <w:t>vid</w:t>
      </w:r>
      <w:r w:rsidRPr="00282CCA">
        <w:t>. 2013-</w:t>
      </w:r>
      <w:r>
        <w:t>10</w:t>
      </w:r>
      <w:r w:rsidRPr="00282CCA">
        <w:t>-1</w:t>
      </w:r>
      <w:r>
        <w:t>7</w:t>
      </w:r>
      <w:r w:rsidRPr="00282CCA">
        <w:t>]. Dostupné z:</w:t>
      </w:r>
      <w:r>
        <w:t xml:space="preserve"> </w:t>
      </w:r>
      <w:r w:rsidRPr="00D51CC8">
        <w:t>https://www.cia.gov/library/publications/the-world-factbook/geos/wi.html</w:t>
      </w:r>
      <w:r>
        <w:t>.</w:t>
      </w:r>
    </w:p>
  </w:footnote>
  <w:footnote w:id="23">
    <w:p w:rsidR="00FF1BCE" w:rsidRDefault="00FF1BCE">
      <w:pPr>
        <w:pStyle w:val="Textpoznpodarou"/>
      </w:pPr>
      <w:r>
        <w:rPr>
          <w:rStyle w:val="Znakapoznpodarou"/>
        </w:rPr>
        <w:footnoteRef/>
      </w:r>
      <w:r>
        <w:t xml:space="preserve"> V červenci 2013 žilo v Nigérii 174.507.539 obyvatel. Více viz Central Intelligence Agency. </w:t>
      </w:r>
      <w:r w:rsidRPr="00F71327">
        <w:rPr>
          <w:i/>
        </w:rPr>
        <w:t>The World Factbook.</w:t>
      </w:r>
      <w:r>
        <w:t xml:space="preserve"> </w:t>
      </w:r>
      <w:r>
        <w:rPr>
          <w:i/>
        </w:rPr>
        <w:t xml:space="preserve">Nigeria. People and Society </w:t>
      </w:r>
      <w:r w:rsidRPr="00282CCA">
        <w:t>[online]. [</w:t>
      </w:r>
      <w:r>
        <w:t>vid</w:t>
      </w:r>
      <w:r w:rsidRPr="00282CCA">
        <w:t>. 2013-</w:t>
      </w:r>
      <w:r>
        <w:t>10</w:t>
      </w:r>
      <w:r w:rsidRPr="00282CCA">
        <w:t>-1</w:t>
      </w:r>
      <w:r>
        <w:t>7</w:t>
      </w:r>
      <w:r w:rsidRPr="00282CCA">
        <w:t>]. Dostupné z:</w:t>
      </w:r>
      <w:r>
        <w:t xml:space="preserve"> </w:t>
      </w:r>
      <w:r w:rsidRPr="00D51CC8">
        <w:t>https://www.cia.gov/library/publications/the-world-factbook/geos/wi.html</w:t>
      </w:r>
      <w:r>
        <w:t>.</w:t>
      </w:r>
    </w:p>
  </w:footnote>
  <w:footnote w:id="24">
    <w:p w:rsidR="00FF1BCE" w:rsidRPr="004669B4" w:rsidRDefault="00FF1BCE" w:rsidP="00857520">
      <w:pPr>
        <w:pStyle w:val="Textpoznpodarou"/>
      </w:pPr>
      <w:r>
        <w:rPr>
          <w:rStyle w:val="Znakapoznpodarou"/>
        </w:rPr>
        <w:footnoteRef/>
      </w:r>
      <w:r>
        <w:t xml:space="preserve"> </w:t>
      </w:r>
      <w:r w:rsidRPr="004669B4">
        <w:rPr>
          <w:rFonts w:cs="Times New Roman"/>
        </w:rPr>
        <w:t xml:space="preserve">BusinessInfo.cz. </w:t>
      </w:r>
      <w:r w:rsidRPr="004669B4">
        <w:rPr>
          <w:rFonts w:cs="Times New Roman"/>
          <w:i/>
        </w:rPr>
        <w:t>Zahraniční obchod. Teritoriální informace – země. Afrika. Libye: Vnitropolitická charakteristika</w:t>
      </w:r>
      <w:r w:rsidRPr="004669B4">
        <w:rPr>
          <w:rFonts w:cs="Times New Roman"/>
        </w:rPr>
        <w:t xml:space="preserve"> [online]. </w:t>
      </w:r>
      <w:r w:rsidRPr="004669B4">
        <w:t>[vid. 2014-04-30]. Dostupné z: http://www.businessinfo.cz/cs/clanky/</w:t>
      </w:r>
      <w:r>
        <w:br/>
      </w:r>
      <w:r w:rsidRPr="004669B4">
        <w:t>libye-vnitropoliticka-charakteristika-18952.html.</w:t>
      </w:r>
    </w:p>
  </w:footnote>
  <w:footnote w:id="25">
    <w:p w:rsidR="00FF1BCE" w:rsidRDefault="00FF1BCE" w:rsidP="00A060E2">
      <w:pPr>
        <w:pStyle w:val="CITACEDP"/>
      </w:pPr>
      <w:r>
        <w:rPr>
          <w:rStyle w:val="Znakapoznpodarou"/>
        </w:rPr>
        <w:footnoteRef/>
      </w:r>
      <w:r>
        <w:t xml:space="preserve"> </w:t>
      </w:r>
      <w:r w:rsidRPr="00BB65BC">
        <w:t>A</w:t>
      </w:r>
      <w:r>
        <w:t>NON</w:t>
      </w:r>
      <w:r w:rsidRPr="00BB65BC">
        <w:t xml:space="preserve">. </w:t>
      </w:r>
      <w:r w:rsidRPr="00A468F4">
        <w:rPr>
          <w:i/>
        </w:rPr>
        <w:t>Svět, v němž žijeme: kontinenty Austrálie, Oceánie, Afrika</w:t>
      </w:r>
      <w:r w:rsidRPr="00BB65BC">
        <w:t>. Banská Bystrica: Euromedia Group</w:t>
      </w:r>
      <w:r>
        <w:t xml:space="preserve"> </w:t>
      </w:r>
      <w:r w:rsidRPr="00BB65BC">
        <w:t>– Knižní klub v edici Universum, 2004</w:t>
      </w:r>
      <w:r>
        <w:t>, s. 66</w:t>
      </w:r>
      <w:r w:rsidRPr="00BB65BC">
        <w:t>. ISBN 80-242-1165-3.</w:t>
      </w:r>
    </w:p>
  </w:footnote>
  <w:footnote w:id="26">
    <w:p w:rsidR="00FF1BCE" w:rsidRDefault="00FF1BCE" w:rsidP="00DE0BBF">
      <w:pPr>
        <w:pStyle w:val="CITACEDP"/>
      </w:pPr>
      <w:r>
        <w:rPr>
          <w:rStyle w:val="Znakapoznpodarou"/>
        </w:rPr>
        <w:footnoteRef/>
      </w:r>
      <w:r>
        <w:t xml:space="preserve"> Tamtéž, s. 56</w:t>
      </w:r>
      <w:r w:rsidRPr="00BB65BC">
        <w:t>.</w:t>
      </w:r>
    </w:p>
  </w:footnote>
  <w:footnote w:id="27">
    <w:p w:rsidR="00FF1BCE" w:rsidRPr="008B0A67" w:rsidRDefault="00FF1BCE" w:rsidP="001C5450">
      <w:pPr>
        <w:spacing w:after="0" w:line="240" w:lineRule="auto"/>
      </w:pPr>
      <w:r w:rsidRPr="001C5450">
        <w:rPr>
          <w:rStyle w:val="Znakapoznpodarou"/>
          <w:sz w:val="20"/>
          <w:szCs w:val="20"/>
        </w:rPr>
        <w:footnoteRef/>
      </w:r>
      <w:r w:rsidRPr="001C5450">
        <w:rPr>
          <w:sz w:val="20"/>
          <w:szCs w:val="20"/>
        </w:rPr>
        <w:t xml:space="preserve"> </w:t>
      </w:r>
      <w:r w:rsidRPr="001C5450">
        <w:rPr>
          <w:rFonts w:cs="Times New Roman"/>
          <w:sz w:val="20"/>
          <w:szCs w:val="20"/>
        </w:rPr>
        <w:t>F</w:t>
      </w:r>
      <w:r>
        <w:rPr>
          <w:rFonts w:cs="Times New Roman"/>
          <w:sz w:val="20"/>
          <w:szCs w:val="20"/>
        </w:rPr>
        <w:t xml:space="preserve">ULNEČKOVÁ, P. a S. ROJÍK. </w:t>
      </w:r>
      <w:r w:rsidRPr="00875A93">
        <w:rPr>
          <w:rFonts w:cs="Times New Roman"/>
          <w:sz w:val="20"/>
          <w:szCs w:val="20"/>
        </w:rPr>
        <w:t>Úloha Africké unie</w:t>
      </w:r>
      <w:r>
        <w:rPr>
          <w:rFonts w:cs="Times New Roman"/>
          <w:sz w:val="20"/>
          <w:szCs w:val="20"/>
        </w:rPr>
        <w:t xml:space="preserve">. In: </w:t>
      </w:r>
      <w:r w:rsidRPr="00875A93">
        <w:rPr>
          <w:rFonts w:cs="Times New Roman"/>
          <w:i/>
          <w:sz w:val="20"/>
          <w:szCs w:val="20"/>
        </w:rPr>
        <w:t>Sborník</w:t>
      </w:r>
      <w:r>
        <w:rPr>
          <w:rFonts w:cs="Times New Roman"/>
          <w:i/>
          <w:sz w:val="20"/>
          <w:szCs w:val="20"/>
        </w:rPr>
        <w:t xml:space="preserve"> příspěvků V. mezinárodní vědecké konference doktorandů a mladých vědeckých pracovníků, sekce </w:t>
      </w:r>
      <w:r w:rsidRPr="00875A93">
        <w:rPr>
          <w:rFonts w:cs="Times New Roman"/>
          <w:i/>
          <w:sz w:val="20"/>
          <w:szCs w:val="20"/>
        </w:rPr>
        <w:t>č. 1</w:t>
      </w:r>
      <w:r>
        <w:rPr>
          <w:rFonts w:cs="Times New Roman"/>
          <w:sz w:val="20"/>
          <w:szCs w:val="20"/>
        </w:rPr>
        <w:t xml:space="preserve"> </w:t>
      </w:r>
      <w:r w:rsidRPr="008637A7">
        <w:rPr>
          <w:rFonts w:cs="Times New Roman"/>
          <w:sz w:val="20"/>
          <w:szCs w:val="20"/>
        </w:rPr>
        <w:t>[online].</w:t>
      </w:r>
      <w:r>
        <w:rPr>
          <w:rFonts w:cs="Times New Roman"/>
          <w:sz w:val="20"/>
          <w:szCs w:val="20"/>
        </w:rPr>
        <w:t xml:space="preserve"> Karviná: Slezská univerzita v Opavě, Obchodně podnikatelská fakulta v Karviné, 2012, s. 78 </w:t>
      </w:r>
      <w:r w:rsidRPr="008637A7">
        <w:rPr>
          <w:rFonts w:cs="Times New Roman"/>
          <w:sz w:val="20"/>
          <w:szCs w:val="20"/>
        </w:rPr>
        <w:t>[</w:t>
      </w:r>
      <w:r>
        <w:rPr>
          <w:rFonts w:cs="Times New Roman"/>
          <w:sz w:val="20"/>
          <w:szCs w:val="20"/>
        </w:rPr>
        <w:t>vid</w:t>
      </w:r>
      <w:r w:rsidRPr="008637A7">
        <w:rPr>
          <w:rFonts w:cs="Times New Roman"/>
          <w:sz w:val="20"/>
          <w:szCs w:val="20"/>
        </w:rPr>
        <w:t>. 2013-10-21].</w:t>
      </w:r>
      <w:r>
        <w:rPr>
          <w:rFonts w:cs="Times New Roman"/>
          <w:sz w:val="20"/>
          <w:szCs w:val="20"/>
        </w:rPr>
        <w:t xml:space="preserve"> </w:t>
      </w:r>
      <w:r>
        <w:rPr>
          <w:rFonts w:cs="Times New Roman"/>
          <w:sz w:val="20"/>
          <w:szCs w:val="20"/>
        </w:rPr>
        <w:br/>
      </w:r>
      <w:r w:rsidRPr="008B0A67">
        <w:rPr>
          <w:rFonts w:cs="Times New Roman"/>
          <w:sz w:val="20"/>
          <w:szCs w:val="20"/>
        </w:rPr>
        <w:t xml:space="preserve">ISBN 978-80-7248-800-1. Dostupné také z: </w:t>
      </w:r>
      <w:hyperlink r:id="rId4" w:history="1">
        <w:r w:rsidRPr="008B0A67">
          <w:rPr>
            <w:rStyle w:val="Hypertextovodkaz"/>
            <w:rFonts w:cs="Times New Roman"/>
            <w:color w:val="auto"/>
            <w:sz w:val="20"/>
            <w:szCs w:val="20"/>
            <w:u w:val="none"/>
          </w:rPr>
          <w:t>http://www.ondrejsimpach2.ic.cz/publikace/</w:t>
        </w:r>
        <w:r w:rsidRPr="008B0A67">
          <w:rPr>
            <w:rStyle w:val="Hypertextovodkaz"/>
            <w:rFonts w:cs="Times New Roman"/>
            <w:color w:val="auto"/>
            <w:sz w:val="20"/>
            <w:szCs w:val="20"/>
            <w:u w:val="none"/>
          </w:rPr>
          <w:br/>
          <w:t>konference_mezinarodni/MKD_KARVINA_2012/pdf/sekce_1/fulneckova.pdf</w:t>
        </w:r>
      </w:hyperlink>
      <w:r w:rsidRPr="008B0A67">
        <w:rPr>
          <w:rFonts w:cs="Times New Roman"/>
          <w:sz w:val="20"/>
          <w:szCs w:val="20"/>
        </w:rPr>
        <w:t>.</w:t>
      </w:r>
    </w:p>
  </w:footnote>
  <w:footnote w:id="28">
    <w:p w:rsidR="00FF1BCE" w:rsidRDefault="00FF1BCE">
      <w:pPr>
        <w:pStyle w:val="Textpoznpodarou"/>
      </w:pPr>
      <w:r>
        <w:rPr>
          <w:rStyle w:val="Znakapoznpodarou"/>
        </w:rPr>
        <w:footnoteRef/>
      </w:r>
      <w:r>
        <w:t xml:space="preserve"> 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5" w:history="1">
        <w:r w:rsidRPr="009F2133">
          <w:rPr>
            <w:rStyle w:val="Hypertextovodkaz"/>
            <w:color w:val="auto"/>
            <w:u w:val="none"/>
          </w:rPr>
          <w:t>http://ustavmezinarodnichvztahu.cz/article/uloha-africke-unie-pri-reseni-konfliktu-v-subsaharske-africe</w:t>
        </w:r>
      </w:hyperlink>
      <w:r>
        <w:t>.</w:t>
      </w:r>
    </w:p>
  </w:footnote>
  <w:footnote w:id="29">
    <w:p w:rsidR="00FF1BCE" w:rsidRPr="00034200" w:rsidRDefault="00FF1BCE" w:rsidP="000F3B2A">
      <w:pPr>
        <w:pStyle w:val="Textpoznpodarou"/>
      </w:pPr>
      <w:r>
        <w:rPr>
          <w:rStyle w:val="Znakapoznpodarou"/>
        </w:rPr>
        <w:footnoteRef/>
      </w:r>
      <w:r>
        <w:t xml:space="preserve"> </w:t>
      </w:r>
      <w:r w:rsidRPr="00034200">
        <w:t xml:space="preserve">ANON. Kontinent budoucnosti. </w:t>
      </w:r>
      <w:r w:rsidRPr="00034200">
        <w:rPr>
          <w:i/>
        </w:rPr>
        <w:t xml:space="preserve">Moderní řízení. </w:t>
      </w:r>
      <w:r w:rsidRPr="00034200">
        <w:t>Praha</w:t>
      </w:r>
      <w:r w:rsidRPr="00034200">
        <w:rPr>
          <w:lang w:val="en-US"/>
        </w:rPr>
        <w:t xml:space="preserve">: Economia, 2013, </w:t>
      </w:r>
      <w:r w:rsidRPr="00034200">
        <w:t>roč. XLVIII, č. 12, 20. 12. 2013, s. 7. ISSN 0026-8720.</w:t>
      </w:r>
    </w:p>
  </w:footnote>
  <w:footnote w:id="30">
    <w:p w:rsidR="00FF1BCE" w:rsidRPr="0072635D" w:rsidRDefault="00FF1BCE">
      <w:pPr>
        <w:pStyle w:val="Textpoznpodarou"/>
      </w:pPr>
      <w:r>
        <w:rPr>
          <w:rStyle w:val="Znakapoznpodarou"/>
        </w:rPr>
        <w:footnoteRef/>
      </w:r>
      <w:r>
        <w:t xml:space="preserve"> Fact Sheet Glopolis. </w:t>
      </w:r>
      <w:r w:rsidRPr="00C76784">
        <w:rPr>
          <w:rFonts w:cs="Times New Roman"/>
          <w:i/>
        </w:rPr>
        <w:t>Africká zemědělská produkce</w:t>
      </w:r>
      <w:r w:rsidRPr="00115EC2">
        <w:rPr>
          <w:rFonts w:cs="Times New Roman"/>
        </w:rPr>
        <w:t xml:space="preserve"> [online].</w:t>
      </w:r>
      <w:r>
        <w:rPr>
          <w:rFonts w:cs="Times New Roman"/>
        </w:rPr>
        <w:t xml:space="preserve"> S. 3 </w:t>
      </w:r>
      <w:r w:rsidRPr="00115EC2">
        <w:rPr>
          <w:rFonts w:cs="Times New Roman"/>
        </w:rPr>
        <w:t>[</w:t>
      </w:r>
      <w:r>
        <w:rPr>
          <w:rFonts w:cs="Times New Roman"/>
        </w:rPr>
        <w:t>vid</w:t>
      </w:r>
      <w:r w:rsidRPr="00115EC2">
        <w:rPr>
          <w:rFonts w:cs="Times New Roman"/>
        </w:rPr>
        <w:t>. 2013-02-14]. Dostupné z:</w:t>
      </w:r>
      <w:r>
        <w:rPr>
          <w:rFonts w:cs="Times New Roman"/>
        </w:rPr>
        <w:t xml:space="preserve"> http://glopolis.org/soubory/3524/fact-sheet-africka-zemedelska-produkce-brezen-2012.pdf.</w:t>
      </w:r>
    </w:p>
  </w:footnote>
  <w:footnote w:id="31">
    <w:p w:rsidR="00FF1BCE" w:rsidRDefault="00FF1BCE">
      <w:pPr>
        <w:pStyle w:val="Textpoznpodarou"/>
      </w:pPr>
      <w:r>
        <w:rPr>
          <w:rStyle w:val="Znakapoznpodarou"/>
        </w:rPr>
        <w:footnoteRef/>
      </w:r>
      <w:r>
        <w:t xml:space="preserve"> Philip Morris International. </w:t>
      </w:r>
      <w:r w:rsidRPr="002C19C8">
        <w:rPr>
          <w:i/>
        </w:rPr>
        <w:t>Výzkum a vývoj ve společnosti PMI</w:t>
      </w:r>
      <w:r>
        <w:t xml:space="preserve"> </w:t>
      </w:r>
      <w:r w:rsidRPr="00115EC2">
        <w:rPr>
          <w:rFonts w:cs="Times New Roman"/>
        </w:rPr>
        <w:t>[online]. [</w:t>
      </w:r>
      <w:r>
        <w:rPr>
          <w:rFonts w:cs="Times New Roman"/>
        </w:rPr>
        <w:t>vid</w:t>
      </w:r>
      <w:r w:rsidRPr="00115EC2">
        <w:rPr>
          <w:rFonts w:cs="Times New Roman"/>
        </w:rPr>
        <w:t>. 2013-02-1</w:t>
      </w:r>
      <w:r>
        <w:rPr>
          <w:rFonts w:cs="Times New Roman"/>
        </w:rPr>
        <w:t>7</w:t>
      </w:r>
      <w:r w:rsidRPr="00115EC2">
        <w:rPr>
          <w:rFonts w:cs="Times New Roman"/>
        </w:rPr>
        <w:t>]. Dostupné z:</w:t>
      </w:r>
      <w:r>
        <w:rPr>
          <w:rFonts w:cs="Times New Roman"/>
        </w:rPr>
        <w:t xml:space="preserve"> http://www.</w:t>
      </w:r>
      <w:r w:rsidRPr="0061081E">
        <w:t>pmi.com/cs_cz/our_products/research_and_development/pages/research_and_development.aspx</w:t>
      </w:r>
      <w:r>
        <w:t>.</w:t>
      </w:r>
    </w:p>
  </w:footnote>
  <w:footnote w:id="32">
    <w:p w:rsidR="00FF1BCE" w:rsidRPr="00B20C9E" w:rsidRDefault="00FF1BCE">
      <w:pPr>
        <w:pStyle w:val="Textpoznpodarou"/>
      </w:pPr>
      <w:r>
        <w:rPr>
          <w:rStyle w:val="Znakapoznpodarou"/>
        </w:rPr>
        <w:footnoteRef/>
      </w:r>
      <w:r>
        <w:t xml:space="preserve"> Fact Sheet Glopolis. </w:t>
      </w:r>
      <w:r w:rsidRPr="00C76784">
        <w:rPr>
          <w:rFonts w:cs="Times New Roman"/>
          <w:i/>
        </w:rPr>
        <w:t>Africká zemědělská produkce</w:t>
      </w:r>
      <w:r w:rsidRPr="00115EC2">
        <w:rPr>
          <w:rFonts w:cs="Times New Roman"/>
        </w:rPr>
        <w:t xml:space="preserve"> [online].</w:t>
      </w:r>
      <w:r>
        <w:rPr>
          <w:rFonts w:cs="Times New Roman"/>
        </w:rPr>
        <w:t xml:space="preserve"> S. 1 </w:t>
      </w:r>
      <w:r w:rsidRPr="00115EC2">
        <w:rPr>
          <w:rFonts w:cs="Times New Roman"/>
        </w:rPr>
        <w:t>[</w:t>
      </w:r>
      <w:r>
        <w:rPr>
          <w:rFonts w:cs="Times New Roman"/>
        </w:rPr>
        <w:t>vid</w:t>
      </w:r>
      <w:r w:rsidRPr="00115EC2">
        <w:rPr>
          <w:rFonts w:cs="Times New Roman"/>
        </w:rPr>
        <w:t>. 2013-02-14]. Dostupné z:</w:t>
      </w:r>
      <w:r>
        <w:rPr>
          <w:rFonts w:cs="Times New Roman"/>
        </w:rPr>
        <w:t xml:space="preserve"> http://glopolis.org/soubory/3524/fact-sheet-africka-zemedelska-produkce-brezen-2012.pdf.</w:t>
      </w:r>
      <w:r w:rsidRPr="00B20C9E">
        <w:t xml:space="preserve"> </w:t>
      </w:r>
    </w:p>
  </w:footnote>
  <w:footnote w:id="33">
    <w:p w:rsidR="00FF1BCE" w:rsidRDefault="00FF1BCE">
      <w:pPr>
        <w:pStyle w:val="Textpoznpodarou"/>
      </w:pPr>
      <w:r>
        <w:rPr>
          <w:rStyle w:val="Znakapoznpodarou"/>
        </w:rPr>
        <w:footnoteRef/>
      </w:r>
      <w:r>
        <w:t xml:space="preserve"> </w:t>
      </w:r>
      <w:r w:rsidRPr="00282CCA">
        <w:t xml:space="preserve">JAZAIRIOVÁ, P. </w:t>
      </w:r>
      <w:r w:rsidRPr="0054264E">
        <w:rPr>
          <w:i/>
        </w:rPr>
        <w:t>Jiná Afrika</w:t>
      </w:r>
      <w:r w:rsidRPr="00282CCA">
        <w:t>. 1. vyd. Praha: Radioservis,</w:t>
      </w:r>
      <w:r>
        <w:t xml:space="preserve"> </w:t>
      </w:r>
      <w:r w:rsidRPr="00282CCA">
        <w:t xml:space="preserve">2008, s. </w:t>
      </w:r>
      <w:r>
        <w:t>91</w:t>
      </w:r>
      <w:r w:rsidRPr="00282CCA">
        <w:t>. ISBN 978-80-86212-64-7.</w:t>
      </w:r>
    </w:p>
  </w:footnote>
  <w:footnote w:id="34">
    <w:p w:rsidR="00FF1BCE" w:rsidRDefault="00FF1BCE" w:rsidP="00F7664F">
      <w:pPr>
        <w:pStyle w:val="Textpoznpodarou"/>
        <w:rPr>
          <w:rFonts w:cs="Times New Roman"/>
        </w:rPr>
      </w:pPr>
      <w:r w:rsidRPr="007967DB">
        <w:rPr>
          <w:rStyle w:val="Znakapoznpodarou"/>
          <w:rFonts w:cs="Times New Roman"/>
        </w:rPr>
        <w:footnoteRef/>
      </w:r>
      <w:r w:rsidRPr="007967DB">
        <w:rPr>
          <w:rFonts w:cs="Times New Roman"/>
        </w:rPr>
        <w:t xml:space="preserve"> </w:t>
      </w:r>
      <w:r>
        <w:rPr>
          <w:rFonts w:cs="Times New Roman"/>
        </w:rPr>
        <w:t xml:space="preserve">* </w:t>
      </w:r>
      <w:r w:rsidRPr="00115EC2">
        <w:rPr>
          <w:rFonts w:cs="Times New Roman"/>
        </w:rPr>
        <w:t xml:space="preserve">70 % světové produkce kakaa pochází ze západní Afriky, konkrétně z Pobřeží </w:t>
      </w:r>
      <w:r>
        <w:rPr>
          <w:rFonts w:cs="Times New Roman"/>
        </w:rPr>
        <w:t>s</w:t>
      </w:r>
      <w:r w:rsidRPr="00115EC2">
        <w:rPr>
          <w:rFonts w:cs="Times New Roman"/>
        </w:rPr>
        <w:t>lonoviny, Ghany, Nigérie</w:t>
      </w:r>
      <w:r>
        <w:rPr>
          <w:rFonts w:cs="Times New Roman"/>
        </w:rPr>
        <w:t xml:space="preserve"> </w:t>
      </w:r>
      <w:r w:rsidRPr="00115EC2">
        <w:rPr>
          <w:rFonts w:cs="Times New Roman"/>
        </w:rPr>
        <w:t>a Kamerunu.</w:t>
      </w:r>
      <w:r>
        <w:rPr>
          <w:rFonts w:cs="Times New Roman"/>
        </w:rPr>
        <w:t xml:space="preserve"> * </w:t>
      </w:r>
      <w:r w:rsidRPr="007967DB">
        <w:rPr>
          <w:rFonts w:cs="Times New Roman"/>
        </w:rPr>
        <w:t>Káva je významným exportním artiklem pro africké země jako např.</w:t>
      </w:r>
      <w:r>
        <w:rPr>
          <w:rFonts w:cs="Times New Roman"/>
        </w:rPr>
        <w:t xml:space="preserve"> pro </w:t>
      </w:r>
      <w:r w:rsidRPr="007967DB">
        <w:rPr>
          <w:rFonts w:cs="Times New Roman"/>
        </w:rPr>
        <w:t>Burundi (cca</w:t>
      </w:r>
      <w:r>
        <w:rPr>
          <w:rFonts w:cs="Times New Roman"/>
        </w:rPr>
        <w:t xml:space="preserve"> až</w:t>
      </w:r>
      <w:r w:rsidRPr="007967DB">
        <w:rPr>
          <w:rFonts w:cs="Times New Roman"/>
        </w:rPr>
        <w:t xml:space="preserve"> </w:t>
      </w:r>
      <w:r>
        <w:rPr>
          <w:rFonts w:cs="Times New Roman"/>
        </w:rPr>
        <w:br/>
      </w:r>
      <w:r w:rsidRPr="007967DB">
        <w:rPr>
          <w:rFonts w:cs="Times New Roman"/>
        </w:rPr>
        <w:t>80 % tamějšího exportu), Etiopii (až 70 %</w:t>
      </w:r>
      <w:r>
        <w:rPr>
          <w:rFonts w:cs="Times New Roman"/>
        </w:rPr>
        <w:t xml:space="preserve"> exportu</w:t>
      </w:r>
      <w:r w:rsidRPr="007967DB">
        <w:rPr>
          <w:rFonts w:cs="Times New Roman"/>
        </w:rPr>
        <w:t>), Rwandu (až 65 %</w:t>
      </w:r>
      <w:r>
        <w:rPr>
          <w:rFonts w:cs="Times New Roman"/>
        </w:rPr>
        <w:t xml:space="preserve"> exportu</w:t>
      </w:r>
      <w:r w:rsidRPr="007967DB">
        <w:rPr>
          <w:rFonts w:cs="Times New Roman"/>
        </w:rPr>
        <w:t xml:space="preserve">) nebo Ugandu (rovněž </w:t>
      </w:r>
      <w:r>
        <w:rPr>
          <w:rFonts w:cs="Times New Roman"/>
        </w:rPr>
        <w:br/>
      </w:r>
      <w:r w:rsidRPr="007967DB">
        <w:rPr>
          <w:rFonts w:cs="Times New Roman"/>
        </w:rPr>
        <w:t>až</w:t>
      </w:r>
      <w:r>
        <w:rPr>
          <w:rFonts w:cs="Times New Roman"/>
        </w:rPr>
        <w:t xml:space="preserve"> </w:t>
      </w:r>
      <w:r w:rsidRPr="007967DB">
        <w:rPr>
          <w:rFonts w:cs="Times New Roman"/>
        </w:rPr>
        <w:t>65 %</w:t>
      </w:r>
      <w:r>
        <w:rPr>
          <w:rFonts w:cs="Times New Roman"/>
        </w:rPr>
        <w:t xml:space="preserve"> exportu</w:t>
      </w:r>
      <w:r w:rsidRPr="007967DB">
        <w:rPr>
          <w:rFonts w:cs="Times New Roman"/>
        </w:rPr>
        <w:t>).</w:t>
      </w:r>
      <w:r>
        <w:rPr>
          <w:rFonts w:cs="Times New Roman"/>
        </w:rPr>
        <w:t xml:space="preserve"> * </w:t>
      </w:r>
      <w:r w:rsidRPr="007967DB">
        <w:rPr>
          <w:rFonts w:cs="Times New Roman"/>
        </w:rPr>
        <w:t>Největšími</w:t>
      </w:r>
      <w:r>
        <w:rPr>
          <w:rFonts w:cs="Times New Roman"/>
        </w:rPr>
        <w:t xml:space="preserve"> africkými</w:t>
      </w:r>
      <w:r w:rsidRPr="007967DB">
        <w:rPr>
          <w:rFonts w:cs="Times New Roman"/>
        </w:rPr>
        <w:t xml:space="preserve"> exportéry podzemnice olejné jsou Nigérie,</w:t>
      </w:r>
      <w:r>
        <w:rPr>
          <w:rFonts w:cs="Times New Roman"/>
        </w:rPr>
        <w:t xml:space="preserve"> </w:t>
      </w:r>
      <w:r w:rsidRPr="007967DB">
        <w:rPr>
          <w:rFonts w:cs="Times New Roman"/>
        </w:rPr>
        <w:t>Senegal a Súdán.</w:t>
      </w:r>
    </w:p>
    <w:p w:rsidR="00FF1BCE" w:rsidRPr="007967DB" w:rsidRDefault="00FF1BCE" w:rsidP="00F7664F">
      <w:pPr>
        <w:pStyle w:val="Textpoznpodarou"/>
        <w:rPr>
          <w:rFonts w:cs="Times New Roman"/>
        </w:rPr>
      </w:pPr>
      <w:r w:rsidRPr="00115EC2">
        <w:rPr>
          <w:rFonts w:cs="Times New Roman"/>
        </w:rPr>
        <w:t xml:space="preserve">Více viz </w:t>
      </w:r>
      <w:r>
        <w:t xml:space="preserve">Fact Sheet Glopolis. </w:t>
      </w:r>
      <w:r w:rsidRPr="00C76784">
        <w:rPr>
          <w:rFonts w:cs="Times New Roman"/>
          <w:i/>
        </w:rPr>
        <w:t>Africká zemědělská produkce</w:t>
      </w:r>
      <w:r w:rsidRPr="00115EC2">
        <w:rPr>
          <w:rFonts w:cs="Times New Roman"/>
        </w:rPr>
        <w:t xml:space="preserve"> [online].</w:t>
      </w:r>
      <w:r>
        <w:rPr>
          <w:rFonts w:cs="Times New Roman"/>
        </w:rPr>
        <w:t xml:space="preserve"> S. 2-3 </w:t>
      </w:r>
      <w:r w:rsidRPr="00115EC2">
        <w:rPr>
          <w:rFonts w:cs="Times New Roman"/>
        </w:rPr>
        <w:t>[</w:t>
      </w:r>
      <w:r>
        <w:rPr>
          <w:rFonts w:cs="Times New Roman"/>
        </w:rPr>
        <w:t>vid</w:t>
      </w:r>
      <w:r w:rsidRPr="00115EC2">
        <w:rPr>
          <w:rFonts w:cs="Times New Roman"/>
        </w:rPr>
        <w:t>. 2013-02-14].</w:t>
      </w:r>
      <w:r>
        <w:rPr>
          <w:rFonts w:cs="Times New Roman"/>
        </w:rPr>
        <w:t xml:space="preserve"> </w:t>
      </w:r>
      <w:r w:rsidRPr="00115EC2">
        <w:rPr>
          <w:rFonts w:cs="Times New Roman"/>
        </w:rPr>
        <w:t>Dostupné</w:t>
      </w:r>
      <w:r>
        <w:rPr>
          <w:rFonts w:cs="Times New Roman"/>
        </w:rPr>
        <w:t xml:space="preserve"> </w:t>
      </w:r>
      <w:r w:rsidRPr="00115EC2">
        <w:rPr>
          <w:rFonts w:cs="Times New Roman"/>
        </w:rPr>
        <w:t>z:</w:t>
      </w:r>
      <w:r>
        <w:rPr>
          <w:rFonts w:cs="Times New Roman"/>
        </w:rPr>
        <w:t xml:space="preserve"> http://glopolis.org/soubory/3524/fact-sheet-africka-zemedelska-produkce-brezen-2012.pdf.</w:t>
      </w:r>
    </w:p>
  </w:footnote>
  <w:footnote w:id="35">
    <w:p w:rsidR="00FF1BCE" w:rsidRDefault="00FF1BCE" w:rsidP="00835343">
      <w:pPr>
        <w:pStyle w:val="Textpoznpodarou"/>
      </w:pPr>
      <w:r w:rsidRPr="00026A01">
        <w:rPr>
          <w:rStyle w:val="Znakapoznpodarou"/>
        </w:rPr>
        <w:footnoteRef/>
      </w:r>
      <w:r>
        <w:t xml:space="preserve"> * </w:t>
      </w:r>
      <w:r w:rsidRPr="00026A01">
        <w:t xml:space="preserve">Bavlna představuje důležitou vývozní položku u následujících zemí: Burkina Faso (cca 40 % celkového exportu), Čad (cca 37 % exportu) a Mali (cca 29 % exportu země). </w:t>
      </w:r>
    </w:p>
    <w:p w:rsidR="00FF1BCE" w:rsidRPr="00F02BC0" w:rsidRDefault="00FF1BCE" w:rsidP="00835343">
      <w:pPr>
        <w:pStyle w:val="Textpoznpodarou"/>
        <w:rPr>
          <w:rFonts w:cs="Times New Roman"/>
        </w:rPr>
      </w:pPr>
      <w:r w:rsidRPr="00026A01">
        <w:t xml:space="preserve">Více viz </w:t>
      </w:r>
      <w:r>
        <w:t xml:space="preserve">Fact Sheet Glopolis. </w:t>
      </w:r>
      <w:r w:rsidRPr="00C76784">
        <w:rPr>
          <w:rFonts w:cs="Times New Roman"/>
          <w:i/>
        </w:rPr>
        <w:t>Africká zemědělská produkce</w:t>
      </w:r>
      <w:r w:rsidRPr="00115EC2">
        <w:rPr>
          <w:rFonts w:cs="Times New Roman"/>
        </w:rPr>
        <w:t xml:space="preserve"> [online].</w:t>
      </w:r>
      <w:r>
        <w:rPr>
          <w:rFonts w:cs="Times New Roman"/>
        </w:rPr>
        <w:t xml:space="preserve"> S. 2 </w:t>
      </w:r>
      <w:r w:rsidRPr="00115EC2">
        <w:rPr>
          <w:rFonts w:cs="Times New Roman"/>
        </w:rPr>
        <w:t>[</w:t>
      </w:r>
      <w:r>
        <w:rPr>
          <w:rFonts w:cs="Times New Roman"/>
        </w:rPr>
        <w:t>vid</w:t>
      </w:r>
      <w:r w:rsidRPr="00115EC2">
        <w:rPr>
          <w:rFonts w:cs="Times New Roman"/>
        </w:rPr>
        <w:t>. 2013-02-14]. Dostupné z:</w:t>
      </w:r>
      <w:hyperlink r:id="rId6" w:history="1"/>
      <w:r>
        <w:t xml:space="preserve"> </w:t>
      </w:r>
      <w:r>
        <w:rPr>
          <w:rFonts w:cs="Times New Roman"/>
        </w:rPr>
        <w:t>http://glopolis.org/soubory/3524/fact-sheet-africka-zemedelska-produkce-brezen-2012.pdf.</w:t>
      </w:r>
    </w:p>
  </w:footnote>
  <w:footnote w:id="36">
    <w:p w:rsidR="00FF1BCE" w:rsidRPr="00F02BC0" w:rsidRDefault="00FF1BCE" w:rsidP="001B3D3C">
      <w:pPr>
        <w:pStyle w:val="Textpoznpodarou"/>
      </w:pPr>
      <w:r w:rsidRPr="00B15B39">
        <w:rPr>
          <w:rStyle w:val="Znakapoznpodarou"/>
          <w:rFonts w:cs="Times New Roman"/>
        </w:rPr>
        <w:footnoteRef/>
      </w:r>
      <w:r w:rsidRPr="00B15B39">
        <w:rPr>
          <w:rFonts w:cs="Times New Roman"/>
        </w:rPr>
        <w:t xml:space="preserve"> </w:t>
      </w:r>
      <w:r>
        <w:rPr>
          <w:rFonts w:cs="Times New Roman"/>
        </w:rPr>
        <w:t xml:space="preserve">* </w:t>
      </w:r>
      <w:r w:rsidRPr="00B15B39">
        <w:rPr>
          <w:rFonts w:cs="Times New Roman"/>
        </w:rPr>
        <w:t>Pěstování tabáku má v</w:t>
      </w:r>
      <w:r>
        <w:rPr>
          <w:rFonts w:cs="Times New Roman"/>
        </w:rPr>
        <w:t> </w:t>
      </w:r>
      <w:r w:rsidRPr="00B15B39">
        <w:rPr>
          <w:rFonts w:cs="Times New Roman"/>
        </w:rPr>
        <w:t>Africe</w:t>
      </w:r>
      <w:r>
        <w:rPr>
          <w:rFonts w:cs="Times New Roman"/>
        </w:rPr>
        <w:t xml:space="preserve"> </w:t>
      </w:r>
      <w:r w:rsidRPr="00B15B39">
        <w:rPr>
          <w:rFonts w:cs="Times New Roman"/>
        </w:rPr>
        <w:t>několikasetletou tradici. K jeho nejdůležitějším producentům patří Malawi, Tanz</w:t>
      </w:r>
      <w:r>
        <w:rPr>
          <w:rFonts w:cs="Times New Roman"/>
        </w:rPr>
        <w:t>a</w:t>
      </w:r>
      <w:r w:rsidRPr="00B15B39">
        <w:rPr>
          <w:rFonts w:cs="Times New Roman"/>
        </w:rPr>
        <w:t>nie a Mosambik. Tabák se dále pěstuje i v Burkin</w:t>
      </w:r>
      <w:r>
        <w:rPr>
          <w:rFonts w:cs="Times New Roman"/>
        </w:rPr>
        <w:t>ě</w:t>
      </w:r>
      <w:r w:rsidRPr="00B15B39">
        <w:rPr>
          <w:rFonts w:cs="Times New Roman"/>
        </w:rPr>
        <w:t xml:space="preserve"> Faso, Mali, Etiopii, Ugandě, Zambii, JAR a Keni. Více viz </w:t>
      </w:r>
      <w:r>
        <w:t xml:space="preserve">Fact Sheet Glopolis. </w:t>
      </w:r>
      <w:r w:rsidRPr="00C76784">
        <w:rPr>
          <w:rFonts w:cs="Times New Roman"/>
          <w:i/>
        </w:rPr>
        <w:t>Africká zemědělská produkce</w:t>
      </w:r>
      <w:r w:rsidRPr="00115EC2">
        <w:rPr>
          <w:rFonts w:cs="Times New Roman"/>
        </w:rPr>
        <w:t xml:space="preserve"> [online].</w:t>
      </w:r>
      <w:r>
        <w:rPr>
          <w:rFonts w:cs="Times New Roman"/>
        </w:rPr>
        <w:t xml:space="preserve"> S. 3 </w:t>
      </w:r>
      <w:r w:rsidRPr="00115EC2">
        <w:rPr>
          <w:rFonts w:cs="Times New Roman"/>
        </w:rPr>
        <w:t>[</w:t>
      </w:r>
      <w:r>
        <w:rPr>
          <w:rFonts w:cs="Times New Roman"/>
        </w:rPr>
        <w:t>vid</w:t>
      </w:r>
      <w:r w:rsidRPr="00115EC2">
        <w:rPr>
          <w:rFonts w:cs="Times New Roman"/>
        </w:rPr>
        <w:t>. 2013-02-14]. Dostupné z:</w:t>
      </w:r>
      <w:r>
        <w:rPr>
          <w:rFonts w:cs="Times New Roman"/>
        </w:rPr>
        <w:t xml:space="preserve"> http://glopolis.org/soubory/3524/fact-sheet-africka-zemedelska-produkce-brezen-2012.pdf.</w:t>
      </w:r>
    </w:p>
  </w:footnote>
  <w:footnote w:id="37">
    <w:p w:rsidR="00FF1BCE" w:rsidRPr="00212BE1" w:rsidRDefault="00FF1BCE" w:rsidP="00785DE4">
      <w:pPr>
        <w:pStyle w:val="Textpoznpodarou"/>
      </w:pPr>
      <w:r w:rsidRPr="00A1417C">
        <w:rPr>
          <w:rStyle w:val="Znakapoznpodarou"/>
        </w:rPr>
        <w:footnoteRef/>
      </w:r>
      <w:r w:rsidRPr="00A1417C">
        <w:t xml:space="preserve"> </w:t>
      </w:r>
      <w:r>
        <w:t xml:space="preserve">Fact Sheet Glopolis. </w:t>
      </w:r>
      <w:r w:rsidRPr="00C76784">
        <w:rPr>
          <w:rFonts w:cs="Times New Roman"/>
          <w:i/>
        </w:rPr>
        <w:t>Africká zemědělská produkce</w:t>
      </w:r>
      <w:r w:rsidRPr="00115EC2">
        <w:rPr>
          <w:rFonts w:cs="Times New Roman"/>
        </w:rPr>
        <w:t xml:space="preserve"> [online].</w:t>
      </w:r>
      <w:r>
        <w:rPr>
          <w:rFonts w:cs="Times New Roman"/>
        </w:rPr>
        <w:t xml:space="preserve"> S. 2 </w:t>
      </w:r>
      <w:r w:rsidRPr="00115EC2">
        <w:rPr>
          <w:rFonts w:cs="Times New Roman"/>
        </w:rPr>
        <w:t>[</w:t>
      </w:r>
      <w:r>
        <w:rPr>
          <w:rFonts w:cs="Times New Roman"/>
        </w:rPr>
        <w:t>vid</w:t>
      </w:r>
      <w:r w:rsidRPr="00115EC2">
        <w:rPr>
          <w:rFonts w:cs="Times New Roman"/>
        </w:rPr>
        <w:t>. 2013-02-14]. Dostupné z:</w:t>
      </w:r>
      <w:r>
        <w:rPr>
          <w:rFonts w:cs="Times New Roman"/>
        </w:rPr>
        <w:t xml:space="preserve"> http://glopolis.org/soubory/3524/fact-sheet-africka-zemedelska-produkce-brezen-2012.pdf.</w:t>
      </w:r>
    </w:p>
  </w:footnote>
  <w:footnote w:id="38">
    <w:p w:rsidR="00FF1BCE" w:rsidRDefault="00FF1BCE" w:rsidP="008335F6">
      <w:pPr>
        <w:spacing w:after="0" w:line="240" w:lineRule="auto"/>
        <w:outlineLvl w:val="2"/>
      </w:pPr>
      <w:r w:rsidRPr="00177999">
        <w:rPr>
          <w:rStyle w:val="Znakapoznpodarou"/>
          <w:rFonts w:cs="Times New Roman"/>
          <w:sz w:val="20"/>
          <w:szCs w:val="20"/>
        </w:rPr>
        <w:footnoteRef/>
      </w:r>
      <w:r w:rsidRPr="00177999">
        <w:rPr>
          <w:rFonts w:cs="Times New Roman"/>
          <w:sz w:val="20"/>
          <w:szCs w:val="20"/>
        </w:rPr>
        <w:t xml:space="preserve"> Společenská odpovědnost firem CSR. </w:t>
      </w:r>
      <w:r w:rsidRPr="00177999">
        <w:rPr>
          <w:rFonts w:cs="Times New Roman"/>
          <w:i/>
          <w:sz w:val="20"/>
          <w:szCs w:val="20"/>
        </w:rPr>
        <w:t>Květiny vykoupené krví</w:t>
      </w:r>
      <w:r w:rsidRPr="00177999">
        <w:rPr>
          <w:rFonts w:cs="Times New Roman"/>
          <w:sz w:val="20"/>
          <w:szCs w:val="20"/>
        </w:rPr>
        <w:t xml:space="preserve"> [online]. [vid. 2013-02-19]. Dostupné z: </w:t>
      </w:r>
      <w:r w:rsidRPr="00352000">
        <w:rPr>
          <w:rFonts w:cs="Times New Roman"/>
          <w:sz w:val="20"/>
          <w:szCs w:val="20"/>
        </w:rPr>
        <w:t>http://luciekuldova.webnode.cz/news/kvetiny-vykoupeni-krvi/</w:t>
      </w:r>
      <w:r>
        <w:rPr>
          <w:rFonts w:cs="Times New Roman"/>
          <w:sz w:val="20"/>
          <w:szCs w:val="20"/>
        </w:rPr>
        <w:t>.</w:t>
      </w:r>
    </w:p>
  </w:footnote>
  <w:footnote w:id="39">
    <w:p w:rsidR="00FF1BCE" w:rsidRPr="000C6734" w:rsidRDefault="00FF1BCE" w:rsidP="000C6734">
      <w:pPr>
        <w:spacing w:after="0" w:line="240" w:lineRule="auto"/>
        <w:outlineLvl w:val="2"/>
        <w:rPr>
          <w:rFonts w:cs="Times New Roman"/>
          <w:sz w:val="20"/>
          <w:szCs w:val="20"/>
        </w:rPr>
      </w:pPr>
      <w:r w:rsidRPr="000C6734">
        <w:rPr>
          <w:rStyle w:val="Znakapoznpodarou"/>
          <w:rFonts w:cs="Times New Roman"/>
          <w:sz w:val="20"/>
          <w:szCs w:val="20"/>
        </w:rPr>
        <w:footnoteRef/>
      </w:r>
      <w:r w:rsidRPr="000C6734">
        <w:rPr>
          <w:rFonts w:cs="Times New Roman"/>
          <w:sz w:val="20"/>
          <w:szCs w:val="20"/>
        </w:rPr>
        <w:t xml:space="preserve"> </w:t>
      </w:r>
      <w:r>
        <w:rPr>
          <w:rFonts w:cs="Times New Roman"/>
          <w:sz w:val="20"/>
          <w:szCs w:val="20"/>
        </w:rPr>
        <w:t xml:space="preserve">BusinessInfo.cz. </w:t>
      </w:r>
      <w:r w:rsidRPr="006C543A">
        <w:rPr>
          <w:rFonts w:cs="Times New Roman"/>
          <w:i/>
          <w:sz w:val="20"/>
          <w:szCs w:val="20"/>
        </w:rPr>
        <w:t>Zahraniční obchod. Teritoriální informace – země. Afrika. Keňa</w:t>
      </w:r>
      <w:r>
        <w:rPr>
          <w:rFonts w:cs="Times New Roman"/>
          <w:i/>
          <w:sz w:val="20"/>
          <w:szCs w:val="20"/>
        </w:rPr>
        <w:t xml:space="preserve">. </w:t>
      </w:r>
      <w:r w:rsidRPr="00C07D4C">
        <w:rPr>
          <w:rFonts w:cs="Times New Roman"/>
          <w:i/>
          <w:sz w:val="20"/>
          <w:szCs w:val="20"/>
        </w:rPr>
        <w:t>Ekonomická charakteristika země</w:t>
      </w:r>
      <w:r>
        <w:rPr>
          <w:rFonts w:cs="Times New Roman"/>
          <w:sz w:val="20"/>
          <w:szCs w:val="20"/>
        </w:rPr>
        <w:t xml:space="preserve"> </w:t>
      </w:r>
      <w:r w:rsidRPr="000C6734">
        <w:rPr>
          <w:rFonts w:cs="Times New Roman"/>
          <w:sz w:val="20"/>
          <w:szCs w:val="20"/>
        </w:rPr>
        <w:t>[online]</w:t>
      </w:r>
      <w:r>
        <w:rPr>
          <w:rFonts w:cs="Times New Roman"/>
          <w:sz w:val="20"/>
          <w:szCs w:val="20"/>
        </w:rPr>
        <w:t xml:space="preserve">. [vid. 2013-02-19]. Dostupné z: </w:t>
      </w:r>
      <w:r w:rsidRPr="00352000">
        <w:rPr>
          <w:rFonts w:cs="Times New Roman"/>
          <w:sz w:val="20"/>
          <w:szCs w:val="20"/>
        </w:rPr>
        <w:t>http://www.businessinfo.cz/cs/clanky/</w:t>
      </w:r>
      <w:r>
        <w:rPr>
          <w:rFonts w:cs="Times New Roman"/>
          <w:sz w:val="20"/>
          <w:szCs w:val="20"/>
        </w:rPr>
        <w:br/>
      </w:r>
      <w:r w:rsidRPr="00352000">
        <w:rPr>
          <w:rFonts w:cs="Times New Roman"/>
          <w:sz w:val="20"/>
          <w:szCs w:val="20"/>
        </w:rPr>
        <w:t>kena-ekonomicka-charakteristika-zeme-18137.html</w:t>
      </w:r>
      <w:r>
        <w:rPr>
          <w:rFonts w:cs="Times New Roman"/>
          <w:sz w:val="20"/>
          <w:szCs w:val="20"/>
        </w:rPr>
        <w:t>.</w:t>
      </w:r>
    </w:p>
  </w:footnote>
  <w:footnote w:id="40">
    <w:p w:rsidR="00FF1BCE" w:rsidRPr="00177999" w:rsidRDefault="00FF1BCE" w:rsidP="00EE005F">
      <w:pPr>
        <w:spacing w:after="0" w:line="240" w:lineRule="auto"/>
        <w:outlineLvl w:val="2"/>
        <w:rPr>
          <w:sz w:val="20"/>
          <w:szCs w:val="20"/>
        </w:rPr>
      </w:pPr>
      <w:r w:rsidRPr="00177999">
        <w:rPr>
          <w:rStyle w:val="Znakapoznpodarou"/>
          <w:sz w:val="20"/>
          <w:szCs w:val="20"/>
        </w:rPr>
        <w:footnoteRef/>
      </w:r>
      <w:r w:rsidRPr="00177999">
        <w:rPr>
          <w:sz w:val="20"/>
          <w:szCs w:val="20"/>
        </w:rPr>
        <w:t xml:space="preserve"> </w:t>
      </w:r>
      <w:r w:rsidRPr="00177999">
        <w:rPr>
          <w:rFonts w:cs="Times New Roman"/>
          <w:sz w:val="20"/>
          <w:szCs w:val="20"/>
        </w:rPr>
        <w:t xml:space="preserve">Společenská odpovědnost firem CSR. </w:t>
      </w:r>
      <w:r w:rsidRPr="00177999">
        <w:rPr>
          <w:rFonts w:cs="Times New Roman"/>
          <w:i/>
          <w:sz w:val="20"/>
          <w:szCs w:val="20"/>
        </w:rPr>
        <w:t>Květiny vykoupené krví</w:t>
      </w:r>
      <w:r w:rsidRPr="00177999">
        <w:rPr>
          <w:rFonts w:cs="Times New Roman"/>
          <w:sz w:val="20"/>
          <w:szCs w:val="20"/>
        </w:rPr>
        <w:t xml:space="preserve"> [online]. [</w:t>
      </w:r>
      <w:r>
        <w:rPr>
          <w:rFonts w:cs="Times New Roman"/>
          <w:sz w:val="20"/>
          <w:szCs w:val="20"/>
        </w:rPr>
        <w:t>vid</w:t>
      </w:r>
      <w:r w:rsidRPr="00177999">
        <w:rPr>
          <w:rFonts w:cs="Times New Roman"/>
          <w:sz w:val="20"/>
          <w:szCs w:val="20"/>
        </w:rPr>
        <w:t>. 2013-02-19]. Dostupné z:</w:t>
      </w:r>
      <w:r>
        <w:rPr>
          <w:rFonts w:cs="Times New Roman"/>
          <w:sz w:val="20"/>
          <w:szCs w:val="20"/>
        </w:rPr>
        <w:t xml:space="preserve"> </w:t>
      </w:r>
      <w:r w:rsidRPr="00352000">
        <w:rPr>
          <w:rFonts w:cs="Times New Roman"/>
          <w:sz w:val="20"/>
          <w:szCs w:val="20"/>
        </w:rPr>
        <w:t>http://luciekuldova.webnode.cz/news/kvetiny-vykoupeni-krvi/</w:t>
      </w:r>
      <w:r>
        <w:rPr>
          <w:rFonts w:cs="Times New Roman"/>
          <w:sz w:val="20"/>
          <w:szCs w:val="20"/>
        </w:rPr>
        <w:t>.</w:t>
      </w:r>
    </w:p>
  </w:footnote>
  <w:footnote w:id="41">
    <w:p w:rsidR="00FF1BCE" w:rsidRPr="00177999" w:rsidRDefault="00FF1BCE" w:rsidP="007D76AC">
      <w:pPr>
        <w:spacing w:after="0" w:line="240" w:lineRule="auto"/>
        <w:outlineLvl w:val="2"/>
        <w:rPr>
          <w:sz w:val="20"/>
          <w:szCs w:val="20"/>
        </w:rPr>
      </w:pPr>
      <w:r w:rsidRPr="00177999">
        <w:rPr>
          <w:rStyle w:val="Znakapoznpodarou"/>
          <w:sz w:val="20"/>
          <w:szCs w:val="20"/>
        </w:rPr>
        <w:footnoteRef/>
      </w:r>
      <w:r w:rsidRPr="00177999">
        <w:rPr>
          <w:sz w:val="20"/>
          <w:szCs w:val="20"/>
        </w:rPr>
        <w:t xml:space="preserve"> </w:t>
      </w:r>
      <w:r w:rsidRPr="00177999">
        <w:rPr>
          <w:rFonts w:cs="Times New Roman"/>
          <w:sz w:val="20"/>
          <w:szCs w:val="20"/>
        </w:rPr>
        <w:t xml:space="preserve">BusinessInfo.cz. </w:t>
      </w:r>
      <w:r w:rsidRPr="006C543A">
        <w:rPr>
          <w:rFonts w:cs="Times New Roman"/>
          <w:i/>
          <w:sz w:val="20"/>
          <w:szCs w:val="20"/>
        </w:rPr>
        <w:t>Zahraniční obchod. Teritoriální informace – země. Afrika</w:t>
      </w:r>
      <w:r w:rsidRPr="00177999">
        <w:rPr>
          <w:rFonts w:cs="Times New Roman"/>
          <w:i/>
          <w:sz w:val="20"/>
          <w:szCs w:val="20"/>
        </w:rPr>
        <w:t>. Ghana</w:t>
      </w:r>
      <w:r>
        <w:rPr>
          <w:rFonts w:cs="Times New Roman"/>
          <w:i/>
          <w:sz w:val="20"/>
          <w:szCs w:val="20"/>
        </w:rPr>
        <w:t>.</w:t>
      </w:r>
      <w:r w:rsidRPr="00177999">
        <w:rPr>
          <w:rFonts w:cs="Times New Roman"/>
          <w:i/>
          <w:sz w:val="20"/>
          <w:szCs w:val="20"/>
        </w:rPr>
        <w:t xml:space="preserve"> Ekonomická charakteristika země</w:t>
      </w:r>
      <w:r w:rsidRPr="00177999">
        <w:rPr>
          <w:rFonts w:cs="Times New Roman"/>
          <w:sz w:val="20"/>
          <w:szCs w:val="20"/>
        </w:rPr>
        <w:t xml:space="preserve"> [online]. [</w:t>
      </w:r>
      <w:r>
        <w:rPr>
          <w:rFonts w:cs="Times New Roman"/>
          <w:sz w:val="20"/>
          <w:szCs w:val="20"/>
        </w:rPr>
        <w:t>vid</w:t>
      </w:r>
      <w:r w:rsidRPr="00177999">
        <w:rPr>
          <w:rFonts w:cs="Times New Roman"/>
          <w:sz w:val="20"/>
          <w:szCs w:val="20"/>
        </w:rPr>
        <w:t xml:space="preserve">. 2013-02-19]. Dostupné z: </w:t>
      </w:r>
      <w:r w:rsidRPr="007D76AC">
        <w:rPr>
          <w:rFonts w:cs="Times New Roman"/>
          <w:sz w:val="20"/>
          <w:szCs w:val="20"/>
        </w:rPr>
        <w:t>http://www.businessinfo.cz/cs/clanky/</w:t>
      </w:r>
      <w:r>
        <w:rPr>
          <w:rFonts w:cs="Times New Roman"/>
          <w:sz w:val="20"/>
          <w:szCs w:val="20"/>
        </w:rPr>
        <w:br/>
      </w:r>
      <w:r w:rsidRPr="007D76AC">
        <w:rPr>
          <w:rFonts w:cs="Times New Roman"/>
          <w:sz w:val="20"/>
          <w:szCs w:val="20"/>
        </w:rPr>
        <w:t>ghana-ekonomicka-charakteristika-zeme-19151.html</w:t>
      </w:r>
      <w:r>
        <w:rPr>
          <w:rFonts w:cs="Times New Roman"/>
          <w:sz w:val="20"/>
          <w:szCs w:val="20"/>
        </w:rPr>
        <w:t>.</w:t>
      </w:r>
    </w:p>
  </w:footnote>
  <w:footnote w:id="42">
    <w:p w:rsidR="00FF1BCE" w:rsidRDefault="00FF1BCE">
      <w:pPr>
        <w:pStyle w:val="Textpoznpodarou"/>
      </w:pPr>
      <w:r>
        <w:rPr>
          <w:rStyle w:val="Znakapoznpodarou"/>
        </w:rPr>
        <w:footnoteRef/>
      </w:r>
      <w:r>
        <w:t xml:space="preserve"> Více viz </w:t>
      </w:r>
      <w:r w:rsidRPr="00C96EAB">
        <w:t xml:space="preserve">BACHMANN, D. O. </w:t>
      </w:r>
      <w:r w:rsidRPr="00C96EAB">
        <w:rPr>
          <w:i/>
        </w:rPr>
        <w:t>Pouštní lékárna (Léčitelská tajemství jihoafrických Křováků)</w:t>
      </w:r>
      <w:r w:rsidRPr="00C96EAB">
        <w:t>. 1. vyd. Praha: Euromedia Group</w:t>
      </w:r>
      <w:r>
        <w:t xml:space="preserve"> </w:t>
      </w:r>
      <w:r w:rsidRPr="00C96EAB">
        <w:t>– Ikar, 2008, s. 8</w:t>
      </w:r>
      <w:r>
        <w:t>3</w:t>
      </w:r>
      <w:r w:rsidRPr="00C96EAB">
        <w:t>. ISBN 978-80-249-1146-5.</w:t>
      </w:r>
    </w:p>
  </w:footnote>
  <w:footnote w:id="43">
    <w:p w:rsidR="00FF1BCE" w:rsidRDefault="00FF1BCE" w:rsidP="00CA760F">
      <w:pPr>
        <w:pStyle w:val="Textpoznpodarou"/>
      </w:pPr>
      <w:r>
        <w:rPr>
          <w:rStyle w:val="Znakapoznpodarou"/>
        </w:rPr>
        <w:footnoteRef/>
      </w:r>
      <w:r>
        <w:t xml:space="preserve"> J</w:t>
      </w:r>
      <w:r w:rsidRPr="00282CCA">
        <w:t xml:space="preserve">AZAIRIOVÁ, P. </w:t>
      </w:r>
      <w:r w:rsidRPr="0054264E">
        <w:rPr>
          <w:i/>
        </w:rPr>
        <w:t>Jiná Afrika</w:t>
      </w:r>
      <w:r w:rsidRPr="00282CCA">
        <w:t>. 1. vyd. Praha: Radioservis,</w:t>
      </w:r>
      <w:r>
        <w:t xml:space="preserve"> </w:t>
      </w:r>
      <w:r w:rsidRPr="00282CCA">
        <w:t xml:space="preserve">2008, s. </w:t>
      </w:r>
      <w:r>
        <w:t>117-118</w:t>
      </w:r>
      <w:r w:rsidRPr="00282CCA">
        <w:t>. ISBN 978-80-86212-64-7.</w:t>
      </w:r>
      <w:r>
        <w:t xml:space="preserve"> </w:t>
      </w:r>
    </w:p>
  </w:footnote>
  <w:footnote w:id="44">
    <w:p w:rsidR="00FF1BCE" w:rsidRPr="00797ADF" w:rsidRDefault="00FF1BCE" w:rsidP="00797ADF">
      <w:pPr>
        <w:spacing w:after="0" w:line="240" w:lineRule="auto"/>
        <w:outlineLvl w:val="2"/>
      </w:pPr>
      <w:r w:rsidRPr="00797ADF">
        <w:rPr>
          <w:rStyle w:val="Znakapoznpodarou"/>
          <w:sz w:val="20"/>
          <w:szCs w:val="20"/>
        </w:rPr>
        <w:footnoteRef/>
      </w:r>
      <w:r>
        <w:rPr>
          <w:rFonts w:cs="Times New Roman"/>
          <w:sz w:val="20"/>
          <w:szCs w:val="20"/>
        </w:rPr>
        <w:t xml:space="preserve"> BusinessInfo.cz. </w:t>
      </w:r>
      <w:r w:rsidRPr="006C543A">
        <w:rPr>
          <w:rFonts w:cs="Times New Roman"/>
          <w:i/>
          <w:sz w:val="20"/>
          <w:szCs w:val="20"/>
        </w:rPr>
        <w:t>Zahraniční obchod. Teritoriální informace – země. Afrika</w:t>
      </w:r>
      <w:r w:rsidRPr="00C07D4C">
        <w:rPr>
          <w:rFonts w:cs="Times New Roman"/>
          <w:i/>
          <w:sz w:val="20"/>
          <w:szCs w:val="20"/>
        </w:rPr>
        <w:t xml:space="preserve">. </w:t>
      </w:r>
      <w:r>
        <w:rPr>
          <w:rFonts w:cs="Times New Roman"/>
          <w:i/>
          <w:sz w:val="20"/>
          <w:szCs w:val="20"/>
        </w:rPr>
        <w:t>Jihoafrická republika.</w:t>
      </w:r>
      <w:r w:rsidRPr="00C07D4C">
        <w:rPr>
          <w:rFonts w:cs="Times New Roman"/>
          <w:i/>
          <w:sz w:val="20"/>
          <w:szCs w:val="20"/>
        </w:rPr>
        <w:t xml:space="preserve"> Ekonomická charakteristika země</w:t>
      </w:r>
      <w:r>
        <w:rPr>
          <w:rFonts w:cs="Times New Roman"/>
          <w:sz w:val="20"/>
          <w:szCs w:val="20"/>
        </w:rPr>
        <w:t xml:space="preserve"> </w:t>
      </w:r>
      <w:r w:rsidRPr="000C6734">
        <w:rPr>
          <w:rFonts w:cs="Times New Roman"/>
          <w:sz w:val="20"/>
          <w:szCs w:val="20"/>
        </w:rPr>
        <w:t>[online]</w:t>
      </w:r>
      <w:r>
        <w:rPr>
          <w:rFonts w:cs="Times New Roman"/>
          <w:sz w:val="20"/>
          <w:szCs w:val="20"/>
        </w:rPr>
        <w:t xml:space="preserve">. [vid. 2013-02-17]. Dostupné z: </w:t>
      </w:r>
      <w:r w:rsidRPr="00324CB7">
        <w:rPr>
          <w:rFonts w:cs="Times New Roman"/>
          <w:sz w:val="20"/>
          <w:szCs w:val="20"/>
        </w:rPr>
        <w:t>http://www.businessinfo.cz/cs/clanky/jihoafricka-republika-ekonomicka-charakteristika-19005.html</w:t>
      </w:r>
      <w:r>
        <w:rPr>
          <w:rFonts w:cs="Times New Roman"/>
          <w:sz w:val="20"/>
          <w:szCs w:val="20"/>
        </w:rPr>
        <w:t>.</w:t>
      </w:r>
    </w:p>
  </w:footnote>
  <w:footnote w:id="45">
    <w:p w:rsidR="00FF1BCE" w:rsidRDefault="00FF1BCE">
      <w:pPr>
        <w:pStyle w:val="Textpoznpodarou"/>
      </w:pPr>
      <w:r>
        <w:rPr>
          <w:rStyle w:val="Znakapoznpodarou"/>
        </w:rPr>
        <w:footnoteRef/>
      </w:r>
      <w:r>
        <w:t xml:space="preserve"> </w:t>
      </w:r>
      <w:r w:rsidRPr="000F2C6D">
        <w:rPr>
          <w:rFonts w:cs="Times New Roman"/>
        </w:rPr>
        <w:t xml:space="preserve">BusinessInfo.cz. </w:t>
      </w:r>
      <w:r w:rsidRPr="006C543A">
        <w:rPr>
          <w:rFonts w:cs="Times New Roman"/>
          <w:i/>
        </w:rPr>
        <w:t>Zahraniční obchod. Teritoriální informace – země. Afr</w:t>
      </w:r>
      <w:r w:rsidRPr="000F2C6D">
        <w:rPr>
          <w:rFonts w:cs="Times New Roman"/>
          <w:i/>
        </w:rPr>
        <w:t xml:space="preserve">ika. </w:t>
      </w:r>
      <w:r w:rsidRPr="000F2C6D">
        <w:rPr>
          <w:rFonts w:cs="Times New Roman"/>
        </w:rPr>
        <w:t>[online]. [</w:t>
      </w:r>
      <w:r>
        <w:rPr>
          <w:rFonts w:cs="Times New Roman"/>
        </w:rPr>
        <w:t>vid</w:t>
      </w:r>
      <w:r w:rsidRPr="000F2C6D">
        <w:rPr>
          <w:rFonts w:cs="Times New Roman"/>
        </w:rPr>
        <w:t>. 2013-</w:t>
      </w:r>
      <w:r>
        <w:rPr>
          <w:rFonts w:cs="Times New Roman"/>
        </w:rPr>
        <w:t>09</w:t>
      </w:r>
      <w:r w:rsidRPr="000F2C6D">
        <w:rPr>
          <w:rFonts w:cs="Times New Roman"/>
        </w:rPr>
        <w:t>-</w:t>
      </w:r>
      <w:r>
        <w:rPr>
          <w:rFonts w:cs="Times New Roman"/>
        </w:rPr>
        <w:t>24</w:t>
      </w:r>
      <w:r w:rsidRPr="000F2C6D">
        <w:rPr>
          <w:rFonts w:cs="Times New Roman"/>
        </w:rPr>
        <w:t xml:space="preserve">]. Dostupné z: </w:t>
      </w:r>
      <w:hyperlink r:id="rId7" w:history="1">
        <w:r w:rsidRPr="000F2C6D">
          <w:rPr>
            <w:rStyle w:val="Hypertextovodkaz"/>
            <w:rFonts w:cs="Times New Roman"/>
            <w:color w:val="auto"/>
            <w:u w:val="none"/>
          </w:rPr>
          <w:t>http://www.businessinfo.cz/cs/zahranicni-obchod-eu/teritorialni-informace-zeme.html</w:t>
        </w:r>
      </w:hyperlink>
      <w:r>
        <w:t>.</w:t>
      </w:r>
    </w:p>
  </w:footnote>
  <w:footnote w:id="46">
    <w:p w:rsidR="00FF1BCE" w:rsidRDefault="00FF1BCE">
      <w:pPr>
        <w:pStyle w:val="Textpoznpodarou"/>
      </w:pPr>
      <w:r>
        <w:rPr>
          <w:rStyle w:val="Znakapoznpodarou"/>
        </w:rPr>
        <w:footnoteRef/>
      </w:r>
      <w:r>
        <w:t xml:space="preserve"> Měďný, někdy též Měděný, pás prochází v přibližné délce 450 km a šíři cca 260 km přes jižní část Demokratické republiky Kongo, Zambii a severovýchodní část Zimbabwe. Jedná se o území s bohatými nalezišti mědi a výskytem jiných nerostných surovin, např. železné rudy, zlata, diamantů, uranu, kobaltu aj.</w:t>
      </w:r>
    </w:p>
  </w:footnote>
  <w:footnote w:id="47">
    <w:p w:rsidR="00FF1BCE" w:rsidRPr="0049412E" w:rsidRDefault="00FF1BCE">
      <w:pPr>
        <w:pStyle w:val="Textpoznpodarou"/>
      </w:pPr>
      <w:r>
        <w:rPr>
          <w:rStyle w:val="Znakapoznpodarou"/>
        </w:rPr>
        <w:footnoteRef/>
      </w:r>
      <w:r>
        <w:t xml:space="preserve"> Merkantilismus byl ekonomický směr, který se uplatňoval v 16.–18. století. Tehdejší hospodářské velmoci prosazovaly učení postavené na tezi, že bohatství národů závisí na množství drahých kovů, které mají k dispozici. Tyto drahé kovy se daly získat mimo jiné i mezinárodním obchodem, a to směnou za koncové produkty. Tento princip byl později rozšířen na dovozy levných nezpracovaných nerostných surovin </w:t>
      </w:r>
      <w:r>
        <w:br/>
        <w:t xml:space="preserve">a zemědělských plodin, které se po následném zpracování opět vyvážely, ovšem již za vyšší ceny. Dovozy finálních produktů a zpracovaných surovin ze zemí jejich zdrojů přitom byly dostupnými prostředky systematicky blokovány. Více viz KRAFT, J., P. BEDNÁŘOVÁ a A. KOCOUREK. </w:t>
      </w:r>
      <w:r>
        <w:rPr>
          <w:i/>
        </w:rPr>
        <w:t>Ekonomie I</w:t>
      </w:r>
      <w:r w:rsidRPr="0049412E">
        <w:t>. 3.vyd. Liberec: Techn</w:t>
      </w:r>
      <w:r>
        <w:t xml:space="preserve">ická univerzita v Liberci, 2008, s. 9. </w:t>
      </w:r>
      <w:r w:rsidRPr="0049412E">
        <w:t>ISBN 978-80-7372-415-3.</w:t>
      </w:r>
    </w:p>
  </w:footnote>
  <w:footnote w:id="48">
    <w:p w:rsidR="00FF1BCE" w:rsidRPr="006F54D9" w:rsidRDefault="00FF1BCE">
      <w:pPr>
        <w:pStyle w:val="Textpoznpodarou"/>
      </w:pPr>
      <w:r w:rsidRPr="006F54D9">
        <w:rPr>
          <w:rStyle w:val="Znakapoznpodarou"/>
        </w:rPr>
        <w:footnoteRef/>
      </w:r>
      <w:r w:rsidRPr="006F54D9">
        <w:t xml:space="preserve"> Více viz JAZAIRIOVÁ, P. </w:t>
      </w:r>
      <w:r w:rsidRPr="006F54D9">
        <w:rPr>
          <w:i/>
        </w:rPr>
        <w:t>Jiná Afrika</w:t>
      </w:r>
      <w:r w:rsidRPr="006F54D9">
        <w:t>. 1. vyd. Praha: Radioservis, 2008, s. 91. ISBN 978-80-86212-64-7.</w:t>
      </w:r>
    </w:p>
  </w:footnote>
  <w:footnote w:id="49">
    <w:p w:rsidR="00FF1BCE" w:rsidRPr="006F54D9" w:rsidRDefault="00FF1BCE">
      <w:pPr>
        <w:pStyle w:val="Textpoznpodarou"/>
      </w:pPr>
      <w:r w:rsidRPr="006F54D9">
        <w:rPr>
          <w:rStyle w:val="Znakapoznpodarou"/>
        </w:rPr>
        <w:footnoteRef/>
      </w:r>
      <w:r>
        <w:t xml:space="preserve"> Více viz </w:t>
      </w:r>
      <w:r w:rsidRPr="006F54D9">
        <w:t xml:space="preserve">JAZAIRIOVÁ, P. </w:t>
      </w:r>
      <w:r w:rsidRPr="006F54D9">
        <w:rPr>
          <w:i/>
        </w:rPr>
        <w:t>Jiná Afrika</w:t>
      </w:r>
      <w:r w:rsidRPr="006F54D9">
        <w:t>. 1. vyd. Praha: Radioservis, 2008, s. 91. ISBN 978-80-86212-64-7.</w:t>
      </w:r>
    </w:p>
  </w:footnote>
  <w:footnote w:id="50">
    <w:p w:rsidR="00FF1BCE" w:rsidRDefault="00FF1BCE" w:rsidP="00584E36">
      <w:pPr>
        <w:pStyle w:val="Textpoznpodarou"/>
      </w:pPr>
      <w:r>
        <w:rPr>
          <w:rStyle w:val="Znakapoznpodarou"/>
        </w:rPr>
        <w:footnoteRef/>
      </w:r>
      <w:r>
        <w:t xml:space="preserve"> KRAFT, J. a J. FÁREK. </w:t>
      </w:r>
      <w:r w:rsidRPr="00C861EE">
        <w:rPr>
          <w:i/>
        </w:rPr>
        <w:t>Světová ekonomika a ekonomická integrace v období globalizac</w:t>
      </w:r>
      <w:r>
        <w:rPr>
          <w:i/>
        </w:rPr>
        <w:t xml:space="preserve">e. </w:t>
      </w:r>
      <w:r w:rsidRPr="00C861EE">
        <w:t>2.</w:t>
      </w:r>
      <w:r w:rsidRPr="00C861EE">
        <w:rPr>
          <w:rFonts w:cs="Times New Roman"/>
          <w:szCs w:val="24"/>
        </w:rPr>
        <w:t xml:space="preserve"> vyd</w:t>
      </w:r>
      <w:r w:rsidRPr="00116952">
        <w:rPr>
          <w:rFonts w:cs="Times New Roman"/>
          <w:szCs w:val="24"/>
        </w:rPr>
        <w:t xml:space="preserve">. </w:t>
      </w:r>
      <w:r>
        <w:rPr>
          <w:rFonts w:cs="Times New Roman"/>
          <w:szCs w:val="24"/>
        </w:rPr>
        <w:t>Liberec: Technická univerzita v Liberci</w:t>
      </w:r>
      <w:r w:rsidRPr="00116952">
        <w:rPr>
          <w:rFonts w:cs="Times New Roman"/>
          <w:szCs w:val="24"/>
        </w:rPr>
        <w:t>, 200</w:t>
      </w:r>
      <w:r>
        <w:rPr>
          <w:rFonts w:cs="Times New Roman"/>
          <w:szCs w:val="24"/>
        </w:rPr>
        <w:t>8, s. 9</w:t>
      </w:r>
      <w:r w:rsidRPr="00116952">
        <w:rPr>
          <w:rFonts w:cs="Times New Roman"/>
          <w:szCs w:val="24"/>
        </w:rPr>
        <w:t xml:space="preserve">. ISBN </w:t>
      </w:r>
      <w:r>
        <w:rPr>
          <w:rFonts w:cs="Times New Roman"/>
          <w:szCs w:val="24"/>
        </w:rPr>
        <w:t>978-80-7372-413-9.</w:t>
      </w:r>
    </w:p>
  </w:footnote>
  <w:footnote w:id="51">
    <w:p w:rsidR="00FF1BCE" w:rsidRDefault="00FF1BCE" w:rsidP="00584E36">
      <w:pPr>
        <w:pStyle w:val="Textpoznpodarou"/>
      </w:pPr>
      <w:r>
        <w:rPr>
          <w:rStyle w:val="Znakapoznpodarou"/>
        </w:rPr>
        <w:footnoteRef/>
      </w:r>
      <w:r>
        <w:t xml:space="preserve"> 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8" w:history="1">
        <w:r w:rsidRPr="009F2133">
          <w:rPr>
            <w:rStyle w:val="Hypertextovodkaz"/>
            <w:color w:val="auto"/>
            <w:u w:val="none"/>
          </w:rPr>
          <w:t>http://ustavmezinarodnichvztahu.cz/article/uloha-africke-unie-pri-reseni-konfliktu-v-subsaharske-africe</w:t>
        </w:r>
      </w:hyperlink>
      <w:r>
        <w:t xml:space="preserve">. </w:t>
      </w:r>
    </w:p>
  </w:footnote>
  <w:footnote w:id="52">
    <w:p w:rsidR="00FF1BCE" w:rsidRDefault="00FF1BCE" w:rsidP="00584E36">
      <w:pPr>
        <w:pStyle w:val="Textpoznpodarou"/>
      </w:pPr>
      <w:r>
        <w:rPr>
          <w:rStyle w:val="Znakapoznpodarou"/>
        </w:rPr>
        <w:footnoteRef/>
      </w:r>
      <w:r>
        <w:t xml:space="preserve"> Hranice absolutní chudoby byla v roce 2008 Světovou bankou zvýšena z 1,-- USD na 1,25 USD na hlavu </w:t>
      </w:r>
      <w:r>
        <w:br/>
        <w:t>a den.</w:t>
      </w:r>
    </w:p>
  </w:footnote>
  <w:footnote w:id="53">
    <w:p w:rsidR="00FF1BCE" w:rsidRDefault="00FF1BCE" w:rsidP="00584E36">
      <w:pPr>
        <w:pStyle w:val="Textpoznpodarou"/>
      </w:pPr>
      <w:r>
        <w:rPr>
          <w:rStyle w:val="Znakapoznpodarou"/>
        </w:rPr>
        <w:footnoteRef/>
      </w:r>
      <w:r>
        <w:t xml:space="preserve"> </w:t>
      </w:r>
      <w:r w:rsidRPr="00E10C83">
        <w:t xml:space="preserve">JAZAIRIOVÁ, P. </w:t>
      </w:r>
      <w:r w:rsidRPr="00E10C83">
        <w:rPr>
          <w:i/>
        </w:rPr>
        <w:t>Jiná Afrika</w:t>
      </w:r>
      <w:r w:rsidRPr="00E10C83">
        <w:t xml:space="preserve">. 1. vyd. Praha: Radioservis, 2008, s. </w:t>
      </w:r>
      <w:r>
        <w:t>20</w:t>
      </w:r>
      <w:r w:rsidRPr="00E10C83">
        <w:t>. ISBN 978-80-86212-64-7.</w:t>
      </w:r>
    </w:p>
  </w:footnote>
  <w:footnote w:id="54">
    <w:p w:rsidR="00FF1BCE" w:rsidRPr="00937758" w:rsidRDefault="00FF1BCE" w:rsidP="00937758">
      <w:pPr>
        <w:autoSpaceDE w:val="0"/>
        <w:autoSpaceDN w:val="0"/>
        <w:adjustRightInd w:val="0"/>
        <w:spacing w:after="0" w:line="240" w:lineRule="auto"/>
        <w:rPr>
          <w:sz w:val="20"/>
          <w:szCs w:val="20"/>
        </w:rPr>
      </w:pPr>
      <w:r w:rsidRPr="00937758">
        <w:rPr>
          <w:rStyle w:val="Znakapoznpodarou"/>
          <w:rFonts w:cs="Times New Roman"/>
          <w:sz w:val="20"/>
          <w:szCs w:val="20"/>
        </w:rPr>
        <w:footnoteRef/>
      </w:r>
      <w:r w:rsidRPr="00937758">
        <w:rPr>
          <w:rFonts w:cs="Times New Roman"/>
          <w:sz w:val="20"/>
          <w:szCs w:val="20"/>
        </w:rPr>
        <w:t xml:space="preserve"> The World Bank.</w:t>
      </w:r>
      <w:r>
        <w:rPr>
          <w:rFonts w:cs="Times New Roman"/>
          <w:sz w:val="20"/>
          <w:szCs w:val="20"/>
        </w:rPr>
        <w:t xml:space="preserve"> </w:t>
      </w:r>
      <w:r w:rsidRPr="00937758">
        <w:rPr>
          <w:rFonts w:cs="Times New Roman"/>
          <w:i/>
          <w:sz w:val="20"/>
          <w:szCs w:val="20"/>
        </w:rPr>
        <w:t>Data. GNI per capita</w:t>
      </w:r>
      <w:r w:rsidRPr="00937758">
        <w:rPr>
          <w:rFonts w:cs="Times New Roman"/>
          <w:sz w:val="20"/>
          <w:szCs w:val="20"/>
        </w:rPr>
        <w:t xml:space="preserve">, </w:t>
      </w:r>
      <w:r w:rsidRPr="00937758">
        <w:rPr>
          <w:rFonts w:cs="Times New Roman"/>
          <w:i/>
          <w:sz w:val="20"/>
          <w:szCs w:val="20"/>
        </w:rPr>
        <w:t xml:space="preserve">Atlas </w:t>
      </w:r>
      <w:r>
        <w:rPr>
          <w:rFonts w:cs="Times New Roman"/>
          <w:i/>
          <w:sz w:val="20"/>
          <w:szCs w:val="20"/>
        </w:rPr>
        <w:t>m</w:t>
      </w:r>
      <w:r w:rsidRPr="00937758">
        <w:rPr>
          <w:rFonts w:cs="Times New Roman"/>
          <w:i/>
          <w:sz w:val="20"/>
          <w:szCs w:val="20"/>
        </w:rPr>
        <w:t>ethod (current US$)</w:t>
      </w:r>
      <w:r>
        <w:rPr>
          <w:rFonts w:cs="Times New Roman"/>
          <w:sz w:val="20"/>
          <w:szCs w:val="20"/>
        </w:rPr>
        <w:t xml:space="preserve"> </w:t>
      </w:r>
      <w:r w:rsidRPr="00937758">
        <w:rPr>
          <w:rFonts w:cs="Times New Roman"/>
          <w:sz w:val="20"/>
          <w:szCs w:val="20"/>
        </w:rPr>
        <w:t xml:space="preserve">[online]. [vid. 2013-10-03]. </w:t>
      </w:r>
      <w:r>
        <w:rPr>
          <w:rFonts w:cs="Times New Roman"/>
          <w:sz w:val="20"/>
          <w:szCs w:val="20"/>
        </w:rPr>
        <w:br/>
      </w:r>
      <w:r w:rsidRPr="00937758">
        <w:rPr>
          <w:rFonts w:cs="Times New Roman"/>
          <w:sz w:val="20"/>
          <w:szCs w:val="20"/>
        </w:rPr>
        <w:t>Dostupné z:</w:t>
      </w:r>
      <w:r w:rsidRPr="00937758">
        <w:rPr>
          <w:sz w:val="20"/>
          <w:szCs w:val="20"/>
        </w:rPr>
        <w:t xml:space="preserve"> http://data.worldbank.org/indicator/NY.GNP.PCAP.CD/countries/BJ-ZF-XM?display=graph.</w:t>
      </w:r>
    </w:p>
  </w:footnote>
  <w:footnote w:id="55">
    <w:p w:rsidR="00FF1BCE" w:rsidRPr="002F2758" w:rsidRDefault="00FF1BCE" w:rsidP="00584E36">
      <w:pPr>
        <w:pStyle w:val="CITACEDP"/>
      </w:pPr>
      <w:r w:rsidRPr="00937758">
        <w:rPr>
          <w:rStyle w:val="Znakapoznpodarou"/>
        </w:rPr>
        <w:footnoteRef/>
      </w:r>
      <w:r w:rsidRPr="00937758">
        <w:t xml:space="preserve"> Pro srovnání: Česká republika vykazovala v roce 2010 GNI ve výši přibližně 18.</w:t>
      </w:r>
      <w:r>
        <w:t>370</w:t>
      </w:r>
      <w:r w:rsidRPr="00937758">
        <w:t xml:space="preserve"> USD </w:t>
      </w:r>
      <w:r w:rsidRPr="00937758">
        <w:rPr>
          <w:i/>
        </w:rPr>
        <w:t>per capi</w:t>
      </w:r>
      <w:r w:rsidRPr="002C74D6">
        <w:rPr>
          <w:i/>
        </w:rPr>
        <w:t>ta</w:t>
      </w:r>
      <w:r>
        <w:rPr>
          <w:i/>
        </w:rPr>
        <w:t xml:space="preserve"> </w:t>
      </w:r>
      <w:r>
        <w:t xml:space="preserve">– podle údajů zveřejněných na: The World Bank. </w:t>
      </w:r>
      <w:r w:rsidRPr="00937758">
        <w:rPr>
          <w:i/>
        </w:rPr>
        <w:t>Data. GNI</w:t>
      </w:r>
      <w:r>
        <w:rPr>
          <w:i/>
        </w:rPr>
        <w:t xml:space="preserve"> per capita</w:t>
      </w:r>
      <w:r w:rsidRPr="00937758">
        <w:rPr>
          <w:i/>
        </w:rPr>
        <w:t>,</w:t>
      </w:r>
      <w:r>
        <w:rPr>
          <w:i/>
        </w:rPr>
        <w:t xml:space="preserve"> </w:t>
      </w:r>
      <w:r w:rsidRPr="003743E6">
        <w:rPr>
          <w:i/>
        </w:rPr>
        <w:t xml:space="preserve">Atlas </w:t>
      </w:r>
      <w:r>
        <w:rPr>
          <w:i/>
        </w:rPr>
        <w:t>m</w:t>
      </w:r>
      <w:r w:rsidRPr="003743E6">
        <w:rPr>
          <w:i/>
        </w:rPr>
        <w:t>etho</w:t>
      </w:r>
      <w:r>
        <w:rPr>
          <w:i/>
        </w:rPr>
        <w:t xml:space="preserve">d </w:t>
      </w:r>
      <w:r w:rsidRPr="00937758">
        <w:rPr>
          <w:i/>
        </w:rPr>
        <w:t>(current US$)</w:t>
      </w:r>
      <w:r w:rsidRPr="00937758">
        <w:t xml:space="preserve"> </w:t>
      </w:r>
      <w:r w:rsidRPr="00937758">
        <w:rPr>
          <w:lang w:val="en-US"/>
        </w:rPr>
        <w:t>[</w:t>
      </w:r>
      <w:r>
        <w:rPr>
          <w:lang w:val="en-US"/>
        </w:rPr>
        <w:t xml:space="preserve">online]. </w:t>
      </w:r>
      <w:r w:rsidRPr="00017B4F">
        <w:t>[</w:t>
      </w:r>
      <w:r>
        <w:t>vid</w:t>
      </w:r>
      <w:r w:rsidRPr="00017B4F">
        <w:t>. 2013-</w:t>
      </w:r>
      <w:r>
        <w:t>1</w:t>
      </w:r>
      <w:r w:rsidRPr="00017B4F">
        <w:t>0-0</w:t>
      </w:r>
      <w:r>
        <w:t>3</w:t>
      </w:r>
      <w:r w:rsidRPr="00017B4F">
        <w:t xml:space="preserve">]. Dostupné z: </w:t>
      </w:r>
      <w:r w:rsidRPr="00937758">
        <w:t>http://data.worldbank.org/indicator/NY.GNP.PCAP.CD/countries/</w:t>
      </w:r>
      <w:r>
        <w:br/>
      </w:r>
      <w:r w:rsidRPr="00937758">
        <w:t>CZ--XS?display=graph</w:t>
      </w:r>
      <w:r>
        <w:t>.</w:t>
      </w:r>
    </w:p>
  </w:footnote>
  <w:footnote w:id="56">
    <w:p w:rsidR="00FF1BCE" w:rsidRDefault="00FF1BCE" w:rsidP="00717A3E">
      <w:pPr>
        <w:pStyle w:val="Textpoznpodarou"/>
      </w:pPr>
      <w:r>
        <w:rPr>
          <w:rStyle w:val="Znakapoznpodarou"/>
        </w:rPr>
        <w:footnoteRef/>
      </w:r>
      <w:r>
        <w:t xml:space="preserve"> </w:t>
      </w:r>
      <w:r w:rsidRPr="00E07D7E">
        <w:t>Podřízení jedné kultury kultuře jiné</w:t>
      </w:r>
      <w:r>
        <w:t>.</w:t>
      </w:r>
    </w:p>
  </w:footnote>
  <w:footnote w:id="57">
    <w:p w:rsidR="00FF1BCE" w:rsidRDefault="00FF1BCE" w:rsidP="00504B61">
      <w:pPr>
        <w:pStyle w:val="Textpoznpodarou"/>
      </w:pPr>
      <w:r>
        <w:rPr>
          <w:rStyle w:val="Znakapoznpodarou"/>
        </w:rPr>
        <w:footnoteRef/>
      </w:r>
      <w:r>
        <w:t xml:space="preserve"> </w:t>
      </w:r>
      <w:r w:rsidRPr="00E07D7E">
        <w:t xml:space="preserve">GHADHI, A. M. </w:t>
      </w:r>
      <w:r w:rsidRPr="00805602">
        <w:rPr>
          <w:i/>
        </w:rPr>
        <w:t>La longue marche de l´Afrique vers l´intégration, le développement et la modernité politique</w:t>
      </w:r>
      <w:r w:rsidRPr="00E07D7E">
        <w:t xml:space="preserve">. Paris: L´Harmattan, 2009, </w:t>
      </w:r>
      <w:r>
        <w:t>p</w:t>
      </w:r>
      <w:r w:rsidRPr="00E07D7E">
        <w:t>.</w:t>
      </w:r>
      <w:r>
        <w:t xml:space="preserve"> </w:t>
      </w:r>
      <w:r w:rsidRPr="00E07D7E">
        <w:t>11.</w:t>
      </w:r>
      <w:r>
        <w:t xml:space="preserve"> </w:t>
      </w:r>
      <w:r w:rsidRPr="00E07D7E">
        <w:t>ISBN 978-2-296-07801-7.</w:t>
      </w:r>
    </w:p>
  </w:footnote>
  <w:footnote w:id="58">
    <w:p w:rsidR="00FF1BCE" w:rsidRDefault="00FF1BCE" w:rsidP="007E42EC">
      <w:pPr>
        <w:pStyle w:val="CITACEDP"/>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12-15. ISBN 978-2-296-07801-7.</w:t>
      </w:r>
    </w:p>
  </w:footnote>
  <w:footnote w:id="59">
    <w:p w:rsidR="00FF1BCE" w:rsidRDefault="00FF1BCE" w:rsidP="007E4685">
      <w:pPr>
        <w:pStyle w:val="CITACEDP"/>
      </w:pPr>
      <w:r>
        <w:rPr>
          <w:rStyle w:val="Znakapoznpodarou"/>
        </w:rPr>
        <w:footnoteRef/>
      </w:r>
      <w:r>
        <w:t xml:space="preserve"> Tamtéž, s. 16.</w:t>
      </w:r>
    </w:p>
  </w:footnote>
  <w:footnote w:id="60">
    <w:p w:rsidR="00FF1BCE" w:rsidRDefault="00FF1BCE">
      <w:pPr>
        <w:pStyle w:val="Textpoznpodarou"/>
      </w:pPr>
      <w:r>
        <w:rPr>
          <w:rStyle w:val="Znakapoznpodarou"/>
        </w:rPr>
        <w:footnoteRef/>
      </w:r>
      <w:r>
        <w:t xml:space="preserve"> Informační centrum OSN v Praze. </w:t>
      </w:r>
      <w:r w:rsidRPr="00061991">
        <w:rPr>
          <w:i/>
        </w:rPr>
        <w:t>Regionální komise.</w:t>
      </w:r>
      <w:r w:rsidRPr="000F2C6D">
        <w:rPr>
          <w:rFonts w:cs="Times New Roman"/>
        </w:rPr>
        <w:t xml:space="preserve"> </w:t>
      </w:r>
      <w:r w:rsidRPr="0063712F">
        <w:rPr>
          <w:rFonts w:cs="Times New Roman"/>
          <w:i/>
        </w:rPr>
        <w:t>Ekonomická komise pro Afriku (ECA)</w:t>
      </w:r>
      <w:r w:rsidRPr="000F2C6D">
        <w:rPr>
          <w:rFonts w:cs="Times New Roman"/>
          <w:i/>
        </w:rPr>
        <w:t xml:space="preserve"> </w:t>
      </w:r>
      <w:r w:rsidRPr="000F2C6D">
        <w:rPr>
          <w:rFonts w:cs="Times New Roman"/>
        </w:rPr>
        <w:t xml:space="preserve">[online]. </w:t>
      </w:r>
      <w:r>
        <w:rPr>
          <w:rFonts w:cs="Times New Roman"/>
        </w:rPr>
        <w:br/>
      </w:r>
      <w:r w:rsidRPr="000F2C6D">
        <w:rPr>
          <w:rFonts w:cs="Times New Roman"/>
        </w:rPr>
        <w:t>[</w:t>
      </w:r>
      <w:r>
        <w:rPr>
          <w:rFonts w:cs="Times New Roman"/>
        </w:rPr>
        <w:t>vid</w:t>
      </w:r>
      <w:r w:rsidRPr="000F2C6D">
        <w:rPr>
          <w:rFonts w:cs="Times New Roman"/>
        </w:rPr>
        <w:t>. 2013-</w:t>
      </w:r>
      <w:r>
        <w:rPr>
          <w:rFonts w:cs="Times New Roman"/>
        </w:rPr>
        <w:t>10</w:t>
      </w:r>
      <w:r w:rsidRPr="000F2C6D">
        <w:rPr>
          <w:rFonts w:cs="Times New Roman"/>
        </w:rPr>
        <w:t>-</w:t>
      </w:r>
      <w:r>
        <w:rPr>
          <w:rFonts w:cs="Times New Roman"/>
        </w:rPr>
        <w:t>06</w:t>
      </w:r>
      <w:r w:rsidRPr="000F2C6D">
        <w:rPr>
          <w:rFonts w:cs="Times New Roman"/>
        </w:rPr>
        <w:t>]. Dostupné z:</w:t>
      </w:r>
      <w:r>
        <w:rPr>
          <w:rFonts w:cs="Times New Roman"/>
        </w:rPr>
        <w:t xml:space="preserve"> </w:t>
      </w:r>
      <w:r w:rsidRPr="007E4685">
        <w:t>http://www.osn.cz/system-osn/regionalni-komise/?i=90</w:t>
      </w:r>
      <w:r>
        <w:t>.</w:t>
      </w:r>
    </w:p>
  </w:footnote>
  <w:footnote w:id="61">
    <w:p w:rsidR="00FF1BCE" w:rsidRDefault="00FF1BCE" w:rsidP="005C5B0E">
      <w:pPr>
        <w:pStyle w:val="CITACEDP"/>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xml:space="preserve">. Paris: L´Harmattan, 2009, p. 17. ISBN 978-2-296-07801-7. </w:t>
      </w:r>
    </w:p>
  </w:footnote>
  <w:footnote w:id="62">
    <w:p w:rsidR="00FF1BCE" w:rsidRDefault="00FF1BCE">
      <w:pPr>
        <w:pStyle w:val="Textpoznpodarou"/>
      </w:pPr>
      <w:r>
        <w:rPr>
          <w:rStyle w:val="Znakapoznpodarou"/>
        </w:rPr>
        <w:footnoteRef/>
      </w:r>
      <w:r>
        <w:t xml:space="preserve"> Tamtéž.</w:t>
      </w:r>
    </w:p>
  </w:footnote>
  <w:footnote w:id="63">
    <w:p w:rsidR="00FF1BCE" w:rsidRPr="00177999" w:rsidRDefault="00FF1BCE" w:rsidP="00F347C6">
      <w:pPr>
        <w:spacing w:after="0" w:line="240" w:lineRule="auto"/>
        <w:rPr>
          <w:sz w:val="20"/>
          <w:szCs w:val="20"/>
        </w:rPr>
      </w:pPr>
      <w:r w:rsidRPr="00177999">
        <w:rPr>
          <w:rStyle w:val="Znakapoznpodarou"/>
          <w:sz w:val="20"/>
          <w:szCs w:val="20"/>
        </w:rPr>
        <w:footnoteRef/>
      </w:r>
      <w:r w:rsidRPr="00177999">
        <w:rPr>
          <w:sz w:val="20"/>
          <w:szCs w:val="20"/>
        </w:rPr>
        <w:t xml:space="preserve"> World Health Organization. </w:t>
      </w:r>
      <w:r w:rsidRPr="00177999">
        <w:rPr>
          <w:i/>
          <w:sz w:val="20"/>
          <w:szCs w:val="20"/>
        </w:rPr>
        <w:t>Structural Adjustment Programmes (SAPs)</w:t>
      </w:r>
      <w:r w:rsidRPr="00177999">
        <w:rPr>
          <w:sz w:val="20"/>
          <w:szCs w:val="20"/>
        </w:rPr>
        <w:t xml:space="preserve"> </w:t>
      </w:r>
      <w:r w:rsidRPr="00177999">
        <w:rPr>
          <w:rFonts w:cs="Times New Roman"/>
          <w:sz w:val="20"/>
          <w:szCs w:val="20"/>
        </w:rPr>
        <w:t>[online]. [</w:t>
      </w:r>
      <w:r>
        <w:rPr>
          <w:rFonts w:cs="Times New Roman"/>
          <w:sz w:val="20"/>
          <w:szCs w:val="20"/>
        </w:rPr>
        <w:t>vid</w:t>
      </w:r>
      <w:r w:rsidRPr="00177999">
        <w:rPr>
          <w:rFonts w:cs="Times New Roman"/>
          <w:sz w:val="20"/>
          <w:szCs w:val="20"/>
        </w:rPr>
        <w:t xml:space="preserve">. 2013-10-08]. Dostupné z: </w:t>
      </w:r>
      <w:hyperlink r:id="rId9" w:history="1">
        <w:r w:rsidRPr="00177999">
          <w:rPr>
            <w:rStyle w:val="Hypertextovodkaz"/>
            <w:color w:val="auto"/>
            <w:sz w:val="20"/>
            <w:szCs w:val="20"/>
            <w:u w:val="none"/>
          </w:rPr>
          <w:t>http://www.who.int/trade/glossary/story084/en/</w:t>
        </w:r>
      </w:hyperlink>
      <w:r>
        <w:rPr>
          <w:sz w:val="20"/>
          <w:szCs w:val="20"/>
        </w:rPr>
        <w:t>.</w:t>
      </w:r>
    </w:p>
  </w:footnote>
  <w:footnote w:id="64">
    <w:p w:rsidR="00FF1BCE" w:rsidRPr="00177999" w:rsidRDefault="00FF1BCE" w:rsidP="003931DA">
      <w:pPr>
        <w:pStyle w:val="CITACEDP"/>
      </w:pPr>
      <w:r w:rsidRPr="00177999">
        <w:rPr>
          <w:rStyle w:val="Znakapoznpodarou"/>
        </w:rPr>
        <w:footnoteRef/>
      </w:r>
      <w:r w:rsidRPr="00177999">
        <w:t xml:space="preserve"> GHADHI, A. M. </w:t>
      </w:r>
      <w:r w:rsidRPr="00177999">
        <w:rPr>
          <w:i/>
        </w:rPr>
        <w:t>La longue marche de l´Afrique vers l´intégration</w:t>
      </w:r>
      <w:r w:rsidRPr="00177999">
        <w:t xml:space="preserve">, </w:t>
      </w:r>
      <w:r w:rsidRPr="00177999">
        <w:rPr>
          <w:i/>
        </w:rPr>
        <w:t>le développement et la modernité politique</w:t>
      </w:r>
      <w:r w:rsidRPr="00177999">
        <w:t>. Paris: L´Harmattan, 2009,</w:t>
      </w:r>
      <w:r>
        <w:t xml:space="preserve"> p</w:t>
      </w:r>
      <w:r w:rsidRPr="00177999">
        <w:t xml:space="preserve">. 17. ISBN 978-2-296-07801-7. </w:t>
      </w:r>
    </w:p>
  </w:footnote>
  <w:footnote w:id="65">
    <w:p w:rsidR="00FF1BCE" w:rsidRPr="00177999" w:rsidRDefault="00FF1BCE" w:rsidP="00AB1E00">
      <w:pPr>
        <w:pStyle w:val="CITACEDP"/>
      </w:pPr>
      <w:r w:rsidRPr="00177999">
        <w:rPr>
          <w:rStyle w:val="Znakapoznpodarou"/>
        </w:rPr>
        <w:footnoteRef/>
      </w:r>
      <w:r>
        <w:t xml:space="preserve"> Tamtéž, s. 18.</w:t>
      </w:r>
    </w:p>
  </w:footnote>
  <w:footnote w:id="66">
    <w:p w:rsidR="00FF1BCE" w:rsidRDefault="00FF1BCE">
      <w:pPr>
        <w:pStyle w:val="Textpoznpodarou"/>
      </w:pPr>
      <w:r>
        <w:rPr>
          <w:rStyle w:val="Znakapoznpodarou"/>
        </w:rPr>
        <w:footnoteRef/>
      </w:r>
      <w:r>
        <w:t xml:space="preserve"> </w:t>
      </w:r>
      <w:r w:rsidRPr="00116952">
        <w:rPr>
          <w:rFonts w:cs="Times New Roman"/>
          <w:szCs w:val="24"/>
        </w:rPr>
        <w:t>ADAMCOV</w:t>
      </w:r>
      <w:r>
        <w:rPr>
          <w:rFonts w:cs="Times New Roman"/>
          <w:szCs w:val="24"/>
        </w:rPr>
        <w:t>Á</w:t>
      </w:r>
      <w:r w:rsidRPr="00116952">
        <w:rPr>
          <w:rFonts w:cs="Times New Roman"/>
          <w:szCs w:val="24"/>
        </w:rPr>
        <w:t xml:space="preserve">, L. a I. GOMBALA. </w:t>
      </w:r>
      <w:r w:rsidRPr="00116952">
        <w:rPr>
          <w:rFonts w:cs="Times New Roman"/>
          <w:i/>
          <w:szCs w:val="24"/>
        </w:rPr>
        <w:t>Regionální ekonomické integrace v Asii, Africe a Latinské Americe</w:t>
      </w:r>
      <w:r w:rsidRPr="00116952">
        <w:rPr>
          <w:rFonts w:cs="Times New Roman"/>
          <w:szCs w:val="24"/>
        </w:rPr>
        <w:t xml:space="preserve">. </w:t>
      </w:r>
      <w:r>
        <w:rPr>
          <w:rFonts w:cs="Times New Roman"/>
          <w:szCs w:val="24"/>
        </w:rPr>
        <w:br/>
      </w:r>
      <w:r w:rsidRPr="00116952">
        <w:rPr>
          <w:rFonts w:cs="Times New Roman"/>
          <w:szCs w:val="24"/>
        </w:rPr>
        <w:t>1. vyd. Praha: VŠE, 2001</w:t>
      </w:r>
      <w:r>
        <w:rPr>
          <w:rFonts w:cs="Times New Roman"/>
          <w:szCs w:val="24"/>
        </w:rPr>
        <w:t>, s. 16</w:t>
      </w:r>
      <w:r w:rsidRPr="00116952">
        <w:rPr>
          <w:rFonts w:cs="Times New Roman"/>
          <w:szCs w:val="24"/>
        </w:rPr>
        <w:t>. ISBN 80-245-0152-X.</w:t>
      </w:r>
    </w:p>
  </w:footnote>
  <w:footnote w:id="67">
    <w:p w:rsidR="00FF1BCE" w:rsidRPr="004C38FE" w:rsidRDefault="00FF1BCE" w:rsidP="00B70521">
      <w:pPr>
        <w:autoSpaceDE w:val="0"/>
        <w:autoSpaceDN w:val="0"/>
        <w:adjustRightInd w:val="0"/>
        <w:spacing w:after="0" w:line="240" w:lineRule="auto"/>
        <w:rPr>
          <w:sz w:val="20"/>
          <w:szCs w:val="20"/>
        </w:rPr>
      </w:pPr>
      <w:r w:rsidRPr="00130407">
        <w:rPr>
          <w:rStyle w:val="Znakapoznpodarou"/>
          <w:sz w:val="20"/>
          <w:szCs w:val="20"/>
        </w:rPr>
        <w:footnoteRef/>
      </w:r>
      <w:r w:rsidRPr="00130407">
        <w:rPr>
          <w:sz w:val="20"/>
          <w:szCs w:val="20"/>
        </w:rPr>
        <w:t xml:space="preserve"> Podle Bély B</w:t>
      </w:r>
      <w:r>
        <w:rPr>
          <w:sz w:val="20"/>
          <w:szCs w:val="20"/>
        </w:rPr>
        <w:t>a</w:t>
      </w:r>
      <w:r w:rsidRPr="00130407">
        <w:rPr>
          <w:sz w:val="20"/>
          <w:szCs w:val="20"/>
        </w:rPr>
        <w:t>lassy lze</w:t>
      </w:r>
      <w:r>
        <w:rPr>
          <w:sz w:val="20"/>
          <w:szCs w:val="20"/>
        </w:rPr>
        <w:t xml:space="preserve"> integraci odstupňovat do šesti kroků: 1/ vytvoření pásma volného obchodu (odstranění cel uvnitř pásma), 2/ vytvoření celní unie (vymezení společné celní politiky vůči státům vně celní unie), 3/ vybudování společného trhu (= volný pohyb zboží, služeb, osob a kapitálu), 4/ měnová unie (zavedení společné měny), 5/ hospodářská unie (sjednocení hospodářských politik států uvnitř unie), 5/ vytvoření politické unie (dosažené úplné integrace zúčastněných členských států). V</w:t>
      </w:r>
      <w:r w:rsidRPr="00130407">
        <w:rPr>
          <w:sz w:val="20"/>
          <w:szCs w:val="20"/>
        </w:rPr>
        <w:t>íce</w:t>
      </w:r>
      <w:r w:rsidRPr="00B70521">
        <w:rPr>
          <w:sz w:val="20"/>
          <w:szCs w:val="20"/>
        </w:rPr>
        <w:t xml:space="preserve"> viz KRAFT, J.,</w:t>
      </w:r>
      <w:r>
        <w:rPr>
          <w:sz w:val="20"/>
          <w:szCs w:val="20"/>
        </w:rPr>
        <w:t xml:space="preserve"> A. </w:t>
      </w:r>
      <w:r w:rsidRPr="004C38FE">
        <w:rPr>
          <w:sz w:val="20"/>
          <w:szCs w:val="20"/>
        </w:rPr>
        <w:t>KOCOUREK</w:t>
      </w:r>
      <w:r>
        <w:rPr>
          <w:sz w:val="20"/>
          <w:szCs w:val="20"/>
        </w:rPr>
        <w:t xml:space="preserve"> </w:t>
      </w:r>
      <w:r w:rsidRPr="004C38FE">
        <w:rPr>
          <w:sz w:val="20"/>
          <w:szCs w:val="20"/>
        </w:rPr>
        <w:t xml:space="preserve">a P. BEDNÁŘOVÁ. </w:t>
      </w:r>
      <w:r w:rsidRPr="004C38FE">
        <w:rPr>
          <w:i/>
          <w:sz w:val="20"/>
          <w:szCs w:val="20"/>
        </w:rPr>
        <w:t>Ekonomie I</w:t>
      </w:r>
      <w:r>
        <w:rPr>
          <w:sz w:val="20"/>
          <w:szCs w:val="20"/>
        </w:rPr>
        <w:t>. 8</w:t>
      </w:r>
      <w:r w:rsidRPr="004C38FE">
        <w:rPr>
          <w:sz w:val="20"/>
          <w:szCs w:val="20"/>
        </w:rPr>
        <w:t>.vyd. Liberec: Technická univerzita v Liberci, 2013,</w:t>
      </w:r>
      <w:r>
        <w:rPr>
          <w:sz w:val="20"/>
          <w:szCs w:val="20"/>
        </w:rPr>
        <w:t xml:space="preserve"> s. 208. ISBN 978-80-7372-998-1.</w:t>
      </w:r>
    </w:p>
  </w:footnote>
  <w:footnote w:id="68">
    <w:p w:rsidR="00FF1BCE" w:rsidRDefault="00FF1BCE" w:rsidP="005920DE">
      <w:pPr>
        <w:spacing w:after="0" w:line="240" w:lineRule="auto"/>
        <w:rPr>
          <w:rFonts w:cs="Times New Roman"/>
          <w:sz w:val="20"/>
          <w:szCs w:val="20"/>
        </w:rPr>
      </w:pPr>
      <w:r w:rsidRPr="004C38FE">
        <w:rPr>
          <w:rStyle w:val="Znakapoznpodarou"/>
          <w:sz w:val="20"/>
          <w:szCs w:val="20"/>
        </w:rPr>
        <w:footnoteRef/>
      </w:r>
      <w:r w:rsidRPr="004C38FE">
        <w:rPr>
          <w:sz w:val="20"/>
          <w:szCs w:val="20"/>
        </w:rPr>
        <w:t xml:space="preserve"> Partenariat Afrique-UE.</w:t>
      </w:r>
      <w:r>
        <w:rPr>
          <w:sz w:val="20"/>
          <w:szCs w:val="20"/>
        </w:rPr>
        <w:t xml:space="preserve"> </w:t>
      </w:r>
      <w:r w:rsidRPr="004C38FE">
        <w:rPr>
          <w:i/>
          <w:sz w:val="20"/>
          <w:szCs w:val="20"/>
        </w:rPr>
        <w:t xml:space="preserve">De l´Organisation de l´Unité africaine (OUA) a l´Union Africaine (UA) : 50 ans de marche vers l´unité africaine </w:t>
      </w:r>
      <w:r w:rsidRPr="004C38FE">
        <w:rPr>
          <w:rFonts w:cs="Times New Roman"/>
          <w:sz w:val="20"/>
          <w:szCs w:val="20"/>
        </w:rPr>
        <w:t>[online]. [</w:t>
      </w:r>
      <w:r>
        <w:rPr>
          <w:rFonts w:cs="Times New Roman"/>
          <w:sz w:val="20"/>
          <w:szCs w:val="20"/>
        </w:rPr>
        <w:t>vid</w:t>
      </w:r>
      <w:r w:rsidRPr="004C38FE">
        <w:rPr>
          <w:rFonts w:cs="Times New Roman"/>
          <w:sz w:val="20"/>
          <w:szCs w:val="20"/>
        </w:rPr>
        <w:t xml:space="preserve">. 2013-10-08]. Dostupné z: </w:t>
      </w:r>
    </w:p>
    <w:p w:rsidR="00FF1BCE" w:rsidRPr="004C38FE" w:rsidRDefault="00150B01" w:rsidP="005920DE">
      <w:pPr>
        <w:spacing w:after="0" w:line="240" w:lineRule="auto"/>
        <w:rPr>
          <w:sz w:val="20"/>
          <w:szCs w:val="20"/>
        </w:rPr>
      </w:pPr>
      <w:hyperlink r:id="rId10" w:history="1">
        <w:r w:rsidR="00FF1BCE" w:rsidRPr="004C38FE">
          <w:rPr>
            <w:rStyle w:val="Hypertextovodkaz"/>
            <w:color w:val="auto"/>
            <w:sz w:val="20"/>
            <w:szCs w:val="20"/>
            <w:u w:val="none"/>
          </w:rPr>
          <w:t>http://www.africa-eu-partnership.org/fr/newsroom/all-news/de-lorganisation-de-lunite-africaine-oua-lunion-africaine-ua-50-ans-de-marche-vers</w:t>
        </w:r>
      </w:hyperlink>
      <w:r w:rsidR="00FF1BCE">
        <w:rPr>
          <w:sz w:val="20"/>
          <w:szCs w:val="20"/>
        </w:rPr>
        <w:t>.</w:t>
      </w:r>
    </w:p>
  </w:footnote>
  <w:footnote w:id="69">
    <w:p w:rsidR="00FF1BCE" w:rsidRPr="004C38FE" w:rsidRDefault="00FF1BCE" w:rsidP="00EA6223">
      <w:pPr>
        <w:spacing w:after="0" w:line="240" w:lineRule="auto"/>
        <w:rPr>
          <w:sz w:val="20"/>
          <w:szCs w:val="20"/>
        </w:rPr>
      </w:pPr>
      <w:r w:rsidRPr="004C38FE">
        <w:rPr>
          <w:rStyle w:val="Znakapoznpodarou"/>
          <w:sz w:val="20"/>
          <w:szCs w:val="20"/>
        </w:rPr>
        <w:footnoteRef/>
      </w:r>
      <w:r w:rsidRPr="004C38FE">
        <w:rPr>
          <w:sz w:val="20"/>
          <w:szCs w:val="20"/>
        </w:rPr>
        <w:t xml:space="preserve"> </w:t>
      </w:r>
      <w:r>
        <w:rPr>
          <w:sz w:val="20"/>
          <w:szCs w:val="20"/>
        </w:rPr>
        <w:t xml:space="preserve">Tamtéž. </w:t>
      </w:r>
      <w:r w:rsidRPr="004C38FE">
        <w:rPr>
          <w:rFonts w:cs="Times New Roman"/>
          <w:sz w:val="20"/>
          <w:szCs w:val="20"/>
        </w:rPr>
        <w:t>[</w:t>
      </w:r>
      <w:r>
        <w:rPr>
          <w:rFonts w:cs="Times New Roman"/>
          <w:sz w:val="20"/>
          <w:szCs w:val="20"/>
        </w:rPr>
        <w:t>vid</w:t>
      </w:r>
      <w:r w:rsidRPr="004C38FE">
        <w:rPr>
          <w:rFonts w:cs="Times New Roman"/>
          <w:sz w:val="20"/>
          <w:szCs w:val="20"/>
        </w:rPr>
        <w:t>. 2013-10-08].</w:t>
      </w:r>
    </w:p>
  </w:footnote>
  <w:footnote w:id="70">
    <w:p w:rsidR="00FF1BCE" w:rsidRPr="00392DE9" w:rsidRDefault="00FF1BCE" w:rsidP="00EA6223">
      <w:pPr>
        <w:spacing w:after="0" w:line="240" w:lineRule="auto"/>
        <w:rPr>
          <w:sz w:val="20"/>
          <w:szCs w:val="20"/>
        </w:rPr>
      </w:pPr>
      <w:r w:rsidRPr="00392DE9">
        <w:rPr>
          <w:rStyle w:val="Znakapoznpodarou"/>
          <w:sz w:val="20"/>
          <w:szCs w:val="20"/>
        </w:rPr>
        <w:footnoteRef/>
      </w:r>
      <w:r w:rsidRPr="00392DE9">
        <w:rPr>
          <w:sz w:val="20"/>
          <w:szCs w:val="20"/>
        </w:rPr>
        <w:t xml:space="preserve"> </w:t>
      </w:r>
      <w:r>
        <w:rPr>
          <w:sz w:val="20"/>
          <w:szCs w:val="20"/>
        </w:rPr>
        <w:t xml:space="preserve">Tamtéž. </w:t>
      </w:r>
      <w:r w:rsidRPr="004C38FE">
        <w:rPr>
          <w:rFonts w:cs="Times New Roman"/>
          <w:sz w:val="20"/>
          <w:szCs w:val="20"/>
        </w:rPr>
        <w:t>[</w:t>
      </w:r>
      <w:r>
        <w:rPr>
          <w:rFonts w:cs="Times New Roman"/>
          <w:sz w:val="20"/>
          <w:szCs w:val="20"/>
        </w:rPr>
        <w:t>vid</w:t>
      </w:r>
      <w:r w:rsidRPr="004C38FE">
        <w:rPr>
          <w:rFonts w:cs="Times New Roman"/>
          <w:sz w:val="20"/>
          <w:szCs w:val="20"/>
        </w:rPr>
        <w:t>. 2013-10-08].</w:t>
      </w:r>
    </w:p>
  </w:footnote>
  <w:footnote w:id="71">
    <w:p w:rsidR="00FF1BCE" w:rsidRPr="00392DE9" w:rsidRDefault="00FF1BCE" w:rsidP="00EA6223">
      <w:pPr>
        <w:pStyle w:val="CITACEDP"/>
      </w:pPr>
      <w:r w:rsidRPr="00392DE9">
        <w:rPr>
          <w:rStyle w:val="Znakapoznpodarou"/>
        </w:rPr>
        <w:footnoteRef/>
      </w:r>
      <w:r w:rsidRPr="00392DE9">
        <w:t xml:space="preserve"> GHADHI, A. M. </w:t>
      </w:r>
      <w:r w:rsidRPr="00392DE9">
        <w:rPr>
          <w:i/>
        </w:rPr>
        <w:t>La longue marche de l´Afrique vers l´intégration</w:t>
      </w:r>
      <w:r w:rsidRPr="00392DE9">
        <w:t xml:space="preserve">, </w:t>
      </w:r>
      <w:r w:rsidRPr="00392DE9">
        <w:rPr>
          <w:i/>
        </w:rPr>
        <w:t>le développement et la modernité politique</w:t>
      </w:r>
      <w:r w:rsidRPr="00392DE9">
        <w:t xml:space="preserve">. Paris: L´Harmattan, 2009, </w:t>
      </w:r>
      <w:r>
        <w:t>p</w:t>
      </w:r>
      <w:r w:rsidRPr="00392DE9">
        <w:t>. 18. ISBN 978-2-296-07801-7.</w:t>
      </w:r>
    </w:p>
  </w:footnote>
  <w:footnote w:id="72">
    <w:p w:rsidR="00FF1BCE" w:rsidRDefault="00FF1BCE">
      <w:pPr>
        <w:pStyle w:val="Textpoznpodarou"/>
        <w:rPr>
          <w:rFonts w:cs="Times New Roman"/>
        </w:rPr>
      </w:pPr>
      <w:r w:rsidRPr="00392DE9">
        <w:rPr>
          <w:rStyle w:val="Znakapoznpodarou"/>
        </w:rPr>
        <w:footnoteRef/>
      </w:r>
      <w:r w:rsidRPr="00392DE9">
        <w:t xml:space="preserve"> Partenariat Afrique-UE. </w:t>
      </w:r>
      <w:r w:rsidRPr="00392DE9">
        <w:rPr>
          <w:i/>
        </w:rPr>
        <w:t xml:space="preserve">De l´Organisation de l´Unité africaine (OUA) a l´Union Africaine (UA) : 50 ans de marche vers l´unité africaine </w:t>
      </w:r>
      <w:r w:rsidRPr="00392DE9">
        <w:rPr>
          <w:rFonts w:cs="Times New Roman"/>
        </w:rPr>
        <w:t>[online]. [</w:t>
      </w:r>
      <w:r>
        <w:rPr>
          <w:rFonts w:cs="Times New Roman"/>
        </w:rPr>
        <w:t>vid</w:t>
      </w:r>
      <w:r w:rsidRPr="00392DE9">
        <w:rPr>
          <w:rFonts w:cs="Times New Roman"/>
        </w:rPr>
        <w:t xml:space="preserve">. 2013-10-08]. Dostupné z: </w:t>
      </w:r>
    </w:p>
    <w:p w:rsidR="00FF1BCE" w:rsidRPr="00392DE9" w:rsidRDefault="00150B01">
      <w:pPr>
        <w:pStyle w:val="Textpoznpodarou"/>
      </w:pPr>
      <w:hyperlink r:id="rId11" w:history="1">
        <w:r w:rsidR="00FF1BCE" w:rsidRPr="00392DE9">
          <w:rPr>
            <w:rStyle w:val="Hypertextovodkaz"/>
            <w:color w:val="auto"/>
            <w:u w:val="none"/>
          </w:rPr>
          <w:t>http://www.africa-eu-partnership.org/fr/newsroom/all-news/de-lorganisation-de-lunite-africaine-oua-lunion-africaine-ua-50-ans-de-marche-vers</w:t>
        </w:r>
      </w:hyperlink>
      <w:r w:rsidR="00FF1BCE">
        <w:t>.</w:t>
      </w:r>
    </w:p>
  </w:footnote>
  <w:footnote w:id="73">
    <w:p w:rsidR="00FF1BCE" w:rsidRDefault="00FF1BCE">
      <w:pPr>
        <w:pStyle w:val="Textpoznpodarou"/>
        <w:rPr>
          <w:rFonts w:cs="Times New Roman"/>
        </w:rPr>
      </w:pPr>
      <w:r>
        <w:rPr>
          <w:rStyle w:val="Znakapoznpodarou"/>
        </w:rPr>
        <w:footnoteRef/>
      </w:r>
      <w:r>
        <w:t xml:space="preserve"> </w:t>
      </w:r>
      <w:r w:rsidRPr="00AD2C79">
        <w:t>P</w:t>
      </w:r>
      <w:r>
        <w:t xml:space="preserve">artenariat Afrique-UE. </w:t>
      </w:r>
      <w:r>
        <w:rPr>
          <w:i/>
        </w:rPr>
        <w:t xml:space="preserve">De l´Organisation de l´Unité africaine (OUA) a l´Union Africaine (UA) : 50 ans de marche vers l´unité africaine </w:t>
      </w:r>
      <w:r w:rsidRPr="00392D36">
        <w:rPr>
          <w:rFonts w:cs="Times New Roman"/>
        </w:rPr>
        <w:t>[online]. [</w:t>
      </w:r>
      <w:r>
        <w:rPr>
          <w:rFonts w:cs="Times New Roman"/>
        </w:rPr>
        <w:t>vid</w:t>
      </w:r>
      <w:r w:rsidRPr="00392D36">
        <w:rPr>
          <w:rFonts w:cs="Times New Roman"/>
        </w:rPr>
        <w:t>. 2013-10-0</w:t>
      </w:r>
      <w:r>
        <w:rPr>
          <w:rFonts w:cs="Times New Roman"/>
        </w:rPr>
        <w:t>8</w:t>
      </w:r>
      <w:r w:rsidRPr="00392D36">
        <w:rPr>
          <w:rFonts w:cs="Times New Roman"/>
        </w:rPr>
        <w:t xml:space="preserve">]. </w:t>
      </w:r>
      <w:r>
        <w:rPr>
          <w:rFonts w:cs="Times New Roman"/>
        </w:rPr>
        <w:t>Do</w:t>
      </w:r>
      <w:r w:rsidRPr="00392D36">
        <w:rPr>
          <w:rFonts w:cs="Times New Roman"/>
        </w:rPr>
        <w:t>stupné z:</w:t>
      </w:r>
      <w:r>
        <w:rPr>
          <w:rFonts w:cs="Times New Roman"/>
        </w:rPr>
        <w:t xml:space="preserve"> </w:t>
      </w:r>
    </w:p>
    <w:p w:rsidR="00FF1BCE" w:rsidRDefault="00150B01">
      <w:pPr>
        <w:pStyle w:val="Textpoznpodarou"/>
      </w:pPr>
      <w:hyperlink r:id="rId12" w:history="1">
        <w:r w:rsidR="00FF1BCE" w:rsidRPr="005920DE">
          <w:rPr>
            <w:rStyle w:val="Hypertextovodkaz"/>
            <w:color w:val="auto"/>
            <w:u w:val="none"/>
          </w:rPr>
          <w:t>http://www.africa-eu-partnership.org/fr/newsroom/all-news/de-lorganisation-de-lunite-africaine-oua-lunion-africaine-ua-50-ans-de-marche-vers</w:t>
        </w:r>
      </w:hyperlink>
      <w:r w:rsidR="00FF1BCE">
        <w:t>.</w:t>
      </w:r>
    </w:p>
  </w:footnote>
  <w:footnote w:id="74">
    <w:p w:rsidR="00FF1BCE" w:rsidRDefault="00FF1BCE" w:rsidP="00221915">
      <w:pPr>
        <w:pStyle w:val="Textpoznpodarou"/>
        <w:rPr>
          <w:rFonts w:cs="Times New Roman"/>
        </w:rPr>
      </w:pPr>
      <w:r w:rsidRPr="008637A7">
        <w:rPr>
          <w:rStyle w:val="Znakapoznpodarou"/>
        </w:rPr>
        <w:footnoteRef/>
      </w:r>
      <w:r w:rsidRPr="008637A7">
        <w:t xml:space="preserve"> Partenariat Afrique-UE. </w:t>
      </w:r>
      <w:r w:rsidRPr="008637A7">
        <w:rPr>
          <w:i/>
        </w:rPr>
        <w:t xml:space="preserve">De l´Organisation de l´Unité africaine (OUA) a l´Union Africaine (UA) : 50 ans de marche vers l´unité africaine </w:t>
      </w:r>
      <w:r w:rsidRPr="008637A7">
        <w:rPr>
          <w:rFonts w:cs="Times New Roman"/>
        </w:rPr>
        <w:t>[online]. [</w:t>
      </w:r>
      <w:r>
        <w:rPr>
          <w:rFonts w:cs="Times New Roman"/>
        </w:rPr>
        <w:t>vid</w:t>
      </w:r>
      <w:r w:rsidRPr="008637A7">
        <w:rPr>
          <w:rFonts w:cs="Times New Roman"/>
        </w:rPr>
        <w:t xml:space="preserve">. 2013-10-08]. Dostupné z: </w:t>
      </w:r>
    </w:p>
    <w:p w:rsidR="00FF1BCE" w:rsidRPr="008637A7" w:rsidRDefault="00150B01" w:rsidP="00221915">
      <w:pPr>
        <w:pStyle w:val="Textpoznpodarou"/>
      </w:pPr>
      <w:hyperlink r:id="rId13" w:history="1">
        <w:r w:rsidR="00FF1BCE" w:rsidRPr="008637A7">
          <w:rPr>
            <w:rStyle w:val="Hypertextovodkaz"/>
            <w:color w:val="auto"/>
            <w:u w:val="none"/>
          </w:rPr>
          <w:t>http://www.africa-eu-partnership.org/fr/newsroom/all-news/de-lorganisation-de-lunite-africaine-oua-lunion-africaine-ua-50-ans-de-marche-vers</w:t>
        </w:r>
      </w:hyperlink>
      <w:r w:rsidR="00FF1BCE">
        <w:t>.</w:t>
      </w:r>
    </w:p>
  </w:footnote>
  <w:footnote w:id="75">
    <w:p w:rsidR="00FF1BCE" w:rsidRDefault="00FF1BCE" w:rsidP="00953B74">
      <w:pPr>
        <w:spacing w:after="0" w:line="240" w:lineRule="auto"/>
        <w:rPr>
          <w:rFonts w:cs="Times New Roman"/>
          <w:sz w:val="20"/>
          <w:szCs w:val="20"/>
        </w:rPr>
      </w:pPr>
      <w:r w:rsidRPr="008637A7">
        <w:rPr>
          <w:rStyle w:val="Znakapoznpodarou"/>
          <w:sz w:val="20"/>
          <w:szCs w:val="20"/>
        </w:rPr>
        <w:footnoteRef/>
      </w:r>
      <w:r w:rsidRPr="008637A7">
        <w:rPr>
          <w:sz w:val="20"/>
          <w:szCs w:val="20"/>
        </w:rPr>
        <w:t xml:space="preserve"> Například v případě Organizace africké jednoty (OAJ), která byla „předchůdkyní“ Africké unie, dosáhly n</w:t>
      </w:r>
      <w:r w:rsidRPr="008637A7">
        <w:rPr>
          <w:rFonts w:cs="Times New Roman"/>
          <w:sz w:val="20"/>
          <w:szCs w:val="20"/>
        </w:rPr>
        <w:t>edoplatky členských příspěvků zúčastněných států ke dni 1. 2. 1996 částky 37 543 267 USD. Více viz</w:t>
      </w:r>
      <w:r>
        <w:rPr>
          <w:rFonts w:cs="Times New Roman"/>
          <w:sz w:val="20"/>
          <w:szCs w:val="20"/>
        </w:rPr>
        <w:t xml:space="preserve"> </w:t>
      </w:r>
      <w:r w:rsidRPr="001C5450">
        <w:rPr>
          <w:rFonts w:cs="Times New Roman"/>
          <w:sz w:val="20"/>
          <w:szCs w:val="20"/>
        </w:rPr>
        <w:t>F</w:t>
      </w:r>
      <w:r>
        <w:rPr>
          <w:rFonts w:cs="Times New Roman"/>
          <w:sz w:val="20"/>
          <w:szCs w:val="20"/>
        </w:rPr>
        <w:t xml:space="preserve">ULNEČKOVÁ, P. a S. ROJÍK. </w:t>
      </w:r>
      <w:r w:rsidRPr="00875A93">
        <w:rPr>
          <w:rFonts w:cs="Times New Roman"/>
          <w:sz w:val="20"/>
          <w:szCs w:val="20"/>
        </w:rPr>
        <w:t>Úloha Africké unie</w:t>
      </w:r>
      <w:r>
        <w:rPr>
          <w:rFonts w:cs="Times New Roman"/>
          <w:sz w:val="20"/>
          <w:szCs w:val="20"/>
        </w:rPr>
        <w:t xml:space="preserve">. In: </w:t>
      </w:r>
      <w:r w:rsidRPr="00875A93">
        <w:rPr>
          <w:rFonts w:cs="Times New Roman"/>
          <w:i/>
          <w:sz w:val="20"/>
          <w:szCs w:val="20"/>
        </w:rPr>
        <w:t>Sborník</w:t>
      </w:r>
      <w:r>
        <w:rPr>
          <w:rFonts w:cs="Times New Roman"/>
          <w:i/>
          <w:sz w:val="20"/>
          <w:szCs w:val="20"/>
        </w:rPr>
        <w:t xml:space="preserve"> příspěvků V. mezinárodní vědecké konference doktorandů a mladých vědeckých pracovníků, sekce </w:t>
      </w:r>
      <w:r w:rsidRPr="00875A93">
        <w:rPr>
          <w:rFonts w:cs="Times New Roman"/>
          <w:i/>
          <w:sz w:val="20"/>
          <w:szCs w:val="20"/>
        </w:rPr>
        <w:t>č. 1</w:t>
      </w:r>
      <w:r>
        <w:rPr>
          <w:rFonts w:cs="Times New Roman"/>
          <w:sz w:val="20"/>
          <w:szCs w:val="20"/>
        </w:rPr>
        <w:t xml:space="preserve"> </w:t>
      </w:r>
      <w:r w:rsidRPr="008637A7">
        <w:rPr>
          <w:rFonts w:cs="Times New Roman"/>
          <w:sz w:val="20"/>
          <w:szCs w:val="20"/>
        </w:rPr>
        <w:t>[online].</w:t>
      </w:r>
      <w:r>
        <w:rPr>
          <w:rFonts w:cs="Times New Roman"/>
          <w:sz w:val="20"/>
          <w:szCs w:val="20"/>
        </w:rPr>
        <w:t xml:space="preserve"> Karviná: Slezská univerzita v Opavě, Obchodně podnikatelská fakulta v Karviné, 2012, s. 83 </w:t>
      </w:r>
      <w:r w:rsidRPr="008637A7">
        <w:rPr>
          <w:rFonts w:cs="Times New Roman"/>
          <w:sz w:val="20"/>
          <w:szCs w:val="20"/>
        </w:rPr>
        <w:t>[</w:t>
      </w:r>
      <w:r>
        <w:rPr>
          <w:rFonts w:cs="Times New Roman"/>
          <w:sz w:val="20"/>
          <w:szCs w:val="20"/>
        </w:rPr>
        <w:t>vid</w:t>
      </w:r>
      <w:r w:rsidRPr="008637A7">
        <w:rPr>
          <w:rFonts w:cs="Times New Roman"/>
          <w:sz w:val="20"/>
          <w:szCs w:val="20"/>
        </w:rPr>
        <w:t>. 2013-10-21].</w:t>
      </w:r>
      <w:r>
        <w:rPr>
          <w:rFonts w:cs="Times New Roman"/>
          <w:sz w:val="20"/>
          <w:szCs w:val="20"/>
        </w:rPr>
        <w:t xml:space="preserve"> </w:t>
      </w:r>
    </w:p>
    <w:p w:rsidR="00FF1BCE" w:rsidRPr="00A82669" w:rsidRDefault="00FF1BCE" w:rsidP="00953B74">
      <w:pPr>
        <w:spacing w:after="0" w:line="240" w:lineRule="auto"/>
        <w:rPr>
          <w:rFonts w:cs="Times New Roman"/>
          <w:sz w:val="20"/>
          <w:szCs w:val="20"/>
        </w:rPr>
      </w:pPr>
      <w:r>
        <w:rPr>
          <w:rFonts w:cs="Times New Roman"/>
          <w:sz w:val="20"/>
          <w:szCs w:val="20"/>
        </w:rPr>
        <w:t>ISBN 978-80-7248-800-</w:t>
      </w:r>
      <w:r w:rsidRPr="00A82669">
        <w:rPr>
          <w:rFonts w:cs="Times New Roman"/>
          <w:sz w:val="20"/>
          <w:szCs w:val="20"/>
        </w:rPr>
        <w:t xml:space="preserve">1. Dostupné také z: </w:t>
      </w:r>
      <w:hyperlink r:id="rId14" w:history="1">
        <w:r w:rsidRPr="00A82669">
          <w:rPr>
            <w:rStyle w:val="Hypertextovodkaz"/>
            <w:rFonts w:cs="Times New Roman"/>
            <w:color w:val="auto"/>
            <w:sz w:val="20"/>
            <w:szCs w:val="20"/>
            <w:u w:val="none"/>
          </w:rPr>
          <w:t>http://www.ondrejsimpach2.ic.cz/publikace/konference_mezinarodni/MKD_KARVINA_2012/pdf/sekce_1/</w:t>
        </w:r>
        <w:r w:rsidRPr="00A82669">
          <w:rPr>
            <w:rStyle w:val="Hypertextovodkaz"/>
            <w:rFonts w:cs="Times New Roman"/>
            <w:color w:val="auto"/>
            <w:sz w:val="20"/>
            <w:szCs w:val="20"/>
            <w:u w:val="none"/>
          </w:rPr>
          <w:br/>
          <w:t>fulneckova.pdf</w:t>
        </w:r>
      </w:hyperlink>
      <w:r w:rsidRPr="00A82669">
        <w:rPr>
          <w:sz w:val="20"/>
          <w:szCs w:val="20"/>
        </w:rPr>
        <w:t>.</w:t>
      </w:r>
    </w:p>
  </w:footnote>
  <w:footnote w:id="76">
    <w:p w:rsidR="00FF1BCE" w:rsidRPr="001C5BDF" w:rsidRDefault="00FF1BCE" w:rsidP="00A060E2">
      <w:pPr>
        <w:pStyle w:val="CITACEDP"/>
      </w:pPr>
      <w:r w:rsidRPr="004F4A10">
        <w:rPr>
          <w:rStyle w:val="Znakapoznpodarou"/>
        </w:rPr>
        <w:footnoteRef/>
      </w:r>
      <w:r w:rsidRPr="004F4A10">
        <w:t xml:space="preserve"> COPERER z francouzského </w:t>
      </w:r>
      <w:r w:rsidRPr="004F4A10">
        <w:rPr>
          <w:i/>
        </w:rPr>
        <w:t>„Comité des Représentants Permanents“(Výbor stálých představitelů)</w:t>
      </w:r>
      <w:r>
        <w:t>.</w:t>
      </w:r>
    </w:p>
  </w:footnote>
  <w:footnote w:id="77">
    <w:p w:rsidR="00FF1BCE" w:rsidRPr="000E2662" w:rsidRDefault="00FF1BCE">
      <w:pPr>
        <w:pStyle w:val="Textpoznpodarou"/>
      </w:pPr>
      <w:r w:rsidRPr="000E2662">
        <w:rPr>
          <w:rStyle w:val="Znakapoznpodarou"/>
        </w:rPr>
        <w:footnoteRef/>
      </w:r>
      <w:r w:rsidRPr="000E2662">
        <w:t xml:space="preserve"> Pozn.: Roční rozpočet EU pro rok 2013 činil 150,9 miliardy EUR,</w:t>
      </w:r>
      <w:r>
        <w:t xml:space="preserve"> </w:t>
      </w:r>
      <w:r w:rsidRPr="000E2662">
        <w:t>tedy kolem 200 miliard USD</w:t>
      </w:r>
      <w:r>
        <w:t xml:space="preserve">, </w:t>
      </w:r>
      <w:r w:rsidRPr="000E2662">
        <w:t>což je asi 1 % z celkového HDP za všechny členské státy Evropské unie dohromady.</w:t>
      </w:r>
      <w:r>
        <w:t xml:space="preserve"> </w:t>
      </w:r>
      <w:r w:rsidRPr="000E2662">
        <w:t xml:space="preserve">Více viz Evropská unie. </w:t>
      </w:r>
      <w:r w:rsidRPr="000E2662">
        <w:rPr>
          <w:i/>
        </w:rPr>
        <w:t xml:space="preserve">Rozpočet </w:t>
      </w:r>
      <w:r w:rsidRPr="000E2662">
        <w:rPr>
          <w:rStyle w:val="CitaceChar"/>
          <w:i w:val="0"/>
          <w:iCs w:val="0"/>
          <w:color w:val="auto"/>
        </w:rPr>
        <w:t>[online]. [</w:t>
      </w:r>
      <w:r>
        <w:rPr>
          <w:rStyle w:val="CitaceChar"/>
          <w:i w:val="0"/>
          <w:iCs w:val="0"/>
          <w:color w:val="auto"/>
        </w:rPr>
        <w:t>vid</w:t>
      </w:r>
      <w:r w:rsidRPr="000E2662">
        <w:rPr>
          <w:rStyle w:val="CitaceChar"/>
          <w:i w:val="0"/>
          <w:iCs w:val="0"/>
          <w:color w:val="auto"/>
        </w:rPr>
        <w:t xml:space="preserve">. 2014-01-03]. Dostupné z: </w:t>
      </w:r>
      <w:r w:rsidRPr="000E2662">
        <w:t>http://europa.eu/pol/financ/index_cs.htm</w:t>
      </w:r>
      <w:r>
        <w:t>.</w:t>
      </w:r>
    </w:p>
  </w:footnote>
  <w:footnote w:id="78">
    <w:p w:rsidR="00FF1BCE" w:rsidRPr="009115A8" w:rsidRDefault="00FF1BCE" w:rsidP="003C54D7">
      <w:pPr>
        <w:spacing w:after="0" w:line="240" w:lineRule="auto"/>
        <w:rPr>
          <w:sz w:val="20"/>
          <w:szCs w:val="20"/>
        </w:rPr>
      </w:pPr>
      <w:r w:rsidRPr="009115A8">
        <w:rPr>
          <w:rStyle w:val="Znakapoznpodarou"/>
          <w:sz w:val="20"/>
          <w:szCs w:val="20"/>
        </w:rPr>
        <w:footnoteRef/>
      </w:r>
      <w:r w:rsidRPr="009115A8">
        <w:rPr>
          <w:sz w:val="20"/>
          <w:szCs w:val="20"/>
        </w:rPr>
        <w:t xml:space="preserve"> FULNEČKOVÁ, P. </w:t>
      </w:r>
      <w:r w:rsidRPr="009115A8">
        <w:rPr>
          <w:i/>
          <w:sz w:val="20"/>
          <w:szCs w:val="20"/>
        </w:rPr>
        <w:t xml:space="preserve">Úloha Africké unie při řešení konfliktů v subsaharské Africe </w:t>
      </w:r>
      <w:r w:rsidRPr="009115A8">
        <w:rPr>
          <w:rStyle w:val="CitaceChar"/>
          <w:i w:val="0"/>
          <w:iCs w:val="0"/>
          <w:color w:val="auto"/>
          <w:sz w:val="20"/>
          <w:szCs w:val="20"/>
        </w:rPr>
        <w:t>[online]</w:t>
      </w:r>
      <w:r w:rsidRPr="009115A8">
        <w:rPr>
          <w:i/>
          <w:sz w:val="20"/>
          <w:szCs w:val="20"/>
        </w:rPr>
        <w:t xml:space="preserve">. </w:t>
      </w:r>
      <w:r w:rsidRPr="009115A8">
        <w:rPr>
          <w:sz w:val="20"/>
          <w:szCs w:val="20"/>
        </w:rPr>
        <w:t>Praha: Ústav mezinárodních vztahů, 2012</w:t>
      </w:r>
      <w:r w:rsidRPr="009115A8">
        <w:rPr>
          <w:rStyle w:val="CitaceChar"/>
          <w:i w:val="0"/>
          <w:iCs w:val="0"/>
          <w:color w:val="auto"/>
          <w:sz w:val="20"/>
          <w:szCs w:val="20"/>
        </w:rPr>
        <w:t>. [vid. 2013-10-21]. Dostupné z:</w:t>
      </w:r>
      <w:r w:rsidRPr="009115A8">
        <w:rPr>
          <w:sz w:val="20"/>
          <w:szCs w:val="20"/>
        </w:rPr>
        <w:t xml:space="preserve"> </w:t>
      </w:r>
      <w:hyperlink r:id="rId15" w:history="1">
        <w:r w:rsidRPr="009115A8">
          <w:rPr>
            <w:rStyle w:val="Hypertextovodkaz"/>
            <w:color w:val="auto"/>
            <w:sz w:val="20"/>
            <w:szCs w:val="20"/>
            <w:u w:val="none"/>
          </w:rPr>
          <w:t>http://ustavmezinarodnichvztahu.cz/article/uloha-africke-unie-pri-reseni-konfliktu-v-subsaharske-africe</w:t>
        </w:r>
      </w:hyperlink>
      <w:r w:rsidRPr="009115A8">
        <w:rPr>
          <w:sz w:val="20"/>
          <w:szCs w:val="20"/>
        </w:rPr>
        <w:t>.</w:t>
      </w:r>
    </w:p>
  </w:footnote>
  <w:footnote w:id="79">
    <w:p w:rsidR="00FF1BCE" w:rsidRPr="009115A8" w:rsidRDefault="00FF1BCE" w:rsidP="00E074B5">
      <w:pPr>
        <w:shd w:val="clear" w:color="auto" w:fill="FFFFFF"/>
        <w:spacing w:after="0" w:line="240" w:lineRule="auto"/>
        <w:rPr>
          <w:sz w:val="20"/>
          <w:szCs w:val="20"/>
        </w:rPr>
      </w:pPr>
      <w:r w:rsidRPr="009115A8">
        <w:rPr>
          <w:rStyle w:val="Znakapoznpodarou"/>
          <w:sz w:val="20"/>
          <w:szCs w:val="20"/>
        </w:rPr>
        <w:footnoteRef/>
      </w:r>
      <w:r w:rsidRPr="009115A8">
        <w:rPr>
          <w:sz w:val="20"/>
          <w:szCs w:val="20"/>
        </w:rPr>
        <w:t xml:space="preserve"> </w:t>
      </w:r>
      <w:r w:rsidRPr="009115A8">
        <w:rPr>
          <w:rFonts w:cs="Times New Roman"/>
          <w:sz w:val="20"/>
          <w:szCs w:val="20"/>
        </w:rPr>
        <w:t>JOSELOW, G.</w:t>
      </w:r>
      <w:r w:rsidRPr="009115A8">
        <w:rPr>
          <w:rFonts w:cs="Times New Roman"/>
          <w:i/>
          <w:iCs/>
          <w:sz w:val="20"/>
          <w:szCs w:val="20"/>
        </w:rPr>
        <w:t xml:space="preserve"> AU Budget for 2013 Relies Heavily on Foreign Partners. </w:t>
      </w:r>
      <w:r w:rsidRPr="009115A8">
        <w:rPr>
          <w:rFonts w:cs="Times New Roman"/>
          <w:sz w:val="20"/>
          <w:szCs w:val="20"/>
        </w:rPr>
        <w:t xml:space="preserve">Lanham: Federal Information </w:t>
      </w:r>
      <w:r>
        <w:rPr>
          <w:rFonts w:cs="Times New Roman"/>
          <w:sz w:val="20"/>
          <w:szCs w:val="20"/>
        </w:rPr>
        <w:br/>
      </w:r>
      <w:r w:rsidRPr="009115A8">
        <w:rPr>
          <w:rFonts w:cs="Times New Roman"/>
          <w:sz w:val="20"/>
          <w:szCs w:val="20"/>
        </w:rPr>
        <w:t xml:space="preserve">&amp; News Dispatch, Inc. Jul 16, 2012 ProQuest Central [online]. </w:t>
      </w:r>
      <w:r w:rsidRPr="009115A8">
        <w:rPr>
          <w:sz w:val="20"/>
          <w:szCs w:val="20"/>
        </w:rPr>
        <w:t xml:space="preserve">[vid. 2013-10-21]. </w:t>
      </w:r>
      <w:r w:rsidRPr="009115A8">
        <w:rPr>
          <w:rFonts w:cs="Times New Roman"/>
          <w:sz w:val="20"/>
          <w:szCs w:val="20"/>
        </w:rPr>
        <w:t xml:space="preserve">Dostupné z: </w:t>
      </w:r>
      <w:r w:rsidRPr="009115A8">
        <w:rPr>
          <w:rFonts w:eastAsia="Times New Roman" w:cs="Times New Roman"/>
          <w:sz w:val="20"/>
          <w:szCs w:val="20"/>
          <w:lang w:eastAsia="cs-CZ"/>
        </w:rPr>
        <w:t>http://search.proquest.com/docview/1025018469?accountid=17116.</w:t>
      </w:r>
    </w:p>
  </w:footnote>
  <w:footnote w:id="80">
    <w:p w:rsidR="00FF1BCE" w:rsidRPr="000E2662" w:rsidRDefault="00FF1BCE" w:rsidP="0011132B">
      <w:pPr>
        <w:shd w:val="clear" w:color="auto" w:fill="FFFFFF"/>
        <w:spacing w:after="0" w:line="240" w:lineRule="auto"/>
        <w:rPr>
          <w:sz w:val="20"/>
          <w:szCs w:val="20"/>
        </w:rPr>
      </w:pPr>
      <w:r w:rsidRPr="000E2662">
        <w:rPr>
          <w:rStyle w:val="Znakapoznpodarou"/>
          <w:sz w:val="20"/>
          <w:szCs w:val="20"/>
        </w:rPr>
        <w:footnoteRef/>
      </w:r>
      <w:r w:rsidRPr="000E2662">
        <w:rPr>
          <w:sz w:val="20"/>
          <w:szCs w:val="20"/>
        </w:rPr>
        <w:t xml:space="preserve"> </w:t>
      </w:r>
      <w:r w:rsidRPr="000E2662">
        <w:rPr>
          <w:rFonts w:cs="Times New Roman"/>
          <w:sz w:val="20"/>
          <w:szCs w:val="20"/>
        </w:rPr>
        <w:t>JOSELOW, G.</w:t>
      </w:r>
      <w:r w:rsidRPr="000E2662">
        <w:rPr>
          <w:rFonts w:cs="Times New Roman"/>
          <w:i/>
          <w:iCs/>
          <w:sz w:val="20"/>
          <w:szCs w:val="20"/>
        </w:rPr>
        <w:t xml:space="preserve"> AU Budget for 2013 Relies Heavily on Foreign Partners. </w:t>
      </w:r>
      <w:r w:rsidRPr="000E2662">
        <w:rPr>
          <w:rFonts w:cs="Times New Roman"/>
          <w:sz w:val="20"/>
          <w:szCs w:val="20"/>
        </w:rPr>
        <w:t xml:space="preserve">Lanham: Federal Information </w:t>
      </w:r>
      <w:r>
        <w:rPr>
          <w:rFonts w:cs="Times New Roman"/>
          <w:sz w:val="20"/>
          <w:szCs w:val="20"/>
        </w:rPr>
        <w:br/>
      </w:r>
      <w:r w:rsidRPr="000E2662">
        <w:rPr>
          <w:rFonts w:cs="Times New Roman"/>
          <w:sz w:val="20"/>
          <w:szCs w:val="20"/>
        </w:rPr>
        <w:t xml:space="preserve">&amp; News Dispatch, Inc. Jul 16, 2012 ProQuest Central [online]. </w:t>
      </w:r>
      <w:r w:rsidRPr="000E2662">
        <w:rPr>
          <w:sz w:val="20"/>
          <w:szCs w:val="20"/>
        </w:rPr>
        <w:t>[</w:t>
      </w:r>
      <w:r>
        <w:rPr>
          <w:sz w:val="20"/>
          <w:szCs w:val="20"/>
        </w:rPr>
        <w:t>vid</w:t>
      </w:r>
      <w:r w:rsidRPr="000E2662">
        <w:rPr>
          <w:sz w:val="20"/>
          <w:szCs w:val="20"/>
        </w:rPr>
        <w:t xml:space="preserve">. 2013-10-21]. </w:t>
      </w:r>
      <w:r w:rsidRPr="000E2662">
        <w:rPr>
          <w:rFonts w:cs="Times New Roman"/>
          <w:sz w:val="20"/>
          <w:szCs w:val="20"/>
        </w:rPr>
        <w:t xml:space="preserve">Dostupné z: </w:t>
      </w:r>
      <w:r w:rsidRPr="000E2662">
        <w:rPr>
          <w:rFonts w:eastAsia="Times New Roman" w:cs="Times New Roman"/>
          <w:sz w:val="20"/>
          <w:szCs w:val="20"/>
          <w:lang w:eastAsia="cs-CZ"/>
        </w:rPr>
        <w:t>http://search.proquest.com/docview/1025018469?accountid=17116</w:t>
      </w:r>
      <w:r>
        <w:rPr>
          <w:rFonts w:eastAsia="Times New Roman" w:cs="Times New Roman"/>
          <w:sz w:val="20"/>
          <w:szCs w:val="20"/>
          <w:lang w:eastAsia="cs-CZ"/>
        </w:rPr>
        <w:t>.</w:t>
      </w:r>
    </w:p>
  </w:footnote>
  <w:footnote w:id="81">
    <w:p w:rsidR="00FF1BCE" w:rsidRDefault="00FF1BCE" w:rsidP="0011132B">
      <w:pPr>
        <w:pStyle w:val="Textpoznpodarou"/>
      </w:pPr>
      <w:r w:rsidRPr="00E074B5">
        <w:rPr>
          <w:rStyle w:val="Znakapoznpodarou"/>
        </w:rPr>
        <w:footnoteRef/>
      </w:r>
      <w:r>
        <w:t xml:space="preserve"> A</w:t>
      </w:r>
      <w:r w:rsidRPr="00E074B5">
        <w:t xml:space="preserve">frican Union. </w:t>
      </w:r>
      <w:r w:rsidRPr="00E074B5">
        <w:rPr>
          <w:i/>
        </w:rPr>
        <w:t>AU in a nutshell</w:t>
      </w:r>
      <w:r w:rsidRPr="00E074B5">
        <w:t xml:space="preserve"> [online]. [</w:t>
      </w:r>
      <w:r>
        <w:t>vid</w:t>
      </w:r>
      <w:r w:rsidRPr="00E074B5">
        <w:t>. 2013-03-17]. Dostupné z:</w:t>
      </w:r>
      <w:r>
        <w:t xml:space="preserve"> </w:t>
      </w:r>
      <w:r w:rsidRPr="00E445A0">
        <w:t>http://www.au.int/en/about/vision</w:t>
      </w:r>
      <w:r>
        <w:t>.</w:t>
      </w:r>
    </w:p>
  </w:footnote>
  <w:footnote w:id="82">
    <w:p w:rsidR="00FF1BCE" w:rsidRDefault="00FF1BCE" w:rsidP="00557E5B">
      <w:pPr>
        <w:pStyle w:val="Normlnweb"/>
        <w:shd w:val="clear" w:color="auto" w:fill="FFFFFF"/>
        <w:spacing w:before="0" w:beforeAutospacing="0" w:after="0" w:afterAutospacing="0"/>
        <w:rPr>
          <w:color w:val="111111"/>
          <w:sz w:val="20"/>
          <w:szCs w:val="20"/>
          <w:lang w:val="fr-FR"/>
        </w:rPr>
      </w:pPr>
      <w:r w:rsidRPr="00557E5B">
        <w:rPr>
          <w:rStyle w:val="Znakapoznpodarou"/>
          <w:sz w:val="20"/>
          <w:szCs w:val="20"/>
        </w:rPr>
        <w:footnoteRef/>
      </w:r>
      <w:r w:rsidRPr="00557E5B">
        <w:rPr>
          <w:sz w:val="20"/>
          <w:szCs w:val="20"/>
        </w:rPr>
        <w:t xml:space="preserve"> </w:t>
      </w:r>
      <w:r>
        <w:rPr>
          <w:sz w:val="20"/>
          <w:szCs w:val="20"/>
        </w:rPr>
        <w:t xml:space="preserve">Podle této rezoluce </w:t>
      </w:r>
      <w:r w:rsidRPr="00557E5B">
        <w:rPr>
          <w:color w:val="111111"/>
          <w:sz w:val="20"/>
          <w:szCs w:val="20"/>
          <w:lang w:val="fr-FR"/>
        </w:rPr>
        <w:t>se Afrika dělí na pět následujících regionů: 1/ North Africa (Severní Afrika)</w:t>
      </w:r>
      <w:r w:rsidRPr="00557E5B">
        <w:rPr>
          <w:color w:val="111111"/>
          <w:sz w:val="20"/>
          <w:szCs w:val="20"/>
          <w:lang w:val="en-US"/>
        </w:rPr>
        <w:t>;</w:t>
      </w:r>
      <w:r>
        <w:rPr>
          <w:color w:val="111111"/>
          <w:sz w:val="20"/>
          <w:szCs w:val="20"/>
          <w:lang w:val="en-US"/>
        </w:rPr>
        <w:t xml:space="preserve"> </w:t>
      </w:r>
      <w:r w:rsidRPr="00557E5B">
        <w:rPr>
          <w:color w:val="111111"/>
          <w:sz w:val="20"/>
          <w:szCs w:val="20"/>
          <w:lang w:val="fr-FR"/>
        </w:rPr>
        <w:t>2/ West Africa (Západní Afrika);</w:t>
      </w:r>
      <w:r>
        <w:rPr>
          <w:color w:val="111111"/>
          <w:sz w:val="20"/>
          <w:szCs w:val="20"/>
          <w:lang w:val="fr-FR"/>
        </w:rPr>
        <w:t xml:space="preserve"> </w:t>
      </w:r>
      <w:r w:rsidRPr="00557E5B">
        <w:rPr>
          <w:color w:val="111111"/>
          <w:sz w:val="20"/>
          <w:szCs w:val="20"/>
          <w:lang w:val="fr-FR"/>
        </w:rPr>
        <w:t>3/ Central Africa (Střední Afrika);</w:t>
      </w:r>
      <w:r>
        <w:rPr>
          <w:color w:val="111111"/>
          <w:sz w:val="20"/>
          <w:szCs w:val="20"/>
          <w:lang w:val="fr-FR"/>
        </w:rPr>
        <w:t xml:space="preserve"> </w:t>
      </w:r>
      <w:r w:rsidRPr="00557E5B">
        <w:rPr>
          <w:color w:val="111111"/>
          <w:sz w:val="20"/>
          <w:szCs w:val="20"/>
          <w:lang w:val="fr-FR"/>
        </w:rPr>
        <w:t>4/ East Africa (Východní Afrika);</w:t>
      </w:r>
      <w:r>
        <w:rPr>
          <w:color w:val="111111"/>
          <w:sz w:val="20"/>
          <w:szCs w:val="20"/>
          <w:lang w:val="fr-FR"/>
        </w:rPr>
        <w:t xml:space="preserve"> </w:t>
      </w:r>
    </w:p>
    <w:p w:rsidR="00FF1BCE" w:rsidRDefault="00FF1BCE" w:rsidP="00557E5B">
      <w:pPr>
        <w:pStyle w:val="Normlnweb"/>
        <w:shd w:val="clear" w:color="auto" w:fill="FFFFFF"/>
        <w:spacing w:before="0" w:beforeAutospacing="0" w:after="0" w:afterAutospacing="0"/>
      </w:pPr>
      <w:r w:rsidRPr="00557E5B">
        <w:rPr>
          <w:color w:val="111111"/>
          <w:sz w:val="20"/>
          <w:szCs w:val="20"/>
          <w:lang w:val="fr-FR"/>
        </w:rPr>
        <w:t>5/ Southern Africa (Jižní Afrika).</w:t>
      </w:r>
      <w:r>
        <w:rPr>
          <w:color w:val="111111"/>
          <w:sz w:val="20"/>
          <w:szCs w:val="20"/>
          <w:lang w:val="fr-FR"/>
        </w:rPr>
        <w:t xml:space="preserve"> Pojmem </w:t>
      </w:r>
      <w:r>
        <w:rPr>
          <w:color w:val="111111"/>
          <w:sz w:val="20"/>
          <w:szCs w:val="20"/>
        </w:rPr>
        <w:t xml:space="preserve">„subregion“ se pak rozumí uskupení alespoň tří států v rámci jednoho, případně více těchto výše uvedených regionů. Více viz kapitola I: </w:t>
      </w:r>
      <w:r>
        <w:rPr>
          <w:sz w:val="20"/>
          <w:szCs w:val="20"/>
        </w:rPr>
        <w:t xml:space="preserve">Annex III-3. </w:t>
      </w:r>
      <w:r w:rsidRPr="00B8042F">
        <w:rPr>
          <w:i/>
          <w:sz w:val="20"/>
          <w:szCs w:val="20"/>
        </w:rPr>
        <w:t>Treaty Establishing the African Economic Community</w:t>
      </w:r>
      <w:r>
        <w:rPr>
          <w:sz w:val="20"/>
          <w:szCs w:val="20"/>
        </w:rPr>
        <w:t xml:space="preserve"> </w:t>
      </w:r>
      <w:r w:rsidRPr="00B8042F">
        <w:rPr>
          <w:sz w:val="20"/>
          <w:szCs w:val="20"/>
        </w:rPr>
        <w:t>[online]. [</w:t>
      </w:r>
      <w:r>
        <w:rPr>
          <w:sz w:val="20"/>
          <w:szCs w:val="20"/>
        </w:rPr>
        <w:t>vid</w:t>
      </w:r>
      <w:r w:rsidRPr="00B8042F">
        <w:rPr>
          <w:sz w:val="20"/>
          <w:szCs w:val="20"/>
        </w:rPr>
        <w:t>. 2013-</w:t>
      </w:r>
      <w:r>
        <w:rPr>
          <w:sz w:val="20"/>
          <w:szCs w:val="20"/>
        </w:rPr>
        <w:t>1</w:t>
      </w:r>
      <w:r w:rsidRPr="00B8042F">
        <w:rPr>
          <w:sz w:val="20"/>
          <w:szCs w:val="20"/>
        </w:rPr>
        <w:t>0-</w:t>
      </w:r>
      <w:r>
        <w:rPr>
          <w:sz w:val="20"/>
          <w:szCs w:val="20"/>
        </w:rPr>
        <w:t>22</w:t>
      </w:r>
      <w:r w:rsidRPr="00B8042F">
        <w:rPr>
          <w:sz w:val="20"/>
          <w:szCs w:val="20"/>
        </w:rPr>
        <w:t>]. Dostupné</w:t>
      </w:r>
      <w:r>
        <w:rPr>
          <w:sz w:val="20"/>
          <w:szCs w:val="20"/>
        </w:rPr>
        <w:t xml:space="preserve"> z: </w:t>
      </w:r>
      <w:r w:rsidRPr="00B8042F">
        <w:rPr>
          <w:sz w:val="20"/>
          <w:szCs w:val="20"/>
        </w:rPr>
        <w:t>http://www4.worldbank.org/afr/ssatp/Resources/HTML/legal_review/Annexes/Annexes%20III/Annex%20III-03.pdf</w:t>
      </w:r>
      <w:r>
        <w:rPr>
          <w:sz w:val="20"/>
          <w:szCs w:val="20"/>
        </w:rPr>
        <w:t>.</w:t>
      </w:r>
    </w:p>
  </w:footnote>
  <w:footnote w:id="83">
    <w:p w:rsidR="00FF1BCE" w:rsidRDefault="00FF1BCE" w:rsidP="00B07AA8">
      <w:pPr>
        <w:pStyle w:val="CITACEDP"/>
      </w:pPr>
      <w:r>
        <w:rPr>
          <w:rStyle w:val="Znakapoznpodarou"/>
        </w:rPr>
        <w:footnoteRef/>
      </w:r>
      <w:r>
        <w:t xml:space="preserve"> Více viz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142. ISBN 978-2-296-07801-7.</w:t>
      </w:r>
    </w:p>
  </w:footnote>
  <w:footnote w:id="84">
    <w:p w:rsidR="00FF1BCE" w:rsidRDefault="00FF1BCE" w:rsidP="00132271">
      <w:pPr>
        <w:spacing w:after="0" w:line="240" w:lineRule="auto"/>
      </w:pPr>
      <w:r w:rsidRPr="00B8042F">
        <w:rPr>
          <w:rStyle w:val="Znakapoznpodarou"/>
          <w:sz w:val="20"/>
          <w:szCs w:val="20"/>
        </w:rPr>
        <w:footnoteRef/>
      </w:r>
      <w:r>
        <w:rPr>
          <w:sz w:val="20"/>
          <w:szCs w:val="20"/>
        </w:rPr>
        <w:t xml:space="preserve"> Annex III-3. </w:t>
      </w:r>
      <w:r w:rsidRPr="00B8042F">
        <w:rPr>
          <w:i/>
          <w:sz w:val="20"/>
          <w:szCs w:val="20"/>
        </w:rPr>
        <w:t>Treaty Establishing the African Economic Community</w:t>
      </w:r>
      <w:r>
        <w:rPr>
          <w:sz w:val="20"/>
          <w:szCs w:val="20"/>
        </w:rPr>
        <w:t xml:space="preserve"> </w:t>
      </w:r>
      <w:r w:rsidRPr="00B8042F">
        <w:rPr>
          <w:sz w:val="20"/>
          <w:szCs w:val="20"/>
        </w:rPr>
        <w:t>[online]. [</w:t>
      </w:r>
      <w:r>
        <w:rPr>
          <w:sz w:val="20"/>
          <w:szCs w:val="20"/>
        </w:rPr>
        <w:t>vid</w:t>
      </w:r>
      <w:r w:rsidRPr="00B8042F">
        <w:rPr>
          <w:sz w:val="20"/>
          <w:szCs w:val="20"/>
        </w:rPr>
        <w:t>. 2013-</w:t>
      </w:r>
      <w:r>
        <w:rPr>
          <w:sz w:val="20"/>
          <w:szCs w:val="20"/>
        </w:rPr>
        <w:t>1</w:t>
      </w:r>
      <w:r w:rsidRPr="00B8042F">
        <w:rPr>
          <w:sz w:val="20"/>
          <w:szCs w:val="20"/>
        </w:rPr>
        <w:t>0-</w:t>
      </w:r>
      <w:r>
        <w:rPr>
          <w:sz w:val="20"/>
          <w:szCs w:val="20"/>
        </w:rPr>
        <w:t>22</w:t>
      </w:r>
      <w:r w:rsidRPr="00B8042F">
        <w:rPr>
          <w:sz w:val="20"/>
          <w:szCs w:val="20"/>
        </w:rPr>
        <w:t>]. Dostupné</w:t>
      </w:r>
      <w:r>
        <w:rPr>
          <w:sz w:val="20"/>
          <w:szCs w:val="20"/>
        </w:rPr>
        <w:t xml:space="preserve"> z: </w:t>
      </w:r>
      <w:r w:rsidRPr="00B8042F">
        <w:rPr>
          <w:rFonts w:cs="Times New Roman"/>
          <w:sz w:val="20"/>
          <w:szCs w:val="20"/>
        </w:rPr>
        <w:t>http://www4.worldbank.org/afr/ssatp/Resources/HTML/legal_review/Annexes/Annexes%20III/Annex%</w:t>
      </w:r>
      <w:r>
        <w:rPr>
          <w:rFonts w:cs="Times New Roman"/>
          <w:sz w:val="20"/>
          <w:szCs w:val="20"/>
        </w:rPr>
        <w:br/>
      </w:r>
      <w:r w:rsidRPr="00B8042F">
        <w:rPr>
          <w:rFonts w:cs="Times New Roman"/>
          <w:sz w:val="20"/>
          <w:szCs w:val="20"/>
        </w:rPr>
        <w:t>20III-03.pdf</w:t>
      </w:r>
      <w:r>
        <w:rPr>
          <w:rFonts w:cs="Times New Roman"/>
          <w:sz w:val="20"/>
          <w:szCs w:val="20"/>
        </w:rPr>
        <w:t>.</w:t>
      </w:r>
    </w:p>
  </w:footnote>
  <w:footnote w:id="85">
    <w:p w:rsidR="00FF1BCE" w:rsidRPr="00310FB6" w:rsidRDefault="00FF1BCE" w:rsidP="000662BD">
      <w:pPr>
        <w:spacing w:after="0" w:line="240" w:lineRule="auto"/>
        <w:rPr>
          <w:sz w:val="20"/>
          <w:szCs w:val="20"/>
        </w:rPr>
      </w:pPr>
      <w:r w:rsidRPr="00310FB6">
        <w:rPr>
          <w:rStyle w:val="Znakapoznpodarou"/>
          <w:sz w:val="20"/>
          <w:szCs w:val="20"/>
        </w:rPr>
        <w:footnoteRef/>
      </w:r>
      <w:r>
        <w:rPr>
          <w:sz w:val="20"/>
          <w:szCs w:val="20"/>
        </w:rPr>
        <w:t xml:space="preserve"> A</w:t>
      </w:r>
      <w:r w:rsidRPr="00310FB6">
        <w:rPr>
          <w:sz w:val="20"/>
          <w:szCs w:val="20"/>
        </w:rPr>
        <w:t xml:space="preserve">nnex III-3. </w:t>
      </w:r>
      <w:r w:rsidRPr="00310FB6">
        <w:rPr>
          <w:i/>
          <w:sz w:val="20"/>
          <w:szCs w:val="20"/>
        </w:rPr>
        <w:t>Treaty Establishing the African Economic Community</w:t>
      </w:r>
      <w:r w:rsidRPr="00310FB6">
        <w:rPr>
          <w:sz w:val="20"/>
          <w:szCs w:val="20"/>
        </w:rPr>
        <w:t xml:space="preserve"> [online]. [</w:t>
      </w:r>
      <w:r>
        <w:rPr>
          <w:sz w:val="20"/>
          <w:szCs w:val="20"/>
        </w:rPr>
        <w:t>vid</w:t>
      </w:r>
      <w:r w:rsidRPr="00310FB6">
        <w:rPr>
          <w:sz w:val="20"/>
          <w:szCs w:val="20"/>
        </w:rPr>
        <w:t xml:space="preserve">. 2013-10-22]. Dostupné z: </w:t>
      </w:r>
      <w:r w:rsidRPr="00310FB6">
        <w:rPr>
          <w:rFonts w:cs="Times New Roman"/>
          <w:sz w:val="20"/>
          <w:szCs w:val="20"/>
        </w:rPr>
        <w:t>http://www4.worldbank.org/afr/ssatp/Resources/HTML/legal_review/Annexes/Annexes%20III/Annex%</w:t>
      </w:r>
      <w:r>
        <w:rPr>
          <w:rFonts w:cs="Times New Roman"/>
          <w:sz w:val="20"/>
          <w:szCs w:val="20"/>
        </w:rPr>
        <w:br/>
      </w:r>
      <w:r w:rsidRPr="00310FB6">
        <w:rPr>
          <w:rFonts w:cs="Times New Roman"/>
          <w:sz w:val="20"/>
          <w:szCs w:val="20"/>
        </w:rPr>
        <w:t>20III-03.pdf</w:t>
      </w:r>
      <w:r>
        <w:rPr>
          <w:rFonts w:cs="Times New Roman"/>
          <w:sz w:val="20"/>
          <w:szCs w:val="20"/>
        </w:rPr>
        <w:t>.</w:t>
      </w:r>
    </w:p>
  </w:footnote>
  <w:footnote w:id="86">
    <w:p w:rsidR="00FF1BCE" w:rsidRDefault="00FF1BCE" w:rsidP="000662BD">
      <w:pPr>
        <w:pStyle w:val="CITACEDP"/>
      </w:pPr>
      <w:r>
        <w:rPr>
          <w:rStyle w:val="Znakapoznpodarou"/>
        </w:rPr>
        <w:footnoteRef/>
      </w:r>
      <w:r>
        <w:t xml:space="preserve"> Více viz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142. ISBN 978-2-296-07801-7.</w:t>
      </w:r>
    </w:p>
  </w:footnote>
  <w:footnote w:id="87">
    <w:p w:rsidR="00FF1BCE" w:rsidRPr="00310FB6" w:rsidRDefault="00FF1BCE" w:rsidP="005000B3">
      <w:pPr>
        <w:autoSpaceDE w:val="0"/>
        <w:autoSpaceDN w:val="0"/>
        <w:adjustRightInd w:val="0"/>
        <w:spacing w:after="0" w:line="240" w:lineRule="auto"/>
        <w:rPr>
          <w:sz w:val="20"/>
          <w:szCs w:val="20"/>
        </w:rPr>
      </w:pPr>
      <w:r w:rsidRPr="00310FB6">
        <w:rPr>
          <w:rStyle w:val="Znakapoznpodarou"/>
          <w:sz w:val="20"/>
          <w:szCs w:val="20"/>
        </w:rPr>
        <w:footnoteRef/>
      </w:r>
      <w:r>
        <w:rPr>
          <w:sz w:val="20"/>
          <w:szCs w:val="20"/>
        </w:rPr>
        <w:t xml:space="preserve"> V</w:t>
      </w:r>
      <w:r w:rsidRPr="00310FB6">
        <w:rPr>
          <w:sz w:val="20"/>
          <w:szCs w:val="20"/>
        </w:rPr>
        <w:t xml:space="preserve">íce viz </w:t>
      </w:r>
      <w:r w:rsidRPr="00310FB6">
        <w:rPr>
          <w:rFonts w:cs="Times New Roman"/>
          <w:sz w:val="20"/>
          <w:szCs w:val="20"/>
        </w:rPr>
        <w:t xml:space="preserve">ADAMCOVÁ, L. a I. GOMBALA. </w:t>
      </w:r>
      <w:r w:rsidRPr="00310FB6">
        <w:rPr>
          <w:rFonts w:cs="Times New Roman"/>
          <w:i/>
          <w:sz w:val="20"/>
          <w:szCs w:val="20"/>
        </w:rPr>
        <w:t>Regionální ekonomické integrace v Asii, Africe a Latinské Americe</w:t>
      </w:r>
      <w:r w:rsidRPr="00310FB6">
        <w:rPr>
          <w:rFonts w:cs="Times New Roman"/>
          <w:sz w:val="20"/>
          <w:szCs w:val="20"/>
        </w:rPr>
        <w:t>. 1. vyd. Praha: VŠE, 2001, s. 19. ISBN 80-245-0152-X.</w:t>
      </w:r>
    </w:p>
  </w:footnote>
  <w:footnote w:id="88">
    <w:p w:rsidR="00FF1BCE" w:rsidRPr="00310FB6" w:rsidRDefault="00FF1BCE">
      <w:pPr>
        <w:pStyle w:val="Textpoznpodarou"/>
      </w:pPr>
      <w:r w:rsidRPr="00310FB6">
        <w:rPr>
          <w:rStyle w:val="Znakapoznpodarou"/>
        </w:rPr>
        <w:footnoteRef/>
      </w:r>
      <w:r w:rsidRPr="00310FB6">
        <w:t xml:space="preserve"> </w:t>
      </w:r>
      <w:r w:rsidRPr="00310FB6">
        <w:rPr>
          <w:rFonts w:cs="Times New Roman"/>
        </w:rPr>
        <w:t xml:space="preserve">ADAMCOVÁ, L. a I. GOMBALA. </w:t>
      </w:r>
      <w:r w:rsidRPr="00310FB6">
        <w:rPr>
          <w:rFonts w:cs="Times New Roman"/>
          <w:i/>
        </w:rPr>
        <w:t>Regionální ekonomické integrace v Asii, Africe a Latinské Americe</w:t>
      </w:r>
      <w:r w:rsidRPr="00310FB6">
        <w:rPr>
          <w:rFonts w:cs="Times New Roman"/>
        </w:rPr>
        <w:t xml:space="preserve">. </w:t>
      </w:r>
      <w:r>
        <w:rPr>
          <w:rFonts w:cs="Times New Roman"/>
        </w:rPr>
        <w:br/>
      </w:r>
      <w:r w:rsidRPr="00310FB6">
        <w:rPr>
          <w:rFonts w:cs="Times New Roman"/>
        </w:rPr>
        <w:t>1. vyd. Praha: VŠE, 2001, s. 20. ISBN 80-245-0152-X.</w:t>
      </w:r>
    </w:p>
  </w:footnote>
  <w:footnote w:id="89">
    <w:p w:rsidR="00FF1BCE" w:rsidRPr="00310FB6" w:rsidRDefault="00FF1BCE" w:rsidP="00DE055E">
      <w:pPr>
        <w:autoSpaceDE w:val="0"/>
        <w:autoSpaceDN w:val="0"/>
        <w:adjustRightInd w:val="0"/>
        <w:spacing w:after="0" w:line="240" w:lineRule="auto"/>
        <w:rPr>
          <w:sz w:val="20"/>
          <w:szCs w:val="20"/>
        </w:rPr>
      </w:pPr>
      <w:r w:rsidRPr="00310FB6">
        <w:rPr>
          <w:rStyle w:val="Znakapoznpodarou"/>
          <w:sz w:val="20"/>
          <w:szCs w:val="20"/>
        </w:rPr>
        <w:footnoteRef/>
      </w:r>
      <w:r w:rsidRPr="00310FB6">
        <w:rPr>
          <w:sz w:val="20"/>
          <w:szCs w:val="20"/>
        </w:rPr>
        <w:t xml:space="preserve"> </w:t>
      </w:r>
      <w:r w:rsidRPr="00567E5D">
        <w:rPr>
          <w:sz w:val="20"/>
          <w:szCs w:val="20"/>
        </w:rPr>
        <w:t>U.M.A.</w:t>
      </w:r>
      <w:r>
        <w:rPr>
          <w:sz w:val="20"/>
          <w:szCs w:val="20"/>
        </w:rPr>
        <w:t xml:space="preserve"> </w:t>
      </w:r>
      <w:r w:rsidRPr="00567E5D">
        <w:rPr>
          <w:i/>
          <w:sz w:val="20"/>
          <w:szCs w:val="20"/>
        </w:rPr>
        <w:t>History</w:t>
      </w:r>
      <w:r>
        <w:rPr>
          <w:sz w:val="20"/>
          <w:szCs w:val="20"/>
        </w:rPr>
        <w:t xml:space="preserve"> </w:t>
      </w:r>
      <w:r w:rsidRPr="00310FB6">
        <w:rPr>
          <w:sz w:val="20"/>
          <w:szCs w:val="20"/>
        </w:rPr>
        <w:t>[online]. [</w:t>
      </w:r>
      <w:r>
        <w:rPr>
          <w:sz w:val="20"/>
          <w:szCs w:val="20"/>
        </w:rPr>
        <w:t>vid</w:t>
      </w:r>
      <w:r w:rsidRPr="00310FB6">
        <w:rPr>
          <w:sz w:val="20"/>
          <w:szCs w:val="20"/>
        </w:rPr>
        <w:t>. 2013-11-13]. Dostupné z:</w:t>
      </w:r>
      <w:r w:rsidRPr="00310FB6">
        <w:rPr>
          <w:rFonts w:cs="Times New Roman"/>
          <w:sz w:val="20"/>
          <w:szCs w:val="20"/>
        </w:rPr>
        <w:t xml:space="preserve">  </w:t>
      </w:r>
      <w:hyperlink r:id="rId16" w:history="1">
        <w:r w:rsidRPr="00310FB6">
          <w:rPr>
            <w:rStyle w:val="Hypertextovodkaz"/>
            <w:rFonts w:cs="Times New Roman"/>
            <w:color w:val="auto"/>
            <w:sz w:val="20"/>
            <w:szCs w:val="20"/>
            <w:u w:val="none"/>
          </w:rPr>
          <w:t>http://www.</w:t>
        </w:r>
      </w:hyperlink>
      <w:r w:rsidRPr="00310FB6">
        <w:rPr>
          <w:sz w:val="20"/>
          <w:szCs w:val="20"/>
        </w:rPr>
        <w:t>maghrebarabe.org/en/uma.cfm</w:t>
      </w:r>
      <w:r>
        <w:rPr>
          <w:sz w:val="20"/>
          <w:szCs w:val="20"/>
        </w:rPr>
        <w:t>.</w:t>
      </w:r>
    </w:p>
  </w:footnote>
  <w:footnote w:id="90">
    <w:p w:rsidR="00FF1BCE" w:rsidRPr="00310FB6" w:rsidRDefault="00FF1BCE" w:rsidP="00CB36BD">
      <w:pPr>
        <w:pStyle w:val="CITACEDP"/>
      </w:pPr>
      <w:r w:rsidRPr="00310FB6">
        <w:rPr>
          <w:rStyle w:val="Znakapoznpodarou"/>
        </w:rPr>
        <w:footnoteRef/>
      </w:r>
      <w:r w:rsidRPr="00310FB6">
        <w:t xml:space="preserve"> GHADHI, A. M. </w:t>
      </w:r>
      <w:r w:rsidRPr="00310FB6">
        <w:rPr>
          <w:i/>
        </w:rPr>
        <w:t>La longue marche de l´Afrique vers l´intégration</w:t>
      </w:r>
      <w:r w:rsidRPr="00310FB6">
        <w:t xml:space="preserve">, </w:t>
      </w:r>
      <w:r w:rsidRPr="00310FB6">
        <w:rPr>
          <w:i/>
        </w:rPr>
        <w:t>le développement et la modernité politique</w:t>
      </w:r>
      <w:r w:rsidRPr="00310FB6">
        <w:t xml:space="preserve">. Paris: L´Harmattan, 2009, </w:t>
      </w:r>
      <w:r>
        <w:t>p</w:t>
      </w:r>
      <w:r w:rsidRPr="00310FB6">
        <w:t>. 143. ISBN 978-2-296-07801-7.</w:t>
      </w:r>
    </w:p>
  </w:footnote>
  <w:footnote w:id="91">
    <w:p w:rsidR="00FF1BCE" w:rsidRDefault="00FF1BCE">
      <w:pPr>
        <w:pStyle w:val="Textpoznpodarou"/>
      </w:pPr>
      <w:r>
        <w:rPr>
          <w:rStyle w:val="Znakapoznpodarou"/>
        </w:rPr>
        <w:footnoteRef/>
      </w:r>
      <w:r>
        <w:t xml:space="preserve"> Více viz 52012JC0036. </w:t>
      </w:r>
      <w:r w:rsidRPr="001D2D51">
        <w:rPr>
          <w:rStyle w:val="Siln"/>
          <w:rFonts w:cs="Times New Roman"/>
          <w:b w:val="0"/>
          <w:i/>
        </w:rPr>
        <w:t>SPOLEČNÉ SDĚLENÍ EVROPSKÉMU PARLAMENTU, RADĚ, EVROPSKÉMU HOSPODÁŘSKÉMU A SOCIÁLNÍMU VÝBORU A VÝBORU REGIONŮ</w:t>
      </w:r>
      <w:r>
        <w:rPr>
          <w:rStyle w:val="Siln"/>
          <w:rFonts w:ascii="Tahoma" w:hAnsi="Tahoma" w:cs="Tahoma"/>
        </w:rPr>
        <w:t xml:space="preserve"> </w:t>
      </w:r>
      <w:r w:rsidRPr="002D460E">
        <w:t xml:space="preserve">[online]. </w:t>
      </w:r>
      <w:r w:rsidRPr="00B8042F">
        <w:t>[</w:t>
      </w:r>
      <w:r>
        <w:t>vid</w:t>
      </w:r>
      <w:r w:rsidRPr="00B8042F">
        <w:t>. 2013-</w:t>
      </w:r>
      <w:r>
        <w:t>11</w:t>
      </w:r>
      <w:r w:rsidRPr="00B8042F">
        <w:t>-</w:t>
      </w:r>
      <w:r>
        <w:t>14</w:t>
      </w:r>
      <w:r w:rsidRPr="00B8042F">
        <w:t xml:space="preserve">]. </w:t>
      </w:r>
      <w:r w:rsidRPr="002D460E">
        <w:t>Dostupné z:</w:t>
      </w:r>
      <w:r>
        <w:t xml:space="preserve"> </w:t>
      </w:r>
      <w:r w:rsidRPr="00C843F5">
        <w:t>http://eur-lex.europa.eu/LexUriServ/LexUriServ.do?uri=CELEX:52012JC0036:CS:HTML</w:t>
      </w:r>
      <w:r>
        <w:t>.</w:t>
      </w:r>
    </w:p>
  </w:footnote>
  <w:footnote w:id="92">
    <w:p w:rsidR="00FF1BCE" w:rsidRDefault="00FF1BCE" w:rsidP="006F0072">
      <w:pPr>
        <w:pStyle w:val="CITACEDP"/>
      </w:pPr>
      <w:r>
        <w:rPr>
          <w:rStyle w:val="Znakapoznpodarou"/>
        </w:rPr>
        <w:footnoteRef/>
      </w:r>
      <w:r>
        <w:t xml:space="preserve"> Panafrikanismus je název hnutí, které vzniklo koncem 19. století v Americe, kdy mělo spíše kulturní </w:t>
      </w:r>
      <w:r>
        <w:br/>
        <w:t xml:space="preserve">a rasový podtext, a které ve druhé polovině 60. let 20. století, kdy již bylo transformováno do hnutí politického, inspirovalo nově vzniklé samostatné africké země k procesu jejich postupného vzájemného sjednocování se. Více viz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51-52. ISBN 978-2-296-07801-7.</w:t>
      </w:r>
    </w:p>
  </w:footnote>
  <w:footnote w:id="93">
    <w:p w:rsidR="00FF1BCE" w:rsidRDefault="00FF1BCE" w:rsidP="00186B1A">
      <w:pPr>
        <w:pStyle w:val="Textpoznpodarou"/>
      </w:pPr>
      <w:r>
        <w:rPr>
          <w:rStyle w:val="Znakapoznpodarou"/>
        </w:rPr>
        <w:footnoteRef/>
      </w:r>
      <w:r>
        <w:t xml:space="preserve"> </w:t>
      </w:r>
      <w:r w:rsidRPr="006928D8">
        <w:rPr>
          <w:rFonts w:cs="Times New Roman"/>
        </w:rPr>
        <w:t xml:space="preserve">ADAMCOVÁ, L. a I. GOMBALA. </w:t>
      </w:r>
      <w:r w:rsidRPr="006928D8">
        <w:rPr>
          <w:rFonts w:cs="Times New Roman"/>
          <w:i/>
        </w:rPr>
        <w:t>Regionální ekonomické integrace v Asii, Africe a Latinské Americe</w:t>
      </w:r>
      <w:r w:rsidRPr="006928D8">
        <w:rPr>
          <w:rFonts w:cs="Times New Roman"/>
        </w:rPr>
        <w:t xml:space="preserve">. </w:t>
      </w:r>
      <w:r>
        <w:rPr>
          <w:rFonts w:cs="Times New Roman"/>
        </w:rPr>
        <w:br/>
      </w:r>
      <w:r w:rsidRPr="006928D8">
        <w:rPr>
          <w:rFonts w:cs="Times New Roman"/>
        </w:rPr>
        <w:t>1. vyd. Praha: VŠE, 2001</w:t>
      </w:r>
      <w:r>
        <w:rPr>
          <w:rFonts w:cs="Times New Roman"/>
        </w:rPr>
        <w:t>, s. 40.</w:t>
      </w:r>
      <w:r w:rsidRPr="006928D8">
        <w:rPr>
          <w:rFonts w:cs="Times New Roman"/>
        </w:rPr>
        <w:t xml:space="preserve"> ISBN 80-245-0152-X.</w:t>
      </w:r>
    </w:p>
  </w:footnote>
  <w:footnote w:id="94">
    <w:p w:rsidR="00FF1BCE" w:rsidRDefault="00FF1BCE" w:rsidP="008F50A3">
      <w:pPr>
        <w:pStyle w:val="Textpoznpodarou"/>
      </w:pPr>
      <w:r>
        <w:rPr>
          <w:rStyle w:val="Znakapoznpodarou"/>
        </w:rPr>
        <w:footnoteRef/>
      </w:r>
      <w:r>
        <w:t xml:space="preserve"> Více viz COMESA. </w:t>
      </w:r>
      <w:r w:rsidRPr="00DA2782">
        <w:rPr>
          <w:i/>
        </w:rPr>
        <w:t>Media Centre</w:t>
      </w:r>
      <w:r>
        <w:rPr>
          <w:i/>
        </w:rPr>
        <w:t xml:space="preserve">. </w:t>
      </w:r>
      <w:r w:rsidRPr="00DA2782">
        <w:rPr>
          <w:i/>
        </w:rPr>
        <w:t>Council Decisions. COMESA Treaty</w:t>
      </w:r>
      <w:r>
        <w:t xml:space="preserve"> </w:t>
      </w:r>
      <w:r w:rsidRPr="002D460E">
        <w:t xml:space="preserve">[online]. </w:t>
      </w:r>
      <w:r w:rsidRPr="00B8042F">
        <w:t>[</w:t>
      </w:r>
      <w:r>
        <w:t>vid</w:t>
      </w:r>
      <w:r w:rsidRPr="00B8042F">
        <w:t>. 2013-</w:t>
      </w:r>
      <w:r>
        <w:t>11</w:t>
      </w:r>
      <w:r w:rsidRPr="00B8042F">
        <w:t>-</w:t>
      </w:r>
      <w:r>
        <w:t>15</w:t>
      </w:r>
      <w:r w:rsidRPr="00B8042F">
        <w:t xml:space="preserve">]. </w:t>
      </w:r>
      <w:r w:rsidRPr="002D460E">
        <w:t>Dostupné z:</w:t>
      </w:r>
      <w:r>
        <w:t xml:space="preserve"> </w:t>
      </w:r>
      <w:r w:rsidRPr="00DA2782">
        <w:t>http://www.comesa.int/attachments/article/28/COMESA_Treaty.pdf</w:t>
      </w:r>
      <w:r>
        <w:t>.</w:t>
      </w:r>
    </w:p>
  </w:footnote>
  <w:footnote w:id="95">
    <w:p w:rsidR="00FF1BCE" w:rsidRDefault="00FF1BCE">
      <w:pPr>
        <w:pStyle w:val="Textpoznpodarou"/>
      </w:pPr>
      <w:r>
        <w:rPr>
          <w:rStyle w:val="Znakapoznpodarou"/>
        </w:rPr>
        <w:footnoteRef/>
      </w:r>
      <w:r>
        <w:t xml:space="preserve"> About.com African History. </w:t>
      </w:r>
      <w:r w:rsidRPr="00E63B37">
        <w:rPr>
          <w:i/>
        </w:rPr>
        <w:t>Common Market for Eastern and Southern Africa</w:t>
      </w:r>
      <w:r>
        <w:t xml:space="preserve"> </w:t>
      </w:r>
      <w:r w:rsidRPr="002D460E">
        <w:t xml:space="preserve">[online]. </w:t>
      </w:r>
      <w:r w:rsidRPr="00B8042F">
        <w:t>[</w:t>
      </w:r>
      <w:r>
        <w:t>vid</w:t>
      </w:r>
      <w:r w:rsidRPr="00B8042F">
        <w:t>. 201</w:t>
      </w:r>
      <w:r>
        <w:t>4</w:t>
      </w:r>
      <w:r w:rsidRPr="00B8042F">
        <w:t>-</w:t>
      </w:r>
      <w:r>
        <w:t>01</w:t>
      </w:r>
      <w:r w:rsidRPr="00B8042F">
        <w:t>-</w:t>
      </w:r>
      <w:r>
        <w:t>26</w:t>
      </w:r>
      <w:r w:rsidRPr="00B8042F">
        <w:t xml:space="preserve">]. </w:t>
      </w:r>
      <w:r w:rsidRPr="002D460E">
        <w:t>Dostupné z:</w:t>
      </w:r>
      <w:r>
        <w:t xml:space="preserve"> </w:t>
      </w:r>
      <w:r w:rsidRPr="00E63B37">
        <w:t>http://africanhistory.about.com/od/glossaryc/g/def-COMESA.htm</w:t>
      </w:r>
      <w:r>
        <w:t>.</w:t>
      </w:r>
    </w:p>
  </w:footnote>
  <w:footnote w:id="96">
    <w:p w:rsidR="00FF1BCE" w:rsidRDefault="00FF1BCE" w:rsidP="004A419E">
      <w:pPr>
        <w:pStyle w:val="CITACEDP"/>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xml:space="preserve">. Paris: L´Harmattan, 2009, p. 143. ISBN 978-2-296-07801-7. </w:t>
      </w:r>
    </w:p>
  </w:footnote>
  <w:footnote w:id="97">
    <w:p w:rsidR="00FF1BCE" w:rsidRPr="0062413E" w:rsidRDefault="00FF1BCE">
      <w:pPr>
        <w:pStyle w:val="Textpoznpodarou"/>
      </w:pPr>
      <w:r>
        <w:rPr>
          <w:rStyle w:val="Znakapoznpodarou"/>
        </w:rPr>
        <w:footnoteRef/>
      </w:r>
      <w:r>
        <w:t xml:space="preserve"> International Monetary Fund. </w:t>
      </w:r>
      <w:r>
        <w:rPr>
          <w:i/>
        </w:rPr>
        <w:t>Common Market for Eastern and Southern Africa (COMESA)</w:t>
      </w:r>
      <w:r>
        <w:t xml:space="preserve"> </w:t>
      </w:r>
      <w:r w:rsidRPr="002D460E">
        <w:t xml:space="preserve">[online]. </w:t>
      </w:r>
      <w:r>
        <w:br/>
      </w:r>
      <w:r w:rsidRPr="00B8042F">
        <w:t>[</w:t>
      </w:r>
      <w:r>
        <w:t>vid</w:t>
      </w:r>
      <w:r w:rsidRPr="00B8042F">
        <w:t>. 2013-</w:t>
      </w:r>
      <w:r>
        <w:t>11</w:t>
      </w:r>
      <w:r w:rsidRPr="00B8042F">
        <w:t>-</w:t>
      </w:r>
      <w:r>
        <w:t>17</w:t>
      </w:r>
      <w:r w:rsidRPr="00B8042F">
        <w:t xml:space="preserve">]. </w:t>
      </w:r>
      <w:r w:rsidRPr="002D460E">
        <w:t>Dostupné z:</w:t>
      </w:r>
      <w:r>
        <w:t xml:space="preserve"> </w:t>
      </w:r>
      <w:r w:rsidRPr="0062413E">
        <w:t>http://www.imf.org/external/np/sec/decdo/comesa.htm</w:t>
      </w:r>
      <w:r>
        <w:t>.</w:t>
      </w:r>
    </w:p>
  </w:footnote>
  <w:footnote w:id="98">
    <w:p w:rsidR="00FF1BCE" w:rsidRDefault="00FF1BCE">
      <w:pPr>
        <w:pStyle w:val="Textpoznpodarou"/>
      </w:pPr>
      <w:r>
        <w:rPr>
          <w:rStyle w:val="Znakapoznpodarou"/>
        </w:rPr>
        <w:footnoteRef/>
      </w:r>
      <w:r>
        <w:t xml:space="preserve"> International Monetary Fund. </w:t>
      </w:r>
      <w:r>
        <w:rPr>
          <w:i/>
        </w:rPr>
        <w:t>Common Market for Eastern and Southern Africa (COMESA)</w:t>
      </w:r>
      <w:r>
        <w:t xml:space="preserve"> </w:t>
      </w:r>
      <w:r w:rsidRPr="002D460E">
        <w:t xml:space="preserve">[online]. </w:t>
      </w:r>
      <w:r>
        <w:br/>
      </w:r>
      <w:r w:rsidRPr="00B8042F">
        <w:t>[</w:t>
      </w:r>
      <w:r>
        <w:t>vid</w:t>
      </w:r>
      <w:r w:rsidRPr="00B8042F">
        <w:t>. 2013-</w:t>
      </w:r>
      <w:r>
        <w:t>11</w:t>
      </w:r>
      <w:r w:rsidRPr="00B8042F">
        <w:t>-</w:t>
      </w:r>
      <w:r>
        <w:t>17</w:t>
      </w:r>
      <w:r w:rsidRPr="00B8042F">
        <w:t xml:space="preserve">]. </w:t>
      </w:r>
      <w:r w:rsidRPr="002D460E">
        <w:t>Dostupné z:</w:t>
      </w:r>
      <w:r>
        <w:t xml:space="preserve"> </w:t>
      </w:r>
      <w:r w:rsidRPr="0062413E">
        <w:t>http://www.imf.org/</w:t>
      </w:r>
      <w:r>
        <w:t>external/np/sec/decdo/comesa.htm.</w:t>
      </w:r>
    </w:p>
  </w:footnote>
  <w:footnote w:id="99">
    <w:p w:rsidR="00FF1BCE" w:rsidRDefault="00FF1BCE">
      <w:pPr>
        <w:pStyle w:val="Textpoznpodarou"/>
      </w:pPr>
      <w:r>
        <w:rPr>
          <w:rStyle w:val="Znakapoznpodarou"/>
        </w:rPr>
        <w:footnoteRef/>
      </w:r>
      <w:r>
        <w:t xml:space="preserve"> Více viz COMESA. </w:t>
      </w:r>
      <w:r>
        <w:rPr>
          <w:i/>
        </w:rPr>
        <w:t xml:space="preserve">About us. COMESA Institutions </w:t>
      </w:r>
      <w:r w:rsidRPr="002D460E">
        <w:t xml:space="preserve">[online]. </w:t>
      </w:r>
      <w:r w:rsidRPr="00B8042F">
        <w:t>[</w:t>
      </w:r>
      <w:r>
        <w:t>vid</w:t>
      </w:r>
      <w:r w:rsidRPr="00B8042F">
        <w:t>. 2013-</w:t>
      </w:r>
      <w:r>
        <w:t>11</w:t>
      </w:r>
      <w:r w:rsidRPr="00B8042F">
        <w:t>-</w:t>
      </w:r>
      <w:r>
        <w:t>17</w:t>
      </w:r>
      <w:r w:rsidRPr="00B8042F">
        <w:t xml:space="preserve">]. </w:t>
      </w:r>
      <w:r w:rsidRPr="002D460E">
        <w:t>Dostupné z:</w:t>
      </w:r>
      <w:r>
        <w:t xml:space="preserve"> </w:t>
      </w:r>
      <w:r w:rsidRPr="00DA2782">
        <w:t>http://</w:t>
      </w:r>
      <w:r>
        <w:br/>
      </w:r>
      <w:r w:rsidRPr="00DA2782">
        <w:t>about.comesa.int/index.php?option=com_content&amp;view=category&amp;id=43&amp;Itemid=108</w:t>
      </w:r>
      <w:r>
        <w:t>.</w:t>
      </w:r>
    </w:p>
  </w:footnote>
  <w:footnote w:id="100">
    <w:p w:rsidR="00FF1BCE" w:rsidRDefault="00FF1BCE" w:rsidP="00121F77">
      <w:pPr>
        <w:pStyle w:val="CITACEDP"/>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144. ISBN 978-2-296-07801-7.</w:t>
      </w:r>
    </w:p>
  </w:footnote>
  <w:footnote w:id="101">
    <w:p w:rsidR="00FF1BCE" w:rsidRDefault="00FF1BCE" w:rsidP="00CE3298">
      <w:pPr>
        <w:pStyle w:val="Textpoznpodarou"/>
      </w:pPr>
      <w:r>
        <w:rPr>
          <w:rStyle w:val="Znakapoznpodarou"/>
        </w:rPr>
        <w:footnoteRef/>
      </w:r>
      <w:r>
        <w:t xml:space="preserve"> Více viz COMESA. </w:t>
      </w:r>
      <w:r>
        <w:rPr>
          <w:i/>
        </w:rPr>
        <w:t xml:space="preserve">About us. History of COMESA </w:t>
      </w:r>
      <w:r w:rsidRPr="002D460E">
        <w:t xml:space="preserve">[online]. </w:t>
      </w:r>
      <w:r w:rsidRPr="00B8042F">
        <w:t>[</w:t>
      </w:r>
      <w:r>
        <w:t>vid</w:t>
      </w:r>
      <w:r w:rsidRPr="00B8042F">
        <w:t>. 2013-</w:t>
      </w:r>
      <w:r>
        <w:t>11</w:t>
      </w:r>
      <w:r w:rsidRPr="00B8042F">
        <w:t>-</w:t>
      </w:r>
      <w:r>
        <w:t>15</w:t>
      </w:r>
      <w:r w:rsidRPr="00B8042F">
        <w:t xml:space="preserve">]. </w:t>
      </w:r>
      <w:r w:rsidRPr="002D460E">
        <w:t>Dostupné z:</w:t>
      </w:r>
      <w:r>
        <w:t xml:space="preserve"> </w:t>
      </w:r>
      <w:r w:rsidRPr="00077F88">
        <w:t>http://</w:t>
      </w:r>
      <w:r>
        <w:br/>
      </w:r>
      <w:r w:rsidRPr="00077F88">
        <w:t>about.comesa.int/index.php?option=com_content&amp;view=article&amp;id=95&amp;Itemid=191</w:t>
      </w:r>
      <w:r>
        <w:t>.</w:t>
      </w:r>
    </w:p>
  </w:footnote>
  <w:footnote w:id="102">
    <w:p w:rsidR="00FF1BCE" w:rsidRDefault="00FF1BCE" w:rsidP="00A24A0D">
      <w:pPr>
        <w:pStyle w:val="CITACEDP"/>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144. ISBN 978-2-296-07801-7.</w:t>
      </w:r>
    </w:p>
  </w:footnote>
  <w:footnote w:id="103">
    <w:p w:rsidR="00FF1BCE" w:rsidRDefault="00FF1BCE">
      <w:pPr>
        <w:pStyle w:val="Textpoznpodarou"/>
      </w:pPr>
      <w:r>
        <w:rPr>
          <w:rStyle w:val="Znakapoznpodarou"/>
        </w:rPr>
        <w:footnoteRef/>
      </w:r>
      <w:r>
        <w:t xml:space="preserve"> </w:t>
      </w:r>
      <w:r w:rsidRPr="006928D8">
        <w:rPr>
          <w:rFonts w:cs="Times New Roman"/>
        </w:rPr>
        <w:t xml:space="preserve">ADAMCOVÁ, L. a I. GOMBALA. </w:t>
      </w:r>
      <w:r w:rsidRPr="006928D8">
        <w:rPr>
          <w:rFonts w:cs="Times New Roman"/>
          <w:i/>
        </w:rPr>
        <w:t>Regionální ekonomické integrace v Asii, Africe a Latinské Americe</w:t>
      </w:r>
      <w:r w:rsidRPr="006928D8">
        <w:rPr>
          <w:rFonts w:cs="Times New Roman"/>
        </w:rPr>
        <w:t xml:space="preserve">. </w:t>
      </w:r>
      <w:r>
        <w:rPr>
          <w:rFonts w:cs="Times New Roman"/>
        </w:rPr>
        <w:br/>
      </w:r>
      <w:r w:rsidRPr="006928D8">
        <w:rPr>
          <w:rFonts w:cs="Times New Roman"/>
        </w:rPr>
        <w:t>1. vyd. Praha: VŠE, 2001</w:t>
      </w:r>
      <w:r>
        <w:rPr>
          <w:rFonts w:cs="Times New Roman"/>
        </w:rPr>
        <w:t>, s. 42-44.</w:t>
      </w:r>
      <w:r w:rsidRPr="006928D8">
        <w:rPr>
          <w:rFonts w:cs="Times New Roman"/>
        </w:rPr>
        <w:t xml:space="preserve"> ISBN 80-245-0152-X.</w:t>
      </w:r>
      <w:r>
        <w:t xml:space="preserve"> </w:t>
      </w:r>
    </w:p>
  </w:footnote>
  <w:footnote w:id="104">
    <w:p w:rsidR="00FF1BCE" w:rsidRDefault="00FF1BCE">
      <w:pPr>
        <w:pStyle w:val="Textpoznpodarou"/>
      </w:pPr>
      <w:r>
        <w:rPr>
          <w:rStyle w:val="Znakapoznpodarou"/>
        </w:rPr>
        <w:footnoteRef/>
      </w:r>
      <w:r>
        <w:rPr>
          <w:rFonts w:cs="Times New Roman"/>
        </w:rPr>
        <w:t xml:space="preserve"> Tamtéž, s. 44.</w:t>
      </w:r>
    </w:p>
  </w:footnote>
  <w:footnote w:id="105">
    <w:p w:rsidR="00FF1BCE" w:rsidRPr="00FD5B84" w:rsidRDefault="00FF1BCE" w:rsidP="007425EA">
      <w:pPr>
        <w:pStyle w:val="Textpoznpodarou"/>
        <w:rPr>
          <w:i/>
        </w:rPr>
      </w:pPr>
      <w:r>
        <w:rPr>
          <w:rStyle w:val="Znakapoznpodarou"/>
        </w:rPr>
        <w:footnoteRef/>
      </w:r>
      <w:r>
        <w:t xml:space="preserve"> Regional Economic Communities (RECs). </w:t>
      </w:r>
      <w:r>
        <w:rPr>
          <w:i/>
        </w:rPr>
        <w:t xml:space="preserve">ECCAS. History and Background </w:t>
      </w:r>
      <w:r w:rsidRPr="002D460E">
        <w:t>[online].</w:t>
      </w:r>
      <w:r>
        <w:t xml:space="preserve"> </w:t>
      </w:r>
      <w:r>
        <w:rPr>
          <w:lang w:val="en-US"/>
        </w:rPr>
        <w:t>[</w:t>
      </w:r>
      <w:r>
        <w:t>vid</w:t>
      </w:r>
      <w:r w:rsidRPr="00B8042F">
        <w:t>. 2013-</w:t>
      </w:r>
      <w:r>
        <w:t>11</w:t>
      </w:r>
      <w:r w:rsidRPr="00B8042F">
        <w:t>-</w:t>
      </w:r>
      <w:r>
        <w:t>24</w:t>
      </w:r>
      <w:r w:rsidRPr="00B8042F">
        <w:t xml:space="preserve">]. </w:t>
      </w:r>
      <w:r w:rsidRPr="002D460E">
        <w:t>Dostupné z:</w:t>
      </w:r>
      <w:r>
        <w:t xml:space="preserve"> </w:t>
      </w:r>
      <w:r w:rsidRPr="003715CD">
        <w:t>http://www.africa-union.org/root/au/recs/eccas.htm#history</w:t>
      </w:r>
      <w:r>
        <w:t>.</w:t>
      </w:r>
    </w:p>
  </w:footnote>
  <w:footnote w:id="106">
    <w:p w:rsidR="00FF1BCE" w:rsidRDefault="00FF1BCE" w:rsidP="007425EA">
      <w:pPr>
        <w:pStyle w:val="Textpoznpodarou"/>
      </w:pPr>
      <w:r>
        <w:rPr>
          <w:rStyle w:val="Znakapoznpodarou"/>
        </w:rPr>
        <w:footnoteRef/>
      </w:r>
      <w:r>
        <w:t xml:space="preserve"> Více viz Regional Economic Communities (RECs). </w:t>
      </w:r>
      <w:r>
        <w:rPr>
          <w:i/>
        </w:rPr>
        <w:t xml:space="preserve">ECCAS. History and Background </w:t>
      </w:r>
      <w:r w:rsidRPr="002D460E">
        <w:t>[online].</w:t>
      </w:r>
      <w:r>
        <w:t xml:space="preserve"> </w:t>
      </w:r>
      <w:r>
        <w:br/>
      </w:r>
      <w:r>
        <w:rPr>
          <w:lang w:val="en-US"/>
        </w:rPr>
        <w:t>[</w:t>
      </w:r>
      <w:r>
        <w:t>vid</w:t>
      </w:r>
      <w:r w:rsidRPr="00B8042F">
        <w:t>. 2013-</w:t>
      </w:r>
      <w:r>
        <w:t>11</w:t>
      </w:r>
      <w:r w:rsidRPr="00B8042F">
        <w:t>-</w:t>
      </w:r>
      <w:r>
        <w:t>24</w:t>
      </w:r>
      <w:r w:rsidRPr="00B8042F">
        <w:t xml:space="preserve">]. </w:t>
      </w:r>
      <w:r w:rsidRPr="002D460E">
        <w:t>Dostupné z:</w:t>
      </w:r>
      <w:r>
        <w:t xml:space="preserve"> </w:t>
      </w:r>
      <w:r w:rsidRPr="003715CD">
        <w:t>http://www.africa-union.org/root/au/recs/eccas.htm#history</w:t>
      </w:r>
      <w:r>
        <w:t>.</w:t>
      </w:r>
    </w:p>
  </w:footnote>
  <w:footnote w:id="107">
    <w:p w:rsidR="00FF1BCE" w:rsidRDefault="00FF1BCE" w:rsidP="00896573">
      <w:pPr>
        <w:pStyle w:val="Textpoznpodarou"/>
      </w:pPr>
      <w:r>
        <w:rPr>
          <w:rStyle w:val="Znakapoznpodarou"/>
        </w:rPr>
        <w:footnoteRef/>
      </w:r>
      <w:r>
        <w:t xml:space="preserve"> Tamtéž. </w:t>
      </w:r>
      <w:r>
        <w:rPr>
          <w:lang w:val="en-US"/>
        </w:rPr>
        <w:t>[</w:t>
      </w:r>
      <w:r>
        <w:t>vid</w:t>
      </w:r>
      <w:r w:rsidRPr="00B8042F">
        <w:t>. 2013-</w:t>
      </w:r>
      <w:r>
        <w:t>11</w:t>
      </w:r>
      <w:r w:rsidRPr="00B8042F">
        <w:t>-</w:t>
      </w:r>
      <w:r>
        <w:t>24</w:t>
      </w:r>
      <w:r w:rsidRPr="00B8042F">
        <w:t>].</w:t>
      </w:r>
    </w:p>
  </w:footnote>
  <w:footnote w:id="108">
    <w:p w:rsidR="00FF1BCE" w:rsidRDefault="00FF1BCE" w:rsidP="00C04623">
      <w:pPr>
        <w:pStyle w:val="Textpoznpodarou"/>
      </w:pPr>
      <w:r>
        <w:rPr>
          <w:rStyle w:val="Znakapoznpodarou"/>
        </w:rPr>
        <w:footnoteRef/>
      </w:r>
      <w:r>
        <w:t xml:space="preserve"> Regional Economic Communities (RECs). </w:t>
      </w:r>
      <w:r w:rsidRPr="00790A29">
        <w:rPr>
          <w:i/>
        </w:rPr>
        <w:t>ECCAS. Objectives</w:t>
      </w:r>
      <w:r>
        <w:rPr>
          <w:i/>
        </w:rPr>
        <w:t xml:space="preserve"> </w:t>
      </w:r>
      <w:r w:rsidRPr="002D460E">
        <w:t>[online].</w:t>
      </w:r>
      <w:r>
        <w:t xml:space="preserve"> </w:t>
      </w:r>
      <w:r w:rsidRPr="00B8042F">
        <w:t>[</w:t>
      </w:r>
      <w:r>
        <w:t>vid</w:t>
      </w:r>
      <w:r w:rsidRPr="00B8042F">
        <w:t>. 2013-</w:t>
      </w:r>
      <w:r>
        <w:t>11</w:t>
      </w:r>
      <w:r w:rsidRPr="00B8042F">
        <w:t>-</w:t>
      </w:r>
      <w:r>
        <w:t>24</w:t>
      </w:r>
      <w:r w:rsidRPr="00B8042F">
        <w:t xml:space="preserve">]. </w:t>
      </w:r>
      <w:r w:rsidRPr="002D460E">
        <w:t>Dostupné z:</w:t>
      </w:r>
      <w:r>
        <w:t xml:space="preserve"> </w:t>
      </w:r>
      <w:r w:rsidRPr="00790A29">
        <w:t>http://www.africa-union.org/root/au/recs/eccas.htm#objectives</w:t>
      </w:r>
      <w:r>
        <w:t>.</w:t>
      </w:r>
    </w:p>
  </w:footnote>
  <w:footnote w:id="109">
    <w:p w:rsidR="00FF1BCE" w:rsidRDefault="00FF1BCE" w:rsidP="007425EA">
      <w:pPr>
        <w:pStyle w:val="Textpoznpodarou"/>
      </w:pPr>
      <w:r>
        <w:rPr>
          <w:rStyle w:val="Znakapoznpodarou"/>
        </w:rPr>
        <w:footnoteRef/>
      </w:r>
      <w:r>
        <w:t xml:space="preserve"> Tamtéž. </w:t>
      </w:r>
      <w:r w:rsidRPr="00B8042F">
        <w:t>[</w:t>
      </w:r>
      <w:r>
        <w:t>vid</w:t>
      </w:r>
      <w:r w:rsidRPr="00B8042F">
        <w:t>. 2013-</w:t>
      </w:r>
      <w:r>
        <w:t>11</w:t>
      </w:r>
      <w:r w:rsidRPr="00B8042F">
        <w:t>-</w:t>
      </w:r>
      <w:r>
        <w:t>24</w:t>
      </w:r>
      <w:r w:rsidRPr="00B8042F">
        <w:t>].</w:t>
      </w:r>
    </w:p>
  </w:footnote>
  <w:footnote w:id="110">
    <w:p w:rsidR="00FF1BCE" w:rsidRDefault="00FF1BCE" w:rsidP="007425EA">
      <w:pPr>
        <w:pStyle w:val="Textpoznpodarou"/>
      </w:pPr>
      <w:r>
        <w:rPr>
          <w:rStyle w:val="Znakapoznpodarou"/>
        </w:rPr>
        <w:footnoteRef/>
      </w:r>
      <w:r>
        <w:t xml:space="preserve"> Regional Economic Communities (RECs). </w:t>
      </w:r>
      <w:r>
        <w:rPr>
          <w:i/>
        </w:rPr>
        <w:t xml:space="preserve">ECCAS. History and Background </w:t>
      </w:r>
      <w:r w:rsidRPr="002D460E">
        <w:t>[online].</w:t>
      </w:r>
      <w:r>
        <w:t xml:space="preserve"> </w:t>
      </w:r>
      <w:r>
        <w:rPr>
          <w:lang w:val="en-US"/>
        </w:rPr>
        <w:t>[</w:t>
      </w:r>
      <w:r>
        <w:t>vid</w:t>
      </w:r>
      <w:r w:rsidRPr="00B8042F">
        <w:t>. 2013-</w:t>
      </w:r>
      <w:r>
        <w:t>11</w:t>
      </w:r>
      <w:r w:rsidRPr="00B8042F">
        <w:t>-</w:t>
      </w:r>
      <w:r>
        <w:t>24</w:t>
      </w:r>
      <w:r w:rsidRPr="00B8042F">
        <w:t xml:space="preserve">]. </w:t>
      </w:r>
      <w:r w:rsidRPr="002D460E">
        <w:t>Dostupné z:</w:t>
      </w:r>
      <w:r>
        <w:t xml:space="preserve"> </w:t>
      </w:r>
      <w:r w:rsidRPr="003715CD">
        <w:t>http://www.africa-union.org/root/au/recs/eccas.htm#history</w:t>
      </w:r>
      <w:r>
        <w:t>.</w:t>
      </w:r>
    </w:p>
  </w:footnote>
  <w:footnote w:id="111">
    <w:p w:rsidR="00FF1BCE" w:rsidRDefault="00FF1BCE" w:rsidP="007425EA">
      <w:pPr>
        <w:pStyle w:val="Textpoznpodarou"/>
      </w:pPr>
      <w:r>
        <w:rPr>
          <w:rStyle w:val="Znakapoznpodarou"/>
        </w:rPr>
        <w:footnoteRef/>
      </w:r>
      <w:r>
        <w:t xml:space="preserve"> Regional Economic Communities (RECs). </w:t>
      </w:r>
      <w:r>
        <w:rPr>
          <w:i/>
        </w:rPr>
        <w:t xml:space="preserve">ECCAS. Structure </w:t>
      </w:r>
      <w:r w:rsidRPr="002D460E">
        <w:t>[online].</w:t>
      </w:r>
      <w:r>
        <w:t xml:space="preserve"> </w:t>
      </w:r>
      <w:r w:rsidRPr="00B8042F">
        <w:t>[</w:t>
      </w:r>
      <w:r>
        <w:t>vid</w:t>
      </w:r>
      <w:r w:rsidRPr="00B8042F">
        <w:t>. 2013-</w:t>
      </w:r>
      <w:r>
        <w:t>11</w:t>
      </w:r>
      <w:r w:rsidRPr="00B8042F">
        <w:t>-</w:t>
      </w:r>
      <w:r>
        <w:t>24</w:t>
      </w:r>
      <w:r w:rsidRPr="00B8042F">
        <w:t xml:space="preserve">]. </w:t>
      </w:r>
      <w:r w:rsidRPr="002D460E">
        <w:t>Dostupné z:</w:t>
      </w:r>
      <w:r>
        <w:t xml:space="preserve"> </w:t>
      </w:r>
      <w:r w:rsidRPr="007F7503">
        <w:t>http://www.africa-union.org/root/au/recs/eccas.htm#structure</w:t>
      </w:r>
      <w:r>
        <w:t>.</w:t>
      </w:r>
    </w:p>
  </w:footnote>
  <w:footnote w:id="112">
    <w:p w:rsidR="00FF1BCE" w:rsidRPr="00433412" w:rsidRDefault="00FF1BCE" w:rsidP="007425EA">
      <w:pPr>
        <w:pStyle w:val="Textpoznpodarou"/>
      </w:pPr>
      <w:r>
        <w:rPr>
          <w:rStyle w:val="Znakapoznpodarou"/>
        </w:rPr>
        <w:footnoteRef/>
      </w:r>
      <w:r>
        <w:t xml:space="preserve"> Clearingové středisko, neboli Clearing House, je zúčtovací středisko, kde dochází ke vzájemnému započtení závazků a pohledávek na základě příkazů peněžních institucí, zúčtovatele nebo ústřední protistrany. V případě burzy jde o centrum, kde se vypořádavají dojednané obchodní transakce s cennými papíry. Více viz Slovník pojmů. </w:t>
      </w:r>
      <w:r w:rsidRPr="007F0442">
        <w:rPr>
          <w:i/>
        </w:rPr>
        <w:t>Clearingová instituce</w:t>
      </w:r>
      <w:r>
        <w:t xml:space="preserve"> </w:t>
      </w:r>
      <w:r w:rsidRPr="002D460E">
        <w:t>[online].</w:t>
      </w:r>
      <w:r>
        <w:t xml:space="preserve"> </w:t>
      </w:r>
      <w:r w:rsidRPr="00B8042F">
        <w:t>[</w:t>
      </w:r>
      <w:r>
        <w:t>vid</w:t>
      </w:r>
      <w:r w:rsidRPr="00B8042F">
        <w:t>. 2013-</w:t>
      </w:r>
      <w:r>
        <w:t>11</w:t>
      </w:r>
      <w:r w:rsidRPr="00B8042F">
        <w:t>-</w:t>
      </w:r>
      <w:r>
        <w:t>24</w:t>
      </w:r>
      <w:r w:rsidRPr="00B8042F">
        <w:t xml:space="preserve">]. </w:t>
      </w:r>
      <w:r w:rsidRPr="002D460E">
        <w:t>Dostupné z:</w:t>
      </w:r>
      <w:r>
        <w:t xml:space="preserve"> </w:t>
      </w:r>
      <w:r w:rsidRPr="003A2A16">
        <w:t>http://business.center.cz/business/pojmy/p359-clearingova-instituce.aspx</w:t>
      </w:r>
      <w:r>
        <w:t>.</w:t>
      </w:r>
    </w:p>
  </w:footnote>
  <w:footnote w:id="113">
    <w:p w:rsidR="00FF1BCE" w:rsidRDefault="00FF1BCE" w:rsidP="007425EA">
      <w:pPr>
        <w:pStyle w:val="Textpoznpodarou"/>
      </w:pPr>
      <w:r>
        <w:rPr>
          <w:rStyle w:val="Znakapoznpodarou"/>
        </w:rPr>
        <w:footnoteRef/>
      </w:r>
      <w:r>
        <w:t xml:space="preserve"> Regional Economic Communities (RECs). </w:t>
      </w:r>
      <w:r>
        <w:rPr>
          <w:i/>
        </w:rPr>
        <w:t xml:space="preserve">ECCAS </w:t>
      </w:r>
      <w:r w:rsidRPr="002D460E">
        <w:t>[online].</w:t>
      </w:r>
      <w:r>
        <w:t xml:space="preserve"> </w:t>
      </w:r>
      <w:r w:rsidRPr="00B8042F">
        <w:t>[</w:t>
      </w:r>
      <w:r>
        <w:t>vid</w:t>
      </w:r>
      <w:r w:rsidRPr="00B8042F">
        <w:t>. 2013-</w:t>
      </w:r>
      <w:r>
        <w:t>11</w:t>
      </w:r>
      <w:r w:rsidRPr="00B8042F">
        <w:t>-</w:t>
      </w:r>
      <w:r>
        <w:t>24</w:t>
      </w:r>
      <w:r w:rsidRPr="00B8042F">
        <w:t xml:space="preserve">]. </w:t>
      </w:r>
      <w:r w:rsidRPr="002D460E">
        <w:t>Dostupné z:</w:t>
      </w:r>
      <w:r>
        <w:t xml:space="preserve"> </w:t>
      </w:r>
      <w:r w:rsidRPr="00372B49">
        <w:t>http://www.africa-union.org/root/au/recs/eccas.htm#agree</w:t>
      </w:r>
      <w:r>
        <w:t>.</w:t>
      </w:r>
    </w:p>
  </w:footnote>
  <w:footnote w:id="114">
    <w:p w:rsidR="00FF1BCE" w:rsidRDefault="00FF1BCE">
      <w:pPr>
        <w:pStyle w:val="Textpoznpodarou"/>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145. ISBN 978-2-296-07801-7.</w:t>
      </w:r>
    </w:p>
  </w:footnote>
  <w:footnote w:id="115">
    <w:p w:rsidR="00FF1BCE" w:rsidRDefault="00FF1BCE">
      <w:pPr>
        <w:pStyle w:val="Textpoznpodarou"/>
      </w:pPr>
      <w:r>
        <w:rPr>
          <w:rStyle w:val="Znakapoznpodarou"/>
        </w:rPr>
        <w:footnoteRef/>
      </w:r>
      <w:r>
        <w:t xml:space="preserve"> Více viz </w:t>
      </w:r>
      <w:r w:rsidRPr="006928D8">
        <w:rPr>
          <w:rFonts w:cs="Times New Roman"/>
        </w:rPr>
        <w:t xml:space="preserve">ADAMCOVÁ, L. a I. GOMBALA. </w:t>
      </w:r>
      <w:r w:rsidRPr="006928D8">
        <w:rPr>
          <w:rFonts w:cs="Times New Roman"/>
          <w:i/>
        </w:rPr>
        <w:t>Regionální ekonomické integrace v Asii, Africe a Latinské Americe</w:t>
      </w:r>
      <w:r w:rsidRPr="006928D8">
        <w:rPr>
          <w:rFonts w:cs="Times New Roman"/>
        </w:rPr>
        <w:t>. 1. vyd. Praha: VŠE, 2001</w:t>
      </w:r>
      <w:r>
        <w:rPr>
          <w:rFonts w:cs="Times New Roman"/>
        </w:rPr>
        <w:t>, s. 24. ISBN 80-245-0152-X.</w:t>
      </w:r>
    </w:p>
  </w:footnote>
  <w:footnote w:id="116">
    <w:p w:rsidR="00FF1BCE" w:rsidRDefault="00FF1BCE">
      <w:pPr>
        <w:pStyle w:val="Textpoznpodarou"/>
      </w:pPr>
      <w:r>
        <w:rPr>
          <w:rStyle w:val="Znakapoznpodarou"/>
        </w:rPr>
        <w:footnoteRef/>
      </w:r>
      <w:r>
        <w:t xml:space="preserve"> </w:t>
      </w:r>
      <w:r w:rsidRPr="00DE5D7C">
        <w:t>GHADHI,</w:t>
      </w:r>
      <w:r>
        <w:t xml:space="preserve"> </w:t>
      </w:r>
      <w:r w:rsidRPr="00DE5D7C">
        <w:t>A. M.</w:t>
      </w:r>
      <w:r>
        <w:t xml:space="preserve"> </w:t>
      </w:r>
      <w:r w:rsidRPr="00115C5C">
        <w:rPr>
          <w:i/>
        </w:rPr>
        <w:t>La longue marche de l´Afrique vers l´intégration</w:t>
      </w:r>
      <w:r w:rsidRPr="00DE5D7C">
        <w:t xml:space="preserve">, </w:t>
      </w:r>
      <w:r w:rsidRPr="00805602">
        <w:rPr>
          <w:i/>
        </w:rPr>
        <w:t>le développement et la modernité politique</w:t>
      </w:r>
      <w:r>
        <w:t>. Paris: L´Harmattan, 2009, p. 146. ISBN 978-2-296-07801-7.</w:t>
      </w:r>
    </w:p>
  </w:footnote>
  <w:footnote w:id="117">
    <w:p w:rsidR="00FF1BCE" w:rsidRPr="00D545C9" w:rsidRDefault="00FF1BCE">
      <w:pPr>
        <w:pStyle w:val="Textpoznpodarou"/>
      </w:pPr>
      <w:r>
        <w:rPr>
          <w:rStyle w:val="Znakapoznpodarou"/>
        </w:rPr>
        <w:footnoteRef/>
      </w:r>
      <w:r>
        <w:t xml:space="preserve"> Economic Community Of West African States (ECOWAS). </w:t>
      </w:r>
      <w:r w:rsidRPr="004F68C8">
        <w:rPr>
          <w:i/>
        </w:rPr>
        <w:t>Institutions.</w:t>
      </w:r>
      <w:r>
        <w:rPr>
          <w:i/>
        </w:rPr>
        <w:t xml:space="preserve"> </w:t>
      </w:r>
      <w:r w:rsidRPr="004F68C8">
        <w:rPr>
          <w:i/>
        </w:rPr>
        <w:t>The ECOWAS Commission</w:t>
      </w:r>
      <w:r>
        <w:rPr>
          <w:i/>
        </w:rPr>
        <w:t xml:space="preserve"> </w:t>
      </w:r>
      <w:r w:rsidRPr="002D460E">
        <w:t>[online].</w:t>
      </w:r>
      <w:r>
        <w:t xml:space="preserve"> </w:t>
      </w:r>
      <w:r w:rsidRPr="00B8042F">
        <w:t>[</w:t>
      </w:r>
      <w:r>
        <w:t>vid</w:t>
      </w:r>
      <w:r w:rsidRPr="00B8042F">
        <w:t>. 2013-</w:t>
      </w:r>
      <w:r>
        <w:t>11</w:t>
      </w:r>
      <w:r w:rsidRPr="00B8042F">
        <w:t>-</w:t>
      </w:r>
      <w:r>
        <w:t>19</w:t>
      </w:r>
      <w:r w:rsidRPr="00B8042F">
        <w:t xml:space="preserve">]. </w:t>
      </w:r>
      <w:r w:rsidRPr="002D460E">
        <w:t>Dostupné z:</w:t>
      </w:r>
      <w:r>
        <w:t xml:space="preserve"> </w:t>
      </w:r>
      <w:r w:rsidRPr="004F68C8">
        <w:t>http://www.comm.ecowas.int/dept/index.php?id=p_p1_commission&amp;lang=en</w:t>
      </w:r>
      <w:r>
        <w:t>.</w:t>
      </w:r>
    </w:p>
  </w:footnote>
  <w:footnote w:id="118">
    <w:p w:rsidR="00FF1BCE" w:rsidRDefault="00FF1BCE" w:rsidP="00D545C9">
      <w:pPr>
        <w:pStyle w:val="Textpoznpodarou"/>
      </w:pPr>
      <w:r>
        <w:rPr>
          <w:rStyle w:val="Znakapoznpodarou"/>
        </w:rPr>
        <w:footnoteRef/>
      </w:r>
      <w:r>
        <w:t xml:space="preserve"> Více viz ECOBANK. </w:t>
      </w:r>
      <w:r>
        <w:rPr>
          <w:i/>
        </w:rPr>
        <w:t xml:space="preserve">About us </w:t>
      </w:r>
      <w:r w:rsidRPr="002D460E">
        <w:t>[online].</w:t>
      </w:r>
      <w:r>
        <w:t xml:space="preserve"> </w:t>
      </w:r>
      <w:r w:rsidRPr="00B8042F">
        <w:t>[</w:t>
      </w:r>
      <w:r>
        <w:t>vid</w:t>
      </w:r>
      <w:r w:rsidRPr="00B8042F">
        <w:t>. 2013-</w:t>
      </w:r>
      <w:r>
        <w:t>11</w:t>
      </w:r>
      <w:r w:rsidRPr="00B8042F">
        <w:t>-</w:t>
      </w:r>
      <w:r>
        <w:t>19</w:t>
      </w:r>
      <w:r w:rsidRPr="00B8042F">
        <w:t>].</w:t>
      </w:r>
      <w:r>
        <w:t xml:space="preserve"> </w:t>
      </w:r>
      <w:r w:rsidRPr="002D460E">
        <w:t>Dostupné z:</w:t>
      </w:r>
      <w:r>
        <w:t xml:space="preserve"> </w:t>
      </w:r>
      <w:r w:rsidRPr="00153C62">
        <w:t>http://www.ecobank.com/group/aboutus.aspx</w:t>
      </w:r>
      <w:r>
        <w:t>.</w:t>
      </w:r>
    </w:p>
  </w:footnote>
  <w:footnote w:id="119">
    <w:p w:rsidR="00FF1BCE" w:rsidRDefault="00FF1BCE">
      <w:pPr>
        <w:pStyle w:val="Textpoznpodarou"/>
      </w:pPr>
      <w:r>
        <w:rPr>
          <w:rStyle w:val="Znakapoznpodarou"/>
        </w:rPr>
        <w:footnoteRef/>
      </w:r>
      <w:r>
        <w:t xml:space="preserve"> Norwegian Council for Africa. </w:t>
      </w:r>
      <w:r>
        <w:rPr>
          <w:i/>
        </w:rPr>
        <w:t>West Africa: ECOWAS Company launches first ship</w:t>
      </w:r>
      <w:r>
        <w:t xml:space="preserve"> </w:t>
      </w:r>
      <w:r w:rsidRPr="002D460E">
        <w:t>[online].</w:t>
      </w:r>
      <w:r>
        <w:t xml:space="preserve"> </w:t>
      </w:r>
      <w:r>
        <w:br/>
      </w:r>
      <w:r w:rsidRPr="00B8042F">
        <w:t>[</w:t>
      </w:r>
      <w:r>
        <w:t>vid</w:t>
      </w:r>
      <w:r w:rsidRPr="00B8042F">
        <w:t>. 2013-</w:t>
      </w:r>
      <w:r>
        <w:t>11</w:t>
      </w:r>
      <w:r w:rsidRPr="00B8042F">
        <w:t>-</w:t>
      </w:r>
      <w:r>
        <w:t>19</w:t>
      </w:r>
      <w:r w:rsidRPr="00B8042F">
        <w:t xml:space="preserve">]. </w:t>
      </w:r>
      <w:r w:rsidRPr="002D460E">
        <w:t>Dostupné z:</w:t>
      </w:r>
      <w:r>
        <w:t xml:space="preserve"> </w:t>
      </w:r>
      <w:r w:rsidRPr="00002591">
        <w:t>http://www.afrika.no/Detailed/3975.html</w:t>
      </w:r>
      <w:r>
        <w:t>.</w:t>
      </w:r>
    </w:p>
  </w:footnote>
  <w:footnote w:id="120">
    <w:p w:rsidR="00FF1BCE" w:rsidRDefault="00FF1BCE">
      <w:pPr>
        <w:pStyle w:val="Textpoznpodarou"/>
      </w:pPr>
      <w:r>
        <w:rPr>
          <w:rStyle w:val="Znakapoznpodarou"/>
        </w:rPr>
        <w:footnoteRef/>
      </w:r>
      <w:r>
        <w:t xml:space="preserve"> Více viz Economic Community Of West African States (ECOWAS). </w:t>
      </w:r>
      <w:r w:rsidRPr="00993113">
        <w:rPr>
          <w:i/>
        </w:rPr>
        <w:t>About ECOWAS. Specialized</w:t>
      </w:r>
      <w:r>
        <w:rPr>
          <w:i/>
        </w:rPr>
        <w:t xml:space="preserve"> </w:t>
      </w:r>
      <w:r w:rsidRPr="00993113">
        <w:rPr>
          <w:i/>
        </w:rPr>
        <w:t>Agencies</w:t>
      </w:r>
      <w:r>
        <w:t xml:space="preserve"> </w:t>
      </w:r>
      <w:r w:rsidRPr="002D460E">
        <w:t>[online].</w:t>
      </w:r>
      <w:r>
        <w:t xml:space="preserve"> </w:t>
      </w:r>
      <w:r w:rsidRPr="00B8042F">
        <w:t>[</w:t>
      </w:r>
      <w:r>
        <w:t>vid</w:t>
      </w:r>
      <w:r w:rsidRPr="00B8042F">
        <w:t>. 2013-</w:t>
      </w:r>
      <w:r>
        <w:t>11</w:t>
      </w:r>
      <w:r w:rsidRPr="00B8042F">
        <w:t>-</w:t>
      </w:r>
      <w:r>
        <w:t>19</w:t>
      </w:r>
      <w:r w:rsidRPr="00B8042F">
        <w:t xml:space="preserve">]. </w:t>
      </w:r>
      <w:r w:rsidRPr="002D460E">
        <w:t>Dostupné z:</w:t>
      </w:r>
      <w:r>
        <w:t xml:space="preserve"> </w:t>
      </w:r>
      <w:r w:rsidRPr="00993113">
        <w:t>http://www.comm.ecowas.int/sec/index.php?id=about_a&amp;lang=en</w:t>
      </w:r>
      <w:r>
        <w:t>.</w:t>
      </w:r>
    </w:p>
  </w:footnote>
  <w:footnote w:id="121">
    <w:p w:rsidR="00FF1BCE" w:rsidRDefault="00FF1BCE">
      <w:pPr>
        <w:pStyle w:val="Textpoznpodarou"/>
      </w:pPr>
      <w:r>
        <w:rPr>
          <w:rStyle w:val="Znakapoznpodarou"/>
        </w:rPr>
        <w:footnoteRef/>
      </w:r>
      <w:r>
        <w:t xml:space="preserve"> </w:t>
      </w:r>
      <w:r w:rsidRPr="006928D8">
        <w:rPr>
          <w:rFonts w:cs="Times New Roman"/>
        </w:rPr>
        <w:t xml:space="preserve">ADAMCOVÁ, L. a I. GOMBALA. </w:t>
      </w:r>
      <w:r w:rsidRPr="006928D8">
        <w:rPr>
          <w:rFonts w:cs="Times New Roman"/>
          <w:i/>
        </w:rPr>
        <w:t>Regionální ekonomické integrace v Asii, Africe a Latinské Americe</w:t>
      </w:r>
      <w:r w:rsidRPr="006928D8">
        <w:rPr>
          <w:rFonts w:cs="Times New Roman"/>
        </w:rPr>
        <w:t xml:space="preserve">. </w:t>
      </w:r>
      <w:r>
        <w:rPr>
          <w:rFonts w:cs="Times New Roman"/>
        </w:rPr>
        <w:br/>
      </w:r>
      <w:r w:rsidRPr="006928D8">
        <w:rPr>
          <w:rFonts w:cs="Times New Roman"/>
        </w:rPr>
        <w:t>1. vyd. Praha: VŠE, 2001</w:t>
      </w:r>
      <w:r>
        <w:rPr>
          <w:rFonts w:cs="Times New Roman"/>
        </w:rPr>
        <w:t>, s. 27.</w:t>
      </w:r>
      <w:r w:rsidRPr="006928D8">
        <w:rPr>
          <w:rFonts w:cs="Times New Roman"/>
        </w:rPr>
        <w:t xml:space="preserve"> ISBN 80-245-0152-X.</w:t>
      </w:r>
    </w:p>
  </w:footnote>
  <w:footnote w:id="122">
    <w:p w:rsidR="00FF1BCE" w:rsidRDefault="00FF1BCE">
      <w:pPr>
        <w:pStyle w:val="Textpoznpodarou"/>
      </w:pPr>
      <w:r>
        <w:rPr>
          <w:rStyle w:val="Znakapoznpodarou"/>
        </w:rPr>
        <w:footnoteRef/>
      </w:r>
      <w:r>
        <w:t xml:space="preserve"> Více viz </w:t>
      </w:r>
      <w:r w:rsidRPr="006928D8">
        <w:rPr>
          <w:rFonts w:cs="Times New Roman"/>
        </w:rPr>
        <w:t xml:space="preserve">ADAMCOVÁ, L. a I. GOMBALA. </w:t>
      </w:r>
      <w:r w:rsidRPr="006928D8">
        <w:rPr>
          <w:rFonts w:cs="Times New Roman"/>
          <w:i/>
        </w:rPr>
        <w:t>Regionální ekonomické integrace v Asii, Africe a Latinské Americe</w:t>
      </w:r>
      <w:r w:rsidRPr="006928D8">
        <w:rPr>
          <w:rFonts w:cs="Times New Roman"/>
        </w:rPr>
        <w:t>. 1. vyd. Praha: VŠE, 2001</w:t>
      </w:r>
      <w:r>
        <w:rPr>
          <w:rFonts w:cs="Times New Roman"/>
        </w:rPr>
        <w:t>, s. 26-27.</w:t>
      </w:r>
      <w:r w:rsidRPr="006928D8">
        <w:rPr>
          <w:rFonts w:cs="Times New Roman"/>
        </w:rPr>
        <w:t xml:space="preserve"> ISBN 80-245-0152-X.</w:t>
      </w:r>
    </w:p>
  </w:footnote>
  <w:footnote w:id="123">
    <w:p w:rsidR="00FF1BCE" w:rsidRDefault="00FF1BCE">
      <w:pPr>
        <w:pStyle w:val="Textpoznpodarou"/>
      </w:pPr>
      <w:r>
        <w:rPr>
          <w:rStyle w:val="Znakapoznpodarou"/>
        </w:rPr>
        <w:footnoteRef/>
      </w:r>
      <w:r>
        <w:t xml:space="preserve"> </w:t>
      </w:r>
      <w:r w:rsidRPr="006928D8">
        <w:rPr>
          <w:rFonts w:cs="Times New Roman"/>
        </w:rPr>
        <w:t xml:space="preserve">ADAMCOVÁ, L. a I. GOMBALA. </w:t>
      </w:r>
      <w:r w:rsidRPr="006928D8">
        <w:rPr>
          <w:rFonts w:cs="Times New Roman"/>
          <w:i/>
        </w:rPr>
        <w:t>Regionální ekonomické integrace v Asii, Africe a Latinské Americe</w:t>
      </w:r>
      <w:r w:rsidRPr="006928D8">
        <w:rPr>
          <w:rFonts w:cs="Times New Roman"/>
        </w:rPr>
        <w:t xml:space="preserve">. </w:t>
      </w:r>
      <w:r>
        <w:rPr>
          <w:rFonts w:cs="Times New Roman"/>
        </w:rPr>
        <w:br/>
      </w:r>
      <w:r w:rsidRPr="006928D8">
        <w:rPr>
          <w:rFonts w:cs="Times New Roman"/>
        </w:rPr>
        <w:t>1. vyd. Praha: VŠE, 2001</w:t>
      </w:r>
      <w:r>
        <w:rPr>
          <w:rFonts w:cs="Times New Roman"/>
        </w:rPr>
        <w:t>, s. 29.</w:t>
      </w:r>
      <w:r w:rsidRPr="006928D8">
        <w:rPr>
          <w:rFonts w:cs="Times New Roman"/>
        </w:rPr>
        <w:t xml:space="preserve"> ISBN 80-245-0152-X.</w:t>
      </w:r>
    </w:p>
  </w:footnote>
  <w:footnote w:id="124">
    <w:p w:rsidR="00FF1BCE" w:rsidRDefault="00FF1BCE">
      <w:pPr>
        <w:pStyle w:val="Textpoznpodarou"/>
      </w:pPr>
      <w:r>
        <w:rPr>
          <w:rStyle w:val="Znakapoznpodarou"/>
        </w:rPr>
        <w:footnoteRef/>
      </w:r>
      <w:r>
        <w:t xml:space="preserve"> Tamtéž.</w:t>
      </w:r>
    </w:p>
  </w:footnote>
  <w:footnote w:id="125">
    <w:p w:rsidR="00FF1BCE" w:rsidRDefault="00FF1BCE">
      <w:pPr>
        <w:pStyle w:val="Textpoznpodarou"/>
      </w:pPr>
      <w:r>
        <w:rPr>
          <w:rStyle w:val="Znakapoznpodarou"/>
        </w:rPr>
        <w:footnoteRef/>
      </w:r>
      <w:r>
        <w:t xml:space="preserve"> Southern African Development Community. </w:t>
      </w:r>
      <w:r>
        <w:rPr>
          <w:i/>
        </w:rPr>
        <w:t xml:space="preserve">Towards a Common Future. About SADC. SADC Overview. History and Treaty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p>
    <w:p w:rsidR="00FF1BCE" w:rsidRDefault="00FF1BCE">
      <w:pPr>
        <w:pStyle w:val="Textpoznpodarou"/>
      </w:pPr>
      <w:r w:rsidRPr="00AE3E96">
        <w:t xml:space="preserve"> http://www.sadc.int/about-sadc/overview/history-and-treaty/</w:t>
      </w:r>
      <w:r>
        <w:t>.</w:t>
      </w:r>
    </w:p>
  </w:footnote>
  <w:footnote w:id="126">
    <w:p w:rsidR="00FF1BCE" w:rsidRPr="00952C4B" w:rsidRDefault="00FF1BCE" w:rsidP="00DF08FC">
      <w:pPr>
        <w:pStyle w:val="Textpoznpodarou"/>
        <w:rPr>
          <w:lang w:val="en-US"/>
        </w:rPr>
      </w:pPr>
      <w:r w:rsidRPr="00952C4B">
        <w:rPr>
          <w:rStyle w:val="Znakapoznpodarou"/>
        </w:rPr>
        <w:footnoteRef/>
      </w:r>
      <w:r w:rsidRPr="00952C4B">
        <w:t xml:space="preserve"> </w:t>
      </w:r>
      <w:r>
        <w:t xml:space="preserve">Tamtéž. </w:t>
      </w:r>
      <w:r w:rsidRPr="00B8042F">
        <w:t>[</w:t>
      </w:r>
      <w:r>
        <w:t>vid</w:t>
      </w:r>
      <w:r w:rsidRPr="00B8042F">
        <w:t>. 2013-</w:t>
      </w:r>
      <w:r>
        <w:t>11</w:t>
      </w:r>
      <w:r w:rsidRPr="00B8042F">
        <w:t>-</w:t>
      </w:r>
      <w:r>
        <w:t>21</w:t>
      </w:r>
      <w:r w:rsidRPr="00B8042F">
        <w:t>].</w:t>
      </w:r>
      <w:r>
        <w:t xml:space="preserve"> </w:t>
      </w:r>
    </w:p>
  </w:footnote>
  <w:footnote w:id="127">
    <w:p w:rsidR="00FF1BCE" w:rsidRDefault="00FF1BCE">
      <w:pPr>
        <w:pStyle w:val="Textpoznpodarou"/>
      </w:pPr>
      <w:r>
        <w:rPr>
          <w:rStyle w:val="Znakapoznpodarou"/>
        </w:rPr>
        <w:footnoteRef/>
      </w:r>
      <w:r>
        <w:t xml:space="preserve"> Tamtéž. </w:t>
      </w:r>
      <w:r w:rsidRPr="00B8042F">
        <w:t>[</w:t>
      </w:r>
      <w:r>
        <w:t>vid</w:t>
      </w:r>
      <w:r w:rsidRPr="00B8042F">
        <w:t>. 2013-</w:t>
      </w:r>
      <w:r>
        <w:t>11</w:t>
      </w:r>
      <w:r w:rsidRPr="00B8042F">
        <w:t>-</w:t>
      </w:r>
      <w:r>
        <w:t>21</w:t>
      </w:r>
      <w:r w:rsidRPr="00B8042F">
        <w:t>].</w:t>
      </w:r>
    </w:p>
  </w:footnote>
  <w:footnote w:id="128">
    <w:p w:rsidR="00FF1BCE" w:rsidRDefault="00FF1BCE">
      <w:pPr>
        <w:pStyle w:val="Textpoznpodarou"/>
      </w:pPr>
      <w:r>
        <w:rPr>
          <w:rStyle w:val="Znakapoznpodarou"/>
        </w:rPr>
        <w:footnoteRef/>
      </w:r>
      <w:r>
        <w:t xml:space="preserve"> Southern African Development Community. </w:t>
      </w:r>
      <w:r>
        <w:rPr>
          <w:i/>
        </w:rPr>
        <w:t>Towards a Common Future. About SADC. SADC Overview. SADC Missio</w:t>
      </w:r>
      <w:r w:rsidRPr="005624B3">
        <w:rPr>
          <w:i/>
        </w:rPr>
        <w:t xml:space="preserve">n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5624B3">
        <w:t>http://www.sadc.int/about-sadc/overview/</w:t>
      </w:r>
      <w:r>
        <w:br/>
      </w:r>
      <w:r w:rsidRPr="005624B3">
        <w:t>sadc-mission/</w:t>
      </w:r>
      <w:r>
        <w:t>.</w:t>
      </w:r>
    </w:p>
  </w:footnote>
  <w:footnote w:id="129">
    <w:p w:rsidR="00FF1BCE" w:rsidRPr="00BA4461" w:rsidRDefault="00FF1BCE" w:rsidP="00BA4461">
      <w:pPr>
        <w:autoSpaceDE w:val="0"/>
        <w:autoSpaceDN w:val="0"/>
        <w:adjustRightInd w:val="0"/>
        <w:spacing w:after="0" w:line="240" w:lineRule="auto"/>
        <w:rPr>
          <w:sz w:val="20"/>
          <w:szCs w:val="20"/>
        </w:rPr>
      </w:pPr>
      <w:r w:rsidRPr="00BA4461">
        <w:rPr>
          <w:rStyle w:val="Znakapoznpodarou"/>
          <w:sz w:val="20"/>
          <w:szCs w:val="20"/>
        </w:rPr>
        <w:footnoteRef/>
      </w:r>
      <w:r w:rsidRPr="00BA4461">
        <w:rPr>
          <w:sz w:val="20"/>
          <w:szCs w:val="20"/>
        </w:rPr>
        <w:t xml:space="preserve"> </w:t>
      </w:r>
      <w:r w:rsidRPr="00BA4461">
        <w:rPr>
          <w:rFonts w:cs="Times New Roman"/>
          <w:sz w:val="20"/>
          <w:szCs w:val="20"/>
        </w:rPr>
        <w:t xml:space="preserve">Southern African Development Community. </w:t>
      </w:r>
      <w:r w:rsidRPr="00BA4461">
        <w:rPr>
          <w:rFonts w:cs="Times New Roman"/>
          <w:i/>
          <w:sz w:val="20"/>
          <w:szCs w:val="20"/>
        </w:rPr>
        <w:t xml:space="preserve">Towards a Common Future. Documents &amp; Publications. </w:t>
      </w:r>
      <w:r>
        <w:rPr>
          <w:rFonts w:cs="Times New Roman"/>
          <w:i/>
          <w:sz w:val="20"/>
          <w:szCs w:val="20"/>
        </w:rPr>
        <w:t xml:space="preserve">SADC </w:t>
      </w:r>
      <w:r w:rsidRPr="00BA4461">
        <w:rPr>
          <w:rFonts w:cs="Times New Roman"/>
          <w:i/>
          <w:sz w:val="20"/>
          <w:szCs w:val="20"/>
        </w:rPr>
        <w:t xml:space="preserve">Treaty </w:t>
      </w:r>
      <w:r w:rsidRPr="00BA4461">
        <w:rPr>
          <w:rFonts w:cs="Times New Roman"/>
          <w:sz w:val="20"/>
          <w:szCs w:val="20"/>
        </w:rPr>
        <w:t>[online]. [vid. 2013-11-21]. Dostupné z:</w:t>
      </w:r>
      <w:r w:rsidRPr="00BA4461">
        <w:rPr>
          <w:sz w:val="20"/>
          <w:szCs w:val="20"/>
        </w:rPr>
        <w:t xml:space="preserve"> http://www.sadc.int/files/8613/5292/8378/</w:t>
      </w:r>
      <w:r>
        <w:rPr>
          <w:sz w:val="20"/>
          <w:szCs w:val="20"/>
        </w:rPr>
        <w:br/>
      </w:r>
      <w:r w:rsidRPr="00BA4461">
        <w:rPr>
          <w:sz w:val="20"/>
          <w:szCs w:val="20"/>
        </w:rPr>
        <w:t>Declaration__Treaty_of_SADC.pdf.</w:t>
      </w:r>
    </w:p>
  </w:footnote>
  <w:footnote w:id="130">
    <w:p w:rsidR="00FF1BCE" w:rsidRPr="00BA4461" w:rsidRDefault="00FF1BCE">
      <w:pPr>
        <w:pStyle w:val="Textpoznpodarou"/>
      </w:pPr>
      <w:r w:rsidRPr="00BA4461">
        <w:rPr>
          <w:rStyle w:val="Znakapoznpodarou"/>
        </w:rPr>
        <w:footnoteRef/>
      </w:r>
      <w:r w:rsidRPr="00BA4461">
        <w:t xml:space="preserve"> Southern African Development Community. </w:t>
      </w:r>
      <w:r w:rsidRPr="00BA4461">
        <w:rPr>
          <w:i/>
        </w:rPr>
        <w:t xml:space="preserve">Towards a Common </w:t>
      </w:r>
      <w:r w:rsidRPr="00393DAF">
        <w:rPr>
          <w:i/>
        </w:rPr>
        <w:t>Future. About</w:t>
      </w:r>
      <w:r>
        <w:rPr>
          <w:i/>
        </w:rPr>
        <w:t xml:space="preserve"> SADC. Integration Milestone</w:t>
      </w:r>
      <w:r w:rsidRPr="00393DAF">
        <w:rPr>
          <w:i/>
        </w:rPr>
        <w:t>s</w:t>
      </w:r>
      <w:r w:rsidRPr="00BA4461">
        <w:rPr>
          <w:i/>
        </w:rPr>
        <w:t xml:space="preserve"> </w:t>
      </w:r>
      <w:r w:rsidRPr="00BA4461">
        <w:t xml:space="preserve">[online]. [vid. 2013-11-21]. Dostupné z: </w:t>
      </w:r>
      <w:r w:rsidRPr="00393DAF">
        <w:t>http://www.sadc.int/about-sadc/integration-milestones/</w:t>
      </w:r>
      <w:r w:rsidRPr="00BA4461">
        <w:t>.</w:t>
      </w:r>
    </w:p>
  </w:footnote>
  <w:footnote w:id="131">
    <w:p w:rsidR="00FF1BCE" w:rsidRPr="00BA4461" w:rsidRDefault="00FF1BCE">
      <w:pPr>
        <w:pStyle w:val="Textpoznpodarou"/>
      </w:pPr>
      <w:r w:rsidRPr="00BA4461">
        <w:rPr>
          <w:rStyle w:val="Znakapoznpodarou"/>
        </w:rPr>
        <w:footnoteRef/>
      </w:r>
      <w:r w:rsidRPr="00BA4461">
        <w:t xml:space="preserve"> </w:t>
      </w:r>
      <w:r w:rsidRPr="005C2287">
        <w:rPr>
          <w:i/>
        </w:rPr>
        <w:t>Joint-venture</w:t>
      </w:r>
      <w:r w:rsidRPr="00BA4461">
        <w:t xml:space="preserve"> je příkladem ekonomického partnerství bez nutnosti sloučit se. Jde o formu spolupráce, při níž jeden podnik, většinou zahraniční, dodá finance nebo značku či know-how a druhý podnik, většinou domácí, zase výrobní kapacity, lidské zdroje, znalost místních poměrů, legislativy, trhu apod.</w:t>
      </w:r>
    </w:p>
  </w:footnote>
  <w:footnote w:id="132">
    <w:p w:rsidR="00FF1BCE" w:rsidRDefault="00FF1BCE">
      <w:pPr>
        <w:pStyle w:val="Textpoznpodarou"/>
      </w:pPr>
      <w:r>
        <w:rPr>
          <w:rStyle w:val="Znakapoznpodarou"/>
        </w:rPr>
        <w:footnoteRef/>
      </w:r>
      <w:r>
        <w:t xml:space="preserve"> Southern African Development Community. </w:t>
      </w:r>
      <w:r>
        <w:rPr>
          <w:i/>
        </w:rPr>
        <w:t>Towards a Common Future. About SADC. Integration Milestones. Free Trade Are</w:t>
      </w:r>
      <w:r w:rsidRPr="007866E6">
        <w:rPr>
          <w:i/>
        </w:rPr>
        <w:t>a</w:t>
      </w:r>
      <w:r>
        <w:rPr>
          <w:i/>
        </w:rPr>
        <w:t xml:space="preserve">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7866E6">
        <w:t>http://www.sadc.int/about-sadc/</w:t>
      </w:r>
      <w:r>
        <w:br/>
      </w:r>
      <w:r w:rsidRPr="007866E6">
        <w:t>integration-milestones/free-trade-area/</w:t>
      </w:r>
      <w:r>
        <w:t>.</w:t>
      </w:r>
    </w:p>
  </w:footnote>
  <w:footnote w:id="133">
    <w:p w:rsidR="00FF1BCE" w:rsidRDefault="00FF1BCE">
      <w:pPr>
        <w:pStyle w:val="Textpoznpodarou"/>
      </w:pPr>
      <w:r>
        <w:rPr>
          <w:rStyle w:val="Znakapoznpodarou"/>
        </w:rPr>
        <w:footnoteRef/>
      </w:r>
      <w:r>
        <w:t xml:space="preserve"> Southern African Development Community. </w:t>
      </w:r>
      <w:r>
        <w:rPr>
          <w:i/>
        </w:rPr>
        <w:t xml:space="preserve">Towards a Common Future. About SADC. SADC Institutions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F64173">
        <w:t>http://www.sadc.int/about-sadc/sadc-institutions/</w:t>
      </w:r>
      <w:r>
        <w:t>.</w:t>
      </w:r>
    </w:p>
  </w:footnote>
  <w:footnote w:id="134">
    <w:p w:rsidR="00FF1BCE" w:rsidRDefault="00FF1BCE">
      <w:pPr>
        <w:pStyle w:val="Textpoznpodarou"/>
      </w:pPr>
      <w:r>
        <w:rPr>
          <w:rStyle w:val="Znakapoznpodarou"/>
        </w:rPr>
        <w:footnoteRef/>
      </w:r>
      <w:r>
        <w:t xml:space="preserve"> Southern African Development Community. </w:t>
      </w:r>
      <w:r>
        <w:rPr>
          <w:i/>
        </w:rPr>
        <w:t>Towards a Common Future.</w:t>
      </w:r>
      <w:r w:rsidRPr="00270E1B">
        <w:rPr>
          <w:i/>
        </w:rPr>
        <w:t xml:space="preserve"> </w:t>
      </w:r>
      <w:r>
        <w:rPr>
          <w:i/>
        </w:rPr>
        <w:t xml:space="preserve">About SADC.SADC </w:t>
      </w:r>
      <w:r w:rsidRPr="00270E1B">
        <w:rPr>
          <w:i/>
        </w:rPr>
        <w:t>Institutions.</w:t>
      </w:r>
      <w:r>
        <w:rPr>
          <w:i/>
        </w:rPr>
        <w:t xml:space="preserve"> </w:t>
      </w:r>
      <w:r w:rsidRPr="00270E1B">
        <w:rPr>
          <w:i/>
        </w:rPr>
        <w:t>SADC</w:t>
      </w:r>
      <w:r>
        <w:rPr>
          <w:i/>
        </w:rPr>
        <w:t xml:space="preserve"> Council of Ministers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270E1B">
        <w:t>http://www.sadc.int/about-sadc/</w:t>
      </w:r>
      <w:r>
        <w:br/>
      </w:r>
      <w:r w:rsidRPr="00270E1B">
        <w:t>sadc-institutions/council/</w:t>
      </w:r>
      <w:r>
        <w:t>.</w:t>
      </w:r>
    </w:p>
  </w:footnote>
  <w:footnote w:id="135">
    <w:p w:rsidR="00FF1BCE" w:rsidRDefault="00FF1BCE">
      <w:pPr>
        <w:pStyle w:val="Textpoznpodarou"/>
      </w:pPr>
      <w:r>
        <w:rPr>
          <w:rStyle w:val="Znakapoznpodarou"/>
        </w:rPr>
        <w:footnoteRef/>
      </w:r>
      <w:r>
        <w:t xml:space="preserve"> Southern African Development Community. </w:t>
      </w:r>
      <w:r>
        <w:rPr>
          <w:i/>
        </w:rPr>
        <w:t xml:space="preserve">Towards a </w:t>
      </w:r>
      <w:r w:rsidRPr="0032752E">
        <w:rPr>
          <w:i/>
        </w:rPr>
        <w:t>Common Future. About</w:t>
      </w:r>
      <w:r>
        <w:rPr>
          <w:i/>
        </w:rPr>
        <w:t xml:space="preserve"> </w:t>
      </w:r>
      <w:r w:rsidRPr="0032752E">
        <w:rPr>
          <w:i/>
        </w:rPr>
        <w:t>SADC. SADC</w:t>
      </w:r>
      <w:r>
        <w:rPr>
          <w:i/>
        </w:rPr>
        <w:t xml:space="preserve"> </w:t>
      </w:r>
      <w:r w:rsidRPr="0032752E">
        <w:rPr>
          <w:i/>
        </w:rPr>
        <w:t>Institutions. SADC Tribunal</w:t>
      </w:r>
      <w:r>
        <w:rPr>
          <w:i/>
        </w:rPr>
        <w:t xml:space="preserve">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32752E">
        <w:t>http://www.sadc.int/about-sadc/</w:t>
      </w:r>
      <w:r>
        <w:br/>
      </w:r>
      <w:r w:rsidRPr="0032752E">
        <w:t>sadc-institutions/tribun/</w:t>
      </w:r>
      <w:r>
        <w:t>.</w:t>
      </w:r>
    </w:p>
  </w:footnote>
  <w:footnote w:id="136">
    <w:p w:rsidR="00FF1BCE" w:rsidRDefault="00FF1BCE">
      <w:pPr>
        <w:pStyle w:val="Textpoznpodarou"/>
      </w:pPr>
      <w:r>
        <w:rPr>
          <w:rStyle w:val="Znakapoznpodarou"/>
        </w:rPr>
        <w:footnoteRef/>
      </w:r>
      <w:r>
        <w:t xml:space="preserve"> Více viz Southern African Development Community. </w:t>
      </w:r>
      <w:r>
        <w:rPr>
          <w:i/>
        </w:rPr>
        <w:t xml:space="preserve">Towards a Common </w:t>
      </w:r>
      <w:r w:rsidRPr="00503A78">
        <w:rPr>
          <w:i/>
        </w:rPr>
        <w:t>Future.</w:t>
      </w:r>
      <w:r>
        <w:t xml:space="preserve"> </w:t>
      </w:r>
      <w:r w:rsidRPr="0032752E">
        <w:rPr>
          <w:i/>
        </w:rPr>
        <w:t>About</w:t>
      </w:r>
      <w:r>
        <w:rPr>
          <w:i/>
        </w:rPr>
        <w:t xml:space="preserve"> </w:t>
      </w:r>
      <w:r w:rsidRPr="0032752E">
        <w:rPr>
          <w:i/>
        </w:rPr>
        <w:t>SADC. SADC</w:t>
      </w:r>
      <w:r>
        <w:rPr>
          <w:i/>
        </w:rPr>
        <w:t xml:space="preserve"> </w:t>
      </w:r>
      <w:r w:rsidRPr="00503A78">
        <w:rPr>
          <w:i/>
        </w:rPr>
        <w:t>Institutions. Sectoral</w:t>
      </w:r>
      <w:r>
        <w:rPr>
          <w:i/>
        </w:rPr>
        <w:t xml:space="preserve"> </w:t>
      </w:r>
      <w:r w:rsidRPr="00BA4461">
        <w:rPr>
          <w:rFonts w:cs="Times New Roman"/>
          <w:i/>
        </w:rPr>
        <w:t>&amp;</w:t>
      </w:r>
      <w:r>
        <w:rPr>
          <w:rFonts w:cs="Times New Roman"/>
          <w:i/>
        </w:rPr>
        <w:t xml:space="preserve"> </w:t>
      </w:r>
      <w:r w:rsidRPr="00503A78">
        <w:rPr>
          <w:rFonts w:cs="Times New Roman"/>
          <w:i/>
        </w:rPr>
        <w:t>Cluster Ministerial</w:t>
      </w:r>
      <w:r>
        <w:rPr>
          <w:rFonts w:cs="Times New Roman"/>
          <w:i/>
        </w:rPr>
        <w:t xml:space="preserve"> Committees</w:t>
      </w:r>
      <w:r>
        <w:rPr>
          <w:i/>
        </w:rPr>
        <w:t xml:space="preserve">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503A78">
        <w:t>http://www.sadc.int/about-sadc/sadc-institutions/sectoral-cluster-ministerial-committees/</w:t>
      </w:r>
      <w:r>
        <w:t>.</w:t>
      </w:r>
    </w:p>
  </w:footnote>
  <w:footnote w:id="137">
    <w:p w:rsidR="00FF1BCE" w:rsidRDefault="00FF1BCE">
      <w:pPr>
        <w:pStyle w:val="Textpoznpodarou"/>
      </w:pPr>
      <w:r>
        <w:rPr>
          <w:rStyle w:val="Znakapoznpodarou"/>
        </w:rPr>
        <w:footnoteRef/>
      </w:r>
      <w:r>
        <w:t xml:space="preserve"> Southern African Development Community. </w:t>
      </w:r>
      <w:r>
        <w:rPr>
          <w:i/>
        </w:rPr>
        <w:t xml:space="preserve">Towards a Common Future. </w:t>
      </w:r>
      <w:r w:rsidRPr="0032752E">
        <w:rPr>
          <w:i/>
        </w:rPr>
        <w:t>About</w:t>
      </w:r>
      <w:r>
        <w:rPr>
          <w:i/>
        </w:rPr>
        <w:t xml:space="preserve"> </w:t>
      </w:r>
      <w:r w:rsidRPr="0032752E">
        <w:rPr>
          <w:i/>
        </w:rPr>
        <w:t>SADC. SADC</w:t>
      </w:r>
      <w:r>
        <w:rPr>
          <w:i/>
        </w:rPr>
        <w:t xml:space="preserve"> </w:t>
      </w:r>
      <w:r w:rsidRPr="00BB2961">
        <w:rPr>
          <w:i/>
        </w:rPr>
        <w:t>Institutions.</w:t>
      </w:r>
      <w:r>
        <w:rPr>
          <w:i/>
        </w:rPr>
        <w:t xml:space="preserve"> </w:t>
      </w:r>
      <w:r w:rsidRPr="00BB2961">
        <w:rPr>
          <w:i/>
        </w:rPr>
        <w:t>Standing</w:t>
      </w:r>
      <w:r>
        <w:rPr>
          <w:i/>
        </w:rPr>
        <w:t xml:space="preserve"> Committee of Senior Officials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BB2961">
        <w:t>http://www.sadc.int/about-sadc/sadc-institutions/standing-committee-senior/</w:t>
      </w:r>
      <w:r>
        <w:t>.</w:t>
      </w:r>
    </w:p>
  </w:footnote>
  <w:footnote w:id="138">
    <w:p w:rsidR="00FF1BCE" w:rsidRDefault="00FF1BCE">
      <w:pPr>
        <w:pStyle w:val="Textpoznpodarou"/>
      </w:pPr>
      <w:r>
        <w:rPr>
          <w:rStyle w:val="Znakapoznpodarou"/>
        </w:rPr>
        <w:footnoteRef/>
      </w:r>
      <w:r>
        <w:t xml:space="preserve"> Southern African Development Community. </w:t>
      </w:r>
      <w:r>
        <w:rPr>
          <w:i/>
        </w:rPr>
        <w:t xml:space="preserve">Towards a Common Future. </w:t>
      </w:r>
      <w:r w:rsidRPr="0032752E">
        <w:rPr>
          <w:i/>
        </w:rPr>
        <w:t>About</w:t>
      </w:r>
      <w:r>
        <w:rPr>
          <w:i/>
        </w:rPr>
        <w:t xml:space="preserve"> </w:t>
      </w:r>
      <w:r w:rsidRPr="00546AB9">
        <w:rPr>
          <w:i/>
        </w:rPr>
        <w:t>SADC. SADC</w:t>
      </w:r>
      <w:r>
        <w:rPr>
          <w:i/>
        </w:rPr>
        <w:t xml:space="preserve"> </w:t>
      </w:r>
      <w:r w:rsidRPr="00546AB9">
        <w:rPr>
          <w:i/>
        </w:rPr>
        <w:t>Institutions. SADC</w:t>
      </w:r>
      <w:r>
        <w:rPr>
          <w:i/>
        </w:rPr>
        <w:t xml:space="preserve"> Secretariat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546AB9">
        <w:t>http://www.sadc.int/about-sadc/</w:t>
      </w:r>
      <w:r>
        <w:br/>
      </w:r>
      <w:r w:rsidRPr="00546AB9">
        <w:t>sadc-institutions/secretariat/</w:t>
      </w:r>
      <w:r>
        <w:t>.</w:t>
      </w:r>
    </w:p>
  </w:footnote>
  <w:footnote w:id="139">
    <w:p w:rsidR="00FF1BCE" w:rsidRDefault="00FF1BCE">
      <w:pPr>
        <w:pStyle w:val="Textpoznpodarou"/>
      </w:pPr>
      <w:r>
        <w:rPr>
          <w:rStyle w:val="Znakapoznpodarou"/>
        </w:rPr>
        <w:footnoteRef/>
      </w:r>
      <w:r>
        <w:t xml:space="preserve"> Southern African Development Community. </w:t>
      </w:r>
      <w:r>
        <w:rPr>
          <w:i/>
        </w:rPr>
        <w:t xml:space="preserve">Towards a Common Future. </w:t>
      </w:r>
      <w:r w:rsidRPr="0032752E">
        <w:rPr>
          <w:i/>
        </w:rPr>
        <w:t>About</w:t>
      </w:r>
      <w:r>
        <w:rPr>
          <w:i/>
        </w:rPr>
        <w:t xml:space="preserve"> </w:t>
      </w:r>
      <w:r w:rsidRPr="0032752E">
        <w:rPr>
          <w:i/>
        </w:rPr>
        <w:t>SADC. SADC</w:t>
      </w:r>
      <w:r>
        <w:rPr>
          <w:i/>
        </w:rPr>
        <w:t xml:space="preserve"> </w:t>
      </w:r>
      <w:r w:rsidRPr="00BB2961">
        <w:rPr>
          <w:i/>
        </w:rPr>
        <w:t>Institutions</w:t>
      </w:r>
      <w:r>
        <w:rPr>
          <w:i/>
        </w:rPr>
        <w:t xml:space="preserve">. SADC National Committees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C4594B">
        <w:t>http://www.sadc.int/</w:t>
      </w:r>
      <w:r>
        <w:br/>
      </w:r>
      <w:r w:rsidRPr="00C4594B">
        <w:t>about-sadc/sadc-institutions/national-committees/</w:t>
      </w:r>
      <w:r>
        <w:t>.</w:t>
      </w:r>
    </w:p>
  </w:footnote>
  <w:footnote w:id="140">
    <w:p w:rsidR="00FF1BCE" w:rsidRDefault="00FF1BCE">
      <w:pPr>
        <w:pStyle w:val="Textpoznpodarou"/>
      </w:pPr>
      <w:r>
        <w:rPr>
          <w:rStyle w:val="Znakapoznpodarou"/>
        </w:rPr>
        <w:footnoteRef/>
      </w:r>
      <w:r>
        <w:t xml:space="preserve"> Southern African Development Community. </w:t>
      </w:r>
      <w:r>
        <w:rPr>
          <w:i/>
        </w:rPr>
        <w:t xml:space="preserve">Towards a Common Future. </w:t>
      </w:r>
      <w:r w:rsidRPr="0032752E">
        <w:rPr>
          <w:i/>
        </w:rPr>
        <w:t>About</w:t>
      </w:r>
      <w:r>
        <w:rPr>
          <w:i/>
        </w:rPr>
        <w:t xml:space="preserve"> </w:t>
      </w:r>
      <w:r w:rsidRPr="0032752E">
        <w:rPr>
          <w:i/>
        </w:rPr>
        <w:t>SADC. SADC</w:t>
      </w:r>
      <w:r>
        <w:rPr>
          <w:i/>
        </w:rPr>
        <w:t xml:space="preserve"> </w:t>
      </w:r>
      <w:r w:rsidRPr="00EB7750">
        <w:rPr>
          <w:i/>
        </w:rPr>
        <w:t>Institutions. SADC Parliamentary</w:t>
      </w:r>
      <w:r>
        <w:rPr>
          <w:i/>
        </w:rPr>
        <w:t xml:space="preserve"> Forum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EB7750">
        <w:t>http://www.sadc.int/</w:t>
      </w:r>
      <w:r>
        <w:br/>
      </w:r>
      <w:r w:rsidRPr="00EB7750">
        <w:t>about-sadc/sadc-institutions/sadc-parliamentarian-forum/</w:t>
      </w:r>
      <w:r>
        <w:t>.</w:t>
      </w:r>
    </w:p>
  </w:footnote>
  <w:footnote w:id="141">
    <w:p w:rsidR="00FF1BCE" w:rsidRDefault="00FF1BCE">
      <w:pPr>
        <w:pStyle w:val="Textpoznpodarou"/>
      </w:pPr>
      <w:r>
        <w:rPr>
          <w:rStyle w:val="Znakapoznpodarou"/>
        </w:rPr>
        <w:footnoteRef/>
      </w:r>
      <w:r>
        <w:t xml:space="preserve"> Southern African Development Community. </w:t>
      </w:r>
      <w:r>
        <w:rPr>
          <w:i/>
        </w:rPr>
        <w:t xml:space="preserve">Towards a Common Future. Issues. Private Sector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5A544B">
        <w:t>http://www.sadc.int/issues/private-sector/</w:t>
      </w:r>
      <w:r>
        <w:t>.</w:t>
      </w:r>
    </w:p>
  </w:footnote>
  <w:footnote w:id="142">
    <w:p w:rsidR="00FF1BCE" w:rsidRDefault="00FF1BCE">
      <w:pPr>
        <w:pStyle w:val="Textpoznpodarou"/>
      </w:pPr>
      <w:r>
        <w:rPr>
          <w:rStyle w:val="Znakapoznpodarou"/>
        </w:rPr>
        <w:footnoteRef/>
      </w:r>
      <w:r>
        <w:t xml:space="preserve"> Southern African Development Community. </w:t>
      </w:r>
      <w:r>
        <w:rPr>
          <w:i/>
        </w:rPr>
        <w:t xml:space="preserve">Towards a Common Future. Issues. Private Sector </w:t>
      </w:r>
      <w:r w:rsidRPr="002D460E">
        <w:t>[online].</w:t>
      </w:r>
      <w:r>
        <w:t xml:space="preserve"> </w:t>
      </w:r>
      <w:r w:rsidRPr="00B8042F">
        <w:t>[</w:t>
      </w:r>
      <w:r>
        <w:t>vid</w:t>
      </w:r>
      <w:r w:rsidRPr="00B8042F">
        <w:t>. 2013-</w:t>
      </w:r>
      <w:r>
        <w:t>11</w:t>
      </w:r>
      <w:r w:rsidRPr="00B8042F">
        <w:t>-</w:t>
      </w:r>
      <w:r>
        <w:t>21</w:t>
      </w:r>
      <w:r w:rsidRPr="00B8042F">
        <w:t xml:space="preserve">]. </w:t>
      </w:r>
      <w:r w:rsidRPr="002D460E">
        <w:t>Dostupné z:</w:t>
      </w:r>
      <w:r>
        <w:t xml:space="preserve"> </w:t>
      </w:r>
      <w:r w:rsidRPr="005A544B">
        <w:t>http://www.sadc.int/issues/private-sector/</w:t>
      </w:r>
      <w:r>
        <w:t>.</w:t>
      </w:r>
    </w:p>
  </w:footnote>
  <w:footnote w:id="143">
    <w:p w:rsidR="00FF1BCE" w:rsidRDefault="00FF1BCE">
      <w:pPr>
        <w:pStyle w:val="Textpoznpodarou"/>
      </w:pPr>
      <w:r>
        <w:rPr>
          <w:rStyle w:val="Znakapoznpodarou"/>
        </w:rPr>
        <w:footnoteRef/>
      </w:r>
      <w:r>
        <w:t xml:space="preserve"> SACU. </w:t>
      </w:r>
      <w:r>
        <w:rPr>
          <w:i/>
        </w:rPr>
        <w:t xml:space="preserve">About SACU. History of SACU </w:t>
      </w:r>
      <w:r w:rsidRPr="00B41B6D">
        <w:rPr>
          <w:rFonts w:cs="Times New Roman"/>
        </w:rPr>
        <w:t>[online]. [</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12</w:t>
      </w:r>
      <w:r w:rsidRPr="00B41B6D">
        <w:rPr>
          <w:rFonts w:cs="Times New Roman"/>
        </w:rPr>
        <w:t>]. Dostupné z:</w:t>
      </w:r>
      <w:r>
        <w:rPr>
          <w:rFonts w:cs="Times New Roman"/>
        </w:rPr>
        <w:t xml:space="preserve"> </w:t>
      </w:r>
      <w:r w:rsidRPr="00E96EDF">
        <w:rPr>
          <w:rFonts w:cs="Times New Roman"/>
        </w:rPr>
        <w:t>http://www.sacu.int/about.php?id=394</w:t>
      </w:r>
      <w:r>
        <w:t>.</w:t>
      </w:r>
    </w:p>
  </w:footnote>
  <w:footnote w:id="144">
    <w:p w:rsidR="00FF1BCE" w:rsidRDefault="00FF1BCE">
      <w:pPr>
        <w:pStyle w:val="Textpoznpodarou"/>
      </w:pPr>
      <w:r>
        <w:rPr>
          <w:rStyle w:val="Znakapoznpodarou"/>
        </w:rPr>
        <w:footnoteRef/>
      </w:r>
      <w:r>
        <w:t xml:space="preserve"> Tamtéž. </w:t>
      </w:r>
      <w:r w:rsidRPr="00B41B6D">
        <w:rPr>
          <w:rFonts w:cs="Times New Roman"/>
        </w:rPr>
        <w:t>[</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12</w:t>
      </w:r>
      <w:r w:rsidRPr="00B41B6D">
        <w:rPr>
          <w:rFonts w:cs="Times New Roman"/>
        </w:rPr>
        <w:t>]</w:t>
      </w:r>
      <w:r>
        <w:rPr>
          <w:rFonts w:cs="Times New Roman"/>
        </w:rPr>
        <w:t>.</w:t>
      </w:r>
    </w:p>
  </w:footnote>
  <w:footnote w:id="145">
    <w:p w:rsidR="00FF1BCE" w:rsidRDefault="00FF1BCE">
      <w:pPr>
        <w:pStyle w:val="Textpoznpodarou"/>
      </w:pPr>
      <w:r>
        <w:rPr>
          <w:rStyle w:val="Znakapoznpodarou"/>
        </w:rPr>
        <w:footnoteRef/>
      </w:r>
      <w:r>
        <w:t xml:space="preserve"> SACU. </w:t>
      </w:r>
      <w:r>
        <w:rPr>
          <w:i/>
        </w:rPr>
        <w:t xml:space="preserve">About SACU. History of SACU </w:t>
      </w:r>
      <w:r w:rsidRPr="00B41B6D">
        <w:rPr>
          <w:rFonts w:cs="Times New Roman"/>
        </w:rPr>
        <w:t>[online]. [</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12</w:t>
      </w:r>
      <w:r w:rsidRPr="00B41B6D">
        <w:rPr>
          <w:rFonts w:cs="Times New Roman"/>
        </w:rPr>
        <w:t>]. Dostupné z:</w:t>
      </w:r>
      <w:r>
        <w:rPr>
          <w:rFonts w:cs="Times New Roman"/>
        </w:rPr>
        <w:t xml:space="preserve"> </w:t>
      </w:r>
      <w:r w:rsidRPr="00E96EDF">
        <w:rPr>
          <w:rFonts w:cs="Times New Roman"/>
        </w:rPr>
        <w:t>http://www.sacu.int/about.php?id=394</w:t>
      </w:r>
      <w:r>
        <w:t>.</w:t>
      </w:r>
    </w:p>
  </w:footnote>
  <w:footnote w:id="146">
    <w:p w:rsidR="00FF1BCE" w:rsidRDefault="00FF1BCE">
      <w:pPr>
        <w:pStyle w:val="Textpoznpodarou"/>
      </w:pPr>
      <w:r>
        <w:rPr>
          <w:rStyle w:val="Znakapoznpodarou"/>
        </w:rPr>
        <w:footnoteRef/>
      </w:r>
      <w:r>
        <w:t xml:space="preserve"> SACU. </w:t>
      </w:r>
      <w:r>
        <w:rPr>
          <w:i/>
        </w:rPr>
        <w:t xml:space="preserve">About SACU. History of SACU </w:t>
      </w:r>
      <w:r w:rsidRPr="00B41B6D">
        <w:rPr>
          <w:rFonts w:cs="Times New Roman"/>
        </w:rPr>
        <w:t>[online]. [</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12</w:t>
      </w:r>
      <w:r w:rsidRPr="00B41B6D">
        <w:rPr>
          <w:rFonts w:cs="Times New Roman"/>
        </w:rPr>
        <w:t>]. Dostupné z:</w:t>
      </w:r>
      <w:r>
        <w:rPr>
          <w:rFonts w:cs="Times New Roman"/>
        </w:rPr>
        <w:t xml:space="preserve"> </w:t>
      </w:r>
      <w:r w:rsidRPr="00E96EDF">
        <w:rPr>
          <w:rFonts w:cs="Times New Roman"/>
        </w:rPr>
        <w:t>http://www.sacu.int/about.php?id=394</w:t>
      </w:r>
      <w:r>
        <w:t>.</w:t>
      </w:r>
    </w:p>
  </w:footnote>
  <w:footnote w:id="147">
    <w:p w:rsidR="00FF1BCE" w:rsidRDefault="00FF1BCE" w:rsidP="00390A01">
      <w:pPr>
        <w:pStyle w:val="Textpoznpodarou"/>
      </w:pPr>
      <w:r>
        <w:rPr>
          <w:rStyle w:val="Znakapoznpodarou"/>
        </w:rPr>
        <w:footnoteRef/>
      </w:r>
      <w:r>
        <w:t xml:space="preserve"> SACU. </w:t>
      </w:r>
      <w:r>
        <w:rPr>
          <w:i/>
        </w:rPr>
        <w:t xml:space="preserve">About SACU. Objectives of SACU </w:t>
      </w:r>
      <w:r w:rsidRPr="00B41B6D">
        <w:rPr>
          <w:rFonts w:cs="Times New Roman"/>
        </w:rPr>
        <w:t>[online]. [</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12</w:t>
      </w:r>
      <w:r w:rsidRPr="00B41B6D">
        <w:rPr>
          <w:rFonts w:cs="Times New Roman"/>
        </w:rPr>
        <w:t>]. Dostupné z:</w:t>
      </w:r>
      <w:r>
        <w:rPr>
          <w:rFonts w:cs="Times New Roman"/>
        </w:rPr>
        <w:t xml:space="preserve"> </w:t>
      </w:r>
      <w:r w:rsidRPr="003A6ABC">
        <w:rPr>
          <w:rFonts w:cs="Times New Roman"/>
        </w:rPr>
        <w:t>http://www.sacu.int/about.php?id=397</w:t>
      </w:r>
      <w:r>
        <w:t>.</w:t>
      </w:r>
    </w:p>
  </w:footnote>
  <w:footnote w:id="148">
    <w:p w:rsidR="00FF1BCE" w:rsidRDefault="00FF1BCE">
      <w:pPr>
        <w:pStyle w:val="Textpoznpodarou"/>
      </w:pPr>
      <w:r>
        <w:rPr>
          <w:rStyle w:val="Znakapoznpodarou"/>
        </w:rPr>
        <w:footnoteRef/>
      </w:r>
      <w:r>
        <w:t xml:space="preserve"> HADJIMICHAEL, Michael T. and Michael GALY. </w:t>
      </w:r>
      <w:r w:rsidRPr="00B45805">
        <w:t>The CFA Franc Zone and the EMU</w:t>
      </w:r>
      <w:r>
        <w:t xml:space="preserve">. </w:t>
      </w:r>
      <w:r>
        <w:rPr>
          <w:i/>
        </w:rPr>
        <w:t xml:space="preserve">Working Paper </w:t>
      </w:r>
      <w:r w:rsidRPr="00B8042F">
        <w:t>[online].</w:t>
      </w:r>
      <w:r>
        <w:t xml:space="preserve"> Washington, D. C.: International Monetary Fund, 1997, WP/97/156, p. 6 </w:t>
      </w:r>
      <w:r w:rsidRPr="00B8042F">
        <w:t>[</w:t>
      </w:r>
      <w:r>
        <w:t>v</w:t>
      </w:r>
      <w:r w:rsidRPr="00B8042F">
        <w:t>i</w:t>
      </w:r>
      <w:r>
        <w:t>d</w:t>
      </w:r>
      <w:r w:rsidRPr="00B8042F">
        <w:t>. 2013-</w:t>
      </w:r>
      <w:r>
        <w:t>11</w:t>
      </w:r>
      <w:r w:rsidRPr="00B8042F">
        <w:t>-</w:t>
      </w:r>
      <w:r>
        <w:t>01</w:t>
      </w:r>
      <w:r w:rsidRPr="00B8042F">
        <w:t>]. Dostupné</w:t>
      </w:r>
      <w:r>
        <w:t xml:space="preserve"> z: http://www.imf.org/external/pubs/ft/wp/wp97156.pdf.</w:t>
      </w:r>
    </w:p>
  </w:footnote>
  <w:footnote w:id="149">
    <w:p w:rsidR="00FF1BCE" w:rsidRDefault="00FF1BCE" w:rsidP="00C37F35">
      <w:pPr>
        <w:pStyle w:val="Textpoznpodarou"/>
      </w:pPr>
      <w:r>
        <w:rPr>
          <w:rStyle w:val="Znakapoznpodarou"/>
        </w:rPr>
        <w:footnoteRef/>
      </w:r>
      <w:r>
        <w:t xml:space="preserve"> Více viz African Business. </w:t>
      </w:r>
      <w:r>
        <w:rPr>
          <w:i/>
        </w:rPr>
        <w:t xml:space="preserve">A Brief History Of The CFA Franc </w:t>
      </w:r>
      <w:r w:rsidRPr="00B8042F">
        <w:t>[online]. [</w:t>
      </w:r>
      <w:r>
        <w:t>vid</w:t>
      </w:r>
      <w:r w:rsidRPr="00B8042F">
        <w:t>. 2013-</w:t>
      </w:r>
      <w:r>
        <w:t>11</w:t>
      </w:r>
      <w:r w:rsidRPr="00B8042F">
        <w:t>-</w:t>
      </w:r>
      <w:r>
        <w:t>05</w:t>
      </w:r>
      <w:r w:rsidRPr="00B8042F">
        <w:t>]. Dostupné</w:t>
      </w:r>
      <w:r>
        <w:t xml:space="preserve"> z: http://africanbusinessmagazine.com/features/currency/a-brief-history-of-the-cfa-franc.</w:t>
      </w:r>
    </w:p>
  </w:footnote>
  <w:footnote w:id="150">
    <w:p w:rsidR="00FF1BCE" w:rsidRDefault="00FF1BCE">
      <w:pPr>
        <w:pStyle w:val="Textpoznpodarou"/>
      </w:pPr>
      <w:r>
        <w:rPr>
          <w:rStyle w:val="Znakapoznpodarou"/>
        </w:rPr>
        <w:footnoteRef/>
      </w:r>
      <w:r>
        <w:t xml:space="preserve"> HADJIMICHAEL, Michael T. and Michael GALY. </w:t>
      </w:r>
      <w:r w:rsidRPr="00B45805">
        <w:t>The CFA Franc Zone and the EMU</w:t>
      </w:r>
      <w:r>
        <w:t xml:space="preserve">. </w:t>
      </w:r>
      <w:r>
        <w:rPr>
          <w:i/>
        </w:rPr>
        <w:t xml:space="preserve">Working Paper </w:t>
      </w:r>
      <w:r w:rsidRPr="00B8042F">
        <w:t>[online].</w:t>
      </w:r>
      <w:r>
        <w:t xml:space="preserve"> Washington, D. C.: International Monetary Fund, 1997, WP/97/156, p. 6 </w:t>
      </w:r>
      <w:r w:rsidRPr="00B8042F">
        <w:t>[</w:t>
      </w:r>
      <w:r>
        <w:t>v</w:t>
      </w:r>
      <w:r w:rsidRPr="00B8042F">
        <w:t>i</w:t>
      </w:r>
      <w:r>
        <w:t>d</w:t>
      </w:r>
      <w:r w:rsidRPr="00B8042F">
        <w:t>. 2013-</w:t>
      </w:r>
      <w:r>
        <w:t>11</w:t>
      </w:r>
      <w:r w:rsidRPr="00B8042F">
        <w:t>-</w:t>
      </w:r>
      <w:r>
        <w:t>01</w:t>
      </w:r>
      <w:r w:rsidRPr="00B8042F">
        <w:t>]. Dostupné</w:t>
      </w:r>
      <w:r>
        <w:t xml:space="preserve"> z: http://www.imf.org/external/pubs/ft/wp/wp97156.pdf.</w:t>
      </w:r>
    </w:p>
  </w:footnote>
  <w:footnote w:id="151">
    <w:p w:rsidR="00FF1BCE" w:rsidRDefault="00FF1BCE">
      <w:pPr>
        <w:pStyle w:val="Textpoznpodarou"/>
      </w:pPr>
      <w:r>
        <w:rPr>
          <w:rStyle w:val="Znakapoznpodarou"/>
        </w:rPr>
        <w:footnoteRef/>
      </w:r>
      <w:r>
        <w:t xml:space="preserve"> African Business. </w:t>
      </w:r>
      <w:r>
        <w:rPr>
          <w:i/>
        </w:rPr>
        <w:t xml:space="preserve">A Brief History Of The CFA Franc </w:t>
      </w:r>
      <w:r w:rsidRPr="00B8042F">
        <w:t>[online]. [</w:t>
      </w:r>
      <w:r>
        <w:t>vid</w:t>
      </w:r>
      <w:r w:rsidRPr="00B8042F">
        <w:t>. 2013-</w:t>
      </w:r>
      <w:r>
        <w:t>11</w:t>
      </w:r>
      <w:r w:rsidRPr="00B8042F">
        <w:t>-</w:t>
      </w:r>
      <w:r>
        <w:t>05</w:t>
      </w:r>
      <w:r w:rsidRPr="00B8042F">
        <w:t>]. Dostupné</w:t>
      </w:r>
      <w:r>
        <w:t xml:space="preserve"> z: http://africanbusinessmagazine.com/features/currency/a-brief-history-of-the-cfa-franc.</w:t>
      </w:r>
    </w:p>
  </w:footnote>
  <w:footnote w:id="152">
    <w:p w:rsidR="00FF1BCE" w:rsidRDefault="00FF1BCE">
      <w:pPr>
        <w:pStyle w:val="Textpoznpodarou"/>
      </w:pPr>
      <w:r>
        <w:rPr>
          <w:rStyle w:val="Znakapoznpodarou"/>
        </w:rPr>
        <w:footnoteRef/>
      </w:r>
      <w:r>
        <w:t xml:space="preserve"> Tamtéž. </w:t>
      </w:r>
      <w:r w:rsidRPr="00B8042F">
        <w:t>[</w:t>
      </w:r>
      <w:r>
        <w:t>vid</w:t>
      </w:r>
      <w:r w:rsidRPr="00B8042F">
        <w:t>. 2013-</w:t>
      </w:r>
      <w:r>
        <w:t>11</w:t>
      </w:r>
      <w:r w:rsidRPr="00B8042F">
        <w:t>-</w:t>
      </w:r>
      <w:r>
        <w:t>05</w:t>
      </w:r>
      <w:r w:rsidRPr="00B8042F">
        <w:t>].</w:t>
      </w:r>
    </w:p>
  </w:footnote>
  <w:footnote w:id="153">
    <w:p w:rsidR="00FF1BCE" w:rsidRDefault="00FF1BCE">
      <w:pPr>
        <w:pStyle w:val="Textpoznpodarou"/>
      </w:pPr>
      <w:r>
        <w:rPr>
          <w:rStyle w:val="Znakapoznpodarou"/>
        </w:rPr>
        <w:footnoteRef/>
      </w:r>
      <w:r>
        <w:t xml:space="preserve"> HADJIMICHAEL, Michael T. and Michael GALY. </w:t>
      </w:r>
      <w:r w:rsidRPr="00B45805">
        <w:t>The CFA Franc Zone and the EMU</w:t>
      </w:r>
      <w:r>
        <w:t xml:space="preserve">. </w:t>
      </w:r>
      <w:r>
        <w:rPr>
          <w:i/>
        </w:rPr>
        <w:t xml:space="preserve">Working Paper </w:t>
      </w:r>
      <w:r w:rsidRPr="00B8042F">
        <w:t>[online].</w:t>
      </w:r>
      <w:r>
        <w:t xml:space="preserve"> Washington, D. C.: International Monetary Fund, 1997, WP/97/156, p. 6-7 </w:t>
      </w:r>
      <w:r w:rsidRPr="00B8042F">
        <w:t>[</w:t>
      </w:r>
      <w:r>
        <w:t>v</w:t>
      </w:r>
      <w:r w:rsidRPr="00B8042F">
        <w:t>i</w:t>
      </w:r>
      <w:r>
        <w:t>d</w:t>
      </w:r>
      <w:r w:rsidRPr="00B8042F">
        <w:t>. 2013-</w:t>
      </w:r>
      <w:r>
        <w:t>11</w:t>
      </w:r>
      <w:r w:rsidRPr="00B8042F">
        <w:t>-</w:t>
      </w:r>
      <w:r>
        <w:t>01</w:t>
      </w:r>
      <w:r w:rsidRPr="00B8042F">
        <w:t>]. Dostupné</w:t>
      </w:r>
      <w:r>
        <w:t xml:space="preserve"> z: http://www.imf.org/external/pubs/ft/wp/wp97156.pdf.</w:t>
      </w:r>
    </w:p>
  </w:footnote>
  <w:footnote w:id="154">
    <w:p w:rsidR="00FF1BCE" w:rsidRDefault="00FF1BCE">
      <w:pPr>
        <w:pStyle w:val="Textpoznpodarou"/>
      </w:pPr>
      <w:r>
        <w:rPr>
          <w:rStyle w:val="Znakapoznpodarou"/>
        </w:rPr>
        <w:footnoteRef/>
      </w:r>
      <w:r>
        <w:t xml:space="preserve"> African Business. </w:t>
      </w:r>
      <w:r>
        <w:rPr>
          <w:i/>
        </w:rPr>
        <w:t xml:space="preserve">A Brief History Of The CFA Franc </w:t>
      </w:r>
      <w:r w:rsidRPr="00B8042F">
        <w:t>[online]. [</w:t>
      </w:r>
      <w:r>
        <w:t>vid</w:t>
      </w:r>
      <w:r w:rsidRPr="00B8042F">
        <w:t>. 2013-</w:t>
      </w:r>
      <w:r>
        <w:t>11</w:t>
      </w:r>
      <w:r w:rsidRPr="00B8042F">
        <w:t>-</w:t>
      </w:r>
      <w:r>
        <w:t>05</w:t>
      </w:r>
      <w:r w:rsidRPr="00B8042F">
        <w:t>]. Dostupné</w:t>
      </w:r>
      <w:r>
        <w:t xml:space="preserve"> z: http://africanbusinessmagazine.com/features/currency/a-brief-history-of-the-cfa-franc.</w:t>
      </w:r>
    </w:p>
  </w:footnote>
  <w:footnote w:id="155">
    <w:p w:rsidR="00FF1BCE" w:rsidRDefault="00FF1BCE">
      <w:pPr>
        <w:pStyle w:val="Textpoznpodarou"/>
      </w:pPr>
      <w:r>
        <w:rPr>
          <w:rStyle w:val="Znakapoznpodarou"/>
        </w:rPr>
        <w:footnoteRef/>
      </w:r>
      <w:r>
        <w:t xml:space="preserve"> </w:t>
      </w:r>
      <w:r>
        <w:rPr>
          <w:rFonts w:cs="Times New Roman"/>
        </w:rPr>
        <w:t xml:space="preserve">BusinessInfo.cz. </w:t>
      </w:r>
      <w:r w:rsidRPr="001B4493">
        <w:rPr>
          <w:rFonts w:cs="Times New Roman"/>
          <w:i/>
        </w:rPr>
        <w:t>Zahraniční obchod. Teritoriální informace – země. Afrika.</w:t>
      </w:r>
      <w:r>
        <w:rPr>
          <w:rFonts w:cs="Times New Roman"/>
          <w:i/>
        </w:rPr>
        <w:t xml:space="preserve"> </w:t>
      </w:r>
      <w:r w:rsidRPr="00D44293">
        <w:rPr>
          <w:rFonts w:cs="Times New Roman"/>
          <w:i/>
        </w:rPr>
        <w:t>Niger. Základní</w:t>
      </w:r>
      <w:r>
        <w:rPr>
          <w:rFonts w:cs="Times New Roman"/>
          <w:i/>
        </w:rPr>
        <w:t xml:space="preserve"> informace o teritoriu.Peněžní jednotka a její členění, používání jiných měn </w:t>
      </w:r>
      <w:r w:rsidRPr="000C6734">
        <w:rPr>
          <w:rFonts w:cs="Times New Roman"/>
        </w:rPr>
        <w:t>[online]</w:t>
      </w:r>
      <w:r>
        <w:rPr>
          <w:rFonts w:cs="Times New Roman"/>
        </w:rPr>
        <w:t xml:space="preserve">. [vid. 2013-11-05]. Dostupné z: </w:t>
      </w:r>
      <w:r w:rsidRPr="001B4493">
        <w:t>http://www.businessinfo.cz/cs/clanky/niger-zakladni-informace-o-teritoriu-18466.html#sec9</w:t>
      </w:r>
      <w:r>
        <w:t>.</w:t>
      </w:r>
    </w:p>
  </w:footnote>
  <w:footnote w:id="156">
    <w:p w:rsidR="00FF1BCE" w:rsidRDefault="00FF1BCE">
      <w:pPr>
        <w:pStyle w:val="Textpoznpodarou"/>
      </w:pPr>
      <w:r>
        <w:rPr>
          <w:rStyle w:val="Znakapoznpodarou"/>
        </w:rPr>
        <w:footnoteRef/>
      </w:r>
      <w:r>
        <w:t xml:space="preserve"> </w:t>
      </w:r>
      <w:r>
        <w:rPr>
          <w:rFonts w:cs="Times New Roman"/>
        </w:rPr>
        <w:t xml:space="preserve">BusinessInfo.cz. </w:t>
      </w:r>
      <w:r w:rsidRPr="001B4493">
        <w:rPr>
          <w:rFonts w:cs="Times New Roman"/>
          <w:i/>
        </w:rPr>
        <w:t>Zahraniční obchod. Teritoriální informace – země. Afrika.</w:t>
      </w:r>
      <w:r>
        <w:rPr>
          <w:rFonts w:cs="Times New Roman"/>
          <w:i/>
        </w:rPr>
        <w:t xml:space="preserve"> Kamerun. Základní informace o teritoriu.Peněžní jednotka a její členění, používání jiných měn </w:t>
      </w:r>
      <w:r w:rsidRPr="000C6734">
        <w:rPr>
          <w:rFonts w:cs="Times New Roman"/>
        </w:rPr>
        <w:t>[online]</w:t>
      </w:r>
      <w:r>
        <w:rPr>
          <w:rFonts w:cs="Times New Roman"/>
        </w:rPr>
        <w:t xml:space="preserve">. [vid. 2013-11-05]. Dostupné z: </w:t>
      </w:r>
      <w:r w:rsidRPr="001B4493">
        <w:t>http://www.businessinfo.cz/cs/clanky/kamerun-zakladni-informace-o-teritoriu-19411.html#sec9</w:t>
      </w:r>
      <w:r>
        <w:t>.</w:t>
      </w:r>
    </w:p>
  </w:footnote>
  <w:footnote w:id="157">
    <w:p w:rsidR="00FF1BCE" w:rsidRPr="00020D87" w:rsidRDefault="00FF1BCE" w:rsidP="00186B1A">
      <w:pPr>
        <w:pStyle w:val="Textpoznpodarou"/>
        <w:rPr>
          <w:i/>
        </w:rPr>
      </w:pPr>
      <w:r>
        <w:rPr>
          <w:rStyle w:val="Znakapoznpodarou"/>
        </w:rPr>
        <w:footnoteRef/>
      </w:r>
      <w:r>
        <w:t xml:space="preserve"> HADJIMICHAEL, Michael T. and Michael GALY. </w:t>
      </w:r>
      <w:r w:rsidRPr="00B45805">
        <w:t>The CFA Franc Zone and the EMU</w:t>
      </w:r>
      <w:r>
        <w:t xml:space="preserve">. </w:t>
      </w:r>
      <w:r>
        <w:rPr>
          <w:i/>
        </w:rPr>
        <w:t xml:space="preserve">Working Paper </w:t>
      </w:r>
      <w:r w:rsidRPr="00B8042F">
        <w:t>[online].</w:t>
      </w:r>
      <w:r>
        <w:t xml:space="preserve"> Washington, D. C.: International Monetary Fund, 1997, WP/97/156, p. 7-8 </w:t>
      </w:r>
      <w:r w:rsidRPr="00B8042F">
        <w:t>[</w:t>
      </w:r>
      <w:r>
        <w:t>v</w:t>
      </w:r>
      <w:r w:rsidRPr="00B8042F">
        <w:t>i</w:t>
      </w:r>
      <w:r>
        <w:t>d</w:t>
      </w:r>
      <w:r w:rsidRPr="00B8042F">
        <w:t>. 2013-</w:t>
      </w:r>
      <w:r>
        <w:t>11</w:t>
      </w:r>
      <w:r w:rsidRPr="00B8042F">
        <w:t>-</w:t>
      </w:r>
      <w:r>
        <w:t>01</w:t>
      </w:r>
      <w:r w:rsidRPr="00B8042F">
        <w:t>]. Dostupné</w:t>
      </w:r>
      <w:r>
        <w:t xml:space="preserve"> z: http://www.imf.org/external/pubs/ft/wp/wp97156.pdf.</w:t>
      </w:r>
    </w:p>
  </w:footnote>
  <w:footnote w:id="158">
    <w:p w:rsidR="00FF1BCE" w:rsidRDefault="00FF1BCE">
      <w:pPr>
        <w:pStyle w:val="Textpoznpodarou"/>
      </w:pPr>
      <w:r>
        <w:rPr>
          <w:rStyle w:val="Znakapoznpodarou"/>
        </w:rPr>
        <w:footnoteRef/>
      </w:r>
      <w:r>
        <w:t xml:space="preserve"> African Business. </w:t>
      </w:r>
      <w:r>
        <w:rPr>
          <w:i/>
        </w:rPr>
        <w:t xml:space="preserve">A Brief History Of The CFA Franc </w:t>
      </w:r>
      <w:r w:rsidRPr="00B8042F">
        <w:t>[online]. [</w:t>
      </w:r>
      <w:r>
        <w:t>vid</w:t>
      </w:r>
      <w:r w:rsidRPr="00B8042F">
        <w:t>. 2013-</w:t>
      </w:r>
      <w:r>
        <w:t>11</w:t>
      </w:r>
      <w:r w:rsidRPr="00B8042F">
        <w:t>-</w:t>
      </w:r>
      <w:r>
        <w:t>05</w:t>
      </w:r>
      <w:r w:rsidRPr="00B8042F">
        <w:t>]. Dostupné</w:t>
      </w:r>
      <w:r>
        <w:t xml:space="preserve"> z: http://africanbusinessmagazine.com/features/currency/a-brief-history-of-the-cfa-franc. </w:t>
      </w:r>
    </w:p>
  </w:footnote>
  <w:footnote w:id="159">
    <w:p w:rsidR="00FF1BCE" w:rsidRPr="00CB516A" w:rsidRDefault="00FF1BCE" w:rsidP="004F2ED7">
      <w:pPr>
        <w:pStyle w:val="Textpoznpodarou"/>
      </w:pPr>
      <w:r w:rsidRPr="00CB516A">
        <w:rPr>
          <w:rStyle w:val="Znakapoznpodarou"/>
        </w:rPr>
        <w:footnoteRef/>
      </w:r>
      <w:r w:rsidRPr="00CB516A">
        <w:t xml:space="preserve"> Pozn.: </w:t>
      </w:r>
      <w:r w:rsidRPr="00CB516A">
        <w:rPr>
          <w:rFonts w:cs="Times New Roman"/>
        </w:rPr>
        <w:t>Do frankové zóny patří rovněž Komory, kde se jako měnová jednotka používá komorský frank (dále i jen KMF) zavedený v lednu 1981. Komorský frank je emitován místní centrální bankou. Kurz KMF byl do ledna 1994 roven kurzu CFA franku. Při lednové devalvaci v r. 1994 kurz komorského franku devalvoval pouze o 33 % na rozdíl od CFA franku, který ve stejné době devalvoval o 50 %. V porovnání s CFA frankem, který je zavěšen na EUR (dříve na francouzský frank) při pevně stanoveném směnném kurzu, je komorský frank na EUR (dříve na francouzský frank) zavěšen při kurzu pohyblivém. Více viz</w:t>
      </w:r>
      <w:r>
        <w:rPr>
          <w:rFonts w:cs="Times New Roman"/>
        </w:rPr>
        <w:t>:       1</w:t>
      </w:r>
      <w:r>
        <w:t xml:space="preserve">) HADJIMICHAEL, Michael T. and Michael GALY. The CFA Franc Zone and the EMU. </w:t>
      </w:r>
      <w:r>
        <w:rPr>
          <w:i/>
        </w:rPr>
        <w:t xml:space="preserve">Working Paper </w:t>
      </w:r>
      <w:r w:rsidRPr="00B8042F">
        <w:t>[online].</w:t>
      </w:r>
      <w:r>
        <w:t xml:space="preserve"> Washington, D. C.: International Monetary Fund, 1997, WP/97/156, p.7 and p. 30 </w:t>
      </w:r>
      <w:r>
        <w:br/>
      </w:r>
      <w:r w:rsidRPr="00B8042F">
        <w:t>[</w:t>
      </w:r>
      <w:r>
        <w:t>v</w:t>
      </w:r>
      <w:r w:rsidRPr="00B8042F">
        <w:t>i</w:t>
      </w:r>
      <w:r>
        <w:t>d</w:t>
      </w:r>
      <w:r w:rsidRPr="00B8042F">
        <w:t>. 2013-</w:t>
      </w:r>
      <w:r>
        <w:t>11</w:t>
      </w:r>
      <w:r w:rsidRPr="00B8042F">
        <w:t>-</w:t>
      </w:r>
      <w:r>
        <w:t>01</w:t>
      </w:r>
      <w:r w:rsidRPr="00B8042F">
        <w:t xml:space="preserve">]. </w:t>
      </w:r>
      <w:r w:rsidRPr="00CB516A">
        <w:t xml:space="preserve">Dostupné z: </w:t>
      </w:r>
      <w:hyperlink r:id="rId17" w:history="1">
        <w:r w:rsidRPr="00CB516A">
          <w:rPr>
            <w:rStyle w:val="Hypertextovodkaz"/>
            <w:color w:val="auto"/>
            <w:u w:val="none"/>
          </w:rPr>
          <w:t>http://www.imf.org/external/pubs/ft/wp/wp97156.pdf</w:t>
        </w:r>
      </w:hyperlink>
      <w:r w:rsidRPr="00CB516A">
        <w:t>.</w:t>
      </w:r>
    </w:p>
    <w:p w:rsidR="00FF1BCE" w:rsidRDefault="00FF1BCE" w:rsidP="004F2ED7">
      <w:pPr>
        <w:pStyle w:val="Textpoznpodarou"/>
      </w:pPr>
      <w:r>
        <w:rPr>
          <w:rFonts w:cs="Times New Roman"/>
        </w:rPr>
        <w:t>2</w:t>
      </w:r>
      <w:r w:rsidRPr="00CB516A">
        <w:rPr>
          <w:rFonts w:cs="Times New Roman"/>
        </w:rPr>
        <w:t xml:space="preserve">) ADAMCOVÁ, L. a I. GOMBALA. </w:t>
      </w:r>
      <w:r w:rsidRPr="00CB516A">
        <w:rPr>
          <w:rFonts w:cs="Times New Roman"/>
          <w:i/>
        </w:rPr>
        <w:t>Regionální ekonomické integrace v Asii, Africe a Latinské Americe</w:t>
      </w:r>
      <w:r w:rsidRPr="00CB516A">
        <w:rPr>
          <w:rFonts w:cs="Times New Roman"/>
        </w:rPr>
        <w:t xml:space="preserve">. </w:t>
      </w:r>
      <w:r>
        <w:rPr>
          <w:rFonts w:cs="Times New Roman"/>
        </w:rPr>
        <w:br/>
      </w:r>
      <w:r w:rsidRPr="00CB516A">
        <w:rPr>
          <w:rFonts w:cs="Times New Roman"/>
        </w:rPr>
        <w:t>1.</w:t>
      </w:r>
      <w:r w:rsidRPr="006928D8">
        <w:rPr>
          <w:rFonts w:cs="Times New Roman"/>
        </w:rPr>
        <w:t xml:space="preserve"> vyd. Praha: VŠE, 2001</w:t>
      </w:r>
      <w:r>
        <w:rPr>
          <w:rFonts w:cs="Times New Roman"/>
        </w:rPr>
        <w:t xml:space="preserve">, s. 45. </w:t>
      </w:r>
      <w:r w:rsidRPr="006928D8">
        <w:rPr>
          <w:rFonts w:cs="Times New Roman"/>
        </w:rPr>
        <w:t>ISBN 80-245-0152-X</w:t>
      </w:r>
      <w:r>
        <w:rPr>
          <w:rFonts w:cs="Times New Roman"/>
        </w:rPr>
        <w:t>.</w:t>
      </w:r>
    </w:p>
  </w:footnote>
  <w:footnote w:id="160">
    <w:p w:rsidR="00FF1BCE" w:rsidRPr="0062742D" w:rsidRDefault="00FF1BCE" w:rsidP="000E527D">
      <w:pPr>
        <w:pStyle w:val="Textpoznpodarou"/>
        <w:rPr>
          <w:color w:val="FF0000"/>
        </w:rPr>
      </w:pPr>
      <w:r w:rsidRPr="003F31CC">
        <w:rPr>
          <w:rStyle w:val="Znakapoznpodarou"/>
        </w:rPr>
        <w:footnoteRef/>
      </w:r>
      <w:r w:rsidRPr="003F31CC">
        <w:t xml:space="preserve"> </w:t>
      </w:r>
      <w:r>
        <w:t xml:space="preserve">HADJIMICHAEL, Michael T. and Michael GALY. </w:t>
      </w:r>
      <w:r w:rsidRPr="00B45805">
        <w:t>The CFA Franc Zone and the EMU</w:t>
      </w:r>
      <w:r>
        <w:t xml:space="preserve">. </w:t>
      </w:r>
      <w:r>
        <w:rPr>
          <w:i/>
        </w:rPr>
        <w:t xml:space="preserve">Working Paper </w:t>
      </w:r>
      <w:r w:rsidRPr="00B8042F">
        <w:t>[online].</w:t>
      </w:r>
      <w:r>
        <w:t xml:space="preserve"> Washington, D. C.: International Monetary Fund, 1997, WP/97/156, p. 8-10 </w:t>
      </w:r>
      <w:r w:rsidRPr="00B8042F">
        <w:t>[</w:t>
      </w:r>
      <w:r>
        <w:t>v</w:t>
      </w:r>
      <w:r w:rsidRPr="00B8042F">
        <w:t>i</w:t>
      </w:r>
      <w:r>
        <w:t>d</w:t>
      </w:r>
      <w:r w:rsidRPr="00B8042F">
        <w:t>. 2013-</w:t>
      </w:r>
      <w:r>
        <w:t>11</w:t>
      </w:r>
      <w:r w:rsidRPr="00B8042F">
        <w:t>-</w:t>
      </w:r>
      <w:r>
        <w:t>01</w:t>
      </w:r>
      <w:r w:rsidRPr="00B8042F">
        <w:t>]. Dostupné</w:t>
      </w:r>
      <w:r>
        <w:t xml:space="preserve"> z: http://www.imf.org/external/pubs/ft/wp/wp97156.pdf.</w:t>
      </w:r>
    </w:p>
  </w:footnote>
  <w:footnote w:id="161">
    <w:p w:rsidR="00FF1BCE" w:rsidRPr="0031721E" w:rsidRDefault="00FF1BCE" w:rsidP="00DF2D0C">
      <w:pPr>
        <w:pStyle w:val="Textpoznpodarou"/>
      </w:pPr>
      <w:r>
        <w:rPr>
          <w:rStyle w:val="Znakapoznpodarou"/>
        </w:rPr>
        <w:footnoteRef/>
      </w:r>
      <w:r>
        <w:t xml:space="preserve"> Více viz African Business. </w:t>
      </w:r>
      <w:r>
        <w:rPr>
          <w:i/>
        </w:rPr>
        <w:t xml:space="preserve">A Brief History Of The CFA Franc </w:t>
      </w:r>
      <w:r w:rsidRPr="00B8042F">
        <w:t>[online]. [</w:t>
      </w:r>
      <w:r>
        <w:t>vid</w:t>
      </w:r>
      <w:r w:rsidRPr="00B8042F">
        <w:t>. 2013-</w:t>
      </w:r>
      <w:r>
        <w:t>11</w:t>
      </w:r>
      <w:r w:rsidRPr="00B8042F">
        <w:t>-</w:t>
      </w:r>
      <w:r>
        <w:t>05</w:t>
      </w:r>
      <w:r w:rsidRPr="00B8042F">
        <w:t>]. Dostupné</w:t>
      </w:r>
      <w:r>
        <w:t xml:space="preserve"> z: http://africanbusinessmagazine.com/features/currency/a-brief-history-of-the-cfa-franc.</w:t>
      </w:r>
    </w:p>
  </w:footnote>
  <w:footnote w:id="162">
    <w:p w:rsidR="00FF1BCE" w:rsidRDefault="00FF1BCE">
      <w:pPr>
        <w:pStyle w:val="Textpoznpodarou"/>
      </w:pPr>
      <w:r>
        <w:rPr>
          <w:rStyle w:val="Znakapoznpodarou"/>
        </w:rPr>
        <w:footnoteRef/>
      </w:r>
      <w:r>
        <w:t xml:space="preserve"> WANG, Jian-Ye, Iyabo MASHA, Kazuko SHIRONO, and Leighton HARRIS. </w:t>
      </w:r>
      <w:r w:rsidRPr="006D79D8">
        <w:t>The Common Monetary Area in Southern Africa: Shocks, Adjustment, and Policy Challenges</w:t>
      </w:r>
      <w:r>
        <w:t xml:space="preserve">. </w:t>
      </w:r>
      <w:r w:rsidRPr="006D79D8">
        <w:rPr>
          <w:i/>
        </w:rPr>
        <w:t>Working Pape</w:t>
      </w:r>
      <w:r>
        <w:rPr>
          <w:i/>
        </w:rPr>
        <w:t xml:space="preserve">r </w:t>
      </w:r>
      <w:r w:rsidRPr="00B41B6D">
        <w:rPr>
          <w:rFonts w:cs="Times New Roman"/>
        </w:rPr>
        <w:t>[online].</w:t>
      </w:r>
      <w:r>
        <w:rPr>
          <w:rFonts w:cs="Times New Roman"/>
        </w:rPr>
        <w:t xml:space="preserve"> Washington, D. C.: International Monetary Fund, 2007, WP/07/158, p. 7 </w:t>
      </w:r>
      <w:r w:rsidRPr="00B41B6D">
        <w:rPr>
          <w:rFonts w:cs="Times New Roman"/>
        </w:rPr>
        <w:t>[</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07</w:t>
      </w:r>
      <w:r w:rsidRPr="00B41B6D">
        <w:rPr>
          <w:rFonts w:cs="Times New Roman"/>
        </w:rPr>
        <w:t>]. Dostupné z:</w:t>
      </w:r>
      <w:r>
        <w:rPr>
          <w:rFonts w:cs="Times New Roman"/>
        </w:rPr>
        <w:t xml:space="preserve"> http://www.imf.org/external/pubs/ft/wp/2007/wp07158.pdf.</w:t>
      </w:r>
      <w:r>
        <w:t xml:space="preserve"> </w:t>
      </w:r>
    </w:p>
  </w:footnote>
  <w:footnote w:id="163">
    <w:p w:rsidR="00FF1BCE" w:rsidRDefault="00FF1BCE">
      <w:pPr>
        <w:pStyle w:val="Textpoznpodarou"/>
      </w:pPr>
      <w:r>
        <w:rPr>
          <w:rStyle w:val="Znakapoznpodarou"/>
        </w:rPr>
        <w:footnoteRef/>
      </w:r>
      <w:r>
        <w:t xml:space="preserve"> Tamtéž, s. </w:t>
      </w:r>
      <w:r>
        <w:rPr>
          <w:rFonts w:cs="Times New Roman"/>
        </w:rPr>
        <w:t xml:space="preserve">8-10 </w:t>
      </w:r>
      <w:r w:rsidRPr="00B41B6D">
        <w:rPr>
          <w:rFonts w:cs="Times New Roman"/>
        </w:rPr>
        <w:t>[</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07</w:t>
      </w:r>
      <w:r w:rsidRPr="00B41B6D">
        <w:rPr>
          <w:rFonts w:cs="Times New Roman"/>
        </w:rPr>
        <w:t>].</w:t>
      </w:r>
    </w:p>
  </w:footnote>
  <w:footnote w:id="164">
    <w:p w:rsidR="00FF1BCE" w:rsidRPr="00C215D5" w:rsidRDefault="00FF1BCE" w:rsidP="00440FDE">
      <w:pPr>
        <w:spacing w:after="0" w:line="240" w:lineRule="auto"/>
        <w:rPr>
          <w:sz w:val="20"/>
          <w:szCs w:val="20"/>
        </w:rPr>
      </w:pPr>
      <w:r w:rsidRPr="006A03AF">
        <w:rPr>
          <w:rStyle w:val="Znakapoznpodarou"/>
          <w:sz w:val="20"/>
          <w:szCs w:val="20"/>
        </w:rPr>
        <w:footnoteRef/>
      </w:r>
      <w:r w:rsidRPr="006A03AF">
        <w:rPr>
          <w:sz w:val="20"/>
          <w:szCs w:val="20"/>
        </w:rPr>
        <w:t xml:space="preserve"> </w:t>
      </w:r>
      <w:r w:rsidRPr="001C5450">
        <w:rPr>
          <w:rFonts w:cs="Times New Roman"/>
          <w:sz w:val="20"/>
          <w:szCs w:val="20"/>
        </w:rPr>
        <w:t>F</w:t>
      </w:r>
      <w:r>
        <w:rPr>
          <w:rFonts w:cs="Times New Roman"/>
          <w:sz w:val="20"/>
          <w:szCs w:val="20"/>
        </w:rPr>
        <w:t xml:space="preserve">ULNEČKOVÁ, P. a S. ROJÍK. </w:t>
      </w:r>
      <w:r w:rsidRPr="00875A93">
        <w:rPr>
          <w:rFonts w:cs="Times New Roman"/>
          <w:sz w:val="20"/>
          <w:szCs w:val="20"/>
        </w:rPr>
        <w:t>Úloha Africké unie</w:t>
      </w:r>
      <w:r>
        <w:rPr>
          <w:rFonts w:cs="Times New Roman"/>
          <w:sz w:val="20"/>
          <w:szCs w:val="20"/>
        </w:rPr>
        <w:t xml:space="preserve">. In: </w:t>
      </w:r>
      <w:r w:rsidRPr="00875A93">
        <w:rPr>
          <w:rFonts w:cs="Times New Roman"/>
          <w:i/>
          <w:sz w:val="20"/>
          <w:szCs w:val="20"/>
        </w:rPr>
        <w:t>Sborník</w:t>
      </w:r>
      <w:r>
        <w:rPr>
          <w:rFonts w:cs="Times New Roman"/>
          <w:i/>
          <w:sz w:val="20"/>
          <w:szCs w:val="20"/>
        </w:rPr>
        <w:t xml:space="preserve"> příspěvků V. mezinárodní vědecké konference doktorandů a mladých vědeckých pracovníků, sekce </w:t>
      </w:r>
      <w:r w:rsidRPr="00875A93">
        <w:rPr>
          <w:rFonts w:cs="Times New Roman"/>
          <w:i/>
          <w:sz w:val="20"/>
          <w:szCs w:val="20"/>
        </w:rPr>
        <w:t>č. 1</w:t>
      </w:r>
      <w:r>
        <w:rPr>
          <w:rFonts w:cs="Times New Roman"/>
          <w:sz w:val="20"/>
          <w:szCs w:val="20"/>
        </w:rPr>
        <w:t xml:space="preserve"> </w:t>
      </w:r>
      <w:r w:rsidRPr="008637A7">
        <w:rPr>
          <w:rFonts w:cs="Times New Roman"/>
          <w:sz w:val="20"/>
          <w:szCs w:val="20"/>
        </w:rPr>
        <w:t>[online].</w:t>
      </w:r>
      <w:r>
        <w:rPr>
          <w:rFonts w:cs="Times New Roman"/>
          <w:sz w:val="20"/>
          <w:szCs w:val="20"/>
        </w:rPr>
        <w:t xml:space="preserve"> Karviná: Slezská univerzita v Opavě, Obchodně podnikatelská fakulta v Karviné, 2012, s. 83 </w:t>
      </w:r>
      <w:r w:rsidRPr="008637A7">
        <w:rPr>
          <w:rFonts w:cs="Times New Roman"/>
          <w:sz w:val="20"/>
          <w:szCs w:val="20"/>
        </w:rPr>
        <w:t>[</w:t>
      </w:r>
      <w:r>
        <w:rPr>
          <w:rFonts w:cs="Times New Roman"/>
          <w:sz w:val="20"/>
          <w:szCs w:val="20"/>
        </w:rPr>
        <w:t>vid</w:t>
      </w:r>
      <w:r w:rsidRPr="008637A7">
        <w:rPr>
          <w:rFonts w:cs="Times New Roman"/>
          <w:sz w:val="20"/>
          <w:szCs w:val="20"/>
        </w:rPr>
        <w:t>. 2013-10-21].</w:t>
      </w:r>
      <w:r>
        <w:rPr>
          <w:rFonts w:cs="Times New Roman"/>
          <w:sz w:val="20"/>
          <w:szCs w:val="20"/>
        </w:rPr>
        <w:t xml:space="preserve"> </w:t>
      </w:r>
      <w:r>
        <w:rPr>
          <w:rFonts w:cs="Times New Roman"/>
          <w:sz w:val="20"/>
          <w:szCs w:val="20"/>
        </w:rPr>
        <w:br/>
        <w:t xml:space="preserve">ISBN 978-80-7248-800-1. </w:t>
      </w:r>
      <w:r w:rsidRPr="008637A7">
        <w:rPr>
          <w:rFonts w:cs="Times New Roman"/>
          <w:sz w:val="20"/>
          <w:szCs w:val="20"/>
        </w:rPr>
        <w:t>Dostupné</w:t>
      </w:r>
      <w:r>
        <w:rPr>
          <w:rFonts w:cs="Times New Roman"/>
          <w:sz w:val="20"/>
          <w:szCs w:val="20"/>
        </w:rPr>
        <w:t xml:space="preserve"> také </w:t>
      </w:r>
      <w:r w:rsidRPr="008637A7">
        <w:rPr>
          <w:rFonts w:cs="Times New Roman"/>
          <w:sz w:val="20"/>
          <w:szCs w:val="20"/>
        </w:rPr>
        <w:t>z:</w:t>
      </w:r>
      <w:r>
        <w:rPr>
          <w:rFonts w:cs="Times New Roman"/>
          <w:sz w:val="20"/>
          <w:szCs w:val="20"/>
        </w:rPr>
        <w:t xml:space="preserve"> </w:t>
      </w:r>
      <w:hyperlink r:id="rId18" w:history="1">
        <w:r w:rsidRPr="00C215D5">
          <w:rPr>
            <w:rStyle w:val="Hypertextovodkaz"/>
            <w:rFonts w:cs="Times New Roman"/>
            <w:color w:val="auto"/>
            <w:sz w:val="20"/>
            <w:szCs w:val="20"/>
            <w:u w:val="none"/>
          </w:rPr>
          <w:t>http://www.ondrejsimpach2.ic.cz/publikace/konference_mezinarodni/MKD_KARVINA_2012/pdf/sekce_1/</w:t>
        </w:r>
        <w:r w:rsidRPr="00C215D5">
          <w:rPr>
            <w:rStyle w:val="Hypertextovodkaz"/>
            <w:rFonts w:cs="Times New Roman"/>
            <w:color w:val="auto"/>
            <w:sz w:val="20"/>
            <w:szCs w:val="20"/>
            <w:u w:val="none"/>
          </w:rPr>
          <w:br/>
          <w:t>fulneckova.pdf</w:t>
        </w:r>
      </w:hyperlink>
      <w:r w:rsidRPr="00C215D5">
        <w:rPr>
          <w:sz w:val="20"/>
          <w:szCs w:val="20"/>
        </w:rPr>
        <w:t>.</w:t>
      </w:r>
    </w:p>
  </w:footnote>
  <w:footnote w:id="165">
    <w:p w:rsidR="00FF1BCE" w:rsidRPr="006A03AF" w:rsidRDefault="00FF1BCE">
      <w:pPr>
        <w:pStyle w:val="Textpoznpodarou"/>
      </w:pPr>
      <w:r w:rsidRPr="006A03AF">
        <w:rPr>
          <w:rStyle w:val="Znakapoznpodarou"/>
        </w:rPr>
        <w:footnoteRef/>
      </w:r>
      <w:r w:rsidRPr="006A03AF">
        <w:t xml:space="preserve"> U hranic s Botswanou lze na území Zimbabwe používat jako měnu i botswanskou pulu.</w:t>
      </w:r>
    </w:p>
  </w:footnote>
  <w:footnote w:id="166">
    <w:p w:rsidR="00FF1BCE" w:rsidRDefault="00FF1BCE">
      <w:pPr>
        <w:pStyle w:val="Textpoznpodarou"/>
      </w:pPr>
      <w:r>
        <w:rPr>
          <w:rStyle w:val="Znakapoznpodarou"/>
        </w:rPr>
        <w:footnoteRef/>
      </w:r>
      <w:r>
        <w:t xml:space="preserve"> WANG, Jian-Ye, Iyabo MASHA, Kazuko SHIRONO, and Leighton HARRIS. </w:t>
      </w:r>
      <w:r w:rsidRPr="006D79D8">
        <w:t>The Common Monetary Area in Southern Africa: Shocks, Adjustment, and Policy Challenges</w:t>
      </w:r>
      <w:r>
        <w:t xml:space="preserve">. </w:t>
      </w:r>
      <w:r w:rsidRPr="006D79D8">
        <w:rPr>
          <w:i/>
        </w:rPr>
        <w:t>Working Pape</w:t>
      </w:r>
      <w:r>
        <w:rPr>
          <w:i/>
        </w:rPr>
        <w:t xml:space="preserve">r </w:t>
      </w:r>
      <w:r w:rsidRPr="00B41B6D">
        <w:rPr>
          <w:rFonts w:cs="Times New Roman"/>
        </w:rPr>
        <w:t>[online].</w:t>
      </w:r>
      <w:r>
        <w:rPr>
          <w:rFonts w:cs="Times New Roman"/>
        </w:rPr>
        <w:t xml:space="preserve"> Washington, D. C.: International Monetary Fund, 2007, WP/07/158, p. 10-11 </w:t>
      </w:r>
      <w:r w:rsidRPr="00B41B6D">
        <w:rPr>
          <w:rFonts w:cs="Times New Roman"/>
        </w:rPr>
        <w:t>[</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07</w:t>
      </w:r>
      <w:r w:rsidRPr="00B41B6D">
        <w:rPr>
          <w:rFonts w:cs="Times New Roman"/>
        </w:rPr>
        <w:t>]. Dostupné z:</w:t>
      </w:r>
      <w:r>
        <w:rPr>
          <w:rFonts w:cs="Times New Roman"/>
        </w:rPr>
        <w:t xml:space="preserve"> http://www.imf.org/external/pubs/ft/wp/2007/wp07158.pdf.</w:t>
      </w:r>
    </w:p>
  </w:footnote>
  <w:footnote w:id="167">
    <w:p w:rsidR="00FF1BCE" w:rsidRPr="006928D8" w:rsidRDefault="00FF1BCE" w:rsidP="00B5282E">
      <w:pPr>
        <w:autoSpaceDE w:val="0"/>
        <w:autoSpaceDN w:val="0"/>
        <w:adjustRightInd w:val="0"/>
        <w:spacing w:after="0" w:line="240" w:lineRule="auto"/>
      </w:pPr>
      <w:r w:rsidRPr="006928D8">
        <w:rPr>
          <w:rStyle w:val="Znakapoznpodarou"/>
          <w:sz w:val="20"/>
          <w:szCs w:val="20"/>
        </w:rPr>
        <w:footnoteRef/>
      </w:r>
      <w:r w:rsidRPr="006928D8">
        <w:rPr>
          <w:sz w:val="20"/>
          <w:szCs w:val="20"/>
        </w:rPr>
        <w:t xml:space="preserve"> </w:t>
      </w:r>
      <w:r w:rsidRPr="006928D8">
        <w:rPr>
          <w:rFonts w:cs="Times New Roman"/>
          <w:sz w:val="20"/>
          <w:szCs w:val="20"/>
        </w:rPr>
        <w:t xml:space="preserve">ADAMCOVÁ, L. a I. GOMBALA. </w:t>
      </w:r>
      <w:r w:rsidRPr="006928D8">
        <w:rPr>
          <w:rFonts w:cs="Times New Roman"/>
          <w:i/>
          <w:sz w:val="20"/>
          <w:szCs w:val="20"/>
        </w:rPr>
        <w:t>Regionální ekonomické integrace v Asii, Africe a Latinské Americe</w:t>
      </w:r>
      <w:r w:rsidRPr="006928D8">
        <w:rPr>
          <w:rFonts w:cs="Times New Roman"/>
          <w:sz w:val="20"/>
          <w:szCs w:val="20"/>
        </w:rPr>
        <w:t xml:space="preserve">. </w:t>
      </w:r>
      <w:r>
        <w:rPr>
          <w:rFonts w:cs="Times New Roman"/>
          <w:sz w:val="20"/>
          <w:szCs w:val="20"/>
        </w:rPr>
        <w:br/>
      </w:r>
      <w:r w:rsidRPr="006928D8">
        <w:rPr>
          <w:rFonts w:cs="Times New Roman"/>
          <w:sz w:val="20"/>
          <w:szCs w:val="20"/>
        </w:rPr>
        <w:t>1. vyd. Praha: VŠE, 2001</w:t>
      </w:r>
      <w:r>
        <w:rPr>
          <w:rFonts w:cs="Times New Roman"/>
          <w:sz w:val="20"/>
          <w:szCs w:val="20"/>
        </w:rPr>
        <w:t>, s. 39.</w:t>
      </w:r>
      <w:r w:rsidRPr="006928D8">
        <w:rPr>
          <w:rFonts w:cs="Times New Roman"/>
          <w:sz w:val="20"/>
          <w:szCs w:val="20"/>
        </w:rPr>
        <w:t xml:space="preserve"> ISBN 80-245-0152-X.</w:t>
      </w:r>
    </w:p>
  </w:footnote>
  <w:footnote w:id="168">
    <w:p w:rsidR="00FF1BCE" w:rsidRDefault="00FF1BCE">
      <w:pPr>
        <w:pStyle w:val="Textpoznpodarou"/>
      </w:pPr>
      <w:r>
        <w:rPr>
          <w:rStyle w:val="Znakapoznpodarou"/>
        </w:rPr>
        <w:footnoteRef/>
      </w:r>
      <w:r>
        <w:t xml:space="preserve"> WANG, Jian-Ye, Iyabo MASHA, Kazuko SHIRONO, and Leighton HARRIS. </w:t>
      </w:r>
      <w:r w:rsidRPr="006D79D8">
        <w:t>The Common Monetary Area in Southern Africa: Shocks, Adjustment, and Policy Challenges</w:t>
      </w:r>
      <w:r>
        <w:t xml:space="preserve">. </w:t>
      </w:r>
      <w:r w:rsidRPr="006D79D8">
        <w:rPr>
          <w:i/>
        </w:rPr>
        <w:t>Working Pape</w:t>
      </w:r>
      <w:r>
        <w:rPr>
          <w:i/>
        </w:rPr>
        <w:t xml:space="preserve">r </w:t>
      </w:r>
      <w:r w:rsidRPr="00B41B6D">
        <w:rPr>
          <w:rFonts w:cs="Times New Roman"/>
        </w:rPr>
        <w:t>[online].</w:t>
      </w:r>
      <w:r>
        <w:rPr>
          <w:rFonts w:cs="Times New Roman"/>
        </w:rPr>
        <w:t xml:space="preserve"> Washington, D. C.: International Monetary Fund, 2007, WP/07/158, p. 12 </w:t>
      </w:r>
      <w:r w:rsidRPr="00B41B6D">
        <w:rPr>
          <w:rFonts w:cs="Times New Roman"/>
        </w:rPr>
        <w:t>[</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07</w:t>
      </w:r>
      <w:r w:rsidRPr="00B41B6D">
        <w:rPr>
          <w:rFonts w:cs="Times New Roman"/>
        </w:rPr>
        <w:t>]. Dostupné z:</w:t>
      </w:r>
      <w:r>
        <w:rPr>
          <w:rFonts w:cs="Times New Roman"/>
        </w:rPr>
        <w:t xml:space="preserve"> http://www.imf.org/external/pubs/ft/wp/2007/wp07158.pdf.</w:t>
      </w:r>
    </w:p>
  </w:footnote>
  <w:footnote w:id="169">
    <w:p w:rsidR="00FF1BCE" w:rsidRDefault="00FF1BCE">
      <w:pPr>
        <w:pStyle w:val="Textpoznpodarou"/>
      </w:pPr>
      <w:r>
        <w:rPr>
          <w:rStyle w:val="Znakapoznpodarou"/>
        </w:rPr>
        <w:footnoteRef/>
      </w:r>
      <w:r>
        <w:t xml:space="preserve"> Tamtéž, s</w:t>
      </w:r>
      <w:r>
        <w:rPr>
          <w:rFonts w:cs="Times New Roman"/>
        </w:rPr>
        <w:t xml:space="preserve">. 5-6 </w:t>
      </w:r>
      <w:r w:rsidRPr="00B41B6D">
        <w:rPr>
          <w:rFonts w:cs="Times New Roman"/>
        </w:rPr>
        <w:t>[</w:t>
      </w:r>
      <w:r>
        <w:rPr>
          <w:rFonts w:cs="Times New Roman"/>
        </w:rPr>
        <w:t>vid</w:t>
      </w:r>
      <w:r w:rsidRPr="00B41B6D">
        <w:rPr>
          <w:rFonts w:cs="Times New Roman"/>
        </w:rPr>
        <w:t>. 2013-1</w:t>
      </w:r>
      <w:r>
        <w:rPr>
          <w:rFonts w:cs="Times New Roman"/>
        </w:rPr>
        <w:t>1</w:t>
      </w:r>
      <w:r w:rsidRPr="00B41B6D">
        <w:rPr>
          <w:rFonts w:cs="Times New Roman"/>
        </w:rPr>
        <w:t>-</w:t>
      </w:r>
      <w:r>
        <w:rPr>
          <w:rFonts w:cs="Times New Roman"/>
        </w:rPr>
        <w:t>07</w:t>
      </w:r>
      <w:r w:rsidRPr="00B41B6D">
        <w:rPr>
          <w:rFonts w:cs="Times New Roman"/>
        </w:rPr>
        <w:t>].</w:t>
      </w:r>
    </w:p>
  </w:footnote>
  <w:footnote w:id="170">
    <w:p w:rsidR="00FF1BCE" w:rsidRDefault="00FF1BCE" w:rsidP="00E11265">
      <w:pPr>
        <w:pStyle w:val="Textpoznpodarou"/>
      </w:pPr>
      <w:r>
        <w:rPr>
          <w:rStyle w:val="Znakapoznpodarou"/>
        </w:rPr>
        <w:footnoteRef/>
      </w:r>
      <w:r>
        <w:t xml:space="preserve"> 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19" w:history="1">
        <w:r w:rsidRPr="009F2133">
          <w:rPr>
            <w:rStyle w:val="Hypertextovodkaz"/>
            <w:color w:val="auto"/>
            <w:u w:val="none"/>
          </w:rPr>
          <w:t>http://ustavmezinarodnichvztahu.cz/article/uloha-africke-unie-pri-reseni-konfliktu-v-subsaharske-africe</w:t>
        </w:r>
      </w:hyperlink>
      <w:r>
        <w:t>.</w:t>
      </w:r>
    </w:p>
  </w:footnote>
  <w:footnote w:id="171">
    <w:p w:rsidR="00FF1BCE" w:rsidRPr="00715BD2" w:rsidRDefault="00FF1BCE" w:rsidP="00E11265">
      <w:pPr>
        <w:pStyle w:val="Textpoznpodarou"/>
      </w:pPr>
      <w:r>
        <w:rPr>
          <w:rStyle w:val="Znakapoznpodarou"/>
        </w:rPr>
        <w:footnoteRef/>
      </w:r>
      <w:r>
        <w:t xml:space="preserve"> </w:t>
      </w:r>
      <w:r w:rsidRPr="00715BD2">
        <w:t xml:space="preserve">ŠÍDLOVÁ, T., L. HAVLÍK. Ministr Kohout chce na misi v Africe obnovit vazby pro české exportéry. </w:t>
      </w:r>
      <w:r w:rsidRPr="00715BD2">
        <w:rPr>
          <w:i/>
        </w:rPr>
        <w:t>Hospodářské noviny</w:t>
      </w:r>
      <w:r w:rsidRPr="00715BD2">
        <w:t>. Praha</w:t>
      </w:r>
      <w:r w:rsidRPr="00715BD2">
        <w:rPr>
          <w:lang w:val="en-US"/>
        </w:rPr>
        <w:t xml:space="preserve">: Economia, 2013, roč. LVII, č. 200, </w:t>
      </w:r>
      <w:r w:rsidRPr="00715BD2">
        <w:t xml:space="preserve">14. 10. 2013, s. 5. ISSN 0862-9587. </w:t>
      </w:r>
    </w:p>
  </w:footnote>
  <w:footnote w:id="172">
    <w:p w:rsidR="00FF1BCE" w:rsidRDefault="00FF1BCE" w:rsidP="00E11265">
      <w:pPr>
        <w:pStyle w:val="Textpoznpodarou"/>
      </w:pPr>
      <w:r>
        <w:rPr>
          <w:rStyle w:val="Znakapoznpodarou"/>
        </w:rPr>
        <w:footnoteRef/>
      </w:r>
      <w:r>
        <w:t xml:space="preserve"> Pokud jsou Severní a Jižní Amerika považovány za jeden světadíl.</w:t>
      </w:r>
    </w:p>
  </w:footnote>
  <w:footnote w:id="173">
    <w:p w:rsidR="00FF1BCE" w:rsidRDefault="00FF1BCE">
      <w:pPr>
        <w:pStyle w:val="Textpoznpodarou"/>
      </w:pPr>
      <w:r>
        <w:rPr>
          <w:rStyle w:val="Znakapoznpodarou"/>
        </w:rPr>
        <w:footnoteRef/>
      </w:r>
      <w:r>
        <w:t xml:space="preserve"> Zemepis.com. </w:t>
      </w:r>
      <w:r w:rsidRPr="002F74CA">
        <w:rPr>
          <w:i/>
        </w:rPr>
        <w:t>Obyvatelstvo Afriky</w:t>
      </w:r>
      <w:r>
        <w:t xml:space="preserve"> </w:t>
      </w:r>
      <w:r w:rsidRPr="00F56AAF">
        <w:rPr>
          <w:lang w:val="en-US"/>
        </w:rPr>
        <w:t>[online]</w:t>
      </w:r>
      <w:r w:rsidRPr="00F56AAF">
        <w:t xml:space="preserve">. </w:t>
      </w:r>
      <w:r w:rsidRPr="00F56AAF">
        <w:rPr>
          <w:lang w:val="en-US"/>
        </w:rPr>
        <w:t>[</w:t>
      </w:r>
      <w:r>
        <w:rPr>
          <w:lang w:val="en-US"/>
        </w:rPr>
        <w:t>vid</w:t>
      </w:r>
      <w:r w:rsidRPr="00F56AAF">
        <w:rPr>
          <w:lang w:val="en-US"/>
        </w:rPr>
        <w:t xml:space="preserve">. </w:t>
      </w:r>
      <w:r w:rsidRPr="00F56AAF">
        <w:t>2013-0</w:t>
      </w:r>
      <w:r>
        <w:t>2</w:t>
      </w:r>
      <w:r w:rsidRPr="00F56AAF">
        <w:t>-</w:t>
      </w:r>
      <w:r>
        <w:t>01</w:t>
      </w:r>
      <w:r w:rsidRPr="00F56AAF">
        <w:rPr>
          <w:lang w:val="en-US"/>
        </w:rPr>
        <w:t xml:space="preserve">]. Dostupné z: </w:t>
      </w:r>
      <w:hyperlink r:id="rId20" w:history="1">
        <w:r w:rsidRPr="00F56AAF">
          <w:rPr>
            <w:rStyle w:val="Hypertextovodkaz"/>
            <w:rFonts w:eastAsia="Times New Roman"/>
            <w:color w:val="auto"/>
            <w:u w:val="none"/>
            <w:lang w:eastAsia="cs-CZ"/>
          </w:rPr>
          <w:t>http://www.zemepis.com/obyvafriky.php</w:t>
        </w:r>
      </w:hyperlink>
      <w:r>
        <w:t>.</w:t>
      </w:r>
    </w:p>
  </w:footnote>
  <w:footnote w:id="174">
    <w:p w:rsidR="00FF1BCE" w:rsidRDefault="00FF1BCE">
      <w:pPr>
        <w:pStyle w:val="Textpoznpodarou"/>
      </w:pPr>
      <w:r>
        <w:rPr>
          <w:rStyle w:val="Znakapoznpodarou"/>
        </w:rPr>
        <w:footnoteRef/>
      </w:r>
      <w:r>
        <w:t xml:space="preserve"> </w:t>
      </w:r>
      <w:r w:rsidRPr="005D1378">
        <w:t>HUGHES, J.</w:t>
      </w:r>
      <w:r>
        <w:t xml:space="preserve"> </w:t>
      </w:r>
      <w:r w:rsidRPr="005D1378">
        <w:rPr>
          <w:i/>
        </w:rPr>
        <w:t xml:space="preserve">Velká obrazová všeobecná encyklopedie. </w:t>
      </w:r>
      <w:r w:rsidRPr="005D1378">
        <w:t xml:space="preserve">Praha: Svojtka </w:t>
      </w:r>
      <w:r w:rsidRPr="005D1378">
        <w:rPr>
          <w:lang w:val="en-US"/>
        </w:rPr>
        <w:t xml:space="preserve">&amp; </w:t>
      </w:r>
      <w:r w:rsidRPr="005D1378">
        <w:t>Co., 2007, s.</w:t>
      </w:r>
      <w:r>
        <w:t xml:space="preserve"> 709</w:t>
      </w:r>
      <w:r w:rsidRPr="005D1378">
        <w:t xml:space="preserve">. </w:t>
      </w:r>
      <w:r>
        <w:br/>
      </w:r>
      <w:r w:rsidRPr="005D1378">
        <w:t>ISBN 978-80-7352-823-2.</w:t>
      </w:r>
    </w:p>
  </w:footnote>
  <w:footnote w:id="175">
    <w:p w:rsidR="00FF1BCE" w:rsidRPr="00717677" w:rsidRDefault="00FF1BCE" w:rsidP="00E11265">
      <w:pPr>
        <w:pStyle w:val="Textpoznpodarou"/>
      </w:pPr>
      <w:r>
        <w:rPr>
          <w:rStyle w:val="Znakapoznpodarou"/>
        </w:rPr>
        <w:footnoteRef/>
      </w:r>
      <w:r>
        <w:t xml:space="preserve"> </w:t>
      </w:r>
      <w:r w:rsidRPr="00717677">
        <w:t xml:space="preserve">Více viz ČTK. Nejvyšší budova v Africe vyroste v Ghaně. </w:t>
      </w:r>
      <w:r w:rsidRPr="00717677">
        <w:rPr>
          <w:i/>
        </w:rPr>
        <w:t>Hospodářské noviny</w:t>
      </w:r>
      <w:r w:rsidRPr="00717677">
        <w:t>. Praha</w:t>
      </w:r>
      <w:r w:rsidRPr="00717677">
        <w:rPr>
          <w:lang w:val="en-US"/>
        </w:rPr>
        <w:t xml:space="preserve">: Economia, 2013, roč. LVII, č. 047, </w:t>
      </w:r>
      <w:r w:rsidRPr="00717677">
        <w:t>7. 3. 2013, s. 10. ISSN 0862-9587.</w:t>
      </w:r>
    </w:p>
  </w:footnote>
  <w:footnote w:id="176">
    <w:p w:rsidR="00FF1BCE" w:rsidRPr="00202E23" w:rsidRDefault="00FF1BCE" w:rsidP="00E11265">
      <w:pPr>
        <w:pStyle w:val="Textpoznpodarou"/>
      </w:pPr>
      <w:r>
        <w:rPr>
          <w:rStyle w:val="Znakapoznpodarou"/>
        </w:rPr>
        <w:footnoteRef/>
      </w:r>
      <w:r>
        <w:t xml:space="preserve"> </w:t>
      </w:r>
      <w:r w:rsidRPr="00202E23">
        <w:t xml:space="preserve">BERANOVÁ, L. Americké fastfoody učí Afričany jíst hranolky a pizzu. </w:t>
      </w:r>
      <w:r w:rsidRPr="00202E23">
        <w:rPr>
          <w:i/>
        </w:rPr>
        <w:t xml:space="preserve">Hospodářské noviny. </w:t>
      </w:r>
      <w:r w:rsidRPr="00202E23">
        <w:t>Praha</w:t>
      </w:r>
      <w:r w:rsidRPr="00202E23">
        <w:rPr>
          <w:lang w:val="en-US"/>
        </w:rPr>
        <w:t>: Economia, 2013, roč. LVII,</w:t>
      </w:r>
      <w:r w:rsidRPr="00202E23">
        <w:t xml:space="preserve"> č. 205, 21. 10. 2013, s. 8. ISSN 0862-9587.</w:t>
      </w:r>
    </w:p>
  </w:footnote>
  <w:footnote w:id="177">
    <w:p w:rsidR="00FF1BCE" w:rsidRDefault="00FF1BCE" w:rsidP="000A5A24">
      <w:pPr>
        <w:pStyle w:val="Textpoznpodarou"/>
        <w:keepNext/>
      </w:pPr>
      <w:r>
        <w:rPr>
          <w:rStyle w:val="Znakapoznpodarou"/>
        </w:rPr>
        <w:footnoteRef/>
      </w:r>
      <w:r>
        <w:t xml:space="preserve"> Více viz The World Bank. </w:t>
      </w:r>
      <w:r w:rsidRPr="00124F08">
        <w:rPr>
          <w:i/>
        </w:rPr>
        <w:t>Africa.</w:t>
      </w:r>
      <w:r>
        <w:t xml:space="preserve"> </w:t>
      </w:r>
      <w:r w:rsidRPr="00986F40">
        <w:rPr>
          <w:i/>
        </w:rPr>
        <w:t>Rice for Light: Cash-Strapped Villagers Barter Produce for Electricity</w:t>
      </w:r>
      <w:r>
        <w:rPr>
          <w:i/>
        </w:rPr>
        <w:t xml:space="preserve"> </w:t>
      </w:r>
      <w:r w:rsidRPr="009F2133">
        <w:rPr>
          <w:rStyle w:val="CitaceChar"/>
          <w:i w:val="0"/>
          <w:iCs w:val="0"/>
          <w:color w:val="auto"/>
        </w:rPr>
        <w:t>[online]. [</w:t>
      </w:r>
      <w:r>
        <w:rPr>
          <w:rStyle w:val="CitaceChar"/>
          <w:i w:val="0"/>
          <w:iCs w:val="0"/>
          <w:color w:val="auto"/>
        </w:rPr>
        <w:t>vid</w:t>
      </w:r>
      <w:r w:rsidRPr="009F2133">
        <w:rPr>
          <w:rStyle w:val="CitaceChar"/>
          <w:i w:val="0"/>
          <w:iCs w:val="0"/>
          <w:color w:val="auto"/>
        </w:rPr>
        <w:t>. 2013-1</w:t>
      </w:r>
      <w:r>
        <w:rPr>
          <w:rStyle w:val="CitaceChar"/>
          <w:i w:val="0"/>
          <w:iCs w:val="0"/>
          <w:color w:val="auto"/>
        </w:rPr>
        <w:t>2</w:t>
      </w:r>
      <w:r w:rsidRPr="009F2133">
        <w:rPr>
          <w:rStyle w:val="CitaceChar"/>
          <w:i w:val="0"/>
          <w:iCs w:val="0"/>
          <w:color w:val="auto"/>
        </w:rPr>
        <w:t>-</w:t>
      </w:r>
      <w:r>
        <w:rPr>
          <w:rStyle w:val="CitaceChar"/>
          <w:i w:val="0"/>
          <w:iCs w:val="0"/>
          <w:color w:val="auto"/>
        </w:rPr>
        <w:t>08]. Dostupné z: http</w:t>
      </w:r>
      <w:r w:rsidRPr="00986F40">
        <w:t>://web.worldbank.org/WBSITE/EXTERNAL/COUNTRIES/AFRICAEXT/0,,contentMDK:23124041~</w:t>
      </w:r>
      <w:r>
        <w:br/>
      </w:r>
      <w:r w:rsidRPr="00986F40">
        <w:t>pagePK:146736~piPK:146830~theSitePK:258644,00.html</w:t>
      </w:r>
      <w:r>
        <w:t>.</w:t>
      </w:r>
    </w:p>
  </w:footnote>
  <w:footnote w:id="178">
    <w:p w:rsidR="00FF1BCE" w:rsidRPr="00202E23" w:rsidRDefault="00FF1BCE" w:rsidP="00620D02">
      <w:pPr>
        <w:pStyle w:val="Textpoznpodarou"/>
      </w:pPr>
      <w:r>
        <w:rPr>
          <w:rStyle w:val="Znakapoznpodarou"/>
        </w:rPr>
        <w:footnoteRef/>
      </w:r>
      <w:r>
        <w:t xml:space="preserve"> </w:t>
      </w:r>
      <w:r w:rsidRPr="00202E23">
        <w:t xml:space="preserve">BERANOVÁ, L. Americké fastfoody učí Afričany jíst hranolky a pizzu. </w:t>
      </w:r>
      <w:r w:rsidRPr="00202E23">
        <w:rPr>
          <w:i/>
        </w:rPr>
        <w:t xml:space="preserve">Hospodářské noviny. </w:t>
      </w:r>
      <w:r w:rsidRPr="00202E23">
        <w:t>Praha</w:t>
      </w:r>
      <w:r w:rsidRPr="00202E23">
        <w:rPr>
          <w:lang w:val="en-US"/>
        </w:rPr>
        <w:t>: Economia, 2013, roč. LVII,</w:t>
      </w:r>
      <w:r w:rsidRPr="00202E23">
        <w:t xml:space="preserve"> č. 205,</w:t>
      </w:r>
      <w:r>
        <w:t xml:space="preserve"> </w:t>
      </w:r>
      <w:r w:rsidRPr="00202E23">
        <w:t xml:space="preserve">21. 10. 2013, s. 8. ISSN 0862-9587. </w:t>
      </w:r>
    </w:p>
  </w:footnote>
  <w:footnote w:id="179">
    <w:p w:rsidR="00FF1BCE" w:rsidRPr="00E01D7D" w:rsidRDefault="00FF1BCE" w:rsidP="00620D02">
      <w:pPr>
        <w:pStyle w:val="Textpoznpodarou"/>
      </w:pPr>
      <w:r>
        <w:rPr>
          <w:rStyle w:val="Znakapoznpodarou"/>
        </w:rPr>
        <w:footnoteRef/>
      </w:r>
      <w:r>
        <w:t xml:space="preserve"> </w:t>
      </w:r>
      <w:r w:rsidRPr="00E01D7D">
        <w:t xml:space="preserve">BERANOVÁ, L. Obama osloví Afričany, chce zvrátit vliv Číny. </w:t>
      </w:r>
      <w:r w:rsidRPr="00E01D7D">
        <w:rPr>
          <w:i/>
        </w:rPr>
        <w:t xml:space="preserve">Hospodářské noviny. </w:t>
      </w:r>
      <w:r w:rsidRPr="00E01D7D">
        <w:t>Praha</w:t>
      </w:r>
      <w:r w:rsidRPr="00E01D7D">
        <w:rPr>
          <w:lang w:val="en-US"/>
        </w:rPr>
        <w:t xml:space="preserve">: Economia, 2013, roč. LVII, č. 123, </w:t>
      </w:r>
      <w:r w:rsidRPr="00E01D7D">
        <w:t>27. 6. 2013, s. 7. ISSN 0862-9587.</w:t>
      </w:r>
    </w:p>
  </w:footnote>
  <w:footnote w:id="180">
    <w:p w:rsidR="00FF1BCE" w:rsidRPr="00E01D7D" w:rsidRDefault="00FF1BCE" w:rsidP="00620D02">
      <w:pPr>
        <w:pStyle w:val="Textpoznpodarou"/>
      </w:pPr>
      <w:r w:rsidRPr="00E01D7D">
        <w:rPr>
          <w:rStyle w:val="Znakapoznpodarou"/>
        </w:rPr>
        <w:footnoteRef/>
      </w:r>
      <w:r w:rsidRPr="00E01D7D">
        <w:t xml:space="preserve"> </w:t>
      </w:r>
      <w:r>
        <w:t>Tamtéž.</w:t>
      </w:r>
    </w:p>
  </w:footnote>
  <w:footnote w:id="181">
    <w:p w:rsidR="00FF1BCE" w:rsidRPr="00CF74FF" w:rsidRDefault="00FF1BCE" w:rsidP="00620D02">
      <w:pPr>
        <w:pStyle w:val="Textpoznpodarou"/>
      </w:pPr>
      <w:r>
        <w:rPr>
          <w:rStyle w:val="Znakapoznpodarou"/>
        </w:rPr>
        <w:footnoteRef/>
      </w:r>
      <w:r>
        <w:t xml:space="preserve"> </w:t>
      </w:r>
      <w:r w:rsidRPr="00CF74FF">
        <w:t>FAGOTTO, M. Sedm žen světla šíří v Malawi elektřinu.</w:t>
      </w:r>
      <w:r w:rsidRPr="00CF74FF">
        <w:rPr>
          <w:i/>
        </w:rPr>
        <w:t xml:space="preserve"> Hospodářské noviny. </w:t>
      </w:r>
      <w:r w:rsidRPr="00CF74FF">
        <w:t>Praha</w:t>
      </w:r>
      <w:r w:rsidRPr="00CF74FF">
        <w:rPr>
          <w:lang w:val="en-US"/>
        </w:rPr>
        <w:t>: Economia, 2013, roč. LVII,</w:t>
      </w:r>
      <w:r w:rsidRPr="00CF74FF">
        <w:t xml:space="preserve"> č. 048, 8.</w:t>
      </w:r>
      <w:r>
        <w:t>–</w:t>
      </w:r>
      <w:r w:rsidRPr="00CF74FF">
        <w:t>10. 3. 2013, s. 16-17. ISSN 0862-9587.</w:t>
      </w:r>
    </w:p>
  </w:footnote>
  <w:footnote w:id="182">
    <w:p w:rsidR="00FF1BCE" w:rsidRPr="00F6573F" w:rsidRDefault="00FF1BCE" w:rsidP="00620D02">
      <w:pPr>
        <w:pStyle w:val="Textpoznpodarou"/>
      </w:pPr>
      <w:r w:rsidRPr="00F6573F">
        <w:rPr>
          <w:rStyle w:val="Znakapoznpodarou"/>
        </w:rPr>
        <w:footnoteRef/>
      </w:r>
      <w:r w:rsidRPr="00F6573F">
        <w:t xml:space="preserve"> Více viz BBC News. </w:t>
      </w:r>
      <w:r w:rsidRPr="00F6573F">
        <w:rPr>
          <w:rFonts w:cs="Times New Roman"/>
          <w:bCs/>
          <w:i/>
          <w:kern w:val="36"/>
        </w:rPr>
        <w:t xml:space="preserve">West Africa slavery still widespread </w:t>
      </w:r>
      <w:r w:rsidRPr="00F6573F">
        <w:rPr>
          <w:rStyle w:val="CitaceChar"/>
          <w:i w:val="0"/>
          <w:iCs w:val="0"/>
          <w:color w:val="auto"/>
        </w:rPr>
        <w:t>[online]. [vid. 2013-12-07]. Dostupné z:</w:t>
      </w:r>
      <w:r w:rsidRPr="00F6573F">
        <w:t xml:space="preserve"> http://news.bbc.co.uk/2/hi/world/africa/7693397.stm.</w:t>
      </w:r>
    </w:p>
  </w:footnote>
  <w:footnote w:id="183">
    <w:p w:rsidR="00FF1BCE" w:rsidRDefault="00FF1BCE">
      <w:pPr>
        <w:pStyle w:val="Textpoznpodarou"/>
      </w:pPr>
      <w:r>
        <w:rPr>
          <w:rStyle w:val="Znakapoznpodarou"/>
        </w:rPr>
        <w:footnoteRef/>
      </w:r>
      <w:r>
        <w:t xml:space="preserve"> HUDEMA, M. Na světě je stále téměř 30 milionů otroků. Nikdy nebyli lacinější. </w:t>
      </w:r>
      <w:r w:rsidRPr="00CF74FF">
        <w:rPr>
          <w:i/>
        </w:rPr>
        <w:t xml:space="preserve">Hospodářské noviny. </w:t>
      </w:r>
      <w:r w:rsidRPr="00CF74FF">
        <w:t>Praha</w:t>
      </w:r>
      <w:r w:rsidRPr="00CF74FF">
        <w:rPr>
          <w:lang w:val="en-US"/>
        </w:rPr>
        <w:t>: Economia, 201</w:t>
      </w:r>
      <w:r>
        <w:rPr>
          <w:lang w:val="en-US"/>
        </w:rPr>
        <w:t>4</w:t>
      </w:r>
      <w:r w:rsidRPr="00CF74FF">
        <w:rPr>
          <w:lang w:val="en-US"/>
        </w:rPr>
        <w:t>, roč. LVII</w:t>
      </w:r>
      <w:r>
        <w:rPr>
          <w:lang w:val="en-US"/>
        </w:rPr>
        <w:t>I</w:t>
      </w:r>
      <w:r w:rsidRPr="00CF74FF">
        <w:rPr>
          <w:lang w:val="en-US"/>
        </w:rPr>
        <w:t>,</w:t>
      </w:r>
      <w:r w:rsidRPr="00CF74FF">
        <w:t xml:space="preserve"> č. 0</w:t>
      </w:r>
      <w:r>
        <w:t>01</w:t>
      </w:r>
      <w:r w:rsidRPr="00CF74FF">
        <w:t xml:space="preserve">, </w:t>
      </w:r>
      <w:r>
        <w:t>2</w:t>
      </w:r>
      <w:r w:rsidRPr="00CF74FF">
        <w:t xml:space="preserve">. </w:t>
      </w:r>
      <w:r>
        <w:t>1</w:t>
      </w:r>
      <w:r w:rsidRPr="00CF74FF">
        <w:t>. 201</w:t>
      </w:r>
      <w:r>
        <w:t>4</w:t>
      </w:r>
      <w:r w:rsidRPr="00CF74FF">
        <w:t>, s. 6. ISSN 0862-9587.</w:t>
      </w:r>
      <w:r>
        <w:t xml:space="preserve"> </w:t>
      </w:r>
    </w:p>
  </w:footnote>
  <w:footnote w:id="184">
    <w:p w:rsidR="00FF1BCE" w:rsidRPr="00924267" w:rsidRDefault="00FF1BCE" w:rsidP="00E11265">
      <w:pPr>
        <w:pStyle w:val="Textpoznpodarou"/>
      </w:pPr>
      <w:r>
        <w:rPr>
          <w:rStyle w:val="Znakapoznpodarou"/>
        </w:rPr>
        <w:footnoteRef/>
      </w:r>
      <w:r>
        <w:t xml:space="preserve"> </w:t>
      </w:r>
      <w:r w:rsidRPr="00924267">
        <w:t xml:space="preserve">ŠÍDLOVÁ, T., L. HAVLÍK. Ministr Kohout chce na misi v Africe obnovit vazby pro české exportéry. </w:t>
      </w:r>
      <w:r w:rsidRPr="00924267">
        <w:rPr>
          <w:i/>
        </w:rPr>
        <w:t>Hospodářské noviny.</w:t>
      </w:r>
      <w:r w:rsidRPr="00924267">
        <w:t xml:space="preserve"> Praha</w:t>
      </w:r>
      <w:r w:rsidRPr="00924267">
        <w:rPr>
          <w:lang w:val="en-US"/>
        </w:rPr>
        <w:t>: Economia, 2013, roč. LVII, č. 200, 14</w:t>
      </w:r>
      <w:r w:rsidRPr="00924267">
        <w:t xml:space="preserve">. 10. 2013, s. 5. ISSN 0862-9587. </w:t>
      </w:r>
    </w:p>
  </w:footnote>
  <w:footnote w:id="185">
    <w:p w:rsidR="00FF1BCE" w:rsidRPr="00F85656" w:rsidRDefault="00FF1BCE" w:rsidP="00E11265">
      <w:pPr>
        <w:pStyle w:val="Textpoznpodarou"/>
      </w:pPr>
      <w:r w:rsidRPr="00F85656">
        <w:rPr>
          <w:rStyle w:val="Znakapoznpodarou"/>
        </w:rPr>
        <w:footnoteRef/>
      </w:r>
      <w:r w:rsidRPr="00F85656">
        <w:t xml:space="preserve"> ŠAVELKOVÁ, J. V Africe počítejte s tlakem na cenu a neseriózními praktikami. </w:t>
      </w:r>
      <w:r w:rsidRPr="00F85656">
        <w:rPr>
          <w:i/>
        </w:rPr>
        <w:t xml:space="preserve">Podnikání, příloha Hospodářských novin č. 200. </w:t>
      </w:r>
      <w:r w:rsidRPr="00F85656">
        <w:t>Praha</w:t>
      </w:r>
      <w:r w:rsidRPr="00F85656">
        <w:rPr>
          <w:lang w:val="en-US"/>
        </w:rPr>
        <w:t xml:space="preserve">: Economia, 2013, roč. LVII, č. 8, </w:t>
      </w:r>
      <w:r w:rsidRPr="00F85656">
        <w:t xml:space="preserve">14. 10. 2013, s. 16-17. </w:t>
      </w:r>
      <w:r>
        <w:br/>
      </w:r>
      <w:r w:rsidRPr="00F85656">
        <w:t>ISSN 0862-9587.</w:t>
      </w:r>
    </w:p>
  </w:footnote>
  <w:footnote w:id="186">
    <w:p w:rsidR="00FF1BCE" w:rsidRPr="00F85656" w:rsidRDefault="00FF1BCE" w:rsidP="00E11265">
      <w:pPr>
        <w:pStyle w:val="Textpoznpodarou"/>
      </w:pPr>
      <w:r w:rsidRPr="00F85656">
        <w:rPr>
          <w:rStyle w:val="Znakapoznpodarou"/>
        </w:rPr>
        <w:footnoteRef/>
      </w:r>
      <w:r w:rsidRPr="00F85656">
        <w:t xml:space="preserve"> ŠAVELKOVÁ, J. V Africe počítejte s tlakem na cenu a neseriózními praktikami. </w:t>
      </w:r>
      <w:r w:rsidRPr="00F85656">
        <w:rPr>
          <w:i/>
        </w:rPr>
        <w:t xml:space="preserve">Podnikání, příloha Hospodářských novin č. 200. </w:t>
      </w:r>
      <w:r w:rsidRPr="00F85656">
        <w:t>Praha</w:t>
      </w:r>
      <w:r w:rsidRPr="00F85656">
        <w:rPr>
          <w:lang w:val="en-US"/>
        </w:rPr>
        <w:t xml:space="preserve">: Economia, 2013, roč. LVII, č. 8, </w:t>
      </w:r>
      <w:r w:rsidRPr="00F85656">
        <w:t xml:space="preserve">14. 10. 2013, s. 16-17. </w:t>
      </w:r>
      <w:r>
        <w:br/>
      </w:r>
      <w:r w:rsidRPr="00F85656">
        <w:t>ISSN 0862-9587.</w:t>
      </w:r>
    </w:p>
  </w:footnote>
  <w:footnote w:id="187">
    <w:p w:rsidR="00FF1BCE" w:rsidRPr="000F3742" w:rsidRDefault="00FF1BCE" w:rsidP="00E11265">
      <w:pPr>
        <w:pStyle w:val="Textpoznpodarou"/>
      </w:pPr>
      <w:r w:rsidRPr="007B52F7">
        <w:rPr>
          <w:rStyle w:val="Znakapoznpodarou"/>
        </w:rPr>
        <w:footnoteRef/>
      </w:r>
      <w:r w:rsidRPr="007B52F7">
        <w:t xml:space="preserve"> Tamtéž.</w:t>
      </w:r>
    </w:p>
  </w:footnote>
  <w:footnote w:id="188">
    <w:p w:rsidR="00FF1BCE" w:rsidRPr="000F3742" w:rsidRDefault="00FF1BCE" w:rsidP="00E11265">
      <w:pPr>
        <w:pStyle w:val="Textpoznpodarou"/>
      </w:pPr>
      <w:r w:rsidRPr="000F3742">
        <w:rPr>
          <w:rStyle w:val="Znakapoznpodarou"/>
        </w:rPr>
        <w:footnoteRef/>
      </w:r>
      <w:r w:rsidRPr="000F3742">
        <w:t xml:space="preserve"> </w:t>
      </w:r>
      <w:r>
        <w:t>Tamtéž.</w:t>
      </w:r>
    </w:p>
  </w:footnote>
  <w:footnote w:id="189">
    <w:p w:rsidR="00FF1BCE" w:rsidRDefault="00FF1BCE">
      <w:pPr>
        <w:pStyle w:val="Textpoznpodarou"/>
      </w:pPr>
      <w:r>
        <w:rPr>
          <w:rStyle w:val="Znakapoznpodarou"/>
        </w:rPr>
        <w:footnoteRef/>
      </w:r>
      <w:r>
        <w:t xml:space="preserve"> Smlouva o založení SADC byla podepsána 17. 8. 1992 v namibijském Windhoeku (viz výše - podkapitola o SADC, tj. 5.5.5).</w:t>
      </w:r>
    </w:p>
  </w:footnote>
  <w:footnote w:id="190">
    <w:p w:rsidR="00FF1BCE" w:rsidRDefault="00FF1BCE" w:rsidP="007076DA">
      <w:pPr>
        <w:pStyle w:val="Textpoznpodarou"/>
      </w:pPr>
      <w:r>
        <w:rPr>
          <w:rStyle w:val="Znakapoznpodarou"/>
        </w:rPr>
        <w:footnoteRef/>
      </w:r>
      <w:r>
        <w:t xml:space="preserve"> Southern African Development Community. </w:t>
      </w:r>
      <w:r>
        <w:rPr>
          <w:i/>
        </w:rPr>
        <w:t xml:space="preserve">Towards a Common Future. Member States </w:t>
      </w:r>
      <w:r w:rsidRPr="002D460E">
        <w:t>[online].</w:t>
      </w:r>
      <w:r>
        <w:t xml:space="preserve"> </w:t>
      </w:r>
      <w:r>
        <w:br/>
      </w:r>
      <w:r w:rsidRPr="00B8042F">
        <w:t>[</w:t>
      </w:r>
      <w:r>
        <w:t>vid</w:t>
      </w:r>
      <w:r w:rsidRPr="00B8042F">
        <w:t>. 2013-</w:t>
      </w:r>
      <w:r>
        <w:t>11</w:t>
      </w:r>
      <w:r w:rsidRPr="00B8042F">
        <w:t>-</w:t>
      </w:r>
      <w:r>
        <w:t>21</w:t>
      </w:r>
      <w:r w:rsidRPr="00B8042F">
        <w:t xml:space="preserve">]. </w:t>
      </w:r>
      <w:r w:rsidRPr="002D460E">
        <w:t>Dostupné z:</w:t>
      </w:r>
      <w:r>
        <w:t xml:space="preserve"> </w:t>
      </w:r>
      <w:r w:rsidRPr="00002591">
        <w:t>http://www.</w:t>
      </w:r>
      <w:r>
        <w:t>sadc.int.</w:t>
      </w:r>
    </w:p>
  </w:footnote>
  <w:footnote w:id="191">
    <w:p w:rsidR="00FF1BCE" w:rsidRDefault="00FF1BCE">
      <w:pPr>
        <w:pStyle w:val="Textpoznpodarou"/>
      </w:pPr>
      <w:r>
        <w:rPr>
          <w:rStyle w:val="Znakapoznpodarou"/>
        </w:rPr>
        <w:footnoteRef/>
      </w:r>
      <w:r>
        <w:t xml:space="preserve"> Obrat mezinárodního obchodu zboží a službami je roven součtu exportu a importu zboží a služeb.</w:t>
      </w:r>
    </w:p>
  </w:footnote>
  <w:footnote w:id="192">
    <w:p w:rsidR="00FF1BCE" w:rsidRPr="0087503D" w:rsidRDefault="00FF1BCE" w:rsidP="00120E65">
      <w:pPr>
        <w:pStyle w:val="Textpoznpodarou"/>
      </w:pPr>
      <w:r w:rsidRPr="0087503D">
        <w:rPr>
          <w:rStyle w:val="Znakapoznpodarou"/>
        </w:rPr>
        <w:footnoteRef/>
      </w:r>
      <w:r w:rsidRPr="0087503D">
        <w:t xml:space="preserve"> Úroková </w:t>
      </w:r>
      <w:r>
        <w:t>mír</w:t>
      </w:r>
      <w:r w:rsidRPr="0087503D">
        <w:t>a představuje měřítko ceny peněz a odpovídá odměně, již je dlužník povinen uhradit věřiteli za poskytnutí půjčky a za stanovené časové období.</w:t>
      </w:r>
    </w:p>
  </w:footnote>
  <w:footnote w:id="193">
    <w:p w:rsidR="00FF1BCE" w:rsidRPr="0087503D" w:rsidRDefault="00FF1BCE">
      <w:pPr>
        <w:pStyle w:val="Textpoznpodarou"/>
      </w:pPr>
      <w:r w:rsidRPr="0087503D">
        <w:rPr>
          <w:rStyle w:val="Znakapoznpodarou"/>
        </w:rPr>
        <w:footnoteRef/>
      </w:r>
      <w:r w:rsidRPr="0087503D">
        <w:t xml:space="preserve"> </w:t>
      </w:r>
      <w:r w:rsidRPr="0087503D">
        <w:rPr>
          <w:lang w:val="en-US"/>
        </w:rPr>
        <w:t>Parita</w:t>
      </w:r>
      <w:r w:rsidRPr="003D7B07">
        <w:t xml:space="preserve"> kupn</w:t>
      </w:r>
      <w:r w:rsidRPr="0087503D">
        <w:t xml:space="preserve">í síly (PPP) vychází z porovnání dvou měn, jejichž poměr je stanoven poměrem jejich kupních sil. Ten se zjistí výpočtem na základě ocenění shodných skupin zboží a služeb v obou zemích vyjádřených </w:t>
      </w:r>
      <w:r>
        <w:br/>
      </w:r>
      <w:r w:rsidRPr="0087503D">
        <w:t>v jejich porovnávaných měnách. Takto zjištěný poměr se obvykle od měnového kurzu více či méně liší.</w:t>
      </w:r>
    </w:p>
  </w:footnote>
  <w:footnote w:id="194">
    <w:p w:rsidR="00FF1BCE" w:rsidRPr="0087503D" w:rsidRDefault="00FF1BCE" w:rsidP="00120E65">
      <w:pPr>
        <w:spacing w:after="0" w:line="240" w:lineRule="auto"/>
        <w:rPr>
          <w:sz w:val="20"/>
          <w:szCs w:val="20"/>
        </w:rPr>
      </w:pPr>
      <w:r w:rsidRPr="0087503D">
        <w:rPr>
          <w:rStyle w:val="Znakapoznpodarou"/>
          <w:sz w:val="20"/>
          <w:szCs w:val="20"/>
        </w:rPr>
        <w:footnoteRef/>
      </w:r>
      <w:r w:rsidRPr="0087503D">
        <w:rPr>
          <w:sz w:val="20"/>
          <w:szCs w:val="20"/>
        </w:rPr>
        <w:t xml:space="preserve"> </w:t>
      </w:r>
      <w:r w:rsidRPr="0087503D">
        <w:rPr>
          <w:rFonts w:cs="Times New Roman"/>
          <w:sz w:val="20"/>
          <w:szCs w:val="20"/>
        </w:rPr>
        <w:t xml:space="preserve">Index reálného efektivního </w:t>
      </w:r>
      <w:r>
        <w:rPr>
          <w:rFonts w:cs="Times New Roman"/>
          <w:sz w:val="20"/>
          <w:szCs w:val="20"/>
        </w:rPr>
        <w:t>směnn</w:t>
      </w:r>
      <w:r w:rsidRPr="0087503D">
        <w:rPr>
          <w:rFonts w:cs="Times New Roman"/>
          <w:sz w:val="20"/>
          <w:szCs w:val="20"/>
        </w:rPr>
        <w:t>ého kurzu (REER index) se užívá pro stanovení konkurenceschopnosti, eventuálně cen, v daném územním nebo měnovém regionu vůči nejdůležitějším konkurentům  na mezin</w:t>
      </w:r>
      <w:r w:rsidRPr="0087503D">
        <w:rPr>
          <w:rFonts w:eastAsia="Times New Roman" w:cs="Times New Roman"/>
          <w:color w:val="000000"/>
          <w:sz w:val="20"/>
          <w:szCs w:val="20"/>
          <w:lang w:eastAsia="cs-CZ"/>
        </w:rPr>
        <w:t>árodních trzích. Výkyvy v konkurenceschopnosti cen a nákladů závisí nejen na</w:t>
      </w:r>
      <w:r>
        <w:rPr>
          <w:rFonts w:eastAsia="Times New Roman" w:cs="Times New Roman"/>
          <w:color w:val="000000"/>
          <w:sz w:val="20"/>
          <w:szCs w:val="20"/>
          <w:lang w:eastAsia="cs-CZ"/>
        </w:rPr>
        <w:t xml:space="preserve"> nominálním </w:t>
      </w:r>
      <w:r w:rsidRPr="0087503D">
        <w:rPr>
          <w:rFonts w:eastAsia="Times New Roman" w:cs="Times New Roman"/>
          <w:color w:val="000000"/>
          <w:sz w:val="20"/>
          <w:szCs w:val="20"/>
          <w:lang w:eastAsia="cs-CZ"/>
        </w:rPr>
        <w:t>směnném kurzu, ale rovněž na trendech cen a nákladů.</w:t>
      </w:r>
      <w:r>
        <w:rPr>
          <w:rFonts w:eastAsia="Times New Roman" w:cs="Times New Roman"/>
          <w:color w:val="000000"/>
          <w:sz w:val="20"/>
          <w:szCs w:val="20"/>
          <w:lang w:eastAsia="cs-CZ"/>
        </w:rPr>
        <w:t xml:space="preserve"> Pokud REER roste, konkurenceschopnost vůči zahraničí klesá. </w:t>
      </w:r>
      <w:r w:rsidRPr="0087503D">
        <w:rPr>
          <w:rFonts w:eastAsia="Times New Roman" w:cs="Times New Roman"/>
          <w:color w:val="000000"/>
          <w:sz w:val="20"/>
          <w:szCs w:val="20"/>
          <w:lang w:eastAsia="cs-CZ"/>
        </w:rPr>
        <w:t xml:space="preserve">Více viz Databáze Eurostatu. </w:t>
      </w:r>
      <w:r w:rsidRPr="0087503D">
        <w:rPr>
          <w:rFonts w:cs="Times New Roman"/>
          <w:bCs/>
          <w:i/>
          <w:sz w:val="20"/>
          <w:szCs w:val="20"/>
        </w:rPr>
        <w:t>Mezinárodní cenová konkurenceschopnost (reálný</w:t>
      </w:r>
      <w:r w:rsidRPr="0087503D">
        <w:rPr>
          <w:rFonts w:cs="Times New Roman"/>
          <w:bCs/>
          <w:sz w:val="20"/>
          <w:szCs w:val="20"/>
        </w:rPr>
        <w:t xml:space="preserve"> </w:t>
      </w:r>
      <w:r w:rsidRPr="0087503D">
        <w:rPr>
          <w:rFonts w:cs="Times New Roman"/>
          <w:bCs/>
          <w:i/>
          <w:sz w:val="20"/>
          <w:szCs w:val="20"/>
        </w:rPr>
        <w:t>efektivní měnový kurz)</w:t>
      </w:r>
      <w:r w:rsidRPr="0087503D">
        <w:rPr>
          <w:rFonts w:cs="Times New Roman"/>
          <w:bCs/>
          <w:sz w:val="20"/>
          <w:szCs w:val="20"/>
        </w:rPr>
        <w:t xml:space="preserve"> </w:t>
      </w:r>
      <w:r w:rsidRPr="0087503D">
        <w:rPr>
          <w:rStyle w:val="CitaceChar"/>
          <w:i w:val="0"/>
          <w:iCs w:val="0"/>
          <w:color w:val="auto"/>
          <w:sz w:val="20"/>
          <w:szCs w:val="20"/>
        </w:rPr>
        <w:t>[online].</w:t>
      </w:r>
      <w:r>
        <w:rPr>
          <w:rStyle w:val="CitaceChar"/>
          <w:i w:val="0"/>
          <w:iCs w:val="0"/>
          <w:color w:val="auto"/>
          <w:sz w:val="20"/>
          <w:szCs w:val="20"/>
        </w:rPr>
        <w:t xml:space="preserve"> </w:t>
      </w:r>
      <w:r w:rsidRPr="0087503D">
        <w:rPr>
          <w:rStyle w:val="CitaceChar"/>
          <w:i w:val="0"/>
          <w:iCs w:val="0"/>
          <w:color w:val="auto"/>
          <w:sz w:val="20"/>
          <w:szCs w:val="20"/>
        </w:rPr>
        <w:t>[</w:t>
      </w:r>
      <w:r>
        <w:rPr>
          <w:rStyle w:val="CitaceChar"/>
          <w:i w:val="0"/>
          <w:iCs w:val="0"/>
          <w:color w:val="auto"/>
          <w:sz w:val="20"/>
          <w:szCs w:val="20"/>
        </w:rPr>
        <w:t>vid</w:t>
      </w:r>
      <w:r w:rsidRPr="0087503D">
        <w:rPr>
          <w:rStyle w:val="CitaceChar"/>
          <w:i w:val="0"/>
          <w:iCs w:val="0"/>
          <w:color w:val="auto"/>
          <w:sz w:val="20"/>
          <w:szCs w:val="20"/>
        </w:rPr>
        <w:t>. 2013-12-30]. Dostupné z</w:t>
      </w:r>
      <w:r>
        <w:rPr>
          <w:rStyle w:val="CitaceChar"/>
          <w:i w:val="0"/>
          <w:iCs w:val="0"/>
          <w:color w:val="auto"/>
          <w:sz w:val="20"/>
          <w:szCs w:val="20"/>
        </w:rPr>
        <w:t xml:space="preserve"> </w:t>
      </w:r>
      <w:r w:rsidRPr="0087503D">
        <w:rPr>
          <w:rFonts w:cs="Times New Roman"/>
          <w:bCs/>
          <w:sz w:val="20"/>
          <w:szCs w:val="20"/>
        </w:rPr>
        <w:t>h</w:t>
      </w:r>
      <w:r w:rsidRPr="0087503D">
        <w:rPr>
          <w:rFonts w:eastAsia="Times New Roman" w:cs="Times New Roman"/>
          <w:color w:val="000000"/>
          <w:sz w:val="20"/>
          <w:szCs w:val="20"/>
          <w:lang w:eastAsia="cs-CZ"/>
        </w:rPr>
        <w:t>ttp://apl.czso.cz/pll/eutab/html.h?ptabkod=tsdec330</w:t>
      </w:r>
      <w:r>
        <w:rPr>
          <w:rFonts w:eastAsia="Times New Roman" w:cs="Times New Roman"/>
          <w:color w:val="000000"/>
          <w:sz w:val="20"/>
          <w:szCs w:val="20"/>
          <w:lang w:eastAsia="cs-CZ"/>
        </w:rPr>
        <w:t>.</w:t>
      </w:r>
    </w:p>
  </w:footnote>
  <w:footnote w:id="195">
    <w:p w:rsidR="00FF1BCE" w:rsidRPr="0087503D" w:rsidRDefault="00FF1BCE">
      <w:pPr>
        <w:pStyle w:val="Textpoznpodarou"/>
      </w:pPr>
      <w:r w:rsidRPr="0087503D">
        <w:rPr>
          <w:rStyle w:val="Znakapoznpodarou"/>
        </w:rPr>
        <w:footnoteRef/>
      </w:r>
      <w:r w:rsidRPr="0087503D">
        <w:t xml:space="preserve"> Deflátor HDP lze považovat za nejkomplexnější cenový index, jehož prostřednictvím je možné stanovit míru inflace v hodnocené ekonomice. Na rozdíl od indexu spotřebních cen není založen pouze na spotřebním koši, ale zahrnuje změny cen veškerých statků v dané ekonomice.</w:t>
      </w:r>
    </w:p>
  </w:footnote>
  <w:footnote w:id="196">
    <w:p w:rsidR="00FF1BCE" w:rsidRPr="0087503D" w:rsidRDefault="00FF1BCE" w:rsidP="00273972">
      <w:pPr>
        <w:pStyle w:val="Textpoznpodarou"/>
      </w:pPr>
      <w:r w:rsidRPr="0087503D">
        <w:rPr>
          <w:rStyle w:val="Znakapoznpodarou"/>
        </w:rPr>
        <w:footnoteRef/>
      </w:r>
      <w:r w:rsidRPr="0087503D">
        <w:t xml:space="preserve"> Mezinárodní dolar (též </w:t>
      </w:r>
      <w:r w:rsidRPr="00CE1E21">
        <w:rPr>
          <w:i/>
        </w:rPr>
        <w:t>Geary-Khamisův</w:t>
      </w:r>
      <w:r w:rsidRPr="0087503D">
        <w:t xml:space="preserve"> dolar) je hypotetická jednotka měny se stejnou kupní silou, jakou by v daném místě měl americký dolar v určeném časovém období, zde v r. 2005. S pomocí této měnové jednotky lze srovnávat ekonomické údaje z různých zemí, které mají odlišnou cenovou hladinu, a z různých období.</w:t>
      </w:r>
    </w:p>
  </w:footnote>
  <w:footnote w:id="197">
    <w:p w:rsidR="00FF1BCE" w:rsidRDefault="00FF1BCE" w:rsidP="003806E3">
      <w:pPr>
        <w:pStyle w:val="Textpoznpodarou"/>
      </w:pPr>
      <w:r>
        <w:rPr>
          <w:rStyle w:val="Znakapoznpodarou"/>
        </w:rPr>
        <w:footnoteRef/>
      </w:r>
      <w:r>
        <w:t xml:space="preserve"> Pokud není zvýšení nabídky reálných peněžních zůstatků vyrovnáno spekulativní poptávkou po nich, vedoucí k pasti likvidity.</w:t>
      </w:r>
    </w:p>
  </w:footnote>
  <w:footnote w:id="198">
    <w:p w:rsidR="00FF1BCE" w:rsidRPr="00E13DD7" w:rsidRDefault="00FF1BCE" w:rsidP="00E850C4">
      <w:pPr>
        <w:pStyle w:val="Textpoznpodarou"/>
      </w:pPr>
      <w:r>
        <w:rPr>
          <w:rStyle w:val="Znakapoznpodarou"/>
        </w:rPr>
        <w:footnoteRef/>
      </w:r>
      <w:r>
        <w:t xml:space="preserve"> </w:t>
      </w:r>
      <w:r w:rsidRPr="00E13DD7">
        <w:t>BERANOVÁ, L. Tuniské nepokoje odrazují turisty.</w:t>
      </w:r>
      <w:r w:rsidRPr="00E13DD7">
        <w:rPr>
          <w:i/>
        </w:rPr>
        <w:t xml:space="preserve"> Hospodářské noviny. </w:t>
      </w:r>
      <w:r w:rsidRPr="00E13DD7">
        <w:t>Praha</w:t>
      </w:r>
      <w:r w:rsidRPr="00E13DD7">
        <w:rPr>
          <w:lang w:val="en-US"/>
        </w:rPr>
        <w:t xml:space="preserve">: Economia, 2013, roč. LVII, č. 037, </w:t>
      </w:r>
      <w:r w:rsidRPr="00E13DD7">
        <w:t xml:space="preserve">21. 2. 2013, s. 6. ISSN 0862-9587. </w:t>
      </w:r>
    </w:p>
  </w:footnote>
  <w:footnote w:id="199">
    <w:p w:rsidR="00FF1BCE" w:rsidRPr="00E13DD7" w:rsidRDefault="00FF1BCE">
      <w:pPr>
        <w:pStyle w:val="Textpoznpodarou"/>
      </w:pPr>
      <w:r w:rsidRPr="00E13DD7">
        <w:rPr>
          <w:rStyle w:val="Znakapoznpodarou"/>
        </w:rPr>
        <w:footnoteRef/>
      </w:r>
      <w:r>
        <w:t xml:space="preserve"> Více viz tamtéž.</w:t>
      </w:r>
      <w:r w:rsidRPr="00E13DD7">
        <w:t xml:space="preserve"> </w:t>
      </w:r>
    </w:p>
  </w:footnote>
  <w:footnote w:id="200">
    <w:p w:rsidR="00FF1BCE" w:rsidRDefault="00FF1BCE">
      <w:pPr>
        <w:pStyle w:val="Textpoznpodarou"/>
      </w:pPr>
      <w:r>
        <w:rPr>
          <w:rStyle w:val="Znakapoznpodarou"/>
        </w:rPr>
        <w:footnoteRef/>
      </w:r>
      <w:r>
        <w:t xml:space="preserve"> Metoda léčby AIDS pomocí HAART a s ní související nežádoucí vedlejší účinky jsou konkrétněji popsány v příloze B – Demografická specifika afrického kontinentu.</w:t>
      </w:r>
    </w:p>
  </w:footnote>
  <w:footnote w:id="201">
    <w:p w:rsidR="00FF1BCE" w:rsidRPr="006C62B6" w:rsidRDefault="00FF1BCE">
      <w:pPr>
        <w:pStyle w:val="Textpoznpodarou"/>
      </w:pPr>
      <w:r>
        <w:rPr>
          <w:rStyle w:val="Znakapoznpodarou"/>
        </w:rPr>
        <w:footnoteRef/>
      </w:r>
      <w:r>
        <w:t xml:space="preserve"> Afrika online.cz. </w:t>
      </w:r>
      <w:r w:rsidRPr="006C62B6">
        <w:rPr>
          <w:i/>
        </w:rPr>
        <w:t xml:space="preserve">AIDS v Africe </w:t>
      </w:r>
      <w:r w:rsidRPr="00B8042F">
        <w:t>[online]. [</w:t>
      </w:r>
      <w:r>
        <w:t>vid</w:t>
      </w:r>
      <w:r w:rsidRPr="00B8042F">
        <w:t>. 2013-</w:t>
      </w:r>
      <w:r>
        <w:t>12</w:t>
      </w:r>
      <w:r w:rsidRPr="00B8042F">
        <w:t>-</w:t>
      </w:r>
      <w:r>
        <w:t>28</w:t>
      </w:r>
      <w:r w:rsidRPr="00B8042F">
        <w:t>]. Dostupné</w:t>
      </w:r>
      <w:r>
        <w:t xml:space="preserve"> z: </w:t>
      </w:r>
      <w:r w:rsidRPr="006C62B6">
        <w:t>http://www.afrikaonline.cz/view.php?cisloclanku=2001120201</w:t>
      </w:r>
      <w:r>
        <w:t>.</w:t>
      </w:r>
    </w:p>
  </w:footnote>
  <w:footnote w:id="202">
    <w:p w:rsidR="00FF1BCE" w:rsidRPr="00924267" w:rsidRDefault="00FF1BCE">
      <w:pPr>
        <w:pStyle w:val="Textpoznpodarou"/>
        <w:rPr>
          <w:i/>
        </w:rPr>
      </w:pPr>
      <w:r w:rsidRPr="00924267">
        <w:rPr>
          <w:rStyle w:val="Znakapoznpodarou"/>
        </w:rPr>
        <w:footnoteRef/>
      </w:r>
      <w:r w:rsidRPr="00924267">
        <w:t xml:space="preserve"> KOHOUT, M. Češi postaví za půl miliardy pivovar v Etiopii. </w:t>
      </w:r>
      <w:r w:rsidRPr="00924267">
        <w:rPr>
          <w:i/>
        </w:rPr>
        <w:t xml:space="preserve">Hospodářské noviny. </w:t>
      </w:r>
      <w:r w:rsidRPr="00924267">
        <w:t>Praha</w:t>
      </w:r>
      <w:r w:rsidRPr="00924267">
        <w:rPr>
          <w:lang w:val="en-US"/>
        </w:rPr>
        <w:t xml:space="preserve">: Economia, 2013, roč. LVII, č. 208, </w:t>
      </w:r>
      <w:r w:rsidRPr="00924267">
        <w:t>24. 10. 2013, s. 1. ISSN 0862-9587.</w:t>
      </w:r>
    </w:p>
  </w:footnote>
  <w:footnote w:id="203">
    <w:p w:rsidR="00FF1BCE" w:rsidRDefault="00FF1BCE">
      <w:pPr>
        <w:pStyle w:val="Textpoznpodarou"/>
      </w:pPr>
      <w:r>
        <w:rPr>
          <w:rStyle w:val="Znakapoznpodarou"/>
        </w:rPr>
        <w:footnoteRef/>
      </w:r>
      <w:r>
        <w:t xml:space="preserve"> Telefonický rozhovor ze dne 18. 4. 2014 a e-mailová korespondence z 23. 4. 2014 s p. Ing. D. Křižanovským, divize investičních celků, obchodní odd., ZVU Potez, a. s., Pražská třída 322/4, Hradec Králové. </w:t>
      </w:r>
    </w:p>
  </w:footnote>
  <w:footnote w:id="204">
    <w:p w:rsidR="00FF1BCE" w:rsidRPr="00052C12" w:rsidRDefault="00FF1BCE">
      <w:pPr>
        <w:pStyle w:val="Textpoznpodarou"/>
      </w:pPr>
      <w:r w:rsidRPr="00052C12">
        <w:rPr>
          <w:rStyle w:val="Znakapoznpodarou"/>
        </w:rPr>
        <w:footnoteRef/>
      </w:r>
      <w:r w:rsidRPr="00052C12">
        <w:t xml:space="preserve"> </w:t>
      </w:r>
      <w:r w:rsidRPr="00924267">
        <w:t>KOHOUT, M. Pro firmu ZVU Potez jsou exotické trhy nutností. Jinde se teď pivovary nestaví.</w:t>
      </w:r>
      <w:r w:rsidRPr="00924267">
        <w:rPr>
          <w:i/>
        </w:rPr>
        <w:t xml:space="preserve"> Hospodářské noviny. </w:t>
      </w:r>
      <w:r w:rsidRPr="00924267">
        <w:t>Praha</w:t>
      </w:r>
      <w:r w:rsidRPr="00924267">
        <w:rPr>
          <w:lang w:val="en-US"/>
        </w:rPr>
        <w:t xml:space="preserve">: Economia, 2013, roč. LVII, č. 208, </w:t>
      </w:r>
      <w:r w:rsidRPr="00924267">
        <w:t>24. 10. 2013, s. 13. ISSN 0862-9587</w:t>
      </w:r>
      <w:r>
        <w:t>.</w:t>
      </w:r>
    </w:p>
  </w:footnote>
  <w:footnote w:id="205">
    <w:p w:rsidR="00FF1BCE" w:rsidRPr="00052C12" w:rsidRDefault="00FF1BCE" w:rsidP="003B2D96">
      <w:pPr>
        <w:pStyle w:val="Textpoznpodarou"/>
      </w:pPr>
      <w:r w:rsidRPr="00052C12">
        <w:rPr>
          <w:rStyle w:val="Znakapoznpodarou"/>
        </w:rPr>
        <w:footnoteRef/>
      </w:r>
      <w:r w:rsidRPr="00052C12">
        <w:t xml:space="preserve"> </w:t>
      </w:r>
      <w:r>
        <w:t>Tamtéž.</w:t>
      </w:r>
    </w:p>
  </w:footnote>
  <w:footnote w:id="206">
    <w:p w:rsidR="00FF1BCE" w:rsidRPr="00052C12" w:rsidRDefault="00FF1BCE">
      <w:pPr>
        <w:pStyle w:val="Textpoznpodarou"/>
      </w:pPr>
      <w:r w:rsidRPr="00052C12">
        <w:rPr>
          <w:rStyle w:val="Znakapoznpodarou"/>
        </w:rPr>
        <w:footnoteRef/>
      </w:r>
      <w:r>
        <w:t xml:space="preserve"> Tamtéž.</w:t>
      </w:r>
    </w:p>
  </w:footnote>
  <w:footnote w:id="207">
    <w:p w:rsidR="00FF1BCE" w:rsidRPr="00052C12" w:rsidRDefault="00FF1BCE">
      <w:pPr>
        <w:pStyle w:val="Textpoznpodarou"/>
      </w:pPr>
      <w:r w:rsidRPr="00052C12">
        <w:rPr>
          <w:rStyle w:val="Znakapoznpodarou"/>
        </w:rPr>
        <w:footnoteRef/>
      </w:r>
      <w:r w:rsidRPr="00052C12">
        <w:t xml:space="preserve"> </w:t>
      </w:r>
      <w:r>
        <w:t>Tamtéž.</w:t>
      </w:r>
    </w:p>
  </w:footnote>
  <w:footnote w:id="208">
    <w:p w:rsidR="00FF1BCE" w:rsidRPr="00052C12" w:rsidRDefault="00FF1BCE">
      <w:pPr>
        <w:pStyle w:val="Textpoznpodarou"/>
      </w:pPr>
      <w:r w:rsidRPr="00052C12">
        <w:rPr>
          <w:rStyle w:val="Znakapoznpodarou"/>
        </w:rPr>
        <w:footnoteRef/>
      </w:r>
      <w:r w:rsidRPr="00052C12">
        <w:t xml:space="preserve"> </w:t>
      </w:r>
      <w:r>
        <w:t>Tamtéž</w:t>
      </w:r>
      <w:r w:rsidRPr="00052C12">
        <w:t>.</w:t>
      </w:r>
    </w:p>
  </w:footnote>
  <w:footnote w:id="209">
    <w:p w:rsidR="00FF1BCE" w:rsidRPr="009E175F" w:rsidRDefault="00FF1BCE">
      <w:pPr>
        <w:pStyle w:val="Textpoznpodarou"/>
      </w:pPr>
      <w:r w:rsidRPr="009E175F">
        <w:rPr>
          <w:rStyle w:val="Znakapoznpodarou"/>
        </w:rPr>
        <w:footnoteRef/>
      </w:r>
      <w:r w:rsidRPr="009E175F">
        <w:t xml:space="preserve"> MALÁ, B. Pegasu kvůli Egyptu prudce klesl čistý zisk. </w:t>
      </w:r>
      <w:r w:rsidRPr="009E175F">
        <w:rPr>
          <w:i/>
        </w:rPr>
        <w:t xml:space="preserve">Hospodářské noviny. </w:t>
      </w:r>
      <w:r w:rsidRPr="009E175F">
        <w:t>Praha</w:t>
      </w:r>
      <w:r w:rsidRPr="009E175F">
        <w:rPr>
          <w:lang w:val="en-US"/>
        </w:rPr>
        <w:t xml:space="preserve">: Economia, 2013, roč. LVII, č. 228, </w:t>
      </w:r>
      <w:r w:rsidRPr="009E175F">
        <w:t>22. - 24. 11. 2013, s. 20. ISSN 0862-9587.</w:t>
      </w:r>
    </w:p>
  </w:footnote>
  <w:footnote w:id="210">
    <w:p w:rsidR="00FF1BCE" w:rsidRDefault="00FF1BCE">
      <w:pPr>
        <w:pStyle w:val="Textpoznpodarou"/>
      </w:pPr>
      <w:r>
        <w:rPr>
          <w:rStyle w:val="Znakapoznpodarou"/>
        </w:rPr>
        <w:footnoteRef/>
      </w:r>
      <w:r>
        <w:t xml:space="preserve"> Jablonec nad Nisou. Oficiální stránky statutárního města. </w:t>
      </w:r>
      <w:r w:rsidRPr="004B1201">
        <w:rPr>
          <w:i/>
        </w:rPr>
        <w:t>Albert Sachse, exportér a sběratel (</w:t>
      </w:r>
      <w:r w:rsidRPr="00936F35">
        <w:rPr>
          <w:i/>
        </w:rPr>
        <w:t>1851–1921</w:t>
      </w:r>
      <w:r>
        <w:rPr>
          <w:i/>
        </w:rPr>
        <w:t xml:space="preserve">) </w:t>
      </w:r>
      <w:r w:rsidRPr="00B41B6D">
        <w:rPr>
          <w:rFonts w:cs="Times New Roman"/>
        </w:rPr>
        <w:t>[online]. [</w:t>
      </w:r>
      <w:r>
        <w:rPr>
          <w:rFonts w:cs="Times New Roman"/>
        </w:rPr>
        <w:t>vid</w:t>
      </w:r>
      <w:r w:rsidRPr="00B41B6D">
        <w:rPr>
          <w:rFonts w:cs="Times New Roman"/>
        </w:rPr>
        <w:t>. 2013-1</w:t>
      </w:r>
      <w:r>
        <w:rPr>
          <w:rFonts w:cs="Times New Roman"/>
        </w:rPr>
        <w:t>2</w:t>
      </w:r>
      <w:r w:rsidRPr="00B41B6D">
        <w:rPr>
          <w:rFonts w:cs="Times New Roman"/>
        </w:rPr>
        <w:t>-</w:t>
      </w:r>
      <w:r>
        <w:rPr>
          <w:rFonts w:cs="Times New Roman"/>
        </w:rPr>
        <w:t>28</w:t>
      </w:r>
      <w:r w:rsidRPr="00B41B6D">
        <w:rPr>
          <w:rFonts w:cs="Times New Roman"/>
        </w:rPr>
        <w:t>]. Dostupné z:</w:t>
      </w:r>
      <w:r>
        <w:rPr>
          <w:rFonts w:cs="Times New Roman"/>
        </w:rPr>
        <w:t xml:space="preserve"> </w:t>
      </w:r>
      <w:r w:rsidRPr="004B1201">
        <w:t>http://www.mestojablonec.cz/cs/mesto/jablonecky-mesicnik/</w:t>
      </w:r>
      <w:r>
        <w:br/>
      </w:r>
      <w:r w:rsidRPr="004B1201">
        <w:t>01-2010/albert-sachse-exporter-a-sberatel-1851-8211-1921.html</w:t>
      </w:r>
      <w:r>
        <w:t>.</w:t>
      </w:r>
    </w:p>
  </w:footnote>
  <w:footnote w:id="211">
    <w:p w:rsidR="00FF1BCE" w:rsidRPr="00052C12" w:rsidRDefault="00FF1BCE">
      <w:pPr>
        <w:pStyle w:val="Textpoznpodarou"/>
      </w:pPr>
      <w:r>
        <w:rPr>
          <w:rStyle w:val="Znakapoznpodarou"/>
        </w:rPr>
        <w:footnoteRef/>
      </w:r>
      <w:r>
        <w:t xml:space="preserve"> </w:t>
      </w:r>
      <w:r w:rsidRPr="00052C12">
        <w:t>VONDŘICH, P. Český lesk.</w:t>
      </w:r>
      <w:r w:rsidRPr="00052C12">
        <w:rPr>
          <w:i/>
        </w:rPr>
        <w:t xml:space="preserve"> Proč ne?!, příloha Hospodářských novin č. 208</w:t>
      </w:r>
      <w:r w:rsidRPr="00052C12">
        <w:t xml:space="preserve">. Praha: Economia, říjen 2013, č. 39, 24. 10. 2013, s. 77. ISSN 0862-9587. </w:t>
      </w:r>
    </w:p>
  </w:footnote>
  <w:footnote w:id="212">
    <w:p w:rsidR="00FF1BCE" w:rsidRPr="00052C12" w:rsidRDefault="00FF1BCE">
      <w:pPr>
        <w:pStyle w:val="Textpoznpodarou"/>
      </w:pPr>
      <w:r w:rsidRPr="00052C12">
        <w:rPr>
          <w:rStyle w:val="Znakapoznpodarou"/>
        </w:rPr>
        <w:footnoteRef/>
      </w:r>
      <w:r w:rsidRPr="00052C12">
        <w:t xml:space="preserve"> </w:t>
      </w:r>
      <w:r>
        <w:t xml:space="preserve">Tamtéž, </w:t>
      </w:r>
      <w:r w:rsidRPr="00052C12">
        <w:t xml:space="preserve">s. 78. </w:t>
      </w:r>
    </w:p>
  </w:footnote>
  <w:footnote w:id="213">
    <w:p w:rsidR="00FF1BCE" w:rsidRPr="00715BD2" w:rsidRDefault="00FF1BCE">
      <w:pPr>
        <w:pStyle w:val="Textpoznpodarou"/>
      </w:pPr>
      <w:r>
        <w:rPr>
          <w:rStyle w:val="Znakapoznpodarou"/>
        </w:rPr>
        <w:footnoteRef/>
      </w:r>
      <w:r>
        <w:t xml:space="preserve"> Tamtéž, </w:t>
      </w:r>
      <w:r w:rsidRPr="00052C12">
        <w:t>s. 7</w:t>
      </w:r>
      <w:r>
        <w:t>6-78</w:t>
      </w:r>
      <w:r w:rsidRPr="00052C12">
        <w:t>.</w:t>
      </w:r>
    </w:p>
  </w:footnote>
  <w:footnote w:id="214">
    <w:p w:rsidR="00FF1BCE" w:rsidRPr="00715BD2" w:rsidRDefault="00FF1BCE">
      <w:pPr>
        <w:pStyle w:val="Textpoznpodarou"/>
      </w:pPr>
      <w:r w:rsidRPr="00715BD2">
        <w:rPr>
          <w:rStyle w:val="Znakapoznpodarou"/>
        </w:rPr>
        <w:footnoteRef/>
      </w:r>
      <w:r w:rsidRPr="00715BD2">
        <w:t xml:space="preserve"> KOHOUT, M. Pro firmu ZVU Potez jsou exotické trhy nutností. Jinde se teď pivovary nestaví. </w:t>
      </w:r>
      <w:r w:rsidRPr="00715BD2">
        <w:rPr>
          <w:i/>
        </w:rPr>
        <w:t xml:space="preserve">Hospodářské noviny. </w:t>
      </w:r>
      <w:r w:rsidRPr="00715BD2">
        <w:t>Praha</w:t>
      </w:r>
      <w:r w:rsidRPr="00715BD2">
        <w:rPr>
          <w:lang w:val="en-US"/>
        </w:rPr>
        <w:t xml:space="preserve">: Economia, 2013, roč. LVII, č. 208, </w:t>
      </w:r>
      <w:r w:rsidRPr="00715BD2">
        <w:t>24. 10. 2013, s. 13. ISSN 0862-9587.</w:t>
      </w:r>
    </w:p>
  </w:footnote>
  <w:footnote w:id="215">
    <w:p w:rsidR="00FF1BCE" w:rsidRPr="00715BD2" w:rsidRDefault="00FF1BCE">
      <w:pPr>
        <w:pStyle w:val="Textpoznpodarou"/>
      </w:pPr>
      <w:r w:rsidRPr="00715BD2">
        <w:rPr>
          <w:rStyle w:val="Znakapoznpodarou"/>
        </w:rPr>
        <w:footnoteRef/>
      </w:r>
      <w:r w:rsidRPr="00715BD2">
        <w:t xml:space="preserve"> </w:t>
      </w:r>
      <w:r>
        <w:t>Tamtéž</w:t>
      </w:r>
      <w:r w:rsidRPr="00715BD2">
        <w:t>.</w:t>
      </w:r>
    </w:p>
  </w:footnote>
  <w:footnote w:id="216">
    <w:p w:rsidR="00FF1BCE" w:rsidRDefault="00FF1BCE">
      <w:pPr>
        <w:pStyle w:val="Textpoznpodarou"/>
      </w:pPr>
      <w:r>
        <w:rPr>
          <w:rStyle w:val="Znakapoznpodarou"/>
        </w:rPr>
        <w:footnoteRef/>
      </w:r>
      <w:r>
        <w:t xml:space="preserve"> ANON. </w:t>
      </w:r>
      <w:r w:rsidRPr="00220C7A">
        <w:t>Kontinent budoucnosti.</w:t>
      </w:r>
      <w:r>
        <w:t xml:space="preserve"> </w:t>
      </w:r>
      <w:r w:rsidRPr="00220C7A">
        <w:rPr>
          <w:i/>
        </w:rPr>
        <w:t>Moderní řízení</w:t>
      </w:r>
      <w:r>
        <w:rPr>
          <w:i/>
        </w:rPr>
        <w:t xml:space="preserve">. </w:t>
      </w:r>
      <w:r w:rsidRPr="00EB33B4">
        <w:t>Praha</w:t>
      </w:r>
      <w:r w:rsidRPr="00EB33B4">
        <w:rPr>
          <w:lang w:val="en-US"/>
        </w:rPr>
        <w:t xml:space="preserve">: Economia, </w:t>
      </w:r>
      <w:r w:rsidRPr="00057DD2">
        <w:rPr>
          <w:lang w:val="en-US"/>
        </w:rPr>
        <w:t xml:space="preserve">2013, </w:t>
      </w:r>
      <w:r w:rsidRPr="00057DD2">
        <w:t>r</w:t>
      </w:r>
      <w:r>
        <w:t>oč. XLVIII, č. 12, 20. 12. 2013, s. 6. ISSN 0026-8720.</w:t>
      </w:r>
    </w:p>
  </w:footnote>
  <w:footnote w:id="217">
    <w:p w:rsidR="00FF1BCE" w:rsidRPr="004F4BEE" w:rsidRDefault="00FF1BCE" w:rsidP="008B4215">
      <w:pPr>
        <w:pStyle w:val="CITACEDP"/>
        <w:rPr>
          <w:color w:val="FF0000"/>
        </w:rPr>
      </w:pPr>
      <w:r w:rsidRPr="00E204AD">
        <w:rPr>
          <w:rStyle w:val="Znakapoznpodarou"/>
        </w:rPr>
        <w:footnoteRef/>
      </w:r>
      <w:r w:rsidRPr="00E204AD">
        <w:t xml:space="preserve"> </w:t>
      </w:r>
      <w:r>
        <w:t xml:space="preserve">KLÍMOVÁ, E., et al. </w:t>
      </w:r>
      <w:r w:rsidRPr="006B5275">
        <w:rPr>
          <w:i/>
        </w:rPr>
        <w:t>Školní atlas světa</w:t>
      </w:r>
      <w:r>
        <w:t xml:space="preserve">. 2. vyd. Praha: Kartografie PRAHA, 2009, s. 100. </w:t>
      </w:r>
      <w:r>
        <w:br/>
        <w:t>ISBN 978-80-7011-925-9.</w:t>
      </w:r>
    </w:p>
  </w:footnote>
  <w:footnote w:id="218">
    <w:p w:rsidR="00FF1BCE" w:rsidRPr="004F4BEE" w:rsidRDefault="00FF1BCE" w:rsidP="008B4215">
      <w:pPr>
        <w:pStyle w:val="CITACEDP"/>
        <w:rPr>
          <w:color w:val="FF0000"/>
        </w:rPr>
      </w:pPr>
      <w:r>
        <w:rPr>
          <w:rStyle w:val="Znakapoznpodarou"/>
        </w:rPr>
        <w:footnoteRef/>
      </w:r>
      <w:r>
        <w:t xml:space="preserve"> KLÍMOVÁ, E., et al. </w:t>
      </w:r>
      <w:r w:rsidRPr="006B5275">
        <w:rPr>
          <w:i/>
        </w:rPr>
        <w:t>Školní atlas světa</w:t>
      </w:r>
      <w:r>
        <w:t xml:space="preserve">. 2. vyd. Praha: Kartografie PRAHA, 2009, s. 106-109. </w:t>
      </w:r>
      <w:r>
        <w:br/>
        <w:t xml:space="preserve">ISBN 978-80-7011-925-9. </w:t>
      </w:r>
    </w:p>
  </w:footnote>
  <w:footnote w:id="219">
    <w:p w:rsidR="00FF1BCE" w:rsidRPr="004F4BEE" w:rsidRDefault="00FF1BCE" w:rsidP="008B4215">
      <w:pPr>
        <w:pStyle w:val="CITACEDP"/>
        <w:rPr>
          <w:color w:val="FF0000"/>
        </w:rPr>
      </w:pPr>
      <w:r>
        <w:rPr>
          <w:rStyle w:val="Znakapoznpodarou"/>
        </w:rPr>
        <w:footnoteRef/>
      </w:r>
      <w:r>
        <w:t xml:space="preserve"> Tamtéž.  </w:t>
      </w:r>
    </w:p>
  </w:footnote>
  <w:footnote w:id="220">
    <w:p w:rsidR="00FF1BCE" w:rsidRPr="003D57D4" w:rsidRDefault="00FF1BCE" w:rsidP="008B4215">
      <w:pPr>
        <w:pStyle w:val="CITACEDP"/>
      </w:pPr>
      <w:r w:rsidRPr="00800392">
        <w:rPr>
          <w:rStyle w:val="Znakapoznpodarou"/>
        </w:rPr>
        <w:footnoteRef/>
      </w:r>
      <w:r w:rsidRPr="00800392">
        <w:rPr>
          <w:vertAlign w:val="superscript"/>
        </w:rPr>
        <w:t xml:space="preserve"> </w:t>
      </w:r>
      <w:r>
        <w:t xml:space="preserve">Zemepis.com. </w:t>
      </w:r>
      <w:r w:rsidRPr="00937FCA">
        <w:rPr>
          <w:i/>
        </w:rPr>
        <w:t>Podnebí Afriky</w:t>
      </w:r>
      <w:r>
        <w:t xml:space="preserve"> </w:t>
      </w:r>
      <w:r w:rsidRPr="00800392">
        <w:rPr>
          <w:rStyle w:val="CitaceChar"/>
          <w:i w:val="0"/>
          <w:iCs w:val="0"/>
          <w:color w:val="auto"/>
        </w:rPr>
        <w:t>[online]. [</w:t>
      </w:r>
      <w:r>
        <w:rPr>
          <w:rStyle w:val="CitaceChar"/>
          <w:i w:val="0"/>
          <w:iCs w:val="0"/>
          <w:color w:val="auto"/>
        </w:rPr>
        <w:t>vid</w:t>
      </w:r>
      <w:r w:rsidRPr="00800392">
        <w:rPr>
          <w:rStyle w:val="CitaceChar"/>
          <w:i w:val="0"/>
          <w:iCs w:val="0"/>
          <w:color w:val="auto"/>
        </w:rPr>
        <w:t>. 2012-11-29]. Dostupné z:</w:t>
      </w:r>
      <w:r>
        <w:rPr>
          <w:rStyle w:val="CitaceChar"/>
          <w:i w:val="0"/>
          <w:iCs w:val="0"/>
          <w:color w:val="auto"/>
        </w:rPr>
        <w:t xml:space="preserve"> </w:t>
      </w:r>
      <w:hyperlink r:id="rId21" w:history="1">
        <w:r w:rsidRPr="00800392">
          <w:rPr>
            <w:rStyle w:val="Hypertextovodkaz"/>
            <w:color w:val="auto"/>
            <w:u w:val="none"/>
          </w:rPr>
          <w:t>http://www.zemepis.com/klimaafriky.php</w:t>
        </w:r>
      </w:hyperlink>
      <w:r>
        <w:t>.</w:t>
      </w:r>
    </w:p>
  </w:footnote>
  <w:footnote w:id="221">
    <w:p w:rsidR="00FF1BCE" w:rsidRPr="00AD4614" w:rsidRDefault="00FF1BCE" w:rsidP="008B4215">
      <w:pPr>
        <w:pStyle w:val="CITACEDP"/>
      </w:pPr>
      <w:r w:rsidRPr="00DE5D7C">
        <w:rPr>
          <w:rStyle w:val="Znakapoznpodarou"/>
        </w:rPr>
        <w:footnoteRef/>
      </w:r>
      <w:r w:rsidRPr="00DE5D7C">
        <w:t xml:space="preserve"> GHADHI, A. M.</w:t>
      </w:r>
      <w:r>
        <w:t xml:space="preserve"> </w:t>
      </w:r>
      <w:r w:rsidRPr="00DE5D7C">
        <w:rPr>
          <w:i/>
        </w:rPr>
        <w:t>La longue marche de l´Afrique vers l´intégration, le développement et la modernité politique</w:t>
      </w:r>
      <w:r>
        <w:t xml:space="preserve">. Paris: L´Harmattan, 2009, p. 11. ISBN 978-2-296-07801-7. </w:t>
      </w:r>
    </w:p>
  </w:footnote>
  <w:footnote w:id="222">
    <w:p w:rsidR="00FF1BCE" w:rsidRDefault="00FF1BCE" w:rsidP="008B4215">
      <w:pPr>
        <w:pStyle w:val="Textpoznpodarou"/>
      </w:pPr>
      <w:r w:rsidRPr="00AD4614">
        <w:rPr>
          <w:rStyle w:val="Znakapoznpodarou"/>
        </w:rPr>
        <w:footnoteRef/>
      </w:r>
      <w:r w:rsidRPr="00AD4614">
        <w:t xml:space="preserve"> </w:t>
      </w:r>
      <w:r>
        <w:t xml:space="preserve">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22" w:history="1">
        <w:r w:rsidRPr="009F2133">
          <w:rPr>
            <w:rStyle w:val="Hypertextovodkaz"/>
            <w:color w:val="auto"/>
            <w:u w:val="none"/>
          </w:rPr>
          <w:t>http://ustavmezinarodnichvztahu.cz/article/uloha-africke-unie-pri-reseni-konfliktu-v-subsaharske-africe</w:t>
        </w:r>
      </w:hyperlink>
      <w:r>
        <w:t>.</w:t>
      </w:r>
    </w:p>
  </w:footnote>
  <w:footnote w:id="223">
    <w:p w:rsidR="00FF1BCE" w:rsidRDefault="00FF1BCE" w:rsidP="008B4215">
      <w:pPr>
        <w:pStyle w:val="CITACEDP"/>
      </w:pPr>
      <w:r>
        <w:rPr>
          <w:rStyle w:val="Znakapoznpodarou"/>
        </w:rPr>
        <w:footnoteRef/>
      </w:r>
      <w:r>
        <w:t xml:space="preserve"> Zemepis.com. </w:t>
      </w:r>
      <w:r w:rsidRPr="00DB4F83">
        <w:rPr>
          <w:i/>
        </w:rPr>
        <w:t>Obyvatelstvo Afriky</w:t>
      </w:r>
      <w:r>
        <w:t xml:space="preserve"> </w:t>
      </w:r>
      <w:r w:rsidRPr="00800392">
        <w:rPr>
          <w:rStyle w:val="CitaceChar"/>
          <w:i w:val="0"/>
          <w:iCs w:val="0"/>
          <w:color w:val="auto"/>
        </w:rPr>
        <w:t>[online]. [</w:t>
      </w:r>
      <w:r>
        <w:rPr>
          <w:rStyle w:val="CitaceChar"/>
          <w:i w:val="0"/>
          <w:iCs w:val="0"/>
          <w:color w:val="auto"/>
        </w:rPr>
        <w:t>vid</w:t>
      </w:r>
      <w:r w:rsidRPr="00800392">
        <w:rPr>
          <w:rStyle w:val="CitaceChar"/>
          <w:i w:val="0"/>
          <w:iCs w:val="0"/>
          <w:color w:val="auto"/>
        </w:rPr>
        <w:t>. 201</w:t>
      </w:r>
      <w:r>
        <w:rPr>
          <w:rStyle w:val="CitaceChar"/>
          <w:i w:val="0"/>
          <w:iCs w:val="0"/>
          <w:color w:val="auto"/>
        </w:rPr>
        <w:t>3</w:t>
      </w:r>
      <w:r w:rsidRPr="00800392">
        <w:rPr>
          <w:rStyle w:val="CitaceChar"/>
          <w:i w:val="0"/>
          <w:iCs w:val="0"/>
          <w:color w:val="auto"/>
        </w:rPr>
        <w:t>-</w:t>
      </w:r>
      <w:r>
        <w:rPr>
          <w:rStyle w:val="CitaceChar"/>
          <w:i w:val="0"/>
          <w:iCs w:val="0"/>
          <w:color w:val="auto"/>
        </w:rPr>
        <w:t>02</w:t>
      </w:r>
      <w:r w:rsidRPr="00800392">
        <w:rPr>
          <w:rStyle w:val="CitaceChar"/>
          <w:i w:val="0"/>
          <w:iCs w:val="0"/>
          <w:color w:val="auto"/>
        </w:rPr>
        <w:t>-</w:t>
      </w:r>
      <w:r>
        <w:rPr>
          <w:rStyle w:val="CitaceChar"/>
          <w:i w:val="0"/>
          <w:iCs w:val="0"/>
          <w:color w:val="auto"/>
        </w:rPr>
        <w:t>01</w:t>
      </w:r>
      <w:r w:rsidRPr="00800392">
        <w:rPr>
          <w:rStyle w:val="CitaceChar"/>
          <w:i w:val="0"/>
          <w:iCs w:val="0"/>
          <w:color w:val="auto"/>
        </w:rPr>
        <w:t>]</w:t>
      </w:r>
      <w:r>
        <w:rPr>
          <w:rStyle w:val="CitaceChar"/>
          <w:i w:val="0"/>
          <w:iCs w:val="0"/>
          <w:color w:val="auto"/>
        </w:rPr>
        <w:t>. Dostupné z:</w:t>
      </w:r>
      <w:r>
        <w:t xml:space="preserve"> </w:t>
      </w:r>
      <w:r w:rsidRPr="00495757">
        <w:t>http://www.zemepis.com/obyvafriky.php</w:t>
      </w:r>
      <w:r>
        <w:t>.</w:t>
      </w:r>
    </w:p>
  </w:footnote>
  <w:footnote w:id="224">
    <w:p w:rsidR="00FF1BCE" w:rsidRDefault="00FF1BCE" w:rsidP="008B4215">
      <w:pPr>
        <w:pStyle w:val="Textpoznpodarou"/>
      </w:pPr>
      <w:r>
        <w:rPr>
          <w:rStyle w:val="Znakapoznpodarou"/>
        </w:rPr>
        <w:footnoteRef/>
      </w:r>
      <w:r>
        <w:t xml:space="preserve"> 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23" w:history="1">
        <w:r w:rsidRPr="009F2133">
          <w:rPr>
            <w:rStyle w:val="Hypertextovodkaz"/>
            <w:color w:val="auto"/>
            <w:u w:val="none"/>
          </w:rPr>
          <w:t>http://ustavmezinarodnichvztahu.cz/article/uloha-africke-unie-pri-reseni-konfliktu-v-subsaharske-africe</w:t>
        </w:r>
      </w:hyperlink>
      <w:r>
        <w:t>.</w:t>
      </w:r>
    </w:p>
  </w:footnote>
  <w:footnote w:id="225">
    <w:p w:rsidR="00FF1BCE" w:rsidRPr="003470EF" w:rsidRDefault="00FF1BCE" w:rsidP="008B4215">
      <w:pPr>
        <w:pStyle w:val="Textpoznpodarou"/>
      </w:pPr>
      <w:r>
        <w:rPr>
          <w:rStyle w:val="Znakapoznpodarou"/>
        </w:rPr>
        <w:footnoteRef/>
      </w:r>
      <w:r>
        <w:t xml:space="preserve"> Více viz Zemepis.com. </w:t>
      </w:r>
      <w:r w:rsidRPr="00DB4F83">
        <w:rPr>
          <w:i/>
        </w:rPr>
        <w:t>Obyvatelstvo Afriky</w:t>
      </w:r>
      <w:r w:rsidRPr="00F56AAF">
        <w:t xml:space="preserve"> </w:t>
      </w:r>
      <w:r w:rsidRPr="00F56AAF">
        <w:rPr>
          <w:lang w:val="en-US"/>
        </w:rPr>
        <w:t>[online]</w:t>
      </w:r>
      <w:r w:rsidRPr="00F56AAF">
        <w:t xml:space="preserve">. </w:t>
      </w:r>
      <w:r w:rsidRPr="00F56AAF">
        <w:rPr>
          <w:lang w:val="en-US"/>
        </w:rPr>
        <w:t>[</w:t>
      </w:r>
      <w:r>
        <w:rPr>
          <w:lang w:val="en-US"/>
        </w:rPr>
        <w:t>vid</w:t>
      </w:r>
      <w:r w:rsidRPr="00F56AAF">
        <w:rPr>
          <w:lang w:val="en-US"/>
        </w:rPr>
        <w:t xml:space="preserve">. </w:t>
      </w:r>
      <w:r w:rsidRPr="00F56AAF">
        <w:t>2013-0</w:t>
      </w:r>
      <w:r>
        <w:t>2</w:t>
      </w:r>
      <w:r w:rsidRPr="00F56AAF">
        <w:t>-</w:t>
      </w:r>
      <w:r>
        <w:t>01</w:t>
      </w:r>
      <w:r w:rsidRPr="00F56AAF">
        <w:rPr>
          <w:lang w:val="en-US"/>
        </w:rPr>
        <w:t xml:space="preserve">]. Dostupné z: </w:t>
      </w:r>
      <w:hyperlink r:id="rId24" w:history="1">
        <w:r w:rsidRPr="003470EF">
          <w:rPr>
            <w:rStyle w:val="Hypertextovodkaz"/>
            <w:rFonts w:eastAsia="Times New Roman"/>
            <w:color w:val="auto"/>
            <w:u w:val="none"/>
            <w:lang w:eastAsia="cs-CZ"/>
          </w:rPr>
          <w:t>http://www.zemepis.com/obyvafriky.php</w:t>
        </w:r>
      </w:hyperlink>
      <w:r w:rsidRPr="003470EF">
        <w:t>.</w:t>
      </w:r>
    </w:p>
  </w:footnote>
  <w:footnote w:id="226">
    <w:p w:rsidR="00FF1BCE" w:rsidRPr="005D1378" w:rsidRDefault="00FF1BCE" w:rsidP="008B4215">
      <w:pPr>
        <w:pStyle w:val="CITACEDP"/>
        <w:rPr>
          <w:i/>
        </w:rPr>
      </w:pPr>
      <w:r w:rsidRPr="005D1378">
        <w:rPr>
          <w:rStyle w:val="Znakapoznpodarou"/>
        </w:rPr>
        <w:footnoteRef/>
      </w:r>
      <w:r w:rsidRPr="005D1378">
        <w:t xml:space="preserve"> HUGHES, J.</w:t>
      </w:r>
      <w:r>
        <w:t xml:space="preserve"> </w:t>
      </w:r>
      <w:r w:rsidRPr="005D1378">
        <w:rPr>
          <w:i/>
        </w:rPr>
        <w:t xml:space="preserve">Velká obrazová všeobecná encyklopedie. </w:t>
      </w:r>
      <w:r w:rsidRPr="005D1378">
        <w:t xml:space="preserve">Praha: Svojtka </w:t>
      </w:r>
      <w:r w:rsidRPr="005D1378">
        <w:rPr>
          <w:lang w:val="en-US"/>
        </w:rPr>
        <w:t xml:space="preserve">&amp; </w:t>
      </w:r>
      <w:r w:rsidRPr="005D1378">
        <w:t>Co., 2007, s. 708</w:t>
      </w:r>
      <w:r>
        <w:t>-709</w:t>
      </w:r>
      <w:r w:rsidRPr="005D1378">
        <w:t xml:space="preserve">. </w:t>
      </w:r>
      <w:r>
        <w:br/>
      </w:r>
      <w:r w:rsidRPr="005D1378">
        <w:t>ISBN 978-80-7352-823-2.</w:t>
      </w:r>
    </w:p>
  </w:footnote>
  <w:footnote w:id="227">
    <w:p w:rsidR="00FF1BCE" w:rsidRDefault="00FF1BCE" w:rsidP="008B4215">
      <w:pPr>
        <w:pStyle w:val="Textpoznpodarou"/>
      </w:pPr>
      <w:r>
        <w:rPr>
          <w:rStyle w:val="Znakapoznpodarou"/>
        </w:rPr>
        <w:footnoteRef/>
      </w:r>
      <w:r>
        <w:t xml:space="preserve"> 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25" w:history="1">
        <w:r w:rsidRPr="009F2133">
          <w:rPr>
            <w:rStyle w:val="Hypertextovodkaz"/>
            <w:color w:val="auto"/>
            <w:u w:val="none"/>
          </w:rPr>
          <w:t>http://ustavmezinarodnichvztahu.cz/article/uloha-africke-unie-pri-reseni-konfliktu-v-subsaharske-africe</w:t>
        </w:r>
      </w:hyperlink>
      <w:r>
        <w:t>.</w:t>
      </w:r>
    </w:p>
  </w:footnote>
  <w:footnote w:id="228">
    <w:p w:rsidR="00FF1BCE" w:rsidRDefault="00FF1BCE" w:rsidP="008B4215">
      <w:pPr>
        <w:pStyle w:val="Textpoznpodarou"/>
      </w:pPr>
      <w:r>
        <w:rPr>
          <w:rStyle w:val="Znakapoznpodarou"/>
        </w:rPr>
        <w:footnoteRef/>
      </w:r>
      <w:r>
        <w:t xml:space="preserve"> Tamtéž. </w:t>
      </w:r>
      <w:r w:rsidRPr="009F2133">
        <w:rPr>
          <w:rStyle w:val="CitaceChar"/>
          <w:i w:val="0"/>
          <w:iCs w:val="0"/>
          <w:color w:val="auto"/>
        </w:rPr>
        <w:t>[</w:t>
      </w:r>
      <w:r>
        <w:rPr>
          <w:rStyle w:val="CitaceChar"/>
          <w:i w:val="0"/>
          <w:iCs w:val="0"/>
          <w:color w:val="auto"/>
        </w:rPr>
        <w:t>vid</w:t>
      </w:r>
      <w:r w:rsidRPr="009F2133">
        <w:rPr>
          <w:rStyle w:val="CitaceChar"/>
          <w:i w:val="0"/>
          <w:iCs w:val="0"/>
          <w:color w:val="auto"/>
        </w:rPr>
        <w:t>. 2013-10-21].</w:t>
      </w:r>
    </w:p>
  </w:footnote>
  <w:footnote w:id="229">
    <w:p w:rsidR="00FF1BCE" w:rsidRDefault="00FF1BCE" w:rsidP="008B4215">
      <w:pPr>
        <w:pStyle w:val="Textpoznpodarou"/>
      </w:pPr>
      <w:r>
        <w:rPr>
          <w:rStyle w:val="Znakapoznpodarou"/>
        </w:rPr>
        <w:footnoteRef/>
      </w:r>
      <w:r>
        <w:t xml:space="preserve"> </w:t>
      </w:r>
      <w:r w:rsidRPr="00827832">
        <w:t xml:space="preserve">BACHMANN, D. O. </w:t>
      </w:r>
      <w:r w:rsidRPr="00827832">
        <w:rPr>
          <w:i/>
        </w:rPr>
        <w:t>Pouštní lékárna (Léčitelská tajemství jihoafrických Křováků)</w:t>
      </w:r>
      <w:r w:rsidRPr="00827832">
        <w:t>. 1. vyd. Praha: Euromedia Group</w:t>
      </w:r>
      <w:r>
        <w:t xml:space="preserve"> </w:t>
      </w:r>
      <w:r w:rsidRPr="00827832">
        <w:t>– Ikar, 2008, s.</w:t>
      </w:r>
      <w:r>
        <w:t xml:space="preserve"> </w:t>
      </w:r>
      <w:r w:rsidRPr="00827832">
        <w:t>43-44. ISBN 978-80-249-1146-5.</w:t>
      </w:r>
    </w:p>
  </w:footnote>
  <w:footnote w:id="230">
    <w:p w:rsidR="00FF1BCE" w:rsidRDefault="00FF1BCE" w:rsidP="008B4215">
      <w:pPr>
        <w:pStyle w:val="CITACEDP"/>
      </w:pPr>
      <w:r w:rsidRPr="00F56AAF">
        <w:rPr>
          <w:rStyle w:val="Znakapoznpodarou"/>
        </w:rPr>
        <w:footnoteRef/>
      </w:r>
      <w:r w:rsidRPr="00F56AAF">
        <w:t xml:space="preserve"> </w:t>
      </w:r>
      <w:r>
        <w:t xml:space="preserve">Zemepis.com. </w:t>
      </w:r>
      <w:r w:rsidRPr="002F74CA">
        <w:rPr>
          <w:i/>
        </w:rPr>
        <w:t>Obyvatelstvo Afriky</w:t>
      </w:r>
      <w:r>
        <w:t xml:space="preserve"> </w:t>
      </w:r>
      <w:r w:rsidRPr="00F56AAF">
        <w:rPr>
          <w:lang w:val="en-US"/>
        </w:rPr>
        <w:t>[online]</w:t>
      </w:r>
      <w:r w:rsidRPr="00F56AAF">
        <w:t xml:space="preserve">. </w:t>
      </w:r>
      <w:r w:rsidRPr="00F56AAF">
        <w:rPr>
          <w:lang w:val="en-US"/>
        </w:rPr>
        <w:t>[</w:t>
      </w:r>
      <w:r>
        <w:rPr>
          <w:lang w:val="en-US"/>
        </w:rPr>
        <w:t>vid</w:t>
      </w:r>
      <w:r w:rsidRPr="00F56AAF">
        <w:rPr>
          <w:lang w:val="en-US"/>
        </w:rPr>
        <w:t xml:space="preserve">. </w:t>
      </w:r>
      <w:r w:rsidRPr="00F56AAF">
        <w:t>2013-0</w:t>
      </w:r>
      <w:r>
        <w:t>2</w:t>
      </w:r>
      <w:r w:rsidRPr="00F56AAF">
        <w:t>-</w:t>
      </w:r>
      <w:r>
        <w:t>01</w:t>
      </w:r>
      <w:r w:rsidRPr="00F56AAF">
        <w:rPr>
          <w:lang w:val="en-US"/>
        </w:rPr>
        <w:t xml:space="preserve">]. Dostupné z: </w:t>
      </w:r>
      <w:hyperlink r:id="rId26" w:history="1">
        <w:r w:rsidRPr="00F56AAF">
          <w:rPr>
            <w:rStyle w:val="Hypertextovodkaz"/>
            <w:rFonts w:eastAsia="Times New Roman"/>
            <w:color w:val="auto"/>
            <w:u w:val="none"/>
            <w:lang w:eastAsia="cs-CZ"/>
          </w:rPr>
          <w:t>http://www.zemepis.com/obyvafriky.php</w:t>
        </w:r>
      </w:hyperlink>
      <w:r>
        <w:t>.</w:t>
      </w:r>
    </w:p>
  </w:footnote>
  <w:footnote w:id="231">
    <w:p w:rsidR="00FF1BCE" w:rsidRDefault="00FF1BCE" w:rsidP="008B4215">
      <w:pPr>
        <w:pStyle w:val="CITACEDP"/>
      </w:pPr>
      <w:r>
        <w:rPr>
          <w:rStyle w:val="Znakapoznpodarou"/>
        </w:rPr>
        <w:footnoteRef/>
      </w:r>
      <w:r>
        <w:t xml:space="preserve"> Zemepis.com. </w:t>
      </w:r>
      <w:r w:rsidRPr="002F74CA">
        <w:rPr>
          <w:i/>
        </w:rPr>
        <w:t>Obyvatelstvo Afriky</w:t>
      </w:r>
      <w:r w:rsidRPr="00F56AAF">
        <w:t xml:space="preserve"> </w:t>
      </w:r>
      <w:r w:rsidRPr="00F56AAF">
        <w:rPr>
          <w:lang w:val="en-US"/>
        </w:rPr>
        <w:t>[online]</w:t>
      </w:r>
      <w:r w:rsidRPr="00F56AAF">
        <w:t xml:space="preserve">. </w:t>
      </w:r>
      <w:r w:rsidRPr="00F56AAF">
        <w:rPr>
          <w:lang w:val="en-US"/>
        </w:rPr>
        <w:t>[</w:t>
      </w:r>
      <w:r>
        <w:rPr>
          <w:lang w:val="en-US"/>
        </w:rPr>
        <w:t>vid</w:t>
      </w:r>
      <w:r w:rsidRPr="00F56AAF">
        <w:rPr>
          <w:lang w:val="en-US"/>
        </w:rPr>
        <w:t xml:space="preserve">. </w:t>
      </w:r>
      <w:r w:rsidRPr="00F56AAF">
        <w:t>2013-0</w:t>
      </w:r>
      <w:r>
        <w:t>2</w:t>
      </w:r>
      <w:r w:rsidRPr="00F56AAF">
        <w:t>-</w:t>
      </w:r>
      <w:r>
        <w:t>01</w:t>
      </w:r>
      <w:r w:rsidRPr="00F56AAF">
        <w:rPr>
          <w:lang w:val="en-US"/>
        </w:rPr>
        <w:t xml:space="preserve">]. Dostupné z: </w:t>
      </w:r>
      <w:hyperlink r:id="rId27" w:history="1">
        <w:r w:rsidRPr="00F56AAF">
          <w:rPr>
            <w:rStyle w:val="Hypertextovodkaz"/>
            <w:rFonts w:eastAsia="Times New Roman"/>
            <w:color w:val="auto"/>
            <w:u w:val="none"/>
            <w:lang w:eastAsia="cs-CZ"/>
          </w:rPr>
          <w:t>http://www.zemepis.com/obyvafriky.php</w:t>
        </w:r>
      </w:hyperlink>
      <w:r>
        <w:t>.</w:t>
      </w:r>
    </w:p>
  </w:footnote>
  <w:footnote w:id="232">
    <w:p w:rsidR="00FF1BCE" w:rsidRDefault="00FF1BCE" w:rsidP="008B4215">
      <w:pPr>
        <w:pStyle w:val="CITACEDP"/>
      </w:pPr>
      <w:r>
        <w:rPr>
          <w:rStyle w:val="Znakapoznpodarou"/>
        </w:rPr>
        <w:footnoteRef/>
      </w:r>
      <w:r>
        <w:t xml:space="preserve"> Tamtéž. </w:t>
      </w:r>
      <w:r w:rsidRPr="00F56AAF">
        <w:rPr>
          <w:lang w:val="en-US"/>
        </w:rPr>
        <w:t>[</w:t>
      </w:r>
      <w:r>
        <w:rPr>
          <w:lang w:val="en-US"/>
        </w:rPr>
        <w:t>vid</w:t>
      </w:r>
      <w:r w:rsidRPr="00F56AAF">
        <w:rPr>
          <w:lang w:val="en-US"/>
        </w:rPr>
        <w:t xml:space="preserve">. </w:t>
      </w:r>
      <w:r w:rsidRPr="00F56AAF">
        <w:t>2013-</w:t>
      </w:r>
      <w:r>
        <w:t>02</w:t>
      </w:r>
      <w:r w:rsidRPr="00F56AAF">
        <w:t>-</w:t>
      </w:r>
      <w:r>
        <w:t>01</w:t>
      </w:r>
      <w:r w:rsidRPr="00F56AAF">
        <w:rPr>
          <w:lang w:val="en-US"/>
        </w:rPr>
        <w:t>].</w:t>
      </w:r>
    </w:p>
  </w:footnote>
  <w:footnote w:id="233">
    <w:p w:rsidR="00FF1BCE" w:rsidRPr="00432888" w:rsidRDefault="00FF1BCE" w:rsidP="008B4215">
      <w:pPr>
        <w:pStyle w:val="CITACEDP"/>
      </w:pPr>
      <w:r>
        <w:rPr>
          <w:rStyle w:val="Znakapoznpodarou"/>
        </w:rPr>
        <w:footnoteRef/>
      </w:r>
      <w:r>
        <w:t xml:space="preserve"> </w:t>
      </w:r>
      <w:r w:rsidRPr="005D1378">
        <w:t>HUGHES, J.</w:t>
      </w:r>
      <w:r>
        <w:t xml:space="preserve"> </w:t>
      </w:r>
      <w:r w:rsidRPr="005D1378">
        <w:rPr>
          <w:i/>
        </w:rPr>
        <w:t xml:space="preserve">Velká obrazová všeobecná encyklopedie. </w:t>
      </w:r>
      <w:r w:rsidRPr="005D1378">
        <w:t xml:space="preserve">Praha: Svojtka </w:t>
      </w:r>
      <w:r w:rsidRPr="005D1378">
        <w:rPr>
          <w:lang w:val="en-US"/>
        </w:rPr>
        <w:t xml:space="preserve">&amp; </w:t>
      </w:r>
      <w:r w:rsidRPr="005D1378">
        <w:t xml:space="preserve">Co., 2007, s. </w:t>
      </w:r>
      <w:r>
        <w:t>708</w:t>
      </w:r>
      <w:r w:rsidRPr="005D1378">
        <w:t xml:space="preserve">. </w:t>
      </w:r>
      <w:r>
        <w:br/>
      </w:r>
      <w:r w:rsidRPr="005D1378">
        <w:t>ISBN 978-80-7352-823-2.</w:t>
      </w:r>
    </w:p>
  </w:footnote>
  <w:footnote w:id="234">
    <w:p w:rsidR="00FF1BCE" w:rsidRDefault="00FF1BCE" w:rsidP="008B4215">
      <w:pPr>
        <w:pStyle w:val="CITACEDP"/>
      </w:pPr>
      <w:r>
        <w:rPr>
          <w:rStyle w:val="Znakapoznpodarou"/>
        </w:rPr>
        <w:footnoteRef/>
      </w:r>
      <w:r>
        <w:t xml:space="preserve"> </w:t>
      </w:r>
      <w:r w:rsidRPr="001A0D85">
        <w:t xml:space="preserve">BACHMANN, D. O. </w:t>
      </w:r>
      <w:r w:rsidRPr="001A0D85">
        <w:rPr>
          <w:i/>
        </w:rPr>
        <w:t>Pouštní lékárna (Léčitelská tajemství jihoafrických Křováků)</w:t>
      </w:r>
      <w:r w:rsidRPr="001A0D85">
        <w:t xml:space="preserve">. 1. vyd. Praha: </w:t>
      </w:r>
      <w:r w:rsidRPr="00B1518C">
        <w:t>Euromedia Group</w:t>
      </w:r>
      <w:r>
        <w:t xml:space="preserve"> </w:t>
      </w:r>
      <w:r w:rsidRPr="00B1518C">
        <w:t>– Ikar, 2008, s. 43. ISBN 978-80-249-1146-5.</w:t>
      </w:r>
    </w:p>
  </w:footnote>
  <w:footnote w:id="235">
    <w:p w:rsidR="00FF1BCE" w:rsidRDefault="00FF1BCE" w:rsidP="008B4215">
      <w:pPr>
        <w:pStyle w:val="CITACEDP"/>
      </w:pPr>
      <w:r>
        <w:rPr>
          <w:rStyle w:val="Znakapoznpodarou"/>
        </w:rPr>
        <w:footnoteRef/>
      </w:r>
      <w:r>
        <w:t xml:space="preserve"> </w:t>
      </w:r>
      <w:r w:rsidRPr="00F43565">
        <w:t>angl.:</w:t>
      </w:r>
      <w:r>
        <w:t xml:space="preserve"> </w:t>
      </w:r>
      <w:r w:rsidRPr="00F43565">
        <w:t>Republic of South Africa</w:t>
      </w:r>
      <w:r>
        <w:t xml:space="preserve">, </w:t>
      </w:r>
      <w:r w:rsidRPr="00F43565">
        <w:t>afrikánsky:</w:t>
      </w:r>
      <w:r>
        <w:t xml:space="preserve"> </w:t>
      </w:r>
      <w:r w:rsidRPr="00F43565">
        <w:t>Republiek van Suid-Afrika</w:t>
      </w:r>
      <w:r>
        <w:t xml:space="preserve">, </w:t>
      </w:r>
      <w:r w:rsidRPr="00F43565">
        <w:t>sesotho:</w:t>
      </w:r>
      <w:r>
        <w:t xml:space="preserve"> </w:t>
      </w:r>
      <w:r w:rsidRPr="00F43565">
        <w:t>Rephaboliki ya Afrika</w:t>
      </w:r>
      <w:r>
        <w:t xml:space="preserve"> </w:t>
      </w:r>
      <w:r w:rsidRPr="00F43565">
        <w:t>Borwa</w:t>
      </w:r>
      <w:r>
        <w:t xml:space="preserve">, </w:t>
      </w:r>
      <w:r w:rsidRPr="00F43565">
        <w:t>isiZulu:</w:t>
      </w:r>
      <w:r>
        <w:t xml:space="preserve"> </w:t>
      </w:r>
      <w:r w:rsidRPr="00F43565">
        <w:t>IRiphabliki yaseNingizimu Afrika</w:t>
      </w:r>
      <w:r>
        <w:t xml:space="preserve">, </w:t>
      </w:r>
      <w:r w:rsidRPr="00F43565">
        <w:t>siswati</w:t>
      </w:r>
      <w:r>
        <w:t xml:space="preserve">: </w:t>
      </w:r>
      <w:r w:rsidRPr="00F43565">
        <w:t>IRiphabuliki yeNingizimu Afrika</w:t>
      </w:r>
      <w:r>
        <w:t xml:space="preserve">, </w:t>
      </w:r>
      <w:r w:rsidRPr="00F43565">
        <w:t>severní sotho:</w:t>
      </w:r>
      <w:r>
        <w:t xml:space="preserve"> </w:t>
      </w:r>
      <w:r w:rsidRPr="00F43565">
        <w:t>Rephaboliki ya Afrika-Borwa</w:t>
      </w:r>
      <w:r>
        <w:t xml:space="preserve">, </w:t>
      </w:r>
      <w:r w:rsidRPr="00F43565">
        <w:t>isi Ndebele:</w:t>
      </w:r>
      <w:r>
        <w:t xml:space="preserve"> </w:t>
      </w:r>
      <w:r w:rsidRPr="00F43565">
        <w:t>IRiphabliki yeSewula Afrika</w:t>
      </w:r>
      <w:r>
        <w:t xml:space="preserve">, </w:t>
      </w:r>
      <w:r w:rsidRPr="00F43565">
        <w:t>xitsonga:</w:t>
      </w:r>
      <w:r>
        <w:t xml:space="preserve"> </w:t>
      </w:r>
      <w:r w:rsidRPr="00F43565">
        <w:t>Riphabliki ra Afrika</w:t>
      </w:r>
      <w:r>
        <w:t xml:space="preserve"> </w:t>
      </w:r>
      <w:r w:rsidRPr="00F43565">
        <w:t>Dzonga</w:t>
      </w:r>
      <w:r>
        <w:t xml:space="preserve">, </w:t>
      </w:r>
      <w:r w:rsidRPr="00F43565">
        <w:t>tshivenda:</w:t>
      </w:r>
      <w:r>
        <w:t xml:space="preserve"> </w:t>
      </w:r>
      <w:r w:rsidRPr="00F43565">
        <w:t>Riphabuliki ya Afurika Tshipembe</w:t>
      </w:r>
      <w:r>
        <w:t xml:space="preserve">, </w:t>
      </w:r>
      <w:r w:rsidRPr="00F43565">
        <w:t>setswana:</w:t>
      </w:r>
      <w:r>
        <w:t xml:space="preserve"> </w:t>
      </w:r>
      <w:r w:rsidRPr="00F43565">
        <w:t>Rephaboliki ya Aforika Borwa</w:t>
      </w:r>
      <w:r>
        <w:t xml:space="preserve">, </w:t>
      </w:r>
      <w:r w:rsidRPr="00F43565">
        <w:t>isiXhosština:</w:t>
      </w:r>
      <w:r>
        <w:t xml:space="preserve"> </w:t>
      </w:r>
      <w:r w:rsidRPr="00F43565">
        <w:t>IRiphabliki yaseMzantsi Afrika</w:t>
      </w:r>
      <w:r>
        <w:t xml:space="preserve">. </w:t>
      </w:r>
      <w:r w:rsidRPr="00F43565">
        <w:t xml:space="preserve">BACHMANN, D. O. </w:t>
      </w:r>
      <w:r w:rsidRPr="00F43565">
        <w:rPr>
          <w:i/>
        </w:rPr>
        <w:t>Pouštní lékárna (Léčitelská tajemství jihoafrických Křováků)</w:t>
      </w:r>
      <w:r w:rsidRPr="00F43565">
        <w:t>. 1. vyd. Praha: Euromedia Group – Ikar, 2008, s. 138-139. ISBN 978-80-249-1146-5.</w:t>
      </w:r>
    </w:p>
  </w:footnote>
  <w:footnote w:id="236">
    <w:p w:rsidR="00FF1BCE" w:rsidRPr="007C3ED6" w:rsidRDefault="00FF1BCE" w:rsidP="008B4215">
      <w:pPr>
        <w:pStyle w:val="CITACEDP"/>
      </w:pPr>
      <w:r w:rsidRPr="0060596B">
        <w:rPr>
          <w:rStyle w:val="Znakapoznpodarou"/>
        </w:rPr>
        <w:footnoteRef/>
      </w:r>
      <w:r w:rsidRPr="0060596B">
        <w:t xml:space="preserve"> Náboženství postavené na teorii, že duše</w:t>
      </w:r>
      <w:r>
        <w:t xml:space="preserve"> (latinsky </w:t>
      </w:r>
      <w:r w:rsidRPr="00A27532">
        <w:rPr>
          <w:i/>
        </w:rPr>
        <w:t>anima</w:t>
      </w:r>
      <w:r>
        <w:t>)</w:t>
      </w:r>
      <w:r w:rsidRPr="0060596B">
        <w:t xml:space="preserve"> žije samostatně a nezávisle na těle a hmotném světě. Z této původní myšlenky se později transformovala víra v</w:t>
      </w:r>
      <w:r>
        <w:t xml:space="preserve"> existenci </w:t>
      </w:r>
      <w:r w:rsidRPr="0060596B">
        <w:t>duch</w:t>
      </w:r>
      <w:r>
        <w:t>ů přírody, duchů předků</w:t>
      </w:r>
      <w:r w:rsidRPr="0060596B">
        <w:t>,</w:t>
      </w:r>
      <w:r>
        <w:t xml:space="preserve">  případně duchovních bytostí či božstev. Duchové předků ovlivňují formou odměn a trestů své žijící potomky. Pokud tito duchové „selžou“, obracejí se lidé následně k božstvům, a to prostřednictvím šamanů  nebo jiných podobně významných osob.</w:t>
      </w:r>
    </w:p>
  </w:footnote>
  <w:footnote w:id="237">
    <w:p w:rsidR="00FF1BCE" w:rsidRDefault="00FF1BCE">
      <w:pPr>
        <w:pStyle w:val="Textpoznpodarou"/>
      </w:pPr>
      <w:r>
        <w:rPr>
          <w:rStyle w:val="Znakapoznpodarou"/>
        </w:rPr>
        <w:footnoteRef/>
      </w:r>
      <w:r>
        <w:t xml:space="preserve"> Zemepis.com.</w:t>
      </w:r>
      <w:r w:rsidRPr="00844223">
        <w:rPr>
          <w:i/>
        </w:rPr>
        <w:t xml:space="preserve"> </w:t>
      </w:r>
      <w:r w:rsidRPr="00406268">
        <w:rPr>
          <w:i/>
        </w:rPr>
        <w:t>Obyvatelstvo Afriky</w:t>
      </w:r>
      <w:r>
        <w:t xml:space="preserve"> </w:t>
      </w:r>
      <w:r w:rsidRPr="007C3ED6">
        <w:rPr>
          <w:lang w:val="en-US"/>
        </w:rPr>
        <w:t>[online]</w:t>
      </w:r>
      <w:r w:rsidRPr="007C3ED6">
        <w:t xml:space="preserve">. </w:t>
      </w:r>
      <w:r w:rsidRPr="007C3ED6">
        <w:rPr>
          <w:lang w:val="en-US"/>
        </w:rPr>
        <w:t>[</w:t>
      </w:r>
      <w:r>
        <w:rPr>
          <w:lang w:val="en-US"/>
        </w:rPr>
        <w:t>vid</w:t>
      </w:r>
      <w:r w:rsidRPr="007C3ED6">
        <w:rPr>
          <w:lang w:val="en-US"/>
        </w:rPr>
        <w:t xml:space="preserve">. </w:t>
      </w:r>
      <w:r w:rsidRPr="007C3ED6">
        <w:t>2013-02-01</w:t>
      </w:r>
      <w:r w:rsidRPr="007C3ED6">
        <w:rPr>
          <w:lang w:val="en-US"/>
        </w:rPr>
        <w:t>]. Dostupné z:</w:t>
      </w:r>
      <w:r>
        <w:rPr>
          <w:lang w:val="en-US"/>
        </w:rPr>
        <w:t xml:space="preserve"> </w:t>
      </w:r>
      <w:r w:rsidRPr="00844223">
        <w:t>http://www.zemepis.com/obyvafriky.php</w:t>
      </w:r>
      <w:r>
        <w:t>.</w:t>
      </w:r>
    </w:p>
  </w:footnote>
  <w:footnote w:id="238">
    <w:p w:rsidR="00FF1BCE" w:rsidRDefault="00FF1BCE" w:rsidP="008B4215">
      <w:pPr>
        <w:pStyle w:val="Textpoznpodarou"/>
      </w:pPr>
      <w:r w:rsidRPr="007C3ED6">
        <w:rPr>
          <w:rStyle w:val="Znakapoznpodarou"/>
        </w:rPr>
        <w:footnoteRef/>
      </w:r>
      <w:r w:rsidRPr="007C3ED6">
        <w:t xml:space="preserve"> </w:t>
      </w:r>
      <w:r>
        <w:t>Zemepis.com.</w:t>
      </w:r>
      <w:r w:rsidRPr="00844223">
        <w:rPr>
          <w:i/>
        </w:rPr>
        <w:t xml:space="preserve"> </w:t>
      </w:r>
      <w:r w:rsidRPr="00406268">
        <w:rPr>
          <w:i/>
        </w:rPr>
        <w:t>Obyvatelstvo Afriky</w:t>
      </w:r>
      <w:r>
        <w:t xml:space="preserve"> </w:t>
      </w:r>
      <w:r w:rsidRPr="007C3ED6">
        <w:rPr>
          <w:lang w:val="en-US"/>
        </w:rPr>
        <w:t>[online]</w:t>
      </w:r>
      <w:r w:rsidRPr="007C3ED6">
        <w:t xml:space="preserve">. </w:t>
      </w:r>
      <w:r w:rsidRPr="007C3ED6">
        <w:rPr>
          <w:lang w:val="en-US"/>
        </w:rPr>
        <w:t>[</w:t>
      </w:r>
      <w:r>
        <w:rPr>
          <w:lang w:val="en-US"/>
        </w:rPr>
        <w:t>vid</w:t>
      </w:r>
      <w:r w:rsidRPr="007C3ED6">
        <w:rPr>
          <w:lang w:val="en-US"/>
        </w:rPr>
        <w:t xml:space="preserve">. </w:t>
      </w:r>
      <w:r w:rsidRPr="007C3ED6">
        <w:t>2013-02-01</w:t>
      </w:r>
      <w:r w:rsidRPr="007C3ED6">
        <w:rPr>
          <w:lang w:val="en-US"/>
        </w:rPr>
        <w:t>]. Dostupné z:</w:t>
      </w:r>
      <w:r>
        <w:rPr>
          <w:lang w:val="en-US"/>
        </w:rPr>
        <w:t xml:space="preserve"> </w:t>
      </w:r>
      <w:r w:rsidRPr="00844223">
        <w:t>http://www.zemepis.com/obyvafriky.php</w:t>
      </w:r>
      <w:r>
        <w:t>.</w:t>
      </w:r>
    </w:p>
  </w:footnote>
  <w:footnote w:id="239">
    <w:p w:rsidR="00FF1BCE" w:rsidRDefault="00FF1BCE" w:rsidP="008B4215">
      <w:pPr>
        <w:pStyle w:val="CITACEDP"/>
      </w:pPr>
      <w:r>
        <w:rPr>
          <w:rStyle w:val="Znakapoznpodarou"/>
        </w:rPr>
        <w:footnoteRef/>
      </w:r>
      <w:r>
        <w:t xml:space="preserve"> Afrika online.cz. </w:t>
      </w:r>
      <w:r w:rsidRPr="00FA5C08">
        <w:rPr>
          <w:i/>
        </w:rPr>
        <w:t>AIDS v Africe</w:t>
      </w:r>
      <w:r>
        <w:t xml:space="preserve"> </w:t>
      </w:r>
      <w:r w:rsidRPr="00E626F6">
        <w:t>[online]. [</w:t>
      </w:r>
      <w:r>
        <w:t>vid</w:t>
      </w:r>
      <w:r w:rsidRPr="00E626F6">
        <w:t>. 2013-</w:t>
      </w:r>
      <w:r>
        <w:t>1</w:t>
      </w:r>
      <w:r w:rsidRPr="00E626F6">
        <w:t>2-</w:t>
      </w:r>
      <w:r>
        <w:t>28</w:t>
      </w:r>
      <w:r w:rsidRPr="00E626F6">
        <w:t xml:space="preserve">]. Dostupné z: </w:t>
      </w:r>
      <w:hyperlink r:id="rId28" w:history="1">
        <w:r w:rsidRPr="00E626F6">
          <w:rPr>
            <w:rStyle w:val="Hypertextovodkaz"/>
            <w:color w:val="auto"/>
            <w:szCs w:val="21"/>
            <w:u w:val="none"/>
          </w:rPr>
          <w:t>http://www.afrikaonline.cz/view.php?cisloclanku=2001120201</w:t>
        </w:r>
      </w:hyperlink>
      <w:r>
        <w:t>.</w:t>
      </w:r>
    </w:p>
  </w:footnote>
  <w:footnote w:id="240">
    <w:p w:rsidR="00FF1BCE" w:rsidRDefault="00FF1BCE">
      <w:pPr>
        <w:pStyle w:val="Textpoznpodarou"/>
      </w:pPr>
      <w:r>
        <w:rPr>
          <w:rStyle w:val="Znakapoznpodarou"/>
        </w:rPr>
        <w:footnoteRef/>
      </w:r>
      <w:r>
        <w:t xml:space="preserve"> World Health Organization. </w:t>
      </w:r>
      <w:r w:rsidRPr="00217DBC">
        <w:rPr>
          <w:i/>
        </w:rPr>
        <w:t>Global Health Observatory (GHO)</w:t>
      </w:r>
      <w:r>
        <w:t xml:space="preserve"> </w:t>
      </w:r>
      <w:r w:rsidRPr="00E626F6">
        <w:t>[online]. [</w:t>
      </w:r>
      <w:r>
        <w:t>vid</w:t>
      </w:r>
      <w:r w:rsidRPr="00E626F6">
        <w:t>. 2013-</w:t>
      </w:r>
      <w:r>
        <w:t>1</w:t>
      </w:r>
      <w:r w:rsidRPr="00E626F6">
        <w:t>2-</w:t>
      </w:r>
      <w:r>
        <w:t>28</w:t>
      </w:r>
      <w:r w:rsidRPr="00E626F6">
        <w:t>]. Dostupné z:</w:t>
      </w:r>
      <w:r>
        <w:t xml:space="preserve"> </w:t>
      </w:r>
      <w:r w:rsidRPr="00217DBC">
        <w:t>http://www.who.int/gho/hiv/en/</w:t>
      </w:r>
      <w:r>
        <w:t>.</w:t>
      </w:r>
    </w:p>
  </w:footnote>
  <w:footnote w:id="241">
    <w:p w:rsidR="00FF1BCE" w:rsidRDefault="00FF1BCE" w:rsidP="008B4215">
      <w:pPr>
        <w:pStyle w:val="CITACEDP"/>
      </w:pPr>
      <w:r>
        <w:rPr>
          <w:rStyle w:val="Znakapoznpodarou"/>
        </w:rPr>
        <w:footnoteRef/>
      </w:r>
      <w:r>
        <w:t xml:space="preserve"> </w:t>
      </w:r>
      <w:r w:rsidRPr="00282CCA">
        <w:t xml:space="preserve">JAZAIRIOVÁ, P. </w:t>
      </w:r>
      <w:r w:rsidRPr="0054264E">
        <w:rPr>
          <w:i/>
        </w:rPr>
        <w:t>Jiná Afrika</w:t>
      </w:r>
      <w:r w:rsidRPr="00282CCA">
        <w:t xml:space="preserve">. 1. vyd. Praha: Radioservis, 2008, s. </w:t>
      </w:r>
      <w:r>
        <w:t>204</w:t>
      </w:r>
      <w:r w:rsidRPr="00282CCA">
        <w:t>. ISBN 978-80-86212-64-7.</w:t>
      </w:r>
    </w:p>
  </w:footnote>
  <w:footnote w:id="242">
    <w:p w:rsidR="00FF1BCE" w:rsidRDefault="00FF1BCE" w:rsidP="008B4215">
      <w:pPr>
        <w:pStyle w:val="CITACEDP"/>
      </w:pPr>
      <w:r>
        <w:rPr>
          <w:rStyle w:val="Znakapoznpodarou"/>
        </w:rPr>
        <w:footnoteRef/>
      </w:r>
      <w:r>
        <w:t xml:space="preserve"> Tamtéž.</w:t>
      </w:r>
    </w:p>
  </w:footnote>
  <w:footnote w:id="243">
    <w:p w:rsidR="00FF1BCE" w:rsidRDefault="00FF1BCE" w:rsidP="008B4215">
      <w:pPr>
        <w:pStyle w:val="CITACEDP"/>
      </w:pPr>
      <w:r>
        <w:rPr>
          <w:rStyle w:val="Znakapoznpodarou"/>
        </w:rPr>
        <w:footnoteRef/>
      </w:r>
      <w:r>
        <w:t xml:space="preserve"> </w:t>
      </w:r>
      <w:r w:rsidRPr="001A0D85">
        <w:t xml:space="preserve">BACHMANN, D. O. </w:t>
      </w:r>
      <w:r w:rsidRPr="001A0D85">
        <w:rPr>
          <w:i/>
        </w:rPr>
        <w:t>Pouštní lékárna (Léčitelská tajemství jihoafrických Křováků)</w:t>
      </w:r>
      <w:r w:rsidRPr="001A0D85">
        <w:t xml:space="preserve">. 1. vyd. Praha: </w:t>
      </w:r>
      <w:r w:rsidRPr="00B1518C">
        <w:t>Euromedia Group</w:t>
      </w:r>
      <w:r>
        <w:t xml:space="preserve"> </w:t>
      </w:r>
      <w:r w:rsidRPr="00B1518C">
        <w:t xml:space="preserve">– Ikar, 2008, s. </w:t>
      </w:r>
      <w:r>
        <w:t>153</w:t>
      </w:r>
      <w:r w:rsidRPr="00B1518C">
        <w:t>. ISBN 978-80-249-1146-5.</w:t>
      </w:r>
    </w:p>
  </w:footnote>
  <w:footnote w:id="244">
    <w:p w:rsidR="00FF1BCE" w:rsidRDefault="00FF1BCE" w:rsidP="008B4215">
      <w:pPr>
        <w:pStyle w:val="CITACEDP"/>
      </w:pPr>
      <w:r>
        <w:rPr>
          <w:rStyle w:val="Znakapoznpodarou"/>
        </w:rPr>
        <w:footnoteRef/>
      </w:r>
      <w:r>
        <w:t xml:space="preserve"> </w:t>
      </w:r>
      <w:r w:rsidRPr="001A0D85">
        <w:t xml:space="preserve">BACHMANN, D. O. </w:t>
      </w:r>
      <w:r w:rsidRPr="001A0D85">
        <w:rPr>
          <w:i/>
        </w:rPr>
        <w:t>Pouštní lékárna (Léčitelská tajemství jihoafrických Křováků)</w:t>
      </w:r>
      <w:r w:rsidRPr="001A0D85">
        <w:t xml:space="preserve">. 1. vyd. Praha: </w:t>
      </w:r>
      <w:r w:rsidRPr="00B1518C">
        <w:t>Euromedia Group</w:t>
      </w:r>
      <w:r>
        <w:t xml:space="preserve"> </w:t>
      </w:r>
      <w:r w:rsidRPr="00B1518C">
        <w:t xml:space="preserve">– Ikar, 2008, s. </w:t>
      </w:r>
      <w:r>
        <w:t>149</w:t>
      </w:r>
      <w:r w:rsidRPr="00B1518C">
        <w:t>. ISBN 978-80-249-1146-5.</w:t>
      </w:r>
    </w:p>
  </w:footnote>
  <w:footnote w:id="245">
    <w:p w:rsidR="00FF1BCE" w:rsidRDefault="00FF1BCE">
      <w:pPr>
        <w:pStyle w:val="Textpoznpodarou"/>
      </w:pPr>
      <w:r>
        <w:rPr>
          <w:rStyle w:val="Znakapoznpodarou"/>
        </w:rPr>
        <w:footnoteRef/>
      </w:r>
      <w:r>
        <w:t xml:space="preserve"> Afrika online.cz. </w:t>
      </w:r>
      <w:r w:rsidRPr="00AE2FF5">
        <w:rPr>
          <w:i/>
        </w:rPr>
        <w:t>AIDS v Africe</w:t>
      </w:r>
      <w:r>
        <w:t xml:space="preserve"> </w:t>
      </w:r>
      <w:r w:rsidRPr="009F2133">
        <w:rPr>
          <w:rStyle w:val="CitaceChar"/>
          <w:i w:val="0"/>
          <w:iCs w:val="0"/>
          <w:color w:val="auto"/>
        </w:rPr>
        <w:t>[online]</w:t>
      </w:r>
      <w:r>
        <w:rPr>
          <w:rStyle w:val="CitaceChar"/>
          <w:i w:val="0"/>
          <w:iCs w:val="0"/>
          <w:color w:val="auto"/>
        </w:rPr>
        <w:t>.</w:t>
      </w:r>
      <w:r>
        <w:t xml:space="preserve"> </w:t>
      </w:r>
      <w:r>
        <w:rPr>
          <w:rFonts w:cs="Times New Roman"/>
        </w:rPr>
        <w:t xml:space="preserve">[vid. 2013-12-28]. Dostupné z: </w:t>
      </w:r>
      <w:r w:rsidRPr="00AE2FF5">
        <w:t>http://www.afrikaonline.cz/view.php?cisloclanku=2001120201</w:t>
      </w:r>
      <w:r>
        <w:t>.</w:t>
      </w:r>
    </w:p>
  </w:footnote>
  <w:footnote w:id="246">
    <w:p w:rsidR="00FF1BCE" w:rsidRDefault="00FF1BCE">
      <w:pPr>
        <w:pStyle w:val="Textpoznpodarou"/>
      </w:pPr>
      <w:r>
        <w:rPr>
          <w:rStyle w:val="Znakapoznpodarou"/>
        </w:rPr>
        <w:footnoteRef/>
      </w:r>
      <w:r>
        <w:t xml:space="preserve"> Více viz The World Bank. </w:t>
      </w:r>
      <w:r w:rsidRPr="00BA52BC">
        <w:rPr>
          <w:i/>
        </w:rPr>
        <w:t>Treatment Acceleration Program</w:t>
      </w:r>
      <w:r>
        <w:t xml:space="preserve"> </w:t>
      </w:r>
      <w:r w:rsidRPr="009F2133">
        <w:rPr>
          <w:rStyle w:val="CitaceChar"/>
          <w:i w:val="0"/>
          <w:iCs w:val="0"/>
          <w:color w:val="auto"/>
        </w:rPr>
        <w:t>[online]</w:t>
      </w:r>
      <w:r>
        <w:rPr>
          <w:rStyle w:val="CitaceChar"/>
          <w:i w:val="0"/>
          <w:iCs w:val="0"/>
          <w:color w:val="auto"/>
        </w:rPr>
        <w:t xml:space="preserve">. AIDS Campaign Team for Africa (ACTafrica) and Global HIV/AIDS Program, Human Development Network. Washington: World Bank, 09/2007. </w:t>
      </w:r>
      <w:r>
        <w:rPr>
          <w:rFonts w:cs="Times New Roman"/>
        </w:rPr>
        <w:t xml:space="preserve">[vid. 2014-01-31]. Dostupné z: </w:t>
      </w:r>
      <w:r w:rsidRPr="00AB1E59">
        <w:t>http://siteresources.worldbank.org/EXTAFRREGTOPHIVAIDS/</w:t>
      </w:r>
      <w:r>
        <w:br/>
      </w:r>
      <w:r w:rsidRPr="00AB1E59">
        <w:t>Resources/717147-1196070082319/TAP_Meeting_report-TEXT.pdf</w:t>
      </w:r>
      <w:r>
        <w:t>.</w:t>
      </w:r>
    </w:p>
  </w:footnote>
  <w:footnote w:id="247">
    <w:p w:rsidR="00FF1BCE" w:rsidRDefault="00FF1BCE" w:rsidP="00903ABE">
      <w:pPr>
        <w:pStyle w:val="Textpoznpodarou"/>
      </w:pPr>
      <w:r>
        <w:rPr>
          <w:rStyle w:val="Znakapoznpodarou"/>
        </w:rPr>
        <w:footnoteRef/>
      </w:r>
      <w:r>
        <w:t xml:space="preserve"> WebMD. </w:t>
      </w:r>
      <w:r w:rsidRPr="00C67A9B">
        <w:rPr>
          <w:i/>
        </w:rPr>
        <w:t xml:space="preserve">HIV </w:t>
      </w:r>
      <w:r w:rsidRPr="00C67A9B">
        <w:rPr>
          <w:i/>
          <w:lang w:val="en-US"/>
        </w:rPr>
        <w:t xml:space="preserve">&amp; </w:t>
      </w:r>
      <w:r w:rsidRPr="00C67A9B">
        <w:rPr>
          <w:i/>
        </w:rPr>
        <w:t>AIDS Health Center. HIV: Highly Active Antiretroviral Therapy (HAART) – Topic Overvie</w:t>
      </w:r>
      <w:r>
        <w:rPr>
          <w:i/>
        </w:rPr>
        <w:t>w</w:t>
      </w:r>
      <w:r>
        <w:t xml:space="preserve"> </w:t>
      </w:r>
      <w:r w:rsidRPr="009F2133">
        <w:rPr>
          <w:rStyle w:val="CitaceChar"/>
          <w:i w:val="0"/>
          <w:iCs w:val="0"/>
          <w:color w:val="auto"/>
        </w:rPr>
        <w:t>[online]</w:t>
      </w:r>
      <w:r>
        <w:rPr>
          <w:rStyle w:val="CitaceChar"/>
          <w:i w:val="0"/>
          <w:iCs w:val="0"/>
          <w:color w:val="auto"/>
        </w:rPr>
        <w:t xml:space="preserve">. </w:t>
      </w:r>
      <w:r>
        <w:rPr>
          <w:rFonts w:cs="Times New Roman"/>
        </w:rPr>
        <w:t xml:space="preserve">[vid. 2014-01-31]. Dostupné z: </w:t>
      </w:r>
      <w:r w:rsidRPr="00C67A9B">
        <w:t>http://www.webmd.com/hiv-aids/tc/</w:t>
      </w:r>
      <w:r>
        <w:br/>
      </w:r>
      <w:r w:rsidRPr="00C67A9B">
        <w:t>hiv-highly-active-antiretroviral-therapy-haart-topic-overview</w:t>
      </w:r>
      <w:r>
        <w:t>.</w:t>
      </w:r>
    </w:p>
  </w:footnote>
  <w:footnote w:id="248">
    <w:p w:rsidR="00FF1BCE" w:rsidRDefault="00FF1BCE" w:rsidP="00903ABE">
      <w:pPr>
        <w:pStyle w:val="Textpoznpodarou"/>
      </w:pPr>
      <w:r>
        <w:rPr>
          <w:rStyle w:val="Znakapoznpodarou"/>
        </w:rPr>
        <w:footnoteRef/>
      </w:r>
      <w:r>
        <w:t xml:space="preserve"> Tamtéž. </w:t>
      </w:r>
      <w:r>
        <w:rPr>
          <w:rFonts w:cs="Times New Roman"/>
        </w:rPr>
        <w:t>[vid. 2014-01-31].</w:t>
      </w:r>
    </w:p>
  </w:footnote>
  <w:footnote w:id="249">
    <w:p w:rsidR="00FF1BCE" w:rsidRDefault="00FF1BCE" w:rsidP="008B4215">
      <w:pPr>
        <w:pStyle w:val="CITACEDP"/>
      </w:pPr>
      <w:r>
        <w:rPr>
          <w:rStyle w:val="Znakapoznpodarou"/>
        </w:rPr>
        <w:footnoteRef/>
      </w:r>
      <w:r>
        <w:t xml:space="preserve"> </w:t>
      </w:r>
      <w:r w:rsidRPr="001A0D85">
        <w:t xml:space="preserve">BACHMANN, D. O. </w:t>
      </w:r>
      <w:r w:rsidRPr="001A0D85">
        <w:rPr>
          <w:i/>
        </w:rPr>
        <w:t>Pouštní lékárna (Léčitelská tajemství jihoafrických Křováků)</w:t>
      </w:r>
      <w:r w:rsidRPr="001A0D85">
        <w:t xml:space="preserve">. 1. vyd. Praha: </w:t>
      </w:r>
      <w:r w:rsidRPr="00B1518C">
        <w:t>Euromedia Group</w:t>
      </w:r>
      <w:r>
        <w:t xml:space="preserve"> </w:t>
      </w:r>
      <w:r w:rsidRPr="00B1518C">
        <w:t xml:space="preserve">– Ikar, 2008, s. </w:t>
      </w:r>
      <w:r>
        <w:t>148</w:t>
      </w:r>
      <w:r w:rsidRPr="00B1518C">
        <w:t>. ISBN 978-80-249-1146-5.</w:t>
      </w:r>
    </w:p>
  </w:footnote>
  <w:footnote w:id="250">
    <w:p w:rsidR="00FF1BCE" w:rsidRDefault="00FF1BCE" w:rsidP="00915861">
      <w:pPr>
        <w:pStyle w:val="CITACEDP"/>
      </w:pPr>
      <w:r>
        <w:rPr>
          <w:rStyle w:val="Znakapoznpodarou"/>
        </w:rPr>
        <w:footnoteRef/>
      </w:r>
      <w:r>
        <w:t xml:space="preserve"> Tamtéž.</w:t>
      </w:r>
    </w:p>
  </w:footnote>
  <w:footnote w:id="251">
    <w:p w:rsidR="00FF1BCE" w:rsidRDefault="00FF1BCE" w:rsidP="008B4215">
      <w:pPr>
        <w:pStyle w:val="CITACEDP"/>
      </w:pPr>
      <w:r>
        <w:rPr>
          <w:rStyle w:val="Znakapoznpodarou"/>
        </w:rPr>
        <w:footnoteRef/>
      </w:r>
      <w:r>
        <w:t xml:space="preserve"> Tamtéž, s. 152.</w:t>
      </w:r>
    </w:p>
  </w:footnote>
  <w:footnote w:id="252">
    <w:p w:rsidR="00FF1BCE" w:rsidRDefault="00FF1BCE" w:rsidP="008B4215">
      <w:pPr>
        <w:pStyle w:val="Textpoznpodarou"/>
      </w:pPr>
      <w:r>
        <w:rPr>
          <w:rStyle w:val="Znakapoznpodarou"/>
        </w:rPr>
        <w:footnoteRef/>
      </w:r>
      <w:r>
        <w:t xml:space="preserve"> FULNEČKOVÁ, P. </w:t>
      </w:r>
      <w:r w:rsidRPr="003F0A7D">
        <w:rPr>
          <w:i/>
        </w:rPr>
        <w:t>Úloha Africké unie při řešení konfliktů v subsaharské Africe</w:t>
      </w:r>
      <w:r>
        <w:rPr>
          <w:i/>
        </w:rPr>
        <w:t xml:space="preserve"> </w:t>
      </w:r>
      <w:r w:rsidRPr="009F2133">
        <w:rPr>
          <w:rStyle w:val="CitaceChar"/>
          <w:i w:val="0"/>
          <w:iCs w:val="0"/>
          <w:color w:val="auto"/>
        </w:rPr>
        <w:t>[online]</w:t>
      </w:r>
      <w:r>
        <w:rPr>
          <w:i/>
        </w:rPr>
        <w:t xml:space="preserve">. </w:t>
      </w:r>
      <w:r>
        <w:t xml:space="preserve">Praha: </w:t>
      </w:r>
      <w:r w:rsidRPr="009F2133">
        <w:t>Ústav</w:t>
      </w:r>
      <w:r>
        <w:t xml:space="preserve"> </w:t>
      </w:r>
      <w:r w:rsidRPr="009F2133">
        <w:t>mezinárodních vztahů</w:t>
      </w:r>
      <w:r>
        <w:t>, 2012</w:t>
      </w:r>
      <w:r w:rsidRPr="009F2133">
        <w:rPr>
          <w:rStyle w:val="CitaceChar"/>
          <w:i w:val="0"/>
          <w:iCs w:val="0"/>
          <w:color w:val="auto"/>
        </w:rPr>
        <w:t>. [</w:t>
      </w:r>
      <w:r>
        <w:rPr>
          <w:rStyle w:val="CitaceChar"/>
          <w:i w:val="0"/>
          <w:iCs w:val="0"/>
          <w:color w:val="auto"/>
        </w:rPr>
        <w:t>vid</w:t>
      </w:r>
      <w:r w:rsidRPr="009F2133">
        <w:rPr>
          <w:rStyle w:val="CitaceChar"/>
          <w:i w:val="0"/>
          <w:iCs w:val="0"/>
          <w:color w:val="auto"/>
        </w:rPr>
        <w:t>. 2013-10-21]. Dostupné z:</w:t>
      </w:r>
      <w:r w:rsidRPr="009F2133">
        <w:t xml:space="preserve"> </w:t>
      </w:r>
      <w:hyperlink r:id="rId29" w:history="1">
        <w:r w:rsidRPr="009F2133">
          <w:rPr>
            <w:rStyle w:val="Hypertextovodkaz"/>
            <w:color w:val="auto"/>
            <w:u w:val="none"/>
          </w:rPr>
          <w:t>http://ustavmezinarodnichvztahu.cz/article/uloha-africke-unie-pri-reseni-konfliktu-v-subsaharske-africe</w:t>
        </w:r>
      </w:hyperlink>
      <w:r>
        <w:t xml:space="preserve">. </w:t>
      </w:r>
    </w:p>
  </w:footnote>
  <w:footnote w:id="253">
    <w:p w:rsidR="00FF1BCE" w:rsidRPr="00017B4F" w:rsidRDefault="00FF1BCE" w:rsidP="008B4215">
      <w:pPr>
        <w:pStyle w:val="CITACEDP"/>
      </w:pPr>
      <w:r w:rsidRPr="00017B4F">
        <w:rPr>
          <w:rStyle w:val="Znakapoznpodarou"/>
        </w:rPr>
        <w:footnoteRef/>
      </w:r>
      <w:r w:rsidRPr="00017B4F">
        <w:t xml:space="preserve"> </w:t>
      </w:r>
      <w:r>
        <w:t xml:space="preserve">UNESCO Institute for Statistics. </w:t>
      </w:r>
      <w:r w:rsidRPr="00F11CB2">
        <w:rPr>
          <w:i/>
        </w:rPr>
        <w:t>Adult and Youth Literacy</w:t>
      </w:r>
      <w:r w:rsidRPr="00017B4F">
        <w:t xml:space="preserve"> [online]. [</w:t>
      </w:r>
      <w:r>
        <w:t>vid</w:t>
      </w:r>
      <w:r w:rsidRPr="00017B4F">
        <w:t xml:space="preserve">. 2013-02-02]. Dostupné z: </w:t>
      </w:r>
      <w:hyperlink r:id="rId30" w:history="1">
        <w:r w:rsidRPr="00017B4F">
          <w:rPr>
            <w:rStyle w:val="Hypertextovodkaz"/>
            <w:color w:val="auto"/>
            <w:szCs w:val="24"/>
            <w:u w:val="none"/>
          </w:rPr>
          <w:t>http://www.uis.unesco.org/FactSheets/Documents/FS16-2011-Literacy-EN.pdf</w:t>
        </w:r>
      </w:hyperlink>
      <w:r>
        <w:t>.</w:t>
      </w:r>
    </w:p>
  </w:footnote>
  <w:footnote w:id="254">
    <w:p w:rsidR="00FF1BCE" w:rsidRDefault="00FF1BCE" w:rsidP="008B4215">
      <w:pPr>
        <w:pStyle w:val="Textpoznpodarou"/>
      </w:pPr>
      <w:r>
        <w:rPr>
          <w:rStyle w:val="Znakapoznpodarou"/>
        </w:rPr>
        <w:footnoteRef/>
      </w:r>
      <w:r>
        <w:t xml:space="preserve"> African Globe. </w:t>
      </w:r>
      <w:r>
        <w:rPr>
          <w:i/>
        </w:rPr>
        <w:t xml:space="preserve">Zimbabwe Has Highest Literacy in Africa </w:t>
      </w:r>
      <w:r w:rsidRPr="009F2133">
        <w:rPr>
          <w:rStyle w:val="CitaceChar"/>
          <w:i w:val="0"/>
          <w:iCs w:val="0"/>
          <w:color w:val="auto"/>
        </w:rPr>
        <w:t>[online]. [</w:t>
      </w:r>
      <w:r>
        <w:rPr>
          <w:rStyle w:val="CitaceChar"/>
          <w:i w:val="0"/>
          <w:iCs w:val="0"/>
          <w:color w:val="auto"/>
        </w:rPr>
        <w:t>vid</w:t>
      </w:r>
      <w:r w:rsidRPr="009F2133">
        <w:rPr>
          <w:rStyle w:val="CitaceChar"/>
          <w:i w:val="0"/>
          <w:iCs w:val="0"/>
          <w:color w:val="auto"/>
        </w:rPr>
        <w:t>. 2013-</w:t>
      </w:r>
      <w:r>
        <w:rPr>
          <w:rStyle w:val="CitaceChar"/>
          <w:i w:val="0"/>
          <w:iCs w:val="0"/>
          <w:color w:val="auto"/>
        </w:rPr>
        <w:t>02</w:t>
      </w:r>
      <w:r w:rsidRPr="009F2133">
        <w:rPr>
          <w:rStyle w:val="CitaceChar"/>
          <w:i w:val="0"/>
          <w:iCs w:val="0"/>
          <w:color w:val="auto"/>
        </w:rPr>
        <w:t>-</w:t>
      </w:r>
      <w:r>
        <w:rPr>
          <w:rStyle w:val="CitaceChar"/>
          <w:i w:val="0"/>
          <w:iCs w:val="0"/>
          <w:color w:val="auto"/>
        </w:rPr>
        <w:t>0</w:t>
      </w:r>
      <w:r w:rsidRPr="009F2133">
        <w:rPr>
          <w:rStyle w:val="CitaceChar"/>
          <w:i w:val="0"/>
          <w:iCs w:val="0"/>
          <w:color w:val="auto"/>
        </w:rPr>
        <w:t>2]. Dostupné z:</w:t>
      </w:r>
      <w:r>
        <w:rPr>
          <w:rStyle w:val="CitaceChar"/>
          <w:i w:val="0"/>
          <w:iCs w:val="0"/>
          <w:color w:val="auto"/>
        </w:rPr>
        <w:t xml:space="preserve"> </w:t>
      </w:r>
      <w:r w:rsidRPr="00F960DD">
        <w:t>http://www.africanglobe.net/africa/zimbabwe-highest-literacy-rate-africa/</w:t>
      </w:r>
      <w:r>
        <w:t>.</w:t>
      </w:r>
    </w:p>
  </w:footnote>
  <w:footnote w:id="255">
    <w:p w:rsidR="00FF1BCE" w:rsidRDefault="00FF1BCE" w:rsidP="00915861">
      <w:pPr>
        <w:pStyle w:val="Textpoznpodarou"/>
      </w:pPr>
      <w:r>
        <w:rPr>
          <w:rStyle w:val="Znakapoznpodarou"/>
        </w:rPr>
        <w:footnoteRef/>
      </w:r>
      <w:r>
        <w:t xml:space="preserve"> La lettre ethniste de Jean Louis Veyrac</w:t>
      </w:r>
      <w:r w:rsidRPr="00282CCA">
        <w:t>.</w:t>
      </w:r>
      <w:r>
        <w:t xml:space="preserve"> </w:t>
      </w:r>
      <w:r w:rsidRPr="00063C73">
        <w:rPr>
          <w:i/>
        </w:rPr>
        <w:t>No. 4</w:t>
      </w:r>
      <w:r w:rsidRPr="00282CCA">
        <w:t xml:space="preserve"> [online]. [</w:t>
      </w:r>
      <w:r>
        <w:t>vid</w:t>
      </w:r>
      <w:r w:rsidRPr="00282CCA">
        <w:t xml:space="preserve">. 2013-01-15]. Dostupné z: </w:t>
      </w:r>
      <w:r>
        <w:br/>
        <w:t>http://www.ben-vautier</w:t>
      </w:r>
      <w:r w:rsidRPr="00282CCA">
        <w:t>.com/</w:t>
      </w:r>
      <w:r>
        <w:t>ethnisme/</w:t>
      </w:r>
      <w:r w:rsidRPr="00282CCA">
        <w:t>veyrac/veyrac4.html</w:t>
      </w:r>
      <w:r>
        <w:t>.</w:t>
      </w:r>
    </w:p>
  </w:footnote>
  <w:footnote w:id="256">
    <w:p w:rsidR="00FF1BCE" w:rsidRDefault="00FF1BCE" w:rsidP="00944050">
      <w:pPr>
        <w:pStyle w:val="Textpoznpodarou"/>
      </w:pPr>
      <w:r>
        <w:rPr>
          <w:rStyle w:val="Znakapoznpodarou"/>
        </w:rPr>
        <w:footnoteRef/>
      </w:r>
      <w:r>
        <w:t xml:space="preserve"> </w:t>
      </w:r>
      <w:r w:rsidRPr="00282CCA">
        <w:t xml:space="preserve">JAZAIRIOVÁ, P. </w:t>
      </w:r>
      <w:r w:rsidRPr="0054264E">
        <w:rPr>
          <w:i/>
        </w:rPr>
        <w:t>Jiná Afrika</w:t>
      </w:r>
      <w:r w:rsidRPr="00282CCA">
        <w:t>. 1. vyd. Praha: Radioservis, 2008, s. 51. ISBN 978-80-86212-64-7.</w:t>
      </w:r>
    </w:p>
  </w:footnote>
  <w:footnote w:id="257">
    <w:p w:rsidR="00FF1BCE" w:rsidRDefault="00FF1BCE" w:rsidP="00944050">
      <w:pPr>
        <w:pStyle w:val="Textpoznpodarou"/>
      </w:pPr>
      <w:r>
        <w:rPr>
          <w:rStyle w:val="Znakapoznpodarou"/>
        </w:rPr>
        <w:footnoteRef/>
      </w:r>
      <w:r>
        <w:t xml:space="preserve"> </w:t>
      </w:r>
      <w:r w:rsidRPr="00282CCA">
        <w:t xml:space="preserve">JAZAIRIOVÁ, P. </w:t>
      </w:r>
      <w:r w:rsidRPr="0054264E">
        <w:rPr>
          <w:i/>
        </w:rPr>
        <w:t>Jiná Afrika</w:t>
      </w:r>
      <w:r w:rsidRPr="00282CCA">
        <w:t>. 1. vyd. Praha: Radioservis,</w:t>
      </w:r>
      <w:r>
        <w:t xml:space="preserve"> </w:t>
      </w:r>
      <w:r w:rsidRPr="00282CCA">
        <w:t>2008, s. 53. ISBN 978-80-86212-64-7.</w:t>
      </w:r>
    </w:p>
  </w:footnote>
  <w:footnote w:id="258">
    <w:p w:rsidR="00FF1BCE" w:rsidRPr="00D04BA0" w:rsidRDefault="00FF1BCE" w:rsidP="00944050">
      <w:pPr>
        <w:pStyle w:val="CITACEDP"/>
      </w:pPr>
      <w:r>
        <w:rPr>
          <w:rStyle w:val="Znakapoznpodarou"/>
        </w:rPr>
        <w:footnoteRef/>
      </w:r>
      <w:r>
        <w:t xml:space="preserve"> </w:t>
      </w:r>
      <w:r w:rsidRPr="00282CCA">
        <w:t>šaríj</w:t>
      </w:r>
      <w:r w:rsidRPr="00A060E2">
        <w:t>a – soubor pokynů, příkazů, zákazů a doporučení, z nichž část může být zakotvena v pramenech práva islámských států, který vychází jednak z Koránu a jednak ze sunny, která je vzorem pro konkrétní lidské jednání postaveným</w:t>
      </w:r>
      <w:r>
        <w:t xml:space="preserve"> </w:t>
      </w:r>
      <w:r w:rsidRPr="00A060E2">
        <w:t xml:space="preserve"> na činech a konání samotného proroka Muhammada. Šaríja tedy v širším smyslu představuje jakýsi „všeobjímající“ morální kodex muslimů</w:t>
      </w:r>
      <w:r>
        <w:t>,</w:t>
      </w:r>
      <w:r w:rsidRPr="00A060E2">
        <w:t xml:space="preserve"> ošetřující nejen vztah těchto</w:t>
      </w:r>
      <w:r>
        <w:t xml:space="preserve"> </w:t>
      </w:r>
      <w:r w:rsidRPr="00A060E2">
        <w:t xml:space="preserve">věřících k jedinému bohu, jímž je Alláh, ale i jejich chování vůči lidské společnosti, přírodě, medicíně, svědomí, přírodním vědám atd. Princip šaríji do značné míry spočívá na </w:t>
      </w:r>
      <w:r w:rsidRPr="0054264E">
        <w:rPr>
          <w:i/>
        </w:rPr>
        <w:t>„přikazování vhodného a zakazování zavrženíhodného“</w:t>
      </w:r>
      <w:r>
        <w:rPr>
          <w:i/>
        </w:rPr>
        <w:t>.</w:t>
      </w:r>
      <w:r>
        <w:t xml:space="preserve"> Více viz PELIKÁN, P. Zdrojem islámského práva je boží vůle. In: KLÍMA, J., eds.  </w:t>
      </w:r>
      <w:r w:rsidRPr="00D04BA0">
        <w:rPr>
          <w:i/>
        </w:rPr>
        <w:t>Aktéři v globálních sférách vlivu</w:t>
      </w:r>
      <w:r>
        <w:t xml:space="preserve">. </w:t>
      </w:r>
      <w:r w:rsidRPr="00D04BA0">
        <w:t>České Budějovice: Karmášek, 2010, s. 65-66. ISBN 978-80-87101-23-0.</w:t>
      </w:r>
    </w:p>
  </w:footnote>
  <w:footnote w:id="259">
    <w:p w:rsidR="00FF1BCE" w:rsidRPr="009B3027" w:rsidRDefault="00FF1BCE" w:rsidP="00944050">
      <w:pPr>
        <w:pStyle w:val="Textpoznpodarou"/>
      </w:pPr>
      <w:r>
        <w:rPr>
          <w:rStyle w:val="Znakapoznpodarou"/>
        </w:rPr>
        <w:footnoteRef/>
      </w:r>
      <w:r>
        <w:t xml:space="preserve"> Více viz JAGA. </w:t>
      </w:r>
      <w:r w:rsidRPr="009B3027">
        <w:t xml:space="preserve">Francie-Mali. </w:t>
      </w:r>
      <w:r w:rsidRPr="009B3027">
        <w:rPr>
          <w:bCs/>
          <w:color w:val="000000"/>
          <w:kern w:val="36"/>
        </w:rPr>
        <w:t>Francie se po vojenském zásahu v Mali obává teroristických útoků.</w:t>
      </w:r>
      <w:r>
        <w:rPr>
          <w:bCs/>
          <w:i/>
          <w:color w:val="000000"/>
          <w:kern w:val="36"/>
        </w:rPr>
        <w:t xml:space="preserve"> </w:t>
      </w:r>
      <w:r w:rsidRPr="009B3027">
        <w:rPr>
          <w:i/>
        </w:rPr>
        <w:t>Hospodářské noviny.</w:t>
      </w:r>
      <w:r w:rsidRPr="009B3027">
        <w:t xml:space="preserve"> Praha</w:t>
      </w:r>
      <w:r w:rsidRPr="009B3027">
        <w:rPr>
          <w:lang w:val="en-US"/>
        </w:rPr>
        <w:t>: Economia, 2013, roč. LVII,</w:t>
      </w:r>
      <w:r>
        <w:rPr>
          <w:lang w:val="en-US"/>
        </w:rPr>
        <w:t xml:space="preserve"> č. 009, 1</w:t>
      </w:r>
      <w:r w:rsidRPr="009B3027">
        <w:t>4. 1. 2013, s. 10. ISSN 0862-9587.</w:t>
      </w:r>
    </w:p>
  </w:footnote>
  <w:footnote w:id="260">
    <w:p w:rsidR="00FF1BCE" w:rsidRDefault="00FF1BCE" w:rsidP="00944050">
      <w:pPr>
        <w:pStyle w:val="Textpoznpodarou"/>
      </w:pPr>
      <w:r>
        <w:rPr>
          <w:rStyle w:val="Znakapoznpodarou"/>
        </w:rPr>
        <w:footnoteRef/>
      </w:r>
      <w:r>
        <w:t xml:space="preserve"> Zahraniční mise. </w:t>
      </w:r>
      <w:r w:rsidRPr="007A69C3">
        <w:rPr>
          <w:i/>
        </w:rPr>
        <w:t>Aktuální mise. Mali</w:t>
      </w:r>
      <w:r w:rsidRPr="005A0741">
        <w:rPr>
          <w:i/>
        </w:rPr>
        <w:t xml:space="preserve"> – EU TM</w:t>
      </w:r>
      <w:r>
        <w:t xml:space="preserve"> </w:t>
      </w:r>
      <w:r w:rsidRPr="000C6734">
        <w:rPr>
          <w:rFonts w:cs="Times New Roman"/>
        </w:rPr>
        <w:t>[online]</w:t>
      </w:r>
      <w:r>
        <w:rPr>
          <w:rFonts w:cs="Times New Roman"/>
        </w:rPr>
        <w:t>. [vid. 2013-10-19]. Dostupné z:</w:t>
      </w:r>
      <w:r>
        <w:t xml:space="preserve"> </w:t>
      </w:r>
      <w:r w:rsidRPr="008A7009">
        <w:t>http://www.mise.army.cz/aktualni-mise/mali/mali---eu-tm-81184/</w:t>
      </w:r>
      <w:r>
        <w:t>.</w:t>
      </w:r>
    </w:p>
  </w:footnote>
  <w:footnote w:id="261">
    <w:p w:rsidR="00FF1BCE" w:rsidRPr="00BC4B16" w:rsidRDefault="00FF1BCE" w:rsidP="003A3B90">
      <w:pPr>
        <w:pStyle w:val="Textpoznpodarou"/>
      </w:pPr>
      <w:r w:rsidRPr="00BC4B16">
        <w:rPr>
          <w:rStyle w:val="Znakapoznpodarou"/>
        </w:rPr>
        <w:footnoteRef/>
      </w:r>
      <w:r w:rsidRPr="00BC4B16">
        <w:t xml:space="preserve"> barrel (pro ropu) = 35 gallonů = asi 159,106 l</w:t>
      </w:r>
    </w:p>
  </w:footnote>
  <w:footnote w:id="262">
    <w:p w:rsidR="00FF1BCE" w:rsidRPr="00BC4B16" w:rsidRDefault="00FF1BCE" w:rsidP="003A3B90">
      <w:pPr>
        <w:pStyle w:val="Textpoznpodarou"/>
      </w:pPr>
      <w:r w:rsidRPr="00BC4B16">
        <w:rPr>
          <w:rStyle w:val="Znakapoznpodarou"/>
        </w:rPr>
        <w:footnoteRef/>
      </w:r>
      <w:r w:rsidRPr="00BC4B16">
        <w:t xml:space="preserve"> karát = jednotka ryzosti drahých kovů, případně drahokamů, v současnosti se užívá tzv. metrický karát = </w:t>
      </w:r>
      <w:r>
        <w:br/>
        <w:t xml:space="preserve">= </w:t>
      </w:r>
      <w:r w:rsidRPr="00BC4B16">
        <w:t>200mg  = 0,2 g</w:t>
      </w:r>
    </w:p>
  </w:footnote>
  <w:footnote w:id="263">
    <w:p w:rsidR="00FF1BCE" w:rsidRPr="00BC4B16" w:rsidRDefault="00FF1BCE" w:rsidP="003A3B90">
      <w:pPr>
        <w:pStyle w:val="Textpoznpodarou"/>
      </w:pPr>
      <w:r w:rsidRPr="00BC4B16">
        <w:rPr>
          <w:rStyle w:val="Znakapoznpodarou"/>
        </w:rPr>
        <w:footnoteRef/>
      </w:r>
      <w:r w:rsidRPr="00BC4B16">
        <w:t xml:space="preserve"> lb = 1 pound = 16 uncí = asi 453,59 g</w:t>
      </w:r>
    </w:p>
  </w:footnote>
  <w:footnote w:id="264">
    <w:p w:rsidR="00FF1BCE" w:rsidRPr="00BC4B16" w:rsidRDefault="00FF1BCE" w:rsidP="003A3B90">
      <w:pPr>
        <w:pStyle w:val="Textpoznpodarou"/>
      </w:pPr>
      <w:r w:rsidRPr="00BC4B16">
        <w:rPr>
          <w:rStyle w:val="Znakapoznpodarou"/>
        </w:rPr>
        <w:footnoteRef/>
      </w:r>
      <w:r w:rsidRPr="00BC4B16">
        <w:t xml:space="preserve"> oz = zde troyská unce = asi 31,103 g (jinak unce = asi 28,35 g) </w:t>
      </w:r>
    </w:p>
  </w:footnote>
  <w:footnote w:id="265">
    <w:p w:rsidR="00FF1BCE" w:rsidRPr="0008007B" w:rsidRDefault="00FF1BCE" w:rsidP="003A3B90">
      <w:pPr>
        <w:pStyle w:val="Textpoznpodarou"/>
      </w:pPr>
      <w:r>
        <w:rPr>
          <w:rStyle w:val="Znakapoznpodarou"/>
        </w:rPr>
        <w:footnoteRef/>
      </w:r>
      <w:r>
        <w:t xml:space="preserve"> Více viz </w:t>
      </w:r>
      <w:r w:rsidRPr="00E712C8">
        <w:t>Patria online</w:t>
      </w:r>
      <w:r>
        <w:t xml:space="preserve">. </w:t>
      </w:r>
      <w:r w:rsidRPr="00E712C8">
        <w:rPr>
          <w:i/>
        </w:rPr>
        <w:t>Zlato</w:t>
      </w:r>
      <w:r>
        <w:t xml:space="preserve"> </w:t>
      </w:r>
      <w:r w:rsidRPr="00A1417C">
        <w:rPr>
          <w:rFonts w:cs="Times New Roman"/>
        </w:rPr>
        <w:t>[online]. [</w:t>
      </w:r>
      <w:r>
        <w:rPr>
          <w:rFonts w:cs="Times New Roman"/>
        </w:rPr>
        <w:t>vid</w:t>
      </w:r>
      <w:r w:rsidRPr="00A1417C">
        <w:rPr>
          <w:rFonts w:cs="Times New Roman"/>
        </w:rPr>
        <w:t>. 2013-0</w:t>
      </w:r>
      <w:r>
        <w:rPr>
          <w:rFonts w:cs="Times New Roman"/>
        </w:rPr>
        <w:t>9</w:t>
      </w:r>
      <w:r w:rsidRPr="00A1417C">
        <w:rPr>
          <w:rFonts w:cs="Times New Roman"/>
        </w:rPr>
        <w:t>-</w:t>
      </w:r>
      <w:r>
        <w:rPr>
          <w:rFonts w:cs="Times New Roman"/>
        </w:rPr>
        <w:t>24</w:t>
      </w:r>
      <w:r w:rsidRPr="00A1417C">
        <w:rPr>
          <w:rFonts w:cs="Times New Roman"/>
        </w:rPr>
        <w:t>]. Dostupné z:</w:t>
      </w:r>
      <w:r>
        <w:rPr>
          <w:rFonts w:cs="Times New Roman"/>
        </w:rPr>
        <w:t xml:space="preserve"> </w:t>
      </w:r>
      <w:hyperlink r:id="rId31" w:history="1">
        <w:r w:rsidRPr="0008007B">
          <w:rPr>
            <w:rStyle w:val="Hypertextovodkaz"/>
            <w:rFonts w:cs="Times New Roman"/>
            <w:color w:val="auto"/>
            <w:u w:val="none"/>
          </w:rPr>
          <w:t>http://www.patria.cz/komodity/kov/AU/zlato.html</w:t>
        </w:r>
      </w:hyperlink>
      <w:r>
        <w:t>.</w:t>
      </w:r>
    </w:p>
  </w:footnote>
  <w:footnote w:id="266">
    <w:p w:rsidR="00FF1BCE" w:rsidRPr="00197858" w:rsidRDefault="00FF1BCE" w:rsidP="00197858">
      <w:pPr>
        <w:pStyle w:val="Textpoznpodarou"/>
      </w:pPr>
      <w:r w:rsidRPr="00197858">
        <w:rPr>
          <w:rStyle w:val="Znakapoznpodarou"/>
        </w:rPr>
        <w:footnoteRef/>
      </w:r>
      <w:r w:rsidRPr="00197858">
        <w:t xml:space="preserve"> </w:t>
      </w:r>
      <w:r>
        <w:t>J</w:t>
      </w:r>
      <w:r w:rsidRPr="00197858">
        <w:t>ihosúdánská libra</w:t>
      </w:r>
      <w:r>
        <w:t xml:space="preserve"> (= 100 piastrů) – směnný kurz k 1/9/2012: 1 jihosúdánská libra = 1 USD. </w:t>
      </w:r>
      <w:r w:rsidRPr="00197858">
        <w:t xml:space="preserve">Více viz </w:t>
      </w:r>
      <w:r w:rsidRPr="00197858">
        <w:rPr>
          <w:rFonts w:cs="Times New Roman"/>
        </w:rPr>
        <w:t xml:space="preserve">Moje Afrika. </w:t>
      </w:r>
      <w:r w:rsidRPr="00197858">
        <w:rPr>
          <w:rFonts w:cs="Times New Roman"/>
          <w:i/>
        </w:rPr>
        <w:t>Úvodní stránka. Jižní Súdán</w:t>
      </w:r>
      <w:r w:rsidRPr="00197858">
        <w:rPr>
          <w:rFonts w:cs="Times New Roman"/>
        </w:rPr>
        <w:t xml:space="preserve"> </w:t>
      </w:r>
      <w:r w:rsidRPr="00197858">
        <w:rPr>
          <w:rFonts w:cs="Times New Roman"/>
          <w:lang w:val="en-US"/>
        </w:rPr>
        <w:t>[online]</w:t>
      </w:r>
      <w:r w:rsidRPr="00197858">
        <w:rPr>
          <w:rFonts w:cs="Times New Roman"/>
        </w:rPr>
        <w:t xml:space="preserve">. [vid. 2014-01-30]. Dostupné z: </w:t>
      </w:r>
      <w:hyperlink r:id="rId32" w:history="1">
        <w:r w:rsidRPr="00197858">
          <w:rPr>
            <w:rStyle w:val="Hypertextovodkaz"/>
            <w:rFonts w:cs="Times New Roman"/>
            <w:color w:val="auto"/>
            <w:u w:val="none"/>
          </w:rPr>
          <w:t>http://www.mojeafrika.cz/informace-jizni-sudan-100021_100595_0</w:t>
        </w:r>
      </w:hyperlink>
      <w:r w:rsidRPr="00197858">
        <w:rPr>
          <w:rFonts w:cs="Times New Roman"/>
        </w:rPr>
        <w:t>.</w:t>
      </w:r>
    </w:p>
  </w:footnote>
  <w:footnote w:id="267">
    <w:p w:rsidR="00FF1BCE" w:rsidRPr="00197858" w:rsidRDefault="00FF1BCE">
      <w:pPr>
        <w:pStyle w:val="Textpoznpodarou"/>
      </w:pPr>
      <w:r w:rsidRPr="00197858">
        <w:rPr>
          <w:rStyle w:val="Znakapoznpodarou"/>
        </w:rPr>
        <w:footnoteRef/>
      </w:r>
      <w:r w:rsidRPr="00197858">
        <w:t xml:space="preserve"> Z důvodu extrémního oslabování zimbabwského dolaru pozastavila ČNB od prosince 2008 zveřejňování jeho kurzu. Více viz </w:t>
      </w:r>
      <w:r w:rsidRPr="00197858">
        <w:rPr>
          <w:rFonts w:cs="Times New Roman"/>
        </w:rPr>
        <w:t xml:space="preserve">ČNB. </w:t>
      </w:r>
      <w:r w:rsidRPr="00197858">
        <w:rPr>
          <w:rFonts w:cs="Times New Roman"/>
          <w:i/>
        </w:rPr>
        <w:t xml:space="preserve">Finanční trhy. Devizový trh. Kurzy ostatních měn </w:t>
      </w:r>
      <w:r w:rsidRPr="00197858">
        <w:rPr>
          <w:rFonts w:cs="Times New Roman"/>
          <w:lang w:val="en-US"/>
        </w:rPr>
        <w:t>[online]</w:t>
      </w:r>
      <w:r w:rsidRPr="00197858">
        <w:rPr>
          <w:rFonts w:cs="Times New Roman"/>
        </w:rPr>
        <w:t xml:space="preserve">. [vid. 2014-01-10]. Dostupné z: </w:t>
      </w:r>
      <w:hyperlink r:id="rId33" w:history="1">
        <w:r w:rsidRPr="00197858">
          <w:rPr>
            <w:rStyle w:val="Hypertextovodkaz"/>
            <w:rFonts w:cs="Times New Roman"/>
            <w:color w:val="auto"/>
            <w:u w:val="none"/>
          </w:rPr>
          <w:t>http://www.cnb.cz/cs/financni_trhy/devizovy_trh/kurzy_ostatnich_men/kurzy.jsp</w:t>
        </w:r>
      </w:hyperlink>
      <w:r w:rsidRPr="00197858">
        <w:rPr>
          <w:rFonts w:cs="Times New Roman"/>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600A3"/>
    <w:multiLevelType w:val="hybridMultilevel"/>
    <w:tmpl w:val="4C62B8F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1FC12E7"/>
    <w:multiLevelType w:val="hybridMultilevel"/>
    <w:tmpl w:val="CE401AB8"/>
    <w:lvl w:ilvl="0" w:tplc="0405000F">
      <w:start w:val="5"/>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1D91701B"/>
    <w:multiLevelType w:val="hybridMultilevel"/>
    <w:tmpl w:val="0128CDAC"/>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
    <w:nsid w:val="20DE208D"/>
    <w:multiLevelType w:val="hybridMultilevel"/>
    <w:tmpl w:val="D4E27D80"/>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32C141F9"/>
    <w:multiLevelType w:val="hybridMultilevel"/>
    <w:tmpl w:val="841C9ADC"/>
    <w:lvl w:ilvl="0" w:tplc="04050001">
      <w:start w:val="1"/>
      <w:numFmt w:val="bullet"/>
      <w:lvlText w:val=""/>
      <w:lvlJc w:val="left"/>
      <w:pPr>
        <w:ind w:left="788" w:hanging="360"/>
      </w:pPr>
      <w:rPr>
        <w:rFonts w:ascii="Symbol" w:hAnsi="Symbol" w:hint="default"/>
      </w:rPr>
    </w:lvl>
    <w:lvl w:ilvl="1" w:tplc="04050003" w:tentative="1">
      <w:start w:val="1"/>
      <w:numFmt w:val="bullet"/>
      <w:lvlText w:val="o"/>
      <w:lvlJc w:val="left"/>
      <w:pPr>
        <w:ind w:left="1508" w:hanging="360"/>
      </w:pPr>
      <w:rPr>
        <w:rFonts w:ascii="Courier New" w:hAnsi="Courier New" w:cs="Courier New" w:hint="default"/>
      </w:rPr>
    </w:lvl>
    <w:lvl w:ilvl="2" w:tplc="04050005" w:tentative="1">
      <w:start w:val="1"/>
      <w:numFmt w:val="bullet"/>
      <w:lvlText w:val=""/>
      <w:lvlJc w:val="left"/>
      <w:pPr>
        <w:ind w:left="2228" w:hanging="360"/>
      </w:pPr>
      <w:rPr>
        <w:rFonts w:ascii="Wingdings" w:hAnsi="Wingdings" w:hint="default"/>
      </w:rPr>
    </w:lvl>
    <w:lvl w:ilvl="3" w:tplc="04050001" w:tentative="1">
      <w:start w:val="1"/>
      <w:numFmt w:val="bullet"/>
      <w:lvlText w:val=""/>
      <w:lvlJc w:val="left"/>
      <w:pPr>
        <w:ind w:left="2948" w:hanging="360"/>
      </w:pPr>
      <w:rPr>
        <w:rFonts w:ascii="Symbol" w:hAnsi="Symbol" w:hint="default"/>
      </w:rPr>
    </w:lvl>
    <w:lvl w:ilvl="4" w:tplc="04050003" w:tentative="1">
      <w:start w:val="1"/>
      <w:numFmt w:val="bullet"/>
      <w:lvlText w:val="o"/>
      <w:lvlJc w:val="left"/>
      <w:pPr>
        <w:ind w:left="3668" w:hanging="360"/>
      </w:pPr>
      <w:rPr>
        <w:rFonts w:ascii="Courier New" w:hAnsi="Courier New" w:cs="Courier New" w:hint="default"/>
      </w:rPr>
    </w:lvl>
    <w:lvl w:ilvl="5" w:tplc="04050005" w:tentative="1">
      <w:start w:val="1"/>
      <w:numFmt w:val="bullet"/>
      <w:lvlText w:val=""/>
      <w:lvlJc w:val="left"/>
      <w:pPr>
        <w:ind w:left="4388" w:hanging="360"/>
      </w:pPr>
      <w:rPr>
        <w:rFonts w:ascii="Wingdings" w:hAnsi="Wingdings" w:hint="default"/>
      </w:rPr>
    </w:lvl>
    <w:lvl w:ilvl="6" w:tplc="04050001" w:tentative="1">
      <w:start w:val="1"/>
      <w:numFmt w:val="bullet"/>
      <w:lvlText w:val=""/>
      <w:lvlJc w:val="left"/>
      <w:pPr>
        <w:ind w:left="5108" w:hanging="360"/>
      </w:pPr>
      <w:rPr>
        <w:rFonts w:ascii="Symbol" w:hAnsi="Symbol" w:hint="default"/>
      </w:rPr>
    </w:lvl>
    <w:lvl w:ilvl="7" w:tplc="04050003" w:tentative="1">
      <w:start w:val="1"/>
      <w:numFmt w:val="bullet"/>
      <w:lvlText w:val="o"/>
      <w:lvlJc w:val="left"/>
      <w:pPr>
        <w:ind w:left="5828" w:hanging="360"/>
      </w:pPr>
      <w:rPr>
        <w:rFonts w:ascii="Courier New" w:hAnsi="Courier New" w:cs="Courier New" w:hint="default"/>
      </w:rPr>
    </w:lvl>
    <w:lvl w:ilvl="8" w:tplc="04050005" w:tentative="1">
      <w:start w:val="1"/>
      <w:numFmt w:val="bullet"/>
      <w:lvlText w:val=""/>
      <w:lvlJc w:val="left"/>
      <w:pPr>
        <w:ind w:left="6548" w:hanging="360"/>
      </w:pPr>
      <w:rPr>
        <w:rFonts w:ascii="Wingdings" w:hAnsi="Wingdings" w:hint="default"/>
      </w:rPr>
    </w:lvl>
  </w:abstractNum>
  <w:abstractNum w:abstractNumId="5">
    <w:nsid w:val="36581850"/>
    <w:multiLevelType w:val="hybridMultilevel"/>
    <w:tmpl w:val="CEC010F0"/>
    <w:lvl w:ilvl="0" w:tplc="7B6EB7E2">
      <w:start w:val="1"/>
      <w:numFmt w:val="upperRoman"/>
      <w:lvlText w:val="%1."/>
      <w:lvlJc w:val="left"/>
      <w:pPr>
        <w:ind w:left="1080" w:hanging="720"/>
      </w:pPr>
      <w:rPr>
        <w:rFonts w:cstheme="minorBidi"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38F85303"/>
    <w:multiLevelType w:val="hybridMultilevel"/>
    <w:tmpl w:val="B694DBB4"/>
    <w:lvl w:ilvl="0" w:tplc="0405000F">
      <w:start w:val="1"/>
      <w:numFmt w:val="decimal"/>
      <w:lvlText w:val="%1."/>
      <w:lvlJc w:val="left"/>
      <w:pPr>
        <w:ind w:left="1440" w:hanging="360"/>
      </w:pPr>
    </w:lvl>
    <w:lvl w:ilvl="1" w:tplc="04050019" w:tentative="1">
      <w:start w:val="1"/>
      <w:numFmt w:val="lowerLetter"/>
      <w:lvlText w:val="%2."/>
      <w:lvlJc w:val="left"/>
      <w:pPr>
        <w:ind w:left="2160" w:hanging="360"/>
      </w:pPr>
    </w:lvl>
    <w:lvl w:ilvl="2" w:tplc="0405001B" w:tentative="1">
      <w:start w:val="1"/>
      <w:numFmt w:val="lowerRoman"/>
      <w:lvlText w:val="%3."/>
      <w:lvlJc w:val="right"/>
      <w:pPr>
        <w:ind w:left="2880" w:hanging="180"/>
      </w:pPr>
    </w:lvl>
    <w:lvl w:ilvl="3" w:tplc="0405000F" w:tentative="1">
      <w:start w:val="1"/>
      <w:numFmt w:val="decimal"/>
      <w:lvlText w:val="%4."/>
      <w:lvlJc w:val="left"/>
      <w:pPr>
        <w:ind w:left="3600" w:hanging="360"/>
      </w:pPr>
    </w:lvl>
    <w:lvl w:ilvl="4" w:tplc="04050019" w:tentative="1">
      <w:start w:val="1"/>
      <w:numFmt w:val="lowerLetter"/>
      <w:lvlText w:val="%5."/>
      <w:lvlJc w:val="left"/>
      <w:pPr>
        <w:ind w:left="4320" w:hanging="360"/>
      </w:pPr>
    </w:lvl>
    <w:lvl w:ilvl="5" w:tplc="0405001B" w:tentative="1">
      <w:start w:val="1"/>
      <w:numFmt w:val="lowerRoman"/>
      <w:lvlText w:val="%6."/>
      <w:lvlJc w:val="right"/>
      <w:pPr>
        <w:ind w:left="5040" w:hanging="180"/>
      </w:pPr>
    </w:lvl>
    <w:lvl w:ilvl="6" w:tplc="0405000F" w:tentative="1">
      <w:start w:val="1"/>
      <w:numFmt w:val="decimal"/>
      <w:lvlText w:val="%7."/>
      <w:lvlJc w:val="left"/>
      <w:pPr>
        <w:ind w:left="5760" w:hanging="360"/>
      </w:pPr>
    </w:lvl>
    <w:lvl w:ilvl="7" w:tplc="04050019" w:tentative="1">
      <w:start w:val="1"/>
      <w:numFmt w:val="lowerLetter"/>
      <w:lvlText w:val="%8."/>
      <w:lvlJc w:val="left"/>
      <w:pPr>
        <w:ind w:left="6480" w:hanging="360"/>
      </w:pPr>
    </w:lvl>
    <w:lvl w:ilvl="8" w:tplc="0405001B" w:tentative="1">
      <w:start w:val="1"/>
      <w:numFmt w:val="lowerRoman"/>
      <w:lvlText w:val="%9."/>
      <w:lvlJc w:val="right"/>
      <w:pPr>
        <w:ind w:left="7200" w:hanging="180"/>
      </w:pPr>
    </w:lvl>
  </w:abstractNum>
  <w:abstractNum w:abstractNumId="7">
    <w:nsid w:val="49CF448B"/>
    <w:multiLevelType w:val="hybridMultilevel"/>
    <w:tmpl w:val="53540D4A"/>
    <w:lvl w:ilvl="0" w:tplc="19C4B784">
      <w:start w:val="1"/>
      <w:numFmt w:val="decimal"/>
      <w:pStyle w:val="1rovenadpisu"/>
      <w:lvlText w:val="%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themeColor="text1"/>
        <w:spacing w:val="0"/>
        <w:w w:val="0"/>
        <w:kern w:val="0"/>
        <w:position w:val="0"/>
        <w:szCs w:val="0"/>
        <w:u w:val="none"/>
        <w:vertAlign w:val="baseline"/>
        <w:em w:val="none"/>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4B71022D"/>
    <w:multiLevelType w:val="hybridMultilevel"/>
    <w:tmpl w:val="2BD0383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4BCE60BE"/>
    <w:multiLevelType w:val="hybridMultilevel"/>
    <w:tmpl w:val="3544EE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504C4297"/>
    <w:multiLevelType w:val="hybridMultilevel"/>
    <w:tmpl w:val="C91A9430"/>
    <w:lvl w:ilvl="0" w:tplc="04050001">
      <w:start w:val="1"/>
      <w:numFmt w:val="bullet"/>
      <w:lvlText w:val=""/>
      <w:lvlJc w:val="left"/>
      <w:pPr>
        <w:ind w:left="765" w:hanging="360"/>
      </w:pPr>
      <w:rPr>
        <w:rFonts w:ascii="Symbol" w:hAnsi="Symbol" w:hint="default"/>
      </w:rPr>
    </w:lvl>
    <w:lvl w:ilvl="1" w:tplc="04050003" w:tentative="1">
      <w:start w:val="1"/>
      <w:numFmt w:val="bullet"/>
      <w:lvlText w:val="o"/>
      <w:lvlJc w:val="left"/>
      <w:pPr>
        <w:ind w:left="1485" w:hanging="360"/>
      </w:pPr>
      <w:rPr>
        <w:rFonts w:ascii="Courier New" w:hAnsi="Courier New" w:cs="Courier New" w:hint="default"/>
      </w:rPr>
    </w:lvl>
    <w:lvl w:ilvl="2" w:tplc="04050005" w:tentative="1">
      <w:start w:val="1"/>
      <w:numFmt w:val="bullet"/>
      <w:lvlText w:val=""/>
      <w:lvlJc w:val="left"/>
      <w:pPr>
        <w:ind w:left="2205" w:hanging="360"/>
      </w:pPr>
      <w:rPr>
        <w:rFonts w:ascii="Wingdings" w:hAnsi="Wingdings" w:hint="default"/>
      </w:rPr>
    </w:lvl>
    <w:lvl w:ilvl="3" w:tplc="04050001" w:tentative="1">
      <w:start w:val="1"/>
      <w:numFmt w:val="bullet"/>
      <w:lvlText w:val=""/>
      <w:lvlJc w:val="left"/>
      <w:pPr>
        <w:ind w:left="2925" w:hanging="360"/>
      </w:pPr>
      <w:rPr>
        <w:rFonts w:ascii="Symbol" w:hAnsi="Symbol" w:hint="default"/>
      </w:rPr>
    </w:lvl>
    <w:lvl w:ilvl="4" w:tplc="04050003" w:tentative="1">
      <w:start w:val="1"/>
      <w:numFmt w:val="bullet"/>
      <w:lvlText w:val="o"/>
      <w:lvlJc w:val="left"/>
      <w:pPr>
        <w:ind w:left="3645" w:hanging="360"/>
      </w:pPr>
      <w:rPr>
        <w:rFonts w:ascii="Courier New" w:hAnsi="Courier New" w:cs="Courier New" w:hint="default"/>
      </w:rPr>
    </w:lvl>
    <w:lvl w:ilvl="5" w:tplc="04050005" w:tentative="1">
      <w:start w:val="1"/>
      <w:numFmt w:val="bullet"/>
      <w:lvlText w:val=""/>
      <w:lvlJc w:val="left"/>
      <w:pPr>
        <w:ind w:left="4365" w:hanging="360"/>
      </w:pPr>
      <w:rPr>
        <w:rFonts w:ascii="Wingdings" w:hAnsi="Wingdings" w:hint="default"/>
      </w:rPr>
    </w:lvl>
    <w:lvl w:ilvl="6" w:tplc="04050001" w:tentative="1">
      <w:start w:val="1"/>
      <w:numFmt w:val="bullet"/>
      <w:lvlText w:val=""/>
      <w:lvlJc w:val="left"/>
      <w:pPr>
        <w:ind w:left="5085" w:hanging="360"/>
      </w:pPr>
      <w:rPr>
        <w:rFonts w:ascii="Symbol" w:hAnsi="Symbol" w:hint="default"/>
      </w:rPr>
    </w:lvl>
    <w:lvl w:ilvl="7" w:tplc="04050003" w:tentative="1">
      <w:start w:val="1"/>
      <w:numFmt w:val="bullet"/>
      <w:lvlText w:val="o"/>
      <w:lvlJc w:val="left"/>
      <w:pPr>
        <w:ind w:left="5805" w:hanging="360"/>
      </w:pPr>
      <w:rPr>
        <w:rFonts w:ascii="Courier New" w:hAnsi="Courier New" w:cs="Courier New" w:hint="default"/>
      </w:rPr>
    </w:lvl>
    <w:lvl w:ilvl="8" w:tplc="04050005" w:tentative="1">
      <w:start w:val="1"/>
      <w:numFmt w:val="bullet"/>
      <w:lvlText w:val=""/>
      <w:lvlJc w:val="left"/>
      <w:pPr>
        <w:ind w:left="6525" w:hanging="360"/>
      </w:pPr>
      <w:rPr>
        <w:rFonts w:ascii="Wingdings" w:hAnsi="Wingdings" w:hint="default"/>
      </w:rPr>
    </w:lvl>
  </w:abstractNum>
  <w:abstractNum w:abstractNumId="11">
    <w:nsid w:val="515321F9"/>
    <w:multiLevelType w:val="hybridMultilevel"/>
    <w:tmpl w:val="66F401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577F6A99"/>
    <w:multiLevelType w:val="hybridMultilevel"/>
    <w:tmpl w:val="6BC6E3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6D227BBF"/>
    <w:multiLevelType w:val="hybridMultilevel"/>
    <w:tmpl w:val="580C320A"/>
    <w:lvl w:ilvl="0" w:tplc="0405000F">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73C648F6"/>
    <w:multiLevelType w:val="hybridMultilevel"/>
    <w:tmpl w:val="9D1E02FE"/>
    <w:lvl w:ilvl="0" w:tplc="0405000F">
      <w:start w:val="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78AD6417"/>
    <w:multiLevelType w:val="hybridMultilevel"/>
    <w:tmpl w:val="DE68D33A"/>
    <w:lvl w:ilvl="0" w:tplc="0405000F">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79CC48F9"/>
    <w:multiLevelType w:val="hybridMultilevel"/>
    <w:tmpl w:val="933E2FA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7ACF32FB"/>
    <w:multiLevelType w:val="hybridMultilevel"/>
    <w:tmpl w:val="4236A4CA"/>
    <w:lvl w:ilvl="0" w:tplc="0405000F">
      <w:start w:val="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6"/>
  </w:num>
  <w:num w:numId="2">
    <w:abstractNumId w:val="7"/>
  </w:num>
  <w:num w:numId="3">
    <w:abstractNumId w:val="10"/>
  </w:num>
  <w:num w:numId="4">
    <w:abstractNumId w:val="3"/>
  </w:num>
  <w:num w:numId="5">
    <w:abstractNumId w:val="0"/>
  </w:num>
  <w:num w:numId="6">
    <w:abstractNumId w:val="5"/>
  </w:num>
  <w:num w:numId="7">
    <w:abstractNumId w:val="2"/>
  </w:num>
  <w:num w:numId="8">
    <w:abstractNumId w:val="8"/>
  </w:num>
  <w:num w:numId="9">
    <w:abstractNumId w:val="12"/>
  </w:num>
  <w:num w:numId="10">
    <w:abstractNumId w:val="9"/>
  </w:num>
  <w:num w:numId="11">
    <w:abstractNumId w:val="11"/>
  </w:num>
  <w:num w:numId="12">
    <w:abstractNumId w:val="4"/>
  </w:num>
  <w:num w:numId="13">
    <w:abstractNumId w:val="13"/>
  </w:num>
  <w:num w:numId="14">
    <w:abstractNumId w:val="14"/>
  </w:num>
  <w:num w:numId="15">
    <w:abstractNumId w:val="1"/>
  </w:num>
  <w:num w:numId="16">
    <w:abstractNumId w:val="17"/>
  </w:num>
  <w:num w:numId="17">
    <w:abstractNumId w:val="6"/>
  </w:num>
  <w:num w:numId="18">
    <w:abstractNumId w:val="1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3C6F8B"/>
    <w:rsid w:val="0000027A"/>
    <w:rsid w:val="00000666"/>
    <w:rsid w:val="000008E9"/>
    <w:rsid w:val="00000CDE"/>
    <w:rsid w:val="00002498"/>
    <w:rsid w:val="00002591"/>
    <w:rsid w:val="00002751"/>
    <w:rsid w:val="000028AC"/>
    <w:rsid w:val="00002BA7"/>
    <w:rsid w:val="00002C44"/>
    <w:rsid w:val="00002DAC"/>
    <w:rsid w:val="00003159"/>
    <w:rsid w:val="0000321E"/>
    <w:rsid w:val="00004155"/>
    <w:rsid w:val="00004742"/>
    <w:rsid w:val="00004A0E"/>
    <w:rsid w:val="00004A57"/>
    <w:rsid w:val="00004BFC"/>
    <w:rsid w:val="00004DC8"/>
    <w:rsid w:val="000063B4"/>
    <w:rsid w:val="000065E2"/>
    <w:rsid w:val="00006ABA"/>
    <w:rsid w:val="00006D31"/>
    <w:rsid w:val="00007050"/>
    <w:rsid w:val="00007239"/>
    <w:rsid w:val="000073D4"/>
    <w:rsid w:val="000076CC"/>
    <w:rsid w:val="00007B60"/>
    <w:rsid w:val="00007EBB"/>
    <w:rsid w:val="00010013"/>
    <w:rsid w:val="00010521"/>
    <w:rsid w:val="00010947"/>
    <w:rsid w:val="000109E8"/>
    <w:rsid w:val="00010C6C"/>
    <w:rsid w:val="00010CB3"/>
    <w:rsid w:val="00010CEB"/>
    <w:rsid w:val="00012163"/>
    <w:rsid w:val="0001246C"/>
    <w:rsid w:val="00012AA4"/>
    <w:rsid w:val="00012B9C"/>
    <w:rsid w:val="000130B3"/>
    <w:rsid w:val="00013454"/>
    <w:rsid w:val="00013C90"/>
    <w:rsid w:val="00013EB5"/>
    <w:rsid w:val="0001451F"/>
    <w:rsid w:val="00014786"/>
    <w:rsid w:val="0001478D"/>
    <w:rsid w:val="00014AE8"/>
    <w:rsid w:val="00014C10"/>
    <w:rsid w:val="00014EB1"/>
    <w:rsid w:val="000151E0"/>
    <w:rsid w:val="000154B1"/>
    <w:rsid w:val="000156C5"/>
    <w:rsid w:val="00015F19"/>
    <w:rsid w:val="00016094"/>
    <w:rsid w:val="00016227"/>
    <w:rsid w:val="00016646"/>
    <w:rsid w:val="00016651"/>
    <w:rsid w:val="000168AB"/>
    <w:rsid w:val="000171E8"/>
    <w:rsid w:val="00017990"/>
    <w:rsid w:val="00017AC8"/>
    <w:rsid w:val="00017AEC"/>
    <w:rsid w:val="00017B4F"/>
    <w:rsid w:val="00017D91"/>
    <w:rsid w:val="000204E9"/>
    <w:rsid w:val="00020AF1"/>
    <w:rsid w:val="00020D87"/>
    <w:rsid w:val="00020FFB"/>
    <w:rsid w:val="00021050"/>
    <w:rsid w:val="00021A4B"/>
    <w:rsid w:val="00021DC3"/>
    <w:rsid w:val="00021E9A"/>
    <w:rsid w:val="00021F84"/>
    <w:rsid w:val="0002219A"/>
    <w:rsid w:val="00022338"/>
    <w:rsid w:val="000225D9"/>
    <w:rsid w:val="0002277F"/>
    <w:rsid w:val="00022815"/>
    <w:rsid w:val="00022ED2"/>
    <w:rsid w:val="00022F05"/>
    <w:rsid w:val="0002312E"/>
    <w:rsid w:val="00023244"/>
    <w:rsid w:val="00023B2F"/>
    <w:rsid w:val="000249C2"/>
    <w:rsid w:val="00025478"/>
    <w:rsid w:val="000256DA"/>
    <w:rsid w:val="000261D3"/>
    <w:rsid w:val="00026433"/>
    <w:rsid w:val="00026889"/>
    <w:rsid w:val="0002688D"/>
    <w:rsid w:val="000268AD"/>
    <w:rsid w:val="00026A01"/>
    <w:rsid w:val="00027287"/>
    <w:rsid w:val="0002781E"/>
    <w:rsid w:val="00027B2E"/>
    <w:rsid w:val="00027CAE"/>
    <w:rsid w:val="000303A4"/>
    <w:rsid w:val="000308B5"/>
    <w:rsid w:val="000308F8"/>
    <w:rsid w:val="00030BCE"/>
    <w:rsid w:val="00031DD3"/>
    <w:rsid w:val="00031E48"/>
    <w:rsid w:val="00032119"/>
    <w:rsid w:val="00032C15"/>
    <w:rsid w:val="00032CEF"/>
    <w:rsid w:val="000330EF"/>
    <w:rsid w:val="00033303"/>
    <w:rsid w:val="00033389"/>
    <w:rsid w:val="00033AA4"/>
    <w:rsid w:val="00033DA4"/>
    <w:rsid w:val="00033EEA"/>
    <w:rsid w:val="00034200"/>
    <w:rsid w:val="00034230"/>
    <w:rsid w:val="000345CF"/>
    <w:rsid w:val="00034604"/>
    <w:rsid w:val="00034D39"/>
    <w:rsid w:val="00034E5A"/>
    <w:rsid w:val="000358F9"/>
    <w:rsid w:val="00035E84"/>
    <w:rsid w:val="00036154"/>
    <w:rsid w:val="0003634F"/>
    <w:rsid w:val="000366E5"/>
    <w:rsid w:val="00036ABD"/>
    <w:rsid w:val="00036E99"/>
    <w:rsid w:val="0003732A"/>
    <w:rsid w:val="000376D0"/>
    <w:rsid w:val="0003783F"/>
    <w:rsid w:val="00037A75"/>
    <w:rsid w:val="00037EBD"/>
    <w:rsid w:val="00040B89"/>
    <w:rsid w:val="00040C2D"/>
    <w:rsid w:val="00040D1B"/>
    <w:rsid w:val="00040F8D"/>
    <w:rsid w:val="00041629"/>
    <w:rsid w:val="00041635"/>
    <w:rsid w:val="00041937"/>
    <w:rsid w:val="000421B4"/>
    <w:rsid w:val="000422BD"/>
    <w:rsid w:val="0004251C"/>
    <w:rsid w:val="000426C3"/>
    <w:rsid w:val="00042A27"/>
    <w:rsid w:val="00042BDD"/>
    <w:rsid w:val="00043361"/>
    <w:rsid w:val="00043507"/>
    <w:rsid w:val="000439A4"/>
    <w:rsid w:val="00043B62"/>
    <w:rsid w:val="00043BEE"/>
    <w:rsid w:val="00043D85"/>
    <w:rsid w:val="00044215"/>
    <w:rsid w:val="0004450E"/>
    <w:rsid w:val="0004455C"/>
    <w:rsid w:val="00044934"/>
    <w:rsid w:val="00044D48"/>
    <w:rsid w:val="00044DF5"/>
    <w:rsid w:val="000451E2"/>
    <w:rsid w:val="000452F8"/>
    <w:rsid w:val="000454D5"/>
    <w:rsid w:val="000457AD"/>
    <w:rsid w:val="00045866"/>
    <w:rsid w:val="00045875"/>
    <w:rsid w:val="00045885"/>
    <w:rsid w:val="00045E39"/>
    <w:rsid w:val="0004602B"/>
    <w:rsid w:val="0004629F"/>
    <w:rsid w:val="00046FB9"/>
    <w:rsid w:val="00047926"/>
    <w:rsid w:val="00047957"/>
    <w:rsid w:val="00047CBC"/>
    <w:rsid w:val="00050962"/>
    <w:rsid w:val="000515B3"/>
    <w:rsid w:val="000515D2"/>
    <w:rsid w:val="000518FD"/>
    <w:rsid w:val="00051923"/>
    <w:rsid w:val="0005193D"/>
    <w:rsid w:val="00051E7B"/>
    <w:rsid w:val="00052051"/>
    <w:rsid w:val="000523EB"/>
    <w:rsid w:val="0005294B"/>
    <w:rsid w:val="00052C12"/>
    <w:rsid w:val="00052F8F"/>
    <w:rsid w:val="00052FC8"/>
    <w:rsid w:val="00052FCF"/>
    <w:rsid w:val="000530AD"/>
    <w:rsid w:val="00053452"/>
    <w:rsid w:val="000539B4"/>
    <w:rsid w:val="00053B80"/>
    <w:rsid w:val="00053D77"/>
    <w:rsid w:val="000541A2"/>
    <w:rsid w:val="00054522"/>
    <w:rsid w:val="00054B7D"/>
    <w:rsid w:val="00054ECE"/>
    <w:rsid w:val="000560DA"/>
    <w:rsid w:val="00056713"/>
    <w:rsid w:val="00056C98"/>
    <w:rsid w:val="00057687"/>
    <w:rsid w:val="00057DD2"/>
    <w:rsid w:val="00060AB9"/>
    <w:rsid w:val="00060F4E"/>
    <w:rsid w:val="000614FA"/>
    <w:rsid w:val="00061991"/>
    <w:rsid w:val="00061EEB"/>
    <w:rsid w:val="00061F55"/>
    <w:rsid w:val="00062006"/>
    <w:rsid w:val="00062507"/>
    <w:rsid w:val="00062590"/>
    <w:rsid w:val="0006288F"/>
    <w:rsid w:val="00062C5C"/>
    <w:rsid w:val="0006346F"/>
    <w:rsid w:val="0006375A"/>
    <w:rsid w:val="00063C73"/>
    <w:rsid w:val="00063F49"/>
    <w:rsid w:val="0006424D"/>
    <w:rsid w:val="00064429"/>
    <w:rsid w:val="000644AA"/>
    <w:rsid w:val="000647EC"/>
    <w:rsid w:val="00064D4E"/>
    <w:rsid w:val="00064F87"/>
    <w:rsid w:val="000657F9"/>
    <w:rsid w:val="00065A29"/>
    <w:rsid w:val="00065E29"/>
    <w:rsid w:val="000662BD"/>
    <w:rsid w:val="00066B7E"/>
    <w:rsid w:val="00066D1A"/>
    <w:rsid w:val="00066EB2"/>
    <w:rsid w:val="00067141"/>
    <w:rsid w:val="000674B2"/>
    <w:rsid w:val="00070606"/>
    <w:rsid w:val="0007067D"/>
    <w:rsid w:val="00070917"/>
    <w:rsid w:val="00071010"/>
    <w:rsid w:val="000712ED"/>
    <w:rsid w:val="000714CA"/>
    <w:rsid w:val="00071679"/>
    <w:rsid w:val="0007170B"/>
    <w:rsid w:val="00071766"/>
    <w:rsid w:val="00071776"/>
    <w:rsid w:val="000719DE"/>
    <w:rsid w:val="0007205C"/>
    <w:rsid w:val="000723E5"/>
    <w:rsid w:val="00072641"/>
    <w:rsid w:val="00072C45"/>
    <w:rsid w:val="00072DEE"/>
    <w:rsid w:val="00073039"/>
    <w:rsid w:val="00073380"/>
    <w:rsid w:val="00073D26"/>
    <w:rsid w:val="00073D4C"/>
    <w:rsid w:val="00073DD7"/>
    <w:rsid w:val="00073EA1"/>
    <w:rsid w:val="000740D2"/>
    <w:rsid w:val="000745B3"/>
    <w:rsid w:val="0007462E"/>
    <w:rsid w:val="000746F4"/>
    <w:rsid w:val="00074D5A"/>
    <w:rsid w:val="00074F0D"/>
    <w:rsid w:val="00075BD4"/>
    <w:rsid w:val="00076083"/>
    <w:rsid w:val="00076571"/>
    <w:rsid w:val="00076753"/>
    <w:rsid w:val="000767BD"/>
    <w:rsid w:val="00076C05"/>
    <w:rsid w:val="0007707C"/>
    <w:rsid w:val="0007720C"/>
    <w:rsid w:val="000779C0"/>
    <w:rsid w:val="00077BF3"/>
    <w:rsid w:val="00077F88"/>
    <w:rsid w:val="0008007B"/>
    <w:rsid w:val="0008068A"/>
    <w:rsid w:val="000808AF"/>
    <w:rsid w:val="000809E2"/>
    <w:rsid w:val="00081201"/>
    <w:rsid w:val="000814DF"/>
    <w:rsid w:val="00081714"/>
    <w:rsid w:val="00081855"/>
    <w:rsid w:val="000818A1"/>
    <w:rsid w:val="00081B00"/>
    <w:rsid w:val="00081E8E"/>
    <w:rsid w:val="0008265C"/>
    <w:rsid w:val="000826D5"/>
    <w:rsid w:val="000829E8"/>
    <w:rsid w:val="00082BFC"/>
    <w:rsid w:val="00082C85"/>
    <w:rsid w:val="00082CF1"/>
    <w:rsid w:val="00082E62"/>
    <w:rsid w:val="00082FB2"/>
    <w:rsid w:val="0008314B"/>
    <w:rsid w:val="00083188"/>
    <w:rsid w:val="00083211"/>
    <w:rsid w:val="0008329E"/>
    <w:rsid w:val="000833C7"/>
    <w:rsid w:val="0008385A"/>
    <w:rsid w:val="000838C4"/>
    <w:rsid w:val="00083B0A"/>
    <w:rsid w:val="00083C58"/>
    <w:rsid w:val="00083D97"/>
    <w:rsid w:val="00084298"/>
    <w:rsid w:val="00084AFF"/>
    <w:rsid w:val="00085228"/>
    <w:rsid w:val="00085356"/>
    <w:rsid w:val="00085889"/>
    <w:rsid w:val="00085C71"/>
    <w:rsid w:val="000860C7"/>
    <w:rsid w:val="0008626E"/>
    <w:rsid w:val="00086722"/>
    <w:rsid w:val="00086F49"/>
    <w:rsid w:val="00086FCB"/>
    <w:rsid w:val="00087C2D"/>
    <w:rsid w:val="00090454"/>
    <w:rsid w:val="000905D7"/>
    <w:rsid w:val="0009071E"/>
    <w:rsid w:val="00090965"/>
    <w:rsid w:val="00091A0D"/>
    <w:rsid w:val="00091B42"/>
    <w:rsid w:val="00091F33"/>
    <w:rsid w:val="00091FCD"/>
    <w:rsid w:val="000920DD"/>
    <w:rsid w:val="000920E1"/>
    <w:rsid w:val="000923C3"/>
    <w:rsid w:val="000927A9"/>
    <w:rsid w:val="00093AF7"/>
    <w:rsid w:val="00093B64"/>
    <w:rsid w:val="00093C29"/>
    <w:rsid w:val="00093CC2"/>
    <w:rsid w:val="0009411B"/>
    <w:rsid w:val="000947B2"/>
    <w:rsid w:val="00094A52"/>
    <w:rsid w:val="00096554"/>
    <w:rsid w:val="00096668"/>
    <w:rsid w:val="0009666E"/>
    <w:rsid w:val="0009673F"/>
    <w:rsid w:val="00096A78"/>
    <w:rsid w:val="00096ADA"/>
    <w:rsid w:val="00096B96"/>
    <w:rsid w:val="00096CB5"/>
    <w:rsid w:val="00097253"/>
    <w:rsid w:val="00097AB5"/>
    <w:rsid w:val="000A0628"/>
    <w:rsid w:val="000A07D0"/>
    <w:rsid w:val="000A149A"/>
    <w:rsid w:val="000A17C6"/>
    <w:rsid w:val="000A1BC5"/>
    <w:rsid w:val="000A2045"/>
    <w:rsid w:val="000A23B0"/>
    <w:rsid w:val="000A29FF"/>
    <w:rsid w:val="000A2D91"/>
    <w:rsid w:val="000A30FA"/>
    <w:rsid w:val="000A33E6"/>
    <w:rsid w:val="000A393C"/>
    <w:rsid w:val="000A3B05"/>
    <w:rsid w:val="000A46D8"/>
    <w:rsid w:val="000A4E98"/>
    <w:rsid w:val="000A5225"/>
    <w:rsid w:val="000A56C0"/>
    <w:rsid w:val="000A5A24"/>
    <w:rsid w:val="000A5A69"/>
    <w:rsid w:val="000A612B"/>
    <w:rsid w:val="000A658F"/>
    <w:rsid w:val="000A69C0"/>
    <w:rsid w:val="000A7074"/>
    <w:rsid w:val="000A725B"/>
    <w:rsid w:val="000A7A2A"/>
    <w:rsid w:val="000A7C94"/>
    <w:rsid w:val="000B02C0"/>
    <w:rsid w:val="000B051F"/>
    <w:rsid w:val="000B083A"/>
    <w:rsid w:val="000B20B7"/>
    <w:rsid w:val="000B2330"/>
    <w:rsid w:val="000B239F"/>
    <w:rsid w:val="000B2419"/>
    <w:rsid w:val="000B2812"/>
    <w:rsid w:val="000B2A78"/>
    <w:rsid w:val="000B2AAF"/>
    <w:rsid w:val="000B2E2B"/>
    <w:rsid w:val="000B2EB5"/>
    <w:rsid w:val="000B3029"/>
    <w:rsid w:val="000B31CE"/>
    <w:rsid w:val="000B3231"/>
    <w:rsid w:val="000B4033"/>
    <w:rsid w:val="000B441E"/>
    <w:rsid w:val="000B44D9"/>
    <w:rsid w:val="000B490B"/>
    <w:rsid w:val="000B4CE4"/>
    <w:rsid w:val="000B5050"/>
    <w:rsid w:val="000B59F6"/>
    <w:rsid w:val="000B6271"/>
    <w:rsid w:val="000B62BD"/>
    <w:rsid w:val="000B6600"/>
    <w:rsid w:val="000B67BC"/>
    <w:rsid w:val="000B695D"/>
    <w:rsid w:val="000B698E"/>
    <w:rsid w:val="000B6E77"/>
    <w:rsid w:val="000B6EDF"/>
    <w:rsid w:val="000B76C7"/>
    <w:rsid w:val="000B7A95"/>
    <w:rsid w:val="000B7BCE"/>
    <w:rsid w:val="000B7F69"/>
    <w:rsid w:val="000C037A"/>
    <w:rsid w:val="000C06CF"/>
    <w:rsid w:val="000C0ADE"/>
    <w:rsid w:val="000C1333"/>
    <w:rsid w:val="000C1892"/>
    <w:rsid w:val="000C1B00"/>
    <w:rsid w:val="000C1EE5"/>
    <w:rsid w:val="000C2463"/>
    <w:rsid w:val="000C2D81"/>
    <w:rsid w:val="000C3D42"/>
    <w:rsid w:val="000C3DE0"/>
    <w:rsid w:val="000C3FCD"/>
    <w:rsid w:val="000C4167"/>
    <w:rsid w:val="000C436B"/>
    <w:rsid w:val="000C492A"/>
    <w:rsid w:val="000C4B04"/>
    <w:rsid w:val="000C52F4"/>
    <w:rsid w:val="000C5386"/>
    <w:rsid w:val="000C56BD"/>
    <w:rsid w:val="000C57A0"/>
    <w:rsid w:val="000C5FFD"/>
    <w:rsid w:val="000C6051"/>
    <w:rsid w:val="000C63F4"/>
    <w:rsid w:val="000C6420"/>
    <w:rsid w:val="000C6608"/>
    <w:rsid w:val="000C6734"/>
    <w:rsid w:val="000C6CCB"/>
    <w:rsid w:val="000C6DFD"/>
    <w:rsid w:val="000C710F"/>
    <w:rsid w:val="000C77DD"/>
    <w:rsid w:val="000C7B02"/>
    <w:rsid w:val="000C7C27"/>
    <w:rsid w:val="000D00B7"/>
    <w:rsid w:val="000D027E"/>
    <w:rsid w:val="000D05F8"/>
    <w:rsid w:val="000D07A5"/>
    <w:rsid w:val="000D0861"/>
    <w:rsid w:val="000D0D49"/>
    <w:rsid w:val="000D107E"/>
    <w:rsid w:val="000D114F"/>
    <w:rsid w:val="000D12DE"/>
    <w:rsid w:val="000D15E8"/>
    <w:rsid w:val="000D15F8"/>
    <w:rsid w:val="000D23B5"/>
    <w:rsid w:val="000D24AE"/>
    <w:rsid w:val="000D2534"/>
    <w:rsid w:val="000D25FB"/>
    <w:rsid w:val="000D2B9F"/>
    <w:rsid w:val="000D2F77"/>
    <w:rsid w:val="000D323B"/>
    <w:rsid w:val="000D33B7"/>
    <w:rsid w:val="000D3A6A"/>
    <w:rsid w:val="000D4056"/>
    <w:rsid w:val="000D4150"/>
    <w:rsid w:val="000D4541"/>
    <w:rsid w:val="000D47EF"/>
    <w:rsid w:val="000D48CE"/>
    <w:rsid w:val="000D4C53"/>
    <w:rsid w:val="000D4F92"/>
    <w:rsid w:val="000D5248"/>
    <w:rsid w:val="000D55A1"/>
    <w:rsid w:val="000D5615"/>
    <w:rsid w:val="000D5866"/>
    <w:rsid w:val="000D5C6E"/>
    <w:rsid w:val="000D60BE"/>
    <w:rsid w:val="000D6138"/>
    <w:rsid w:val="000D636E"/>
    <w:rsid w:val="000D66B0"/>
    <w:rsid w:val="000D67E7"/>
    <w:rsid w:val="000D68ED"/>
    <w:rsid w:val="000D6995"/>
    <w:rsid w:val="000D6B2C"/>
    <w:rsid w:val="000D6E6B"/>
    <w:rsid w:val="000D6FB7"/>
    <w:rsid w:val="000D7440"/>
    <w:rsid w:val="000D7611"/>
    <w:rsid w:val="000D7724"/>
    <w:rsid w:val="000D77EF"/>
    <w:rsid w:val="000D7B69"/>
    <w:rsid w:val="000E00C3"/>
    <w:rsid w:val="000E0665"/>
    <w:rsid w:val="000E119C"/>
    <w:rsid w:val="000E1316"/>
    <w:rsid w:val="000E14A5"/>
    <w:rsid w:val="000E1895"/>
    <w:rsid w:val="000E1987"/>
    <w:rsid w:val="000E1D39"/>
    <w:rsid w:val="000E21F2"/>
    <w:rsid w:val="000E247E"/>
    <w:rsid w:val="000E2662"/>
    <w:rsid w:val="000E2790"/>
    <w:rsid w:val="000E27A0"/>
    <w:rsid w:val="000E296F"/>
    <w:rsid w:val="000E2CE8"/>
    <w:rsid w:val="000E2D5F"/>
    <w:rsid w:val="000E2FA5"/>
    <w:rsid w:val="000E3092"/>
    <w:rsid w:val="000E3189"/>
    <w:rsid w:val="000E346B"/>
    <w:rsid w:val="000E3585"/>
    <w:rsid w:val="000E35A4"/>
    <w:rsid w:val="000E3718"/>
    <w:rsid w:val="000E384B"/>
    <w:rsid w:val="000E3CBE"/>
    <w:rsid w:val="000E3DDF"/>
    <w:rsid w:val="000E4036"/>
    <w:rsid w:val="000E40C6"/>
    <w:rsid w:val="000E4540"/>
    <w:rsid w:val="000E46A8"/>
    <w:rsid w:val="000E527D"/>
    <w:rsid w:val="000E560B"/>
    <w:rsid w:val="000E565D"/>
    <w:rsid w:val="000E5EC5"/>
    <w:rsid w:val="000E5F22"/>
    <w:rsid w:val="000E6377"/>
    <w:rsid w:val="000E63F8"/>
    <w:rsid w:val="000E6484"/>
    <w:rsid w:val="000E65C7"/>
    <w:rsid w:val="000E6DDD"/>
    <w:rsid w:val="000E6E2F"/>
    <w:rsid w:val="000E753E"/>
    <w:rsid w:val="000E7643"/>
    <w:rsid w:val="000E7754"/>
    <w:rsid w:val="000E7848"/>
    <w:rsid w:val="000E7941"/>
    <w:rsid w:val="000E7C2C"/>
    <w:rsid w:val="000F0076"/>
    <w:rsid w:val="000F00B1"/>
    <w:rsid w:val="000F0699"/>
    <w:rsid w:val="000F0A62"/>
    <w:rsid w:val="000F0D0D"/>
    <w:rsid w:val="000F10C9"/>
    <w:rsid w:val="000F1156"/>
    <w:rsid w:val="000F1257"/>
    <w:rsid w:val="000F18AC"/>
    <w:rsid w:val="000F1A84"/>
    <w:rsid w:val="000F1B12"/>
    <w:rsid w:val="000F1EE2"/>
    <w:rsid w:val="000F25F8"/>
    <w:rsid w:val="000F2C6D"/>
    <w:rsid w:val="000F3294"/>
    <w:rsid w:val="000F34F4"/>
    <w:rsid w:val="000F3742"/>
    <w:rsid w:val="000F3892"/>
    <w:rsid w:val="000F398E"/>
    <w:rsid w:val="000F3B2A"/>
    <w:rsid w:val="000F3C7A"/>
    <w:rsid w:val="000F3D66"/>
    <w:rsid w:val="000F3F45"/>
    <w:rsid w:val="000F3F64"/>
    <w:rsid w:val="000F4047"/>
    <w:rsid w:val="000F4DD9"/>
    <w:rsid w:val="000F5272"/>
    <w:rsid w:val="000F588C"/>
    <w:rsid w:val="000F58E7"/>
    <w:rsid w:val="000F5AA7"/>
    <w:rsid w:val="000F61CF"/>
    <w:rsid w:val="000F63F8"/>
    <w:rsid w:val="000F68BA"/>
    <w:rsid w:val="000F704A"/>
    <w:rsid w:val="000F706D"/>
    <w:rsid w:val="000F7342"/>
    <w:rsid w:val="000F7417"/>
    <w:rsid w:val="000F7610"/>
    <w:rsid w:val="000F78E7"/>
    <w:rsid w:val="00100A9D"/>
    <w:rsid w:val="001016EB"/>
    <w:rsid w:val="00101C14"/>
    <w:rsid w:val="00102028"/>
    <w:rsid w:val="001022F3"/>
    <w:rsid w:val="0010276B"/>
    <w:rsid w:val="00102911"/>
    <w:rsid w:val="0010355E"/>
    <w:rsid w:val="00103728"/>
    <w:rsid w:val="00103A1A"/>
    <w:rsid w:val="00103A66"/>
    <w:rsid w:val="00103B87"/>
    <w:rsid w:val="00103C52"/>
    <w:rsid w:val="00103E6F"/>
    <w:rsid w:val="0010416E"/>
    <w:rsid w:val="00104BA2"/>
    <w:rsid w:val="00105977"/>
    <w:rsid w:val="00105D81"/>
    <w:rsid w:val="00106063"/>
    <w:rsid w:val="001064F1"/>
    <w:rsid w:val="00106941"/>
    <w:rsid w:val="0010698F"/>
    <w:rsid w:val="00106AA6"/>
    <w:rsid w:val="00107073"/>
    <w:rsid w:val="00107214"/>
    <w:rsid w:val="00107608"/>
    <w:rsid w:val="00107630"/>
    <w:rsid w:val="00107717"/>
    <w:rsid w:val="00107A2D"/>
    <w:rsid w:val="00107FCE"/>
    <w:rsid w:val="001107CB"/>
    <w:rsid w:val="00110883"/>
    <w:rsid w:val="001109F4"/>
    <w:rsid w:val="00110A2D"/>
    <w:rsid w:val="00110E6B"/>
    <w:rsid w:val="001111B1"/>
    <w:rsid w:val="001111D6"/>
    <w:rsid w:val="0011132B"/>
    <w:rsid w:val="00111358"/>
    <w:rsid w:val="00111B8D"/>
    <w:rsid w:val="00111CAC"/>
    <w:rsid w:val="00111E6B"/>
    <w:rsid w:val="0011221F"/>
    <w:rsid w:val="00112342"/>
    <w:rsid w:val="001128A6"/>
    <w:rsid w:val="00112A2F"/>
    <w:rsid w:val="00112BE0"/>
    <w:rsid w:val="00112F48"/>
    <w:rsid w:val="00113117"/>
    <w:rsid w:val="00113748"/>
    <w:rsid w:val="00113BD3"/>
    <w:rsid w:val="001141F6"/>
    <w:rsid w:val="00114212"/>
    <w:rsid w:val="00114585"/>
    <w:rsid w:val="001145CF"/>
    <w:rsid w:val="001148B0"/>
    <w:rsid w:val="00114936"/>
    <w:rsid w:val="00114972"/>
    <w:rsid w:val="001149C8"/>
    <w:rsid w:val="00114B24"/>
    <w:rsid w:val="00114D23"/>
    <w:rsid w:val="00114F27"/>
    <w:rsid w:val="001152D9"/>
    <w:rsid w:val="001159B8"/>
    <w:rsid w:val="00115C5C"/>
    <w:rsid w:val="00115EC2"/>
    <w:rsid w:val="0011655A"/>
    <w:rsid w:val="001167C3"/>
    <w:rsid w:val="001168D8"/>
    <w:rsid w:val="00116946"/>
    <w:rsid w:val="00116952"/>
    <w:rsid w:val="00116A3B"/>
    <w:rsid w:val="00116C4E"/>
    <w:rsid w:val="00116CFF"/>
    <w:rsid w:val="00116E51"/>
    <w:rsid w:val="001171D5"/>
    <w:rsid w:val="001173B1"/>
    <w:rsid w:val="00117417"/>
    <w:rsid w:val="00117450"/>
    <w:rsid w:val="001175CF"/>
    <w:rsid w:val="00117BD5"/>
    <w:rsid w:val="00117D38"/>
    <w:rsid w:val="00117DA5"/>
    <w:rsid w:val="00117E21"/>
    <w:rsid w:val="001201B1"/>
    <w:rsid w:val="0012036A"/>
    <w:rsid w:val="00120732"/>
    <w:rsid w:val="00120946"/>
    <w:rsid w:val="00120E65"/>
    <w:rsid w:val="001210BB"/>
    <w:rsid w:val="001212A1"/>
    <w:rsid w:val="00121641"/>
    <w:rsid w:val="00121680"/>
    <w:rsid w:val="00121948"/>
    <w:rsid w:val="00121B11"/>
    <w:rsid w:val="00121C7A"/>
    <w:rsid w:val="00121CA2"/>
    <w:rsid w:val="00121F77"/>
    <w:rsid w:val="00121FDE"/>
    <w:rsid w:val="00122089"/>
    <w:rsid w:val="0012219A"/>
    <w:rsid w:val="001224CD"/>
    <w:rsid w:val="001225F2"/>
    <w:rsid w:val="0012269E"/>
    <w:rsid w:val="00122CD3"/>
    <w:rsid w:val="00122D0C"/>
    <w:rsid w:val="00122E81"/>
    <w:rsid w:val="0012384C"/>
    <w:rsid w:val="00123A95"/>
    <w:rsid w:val="00123DAA"/>
    <w:rsid w:val="00123ED5"/>
    <w:rsid w:val="00124F08"/>
    <w:rsid w:val="00125057"/>
    <w:rsid w:val="001250DD"/>
    <w:rsid w:val="001256B4"/>
    <w:rsid w:val="00125CDA"/>
    <w:rsid w:val="001261A9"/>
    <w:rsid w:val="001261DD"/>
    <w:rsid w:val="001264A6"/>
    <w:rsid w:val="001264B2"/>
    <w:rsid w:val="00126887"/>
    <w:rsid w:val="00126B8B"/>
    <w:rsid w:val="00127130"/>
    <w:rsid w:val="00127268"/>
    <w:rsid w:val="00127742"/>
    <w:rsid w:val="001303D3"/>
    <w:rsid w:val="00130407"/>
    <w:rsid w:val="00130AE5"/>
    <w:rsid w:val="00130C5A"/>
    <w:rsid w:val="00130F6B"/>
    <w:rsid w:val="001310DC"/>
    <w:rsid w:val="00131191"/>
    <w:rsid w:val="0013163C"/>
    <w:rsid w:val="001318A4"/>
    <w:rsid w:val="0013191A"/>
    <w:rsid w:val="00131ACE"/>
    <w:rsid w:val="00131DB3"/>
    <w:rsid w:val="00131DEC"/>
    <w:rsid w:val="001321AA"/>
    <w:rsid w:val="00132271"/>
    <w:rsid w:val="00132AE9"/>
    <w:rsid w:val="0013302E"/>
    <w:rsid w:val="001330CB"/>
    <w:rsid w:val="0013363A"/>
    <w:rsid w:val="001336B1"/>
    <w:rsid w:val="001339B9"/>
    <w:rsid w:val="0013407F"/>
    <w:rsid w:val="0013408E"/>
    <w:rsid w:val="00134410"/>
    <w:rsid w:val="00134543"/>
    <w:rsid w:val="001345B3"/>
    <w:rsid w:val="0013499F"/>
    <w:rsid w:val="00134DAF"/>
    <w:rsid w:val="001355FB"/>
    <w:rsid w:val="001358DA"/>
    <w:rsid w:val="00135C29"/>
    <w:rsid w:val="00135D12"/>
    <w:rsid w:val="00135D70"/>
    <w:rsid w:val="001365F1"/>
    <w:rsid w:val="00136861"/>
    <w:rsid w:val="00136C1C"/>
    <w:rsid w:val="00136C7B"/>
    <w:rsid w:val="00136D75"/>
    <w:rsid w:val="00137754"/>
    <w:rsid w:val="0013780A"/>
    <w:rsid w:val="001400FD"/>
    <w:rsid w:val="0014021D"/>
    <w:rsid w:val="00140577"/>
    <w:rsid w:val="001405B5"/>
    <w:rsid w:val="00140622"/>
    <w:rsid w:val="00140652"/>
    <w:rsid w:val="001406A8"/>
    <w:rsid w:val="00140882"/>
    <w:rsid w:val="00140C7E"/>
    <w:rsid w:val="00140FFA"/>
    <w:rsid w:val="00141076"/>
    <w:rsid w:val="0014199B"/>
    <w:rsid w:val="00142047"/>
    <w:rsid w:val="00142473"/>
    <w:rsid w:val="00142699"/>
    <w:rsid w:val="00142EBB"/>
    <w:rsid w:val="00142F9C"/>
    <w:rsid w:val="00143179"/>
    <w:rsid w:val="001432BE"/>
    <w:rsid w:val="00143B35"/>
    <w:rsid w:val="00143CA8"/>
    <w:rsid w:val="00143D9A"/>
    <w:rsid w:val="0014422C"/>
    <w:rsid w:val="00144656"/>
    <w:rsid w:val="00144769"/>
    <w:rsid w:val="00144A90"/>
    <w:rsid w:val="0014511C"/>
    <w:rsid w:val="001452FA"/>
    <w:rsid w:val="001456C3"/>
    <w:rsid w:val="00145CC8"/>
    <w:rsid w:val="00145FD3"/>
    <w:rsid w:val="00146643"/>
    <w:rsid w:val="00146650"/>
    <w:rsid w:val="00146B9A"/>
    <w:rsid w:val="00146DEA"/>
    <w:rsid w:val="00146F12"/>
    <w:rsid w:val="00146F20"/>
    <w:rsid w:val="00147227"/>
    <w:rsid w:val="00147778"/>
    <w:rsid w:val="00147E16"/>
    <w:rsid w:val="00150B01"/>
    <w:rsid w:val="0015120A"/>
    <w:rsid w:val="0015160F"/>
    <w:rsid w:val="00151764"/>
    <w:rsid w:val="0015177A"/>
    <w:rsid w:val="00151951"/>
    <w:rsid w:val="00151CD1"/>
    <w:rsid w:val="00152150"/>
    <w:rsid w:val="001522C0"/>
    <w:rsid w:val="001525FD"/>
    <w:rsid w:val="0015268C"/>
    <w:rsid w:val="00152BEA"/>
    <w:rsid w:val="00152BEF"/>
    <w:rsid w:val="00152F1F"/>
    <w:rsid w:val="0015354E"/>
    <w:rsid w:val="00153C62"/>
    <w:rsid w:val="00153CBB"/>
    <w:rsid w:val="001540A9"/>
    <w:rsid w:val="001547EE"/>
    <w:rsid w:val="00154AE5"/>
    <w:rsid w:val="00154F00"/>
    <w:rsid w:val="00155412"/>
    <w:rsid w:val="0015552F"/>
    <w:rsid w:val="001555B1"/>
    <w:rsid w:val="001557A6"/>
    <w:rsid w:val="00155BC3"/>
    <w:rsid w:val="0015681E"/>
    <w:rsid w:val="001568E2"/>
    <w:rsid w:val="00156D45"/>
    <w:rsid w:val="00156DAE"/>
    <w:rsid w:val="001572FC"/>
    <w:rsid w:val="001576A6"/>
    <w:rsid w:val="00157979"/>
    <w:rsid w:val="00157A71"/>
    <w:rsid w:val="00157CBF"/>
    <w:rsid w:val="00157D3E"/>
    <w:rsid w:val="00157DEC"/>
    <w:rsid w:val="00157EEB"/>
    <w:rsid w:val="00160E58"/>
    <w:rsid w:val="001613CC"/>
    <w:rsid w:val="00161914"/>
    <w:rsid w:val="00161A31"/>
    <w:rsid w:val="00161BCE"/>
    <w:rsid w:val="00161E95"/>
    <w:rsid w:val="00161FB0"/>
    <w:rsid w:val="001627CE"/>
    <w:rsid w:val="00162908"/>
    <w:rsid w:val="00163D15"/>
    <w:rsid w:val="00163DF9"/>
    <w:rsid w:val="00163F93"/>
    <w:rsid w:val="001640D4"/>
    <w:rsid w:val="0016411E"/>
    <w:rsid w:val="001642D0"/>
    <w:rsid w:val="001643DB"/>
    <w:rsid w:val="00164B3D"/>
    <w:rsid w:val="00164E48"/>
    <w:rsid w:val="00165A56"/>
    <w:rsid w:val="00165C5F"/>
    <w:rsid w:val="00165DC5"/>
    <w:rsid w:val="001660FB"/>
    <w:rsid w:val="00166166"/>
    <w:rsid w:val="001663D4"/>
    <w:rsid w:val="001663F5"/>
    <w:rsid w:val="0016668C"/>
    <w:rsid w:val="001667CA"/>
    <w:rsid w:val="00166B0D"/>
    <w:rsid w:val="00166B3D"/>
    <w:rsid w:val="00166C31"/>
    <w:rsid w:val="0016727B"/>
    <w:rsid w:val="001672D0"/>
    <w:rsid w:val="00167355"/>
    <w:rsid w:val="0016788D"/>
    <w:rsid w:val="0017028C"/>
    <w:rsid w:val="00170F4E"/>
    <w:rsid w:val="00171599"/>
    <w:rsid w:val="00171763"/>
    <w:rsid w:val="00171920"/>
    <w:rsid w:val="00171EA3"/>
    <w:rsid w:val="001721D9"/>
    <w:rsid w:val="00172438"/>
    <w:rsid w:val="001725EF"/>
    <w:rsid w:val="00172648"/>
    <w:rsid w:val="0017286F"/>
    <w:rsid w:val="001733BE"/>
    <w:rsid w:val="00173542"/>
    <w:rsid w:val="00173BAD"/>
    <w:rsid w:val="00173F39"/>
    <w:rsid w:val="0017409C"/>
    <w:rsid w:val="001741EE"/>
    <w:rsid w:val="001745A0"/>
    <w:rsid w:val="00175004"/>
    <w:rsid w:val="00175550"/>
    <w:rsid w:val="00175748"/>
    <w:rsid w:val="001757D0"/>
    <w:rsid w:val="00175D20"/>
    <w:rsid w:val="001760B7"/>
    <w:rsid w:val="001760E0"/>
    <w:rsid w:val="001767DA"/>
    <w:rsid w:val="00176A39"/>
    <w:rsid w:val="00176C2F"/>
    <w:rsid w:val="001773DB"/>
    <w:rsid w:val="001777E3"/>
    <w:rsid w:val="00177999"/>
    <w:rsid w:val="00177A98"/>
    <w:rsid w:val="00177F0F"/>
    <w:rsid w:val="0018010A"/>
    <w:rsid w:val="0018010B"/>
    <w:rsid w:val="001806BE"/>
    <w:rsid w:val="001807E6"/>
    <w:rsid w:val="00180835"/>
    <w:rsid w:val="001810A9"/>
    <w:rsid w:val="0018155D"/>
    <w:rsid w:val="001815A4"/>
    <w:rsid w:val="00182E37"/>
    <w:rsid w:val="00182FD0"/>
    <w:rsid w:val="00183730"/>
    <w:rsid w:val="00184139"/>
    <w:rsid w:val="0018437D"/>
    <w:rsid w:val="0018469B"/>
    <w:rsid w:val="001846F8"/>
    <w:rsid w:val="00184B9D"/>
    <w:rsid w:val="00184C5F"/>
    <w:rsid w:val="00184D2C"/>
    <w:rsid w:val="00184D2D"/>
    <w:rsid w:val="001853AF"/>
    <w:rsid w:val="00185B78"/>
    <w:rsid w:val="00186508"/>
    <w:rsid w:val="00186856"/>
    <w:rsid w:val="00186B1A"/>
    <w:rsid w:val="00187A02"/>
    <w:rsid w:val="00187A35"/>
    <w:rsid w:val="00187CD5"/>
    <w:rsid w:val="00187CE7"/>
    <w:rsid w:val="00187E70"/>
    <w:rsid w:val="00190874"/>
    <w:rsid w:val="00191548"/>
    <w:rsid w:val="00191660"/>
    <w:rsid w:val="00191828"/>
    <w:rsid w:val="001919D8"/>
    <w:rsid w:val="00191A80"/>
    <w:rsid w:val="001920B8"/>
    <w:rsid w:val="001920CD"/>
    <w:rsid w:val="00192420"/>
    <w:rsid w:val="0019264E"/>
    <w:rsid w:val="00192702"/>
    <w:rsid w:val="001927CE"/>
    <w:rsid w:val="00192C12"/>
    <w:rsid w:val="00193803"/>
    <w:rsid w:val="001939DC"/>
    <w:rsid w:val="00193D70"/>
    <w:rsid w:val="00193F43"/>
    <w:rsid w:val="001940C4"/>
    <w:rsid w:val="0019448C"/>
    <w:rsid w:val="001947B6"/>
    <w:rsid w:val="00194C5E"/>
    <w:rsid w:val="00194FAD"/>
    <w:rsid w:val="00195303"/>
    <w:rsid w:val="00195515"/>
    <w:rsid w:val="0019569A"/>
    <w:rsid w:val="001957E5"/>
    <w:rsid w:val="0019593E"/>
    <w:rsid w:val="0019616B"/>
    <w:rsid w:val="0019634B"/>
    <w:rsid w:val="001966B9"/>
    <w:rsid w:val="00196950"/>
    <w:rsid w:val="00196A0A"/>
    <w:rsid w:val="00196CA6"/>
    <w:rsid w:val="00197169"/>
    <w:rsid w:val="001977AD"/>
    <w:rsid w:val="00197858"/>
    <w:rsid w:val="0019794F"/>
    <w:rsid w:val="00197B03"/>
    <w:rsid w:val="00197D7C"/>
    <w:rsid w:val="00197F01"/>
    <w:rsid w:val="001A01EC"/>
    <w:rsid w:val="001A0381"/>
    <w:rsid w:val="001A05E7"/>
    <w:rsid w:val="001A0F9F"/>
    <w:rsid w:val="001A191C"/>
    <w:rsid w:val="001A1AA8"/>
    <w:rsid w:val="001A1CAD"/>
    <w:rsid w:val="001A1CAF"/>
    <w:rsid w:val="001A2067"/>
    <w:rsid w:val="001A2069"/>
    <w:rsid w:val="001A22A2"/>
    <w:rsid w:val="001A25F9"/>
    <w:rsid w:val="001A3873"/>
    <w:rsid w:val="001A3F1F"/>
    <w:rsid w:val="001A3FEB"/>
    <w:rsid w:val="001A449F"/>
    <w:rsid w:val="001A46A9"/>
    <w:rsid w:val="001A4B9D"/>
    <w:rsid w:val="001A51A7"/>
    <w:rsid w:val="001A60F4"/>
    <w:rsid w:val="001A63B7"/>
    <w:rsid w:val="001A6A93"/>
    <w:rsid w:val="001A6CCA"/>
    <w:rsid w:val="001A6D09"/>
    <w:rsid w:val="001A6E28"/>
    <w:rsid w:val="001A6E98"/>
    <w:rsid w:val="001A71FC"/>
    <w:rsid w:val="001B007B"/>
    <w:rsid w:val="001B0506"/>
    <w:rsid w:val="001B0668"/>
    <w:rsid w:val="001B0838"/>
    <w:rsid w:val="001B1268"/>
    <w:rsid w:val="001B1321"/>
    <w:rsid w:val="001B18BE"/>
    <w:rsid w:val="001B1AB1"/>
    <w:rsid w:val="001B1AD0"/>
    <w:rsid w:val="001B1FEA"/>
    <w:rsid w:val="001B2811"/>
    <w:rsid w:val="001B2BD0"/>
    <w:rsid w:val="001B2D53"/>
    <w:rsid w:val="001B303D"/>
    <w:rsid w:val="001B3D3C"/>
    <w:rsid w:val="001B41D3"/>
    <w:rsid w:val="001B41D9"/>
    <w:rsid w:val="001B42D1"/>
    <w:rsid w:val="001B4493"/>
    <w:rsid w:val="001B4737"/>
    <w:rsid w:val="001B48F6"/>
    <w:rsid w:val="001B4C77"/>
    <w:rsid w:val="001B4FB7"/>
    <w:rsid w:val="001B508C"/>
    <w:rsid w:val="001B53DE"/>
    <w:rsid w:val="001B54EF"/>
    <w:rsid w:val="001B57B2"/>
    <w:rsid w:val="001B5DA4"/>
    <w:rsid w:val="001B5DDC"/>
    <w:rsid w:val="001B619F"/>
    <w:rsid w:val="001B67A8"/>
    <w:rsid w:val="001B6C02"/>
    <w:rsid w:val="001B6CD7"/>
    <w:rsid w:val="001B6CF5"/>
    <w:rsid w:val="001B75A5"/>
    <w:rsid w:val="001B7853"/>
    <w:rsid w:val="001B7E11"/>
    <w:rsid w:val="001B7E18"/>
    <w:rsid w:val="001C0014"/>
    <w:rsid w:val="001C06CA"/>
    <w:rsid w:val="001C08CC"/>
    <w:rsid w:val="001C100A"/>
    <w:rsid w:val="001C1F91"/>
    <w:rsid w:val="001C2274"/>
    <w:rsid w:val="001C22FB"/>
    <w:rsid w:val="001C2523"/>
    <w:rsid w:val="001C294B"/>
    <w:rsid w:val="001C2B63"/>
    <w:rsid w:val="001C3022"/>
    <w:rsid w:val="001C3225"/>
    <w:rsid w:val="001C344B"/>
    <w:rsid w:val="001C3F71"/>
    <w:rsid w:val="001C4033"/>
    <w:rsid w:val="001C41EC"/>
    <w:rsid w:val="001C43C4"/>
    <w:rsid w:val="001C44D3"/>
    <w:rsid w:val="001C4F39"/>
    <w:rsid w:val="001C5285"/>
    <w:rsid w:val="001C537A"/>
    <w:rsid w:val="001C5450"/>
    <w:rsid w:val="001C5533"/>
    <w:rsid w:val="001C570A"/>
    <w:rsid w:val="001C592D"/>
    <w:rsid w:val="001C5BDF"/>
    <w:rsid w:val="001C5CB5"/>
    <w:rsid w:val="001C611F"/>
    <w:rsid w:val="001C638A"/>
    <w:rsid w:val="001C6BE9"/>
    <w:rsid w:val="001C70C0"/>
    <w:rsid w:val="001C730F"/>
    <w:rsid w:val="001C77FF"/>
    <w:rsid w:val="001C7891"/>
    <w:rsid w:val="001C7D61"/>
    <w:rsid w:val="001D0974"/>
    <w:rsid w:val="001D09D1"/>
    <w:rsid w:val="001D0D8B"/>
    <w:rsid w:val="001D0F8B"/>
    <w:rsid w:val="001D12FB"/>
    <w:rsid w:val="001D1339"/>
    <w:rsid w:val="001D1530"/>
    <w:rsid w:val="001D16AC"/>
    <w:rsid w:val="001D1D14"/>
    <w:rsid w:val="001D2223"/>
    <w:rsid w:val="001D25BE"/>
    <w:rsid w:val="001D2CBE"/>
    <w:rsid w:val="001D2D51"/>
    <w:rsid w:val="001D2E88"/>
    <w:rsid w:val="001D2ED6"/>
    <w:rsid w:val="001D308A"/>
    <w:rsid w:val="001D3388"/>
    <w:rsid w:val="001D35AD"/>
    <w:rsid w:val="001D3E3C"/>
    <w:rsid w:val="001D41F9"/>
    <w:rsid w:val="001D463E"/>
    <w:rsid w:val="001D46D4"/>
    <w:rsid w:val="001D4C46"/>
    <w:rsid w:val="001D529A"/>
    <w:rsid w:val="001D55B5"/>
    <w:rsid w:val="001D5624"/>
    <w:rsid w:val="001D5DD2"/>
    <w:rsid w:val="001D614D"/>
    <w:rsid w:val="001D629B"/>
    <w:rsid w:val="001D654A"/>
    <w:rsid w:val="001D6AD6"/>
    <w:rsid w:val="001D6F28"/>
    <w:rsid w:val="001D705C"/>
    <w:rsid w:val="001D725B"/>
    <w:rsid w:val="001D740D"/>
    <w:rsid w:val="001D75B7"/>
    <w:rsid w:val="001E13EA"/>
    <w:rsid w:val="001E17E7"/>
    <w:rsid w:val="001E1A00"/>
    <w:rsid w:val="001E1A26"/>
    <w:rsid w:val="001E1B9B"/>
    <w:rsid w:val="001E2592"/>
    <w:rsid w:val="001E2957"/>
    <w:rsid w:val="001E2B26"/>
    <w:rsid w:val="001E2BF8"/>
    <w:rsid w:val="001E2CC7"/>
    <w:rsid w:val="001E2E6B"/>
    <w:rsid w:val="001E2EAA"/>
    <w:rsid w:val="001E2EF3"/>
    <w:rsid w:val="001E2F20"/>
    <w:rsid w:val="001E3399"/>
    <w:rsid w:val="001E36B0"/>
    <w:rsid w:val="001E3D87"/>
    <w:rsid w:val="001E3DD3"/>
    <w:rsid w:val="001E3E8E"/>
    <w:rsid w:val="001E4286"/>
    <w:rsid w:val="001E4640"/>
    <w:rsid w:val="001E4DA4"/>
    <w:rsid w:val="001E4F94"/>
    <w:rsid w:val="001E5838"/>
    <w:rsid w:val="001E5873"/>
    <w:rsid w:val="001E5D74"/>
    <w:rsid w:val="001E6CE7"/>
    <w:rsid w:val="001E6F08"/>
    <w:rsid w:val="001E7CF5"/>
    <w:rsid w:val="001E7D12"/>
    <w:rsid w:val="001E7DD5"/>
    <w:rsid w:val="001F0037"/>
    <w:rsid w:val="001F021F"/>
    <w:rsid w:val="001F0305"/>
    <w:rsid w:val="001F0C30"/>
    <w:rsid w:val="001F0C7B"/>
    <w:rsid w:val="001F0D0F"/>
    <w:rsid w:val="001F0E32"/>
    <w:rsid w:val="001F0F2E"/>
    <w:rsid w:val="001F1230"/>
    <w:rsid w:val="001F17B9"/>
    <w:rsid w:val="001F17CC"/>
    <w:rsid w:val="001F1888"/>
    <w:rsid w:val="001F18A1"/>
    <w:rsid w:val="001F19DE"/>
    <w:rsid w:val="001F1A0B"/>
    <w:rsid w:val="001F1E2A"/>
    <w:rsid w:val="001F21CF"/>
    <w:rsid w:val="001F2640"/>
    <w:rsid w:val="001F2799"/>
    <w:rsid w:val="001F286A"/>
    <w:rsid w:val="001F3155"/>
    <w:rsid w:val="001F3305"/>
    <w:rsid w:val="001F35EA"/>
    <w:rsid w:val="001F366D"/>
    <w:rsid w:val="001F37BC"/>
    <w:rsid w:val="001F3AEA"/>
    <w:rsid w:val="001F3E90"/>
    <w:rsid w:val="001F4C3D"/>
    <w:rsid w:val="001F4D5C"/>
    <w:rsid w:val="001F50EF"/>
    <w:rsid w:val="001F5263"/>
    <w:rsid w:val="001F5413"/>
    <w:rsid w:val="001F58D2"/>
    <w:rsid w:val="001F68EC"/>
    <w:rsid w:val="001F6B31"/>
    <w:rsid w:val="001F72E6"/>
    <w:rsid w:val="001F7389"/>
    <w:rsid w:val="001F79CE"/>
    <w:rsid w:val="00200167"/>
    <w:rsid w:val="00200365"/>
    <w:rsid w:val="002005FE"/>
    <w:rsid w:val="0020064D"/>
    <w:rsid w:val="002006A2"/>
    <w:rsid w:val="00201004"/>
    <w:rsid w:val="00201132"/>
    <w:rsid w:val="00201172"/>
    <w:rsid w:val="0020168C"/>
    <w:rsid w:val="00201BBD"/>
    <w:rsid w:val="00201FA8"/>
    <w:rsid w:val="00202E23"/>
    <w:rsid w:val="00202E30"/>
    <w:rsid w:val="00202FC5"/>
    <w:rsid w:val="00203004"/>
    <w:rsid w:val="002034D4"/>
    <w:rsid w:val="00203874"/>
    <w:rsid w:val="00203DAA"/>
    <w:rsid w:val="002040B9"/>
    <w:rsid w:val="00204374"/>
    <w:rsid w:val="0020440D"/>
    <w:rsid w:val="00204E49"/>
    <w:rsid w:val="0020597A"/>
    <w:rsid w:val="00205A14"/>
    <w:rsid w:val="00205BD2"/>
    <w:rsid w:val="00205CBE"/>
    <w:rsid w:val="00205F73"/>
    <w:rsid w:val="002065E1"/>
    <w:rsid w:val="00206DF0"/>
    <w:rsid w:val="00206E9E"/>
    <w:rsid w:val="00206F1C"/>
    <w:rsid w:val="002074C4"/>
    <w:rsid w:val="002077B6"/>
    <w:rsid w:val="00207D02"/>
    <w:rsid w:val="00207D8B"/>
    <w:rsid w:val="002100F9"/>
    <w:rsid w:val="00210617"/>
    <w:rsid w:val="00210C95"/>
    <w:rsid w:val="00211176"/>
    <w:rsid w:val="00211376"/>
    <w:rsid w:val="00211515"/>
    <w:rsid w:val="0021162F"/>
    <w:rsid w:val="0021166E"/>
    <w:rsid w:val="0021171A"/>
    <w:rsid w:val="00211E72"/>
    <w:rsid w:val="00211ED3"/>
    <w:rsid w:val="00211FA5"/>
    <w:rsid w:val="00212BCF"/>
    <w:rsid w:val="00212BE1"/>
    <w:rsid w:val="00212D43"/>
    <w:rsid w:val="0021353B"/>
    <w:rsid w:val="00213984"/>
    <w:rsid w:val="00213C85"/>
    <w:rsid w:val="002141FA"/>
    <w:rsid w:val="00214397"/>
    <w:rsid w:val="00214957"/>
    <w:rsid w:val="00214B14"/>
    <w:rsid w:val="002150A2"/>
    <w:rsid w:val="002150BA"/>
    <w:rsid w:val="002154E7"/>
    <w:rsid w:val="002162C4"/>
    <w:rsid w:val="00216322"/>
    <w:rsid w:val="0021632A"/>
    <w:rsid w:val="0021647D"/>
    <w:rsid w:val="00216DA2"/>
    <w:rsid w:val="002171CB"/>
    <w:rsid w:val="0021764E"/>
    <w:rsid w:val="002176D8"/>
    <w:rsid w:val="002179DD"/>
    <w:rsid w:val="00217BB4"/>
    <w:rsid w:val="00217C28"/>
    <w:rsid w:val="00217DBC"/>
    <w:rsid w:val="00217DDB"/>
    <w:rsid w:val="00217FF7"/>
    <w:rsid w:val="0022001B"/>
    <w:rsid w:val="002200C8"/>
    <w:rsid w:val="00220213"/>
    <w:rsid w:val="00220BE6"/>
    <w:rsid w:val="00220C6D"/>
    <w:rsid w:val="00220C7A"/>
    <w:rsid w:val="00220FE4"/>
    <w:rsid w:val="00221422"/>
    <w:rsid w:val="002214D4"/>
    <w:rsid w:val="0022165A"/>
    <w:rsid w:val="00221915"/>
    <w:rsid w:val="00221D57"/>
    <w:rsid w:val="00221DB7"/>
    <w:rsid w:val="002224C1"/>
    <w:rsid w:val="0022278B"/>
    <w:rsid w:val="00222864"/>
    <w:rsid w:val="0022339D"/>
    <w:rsid w:val="0022341D"/>
    <w:rsid w:val="00223711"/>
    <w:rsid w:val="00223C8B"/>
    <w:rsid w:val="002240DD"/>
    <w:rsid w:val="002244EB"/>
    <w:rsid w:val="0022497B"/>
    <w:rsid w:val="00224AC1"/>
    <w:rsid w:val="0022521F"/>
    <w:rsid w:val="002257E2"/>
    <w:rsid w:val="002259F9"/>
    <w:rsid w:val="00225EE2"/>
    <w:rsid w:val="00226011"/>
    <w:rsid w:val="002267C5"/>
    <w:rsid w:val="002268F0"/>
    <w:rsid w:val="002269BA"/>
    <w:rsid w:val="00226AB6"/>
    <w:rsid w:val="00226C04"/>
    <w:rsid w:val="00226D8F"/>
    <w:rsid w:val="00226DDE"/>
    <w:rsid w:val="00226E8F"/>
    <w:rsid w:val="00227547"/>
    <w:rsid w:val="002279AE"/>
    <w:rsid w:val="00227AF6"/>
    <w:rsid w:val="002310E5"/>
    <w:rsid w:val="00231201"/>
    <w:rsid w:val="00231243"/>
    <w:rsid w:val="00232189"/>
    <w:rsid w:val="0023221E"/>
    <w:rsid w:val="00232C9A"/>
    <w:rsid w:val="002330AC"/>
    <w:rsid w:val="00233704"/>
    <w:rsid w:val="00233B12"/>
    <w:rsid w:val="002343ED"/>
    <w:rsid w:val="002347EA"/>
    <w:rsid w:val="00234936"/>
    <w:rsid w:val="00234CD5"/>
    <w:rsid w:val="00234D25"/>
    <w:rsid w:val="00235106"/>
    <w:rsid w:val="00235434"/>
    <w:rsid w:val="002355B6"/>
    <w:rsid w:val="0023583F"/>
    <w:rsid w:val="0023603D"/>
    <w:rsid w:val="00236399"/>
    <w:rsid w:val="0023643A"/>
    <w:rsid w:val="002372C9"/>
    <w:rsid w:val="002377BD"/>
    <w:rsid w:val="002378A8"/>
    <w:rsid w:val="002378B2"/>
    <w:rsid w:val="00237BCD"/>
    <w:rsid w:val="00237F9A"/>
    <w:rsid w:val="002402EB"/>
    <w:rsid w:val="0024041C"/>
    <w:rsid w:val="00240CD5"/>
    <w:rsid w:val="00240E9F"/>
    <w:rsid w:val="00241359"/>
    <w:rsid w:val="00241C93"/>
    <w:rsid w:val="002424D3"/>
    <w:rsid w:val="002429DB"/>
    <w:rsid w:val="00243029"/>
    <w:rsid w:val="002431E7"/>
    <w:rsid w:val="002434AC"/>
    <w:rsid w:val="00243AA3"/>
    <w:rsid w:val="00243EE6"/>
    <w:rsid w:val="00243FEB"/>
    <w:rsid w:val="0024479D"/>
    <w:rsid w:val="00244A2A"/>
    <w:rsid w:val="002456D1"/>
    <w:rsid w:val="002456E5"/>
    <w:rsid w:val="002459C6"/>
    <w:rsid w:val="002459D8"/>
    <w:rsid w:val="00245C73"/>
    <w:rsid w:val="00245F31"/>
    <w:rsid w:val="00246007"/>
    <w:rsid w:val="00246136"/>
    <w:rsid w:val="0024616E"/>
    <w:rsid w:val="0024623F"/>
    <w:rsid w:val="00246279"/>
    <w:rsid w:val="002471E2"/>
    <w:rsid w:val="0024743D"/>
    <w:rsid w:val="002479E2"/>
    <w:rsid w:val="00247E39"/>
    <w:rsid w:val="00247F4D"/>
    <w:rsid w:val="0025004B"/>
    <w:rsid w:val="0025012F"/>
    <w:rsid w:val="002506F3"/>
    <w:rsid w:val="0025091B"/>
    <w:rsid w:val="00250B10"/>
    <w:rsid w:val="00250B2B"/>
    <w:rsid w:val="002510CE"/>
    <w:rsid w:val="002517FE"/>
    <w:rsid w:val="00251983"/>
    <w:rsid w:val="00251B14"/>
    <w:rsid w:val="00251CE4"/>
    <w:rsid w:val="00252004"/>
    <w:rsid w:val="00252194"/>
    <w:rsid w:val="002523B0"/>
    <w:rsid w:val="0025276C"/>
    <w:rsid w:val="00252877"/>
    <w:rsid w:val="00252DAA"/>
    <w:rsid w:val="00252DAF"/>
    <w:rsid w:val="00252E21"/>
    <w:rsid w:val="00252F4D"/>
    <w:rsid w:val="002532D5"/>
    <w:rsid w:val="0025374A"/>
    <w:rsid w:val="00253AC3"/>
    <w:rsid w:val="00253D37"/>
    <w:rsid w:val="00254344"/>
    <w:rsid w:val="00254537"/>
    <w:rsid w:val="00254986"/>
    <w:rsid w:val="00255247"/>
    <w:rsid w:val="00255488"/>
    <w:rsid w:val="00255CBC"/>
    <w:rsid w:val="00256013"/>
    <w:rsid w:val="00256123"/>
    <w:rsid w:val="00256310"/>
    <w:rsid w:val="0025678B"/>
    <w:rsid w:val="00256AE6"/>
    <w:rsid w:val="00256AF7"/>
    <w:rsid w:val="00257582"/>
    <w:rsid w:val="00257689"/>
    <w:rsid w:val="002577B9"/>
    <w:rsid w:val="0025795A"/>
    <w:rsid w:val="0026000F"/>
    <w:rsid w:val="00260A1A"/>
    <w:rsid w:val="00260CB7"/>
    <w:rsid w:val="00260D48"/>
    <w:rsid w:val="0026151F"/>
    <w:rsid w:val="0026152D"/>
    <w:rsid w:val="002622F1"/>
    <w:rsid w:val="00262A4D"/>
    <w:rsid w:val="002639FA"/>
    <w:rsid w:val="00263AD3"/>
    <w:rsid w:val="00263AF9"/>
    <w:rsid w:val="00263CEB"/>
    <w:rsid w:val="00264232"/>
    <w:rsid w:val="00264772"/>
    <w:rsid w:val="00264C98"/>
    <w:rsid w:val="00264F1C"/>
    <w:rsid w:val="002654DF"/>
    <w:rsid w:val="00265A27"/>
    <w:rsid w:val="00265CAA"/>
    <w:rsid w:val="00265DE6"/>
    <w:rsid w:val="00265E85"/>
    <w:rsid w:val="00266502"/>
    <w:rsid w:val="002667F3"/>
    <w:rsid w:val="002668F7"/>
    <w:rsid w:val="00266CAB"/>
    <w:rsid w:val="00267586"/>
    <w:rsid w:val="002703F6"/>
    <w:rsid w:val="0027081E"/>
    <w:rsid w:val="002708E5"/>
    <w:rsid w:val="00270A5B"/>
    <w:rsid w:val="00270AC0"/>
    <w:rsid w:val="00270E1B"/>
    <w:rsid w:val="00271196"/>
    <w:rsid w:val="002726DA"/>
    <w:rsid w:val="002733B7"/>
    <w:rsid w:val="0027357C"/>
    <w:rsid w:val="00273972"/>
    <w:rsid w:val="00273CC9"/>
    <w:rsid w:val="00273E0D"/>
    <w:rsid w:val="00274840"/>
    <w:rsid w:val="002749FF"/>
    <w:rsid w:val="00274A88"/>
    <w:rsid w:val="002751A2"/>
    <w:rsid w:val="002751EE"/>
    <w:rsid w:val="002752F2"/>
    <w:rsid w:val="00275534"/>
    <w:rsid w:val="00275958"/>
    <w:rsid w:val="00275AAC"/>
    <w:rsid w:val="00275C4D"/>
    <w:rsid w:val="00275CF9"/>
    <w:rsid w:val="00276329"/>
    <w:rsid w:val="002763BE"/>
    <w:rsid w:val="002765A4"/>
    <w:rsid w:val="002765B6"/>
    <w:rsid w:val="00276EEE"/>
    <w:rsid w:val="0027747A"/>
    <w:rsid w:val="00277CDA"/>
    <w:rsid w:val="00280102"/>
    <w:rsid w:val="002805AB"/>
    <w:rsid w:val="00280749"/>
    <w:rsid w:val="00280B68"/>
    <w:rsid w:val="00281A65"/>
    <w:rsid w:val="00281D60"/>
    <w:rsid w:val="00282181"/>
    <w:rsid w:val="002822DD"/>
    <w:rsid w:val="00282861"/>
    <w:rsid w:val="00282A95"/>
    <w:rsid w:val="00282BA3"/>
    <w:rsid w:val="00282CCA"/>
    <w:rsid w:val="00282F83"/>
    <w:rsid w:val="00283036"/>
    <w:rsid w:val="002831B1"/>
    <w:rsid w:val="00283345"/>
    <w:rsid w:val="00283770"/>
    <w:rsid w:val="00284847"/>
    <w:rsid w:val="0028490A"/>
    <w:rsid w:val="00284A54"/>
    <w:rsid w:val="0028566D"/>
    <w:rsid w:val="0028597B"/>
    <w:rsid w:val="002859CF"/>
    <w:rsid w:val="00285B05"/>
    <w:rsid w:val="00285F82"/>
    <w:rsid w:val="002863A4"/>
    <w:rsid w:val="0028648A"/>
    <w:rsid w:val="002864B0"/>
    <w:rsid w:val="00286600"/>
    <w:rsid w:val="002866D2"/>
    <w:rsid w:val="00286BA1"/>
    <w:rsid w:val="00286C90"/>
    <w:rsid w:val="00286CF1"/>
    <w:rsid w:val="00287080"/>
    <w:rsid w:val="002879D7"/>
    <w:rsid w:val="002879F1"/>
    <w:rsid w:val="00287D49"/>
    <w:rsid w:val="00287F03"/>
    <w:rsid w:val="002901EF"/>
    <w:rsid w:val="0029035F"/>
    <w:rsid w:val="0029042F"/>
    <w:rsid w:val="0029074B"/>
    <w:rsid w:val="0029088A"/>
    <w:rsid w:val="00291383"/>
    <w:rsid w:val="00291BE4"/>
    <w:rsid w:val="00291BE8"/>
    <w:rsid w:val="0029248D"/>
    <w:rsid w:val="002929AB"/>
    <w:rsid w:val="00292CF7"/>
    <w:rsid w:val="002930E9"/>
    <w:rsid w:val="00293B91"/>
    <w:rsid w:val="00293D1C"/>
    <w:rsid w:val="00294986"/>
    <w:rsid w:val="002949ED"/>
    <w:rsid w:val="00294C80"/>
    <w:rsid w:val="00294C9C"/>
    <w:rsid w:val="00295337"/>
    <w:rsid w:val="002956C8"/>
    <w:rsid w:val="00295D5F"/>
    <w:rsid w:val="00295E04"/>
    <w:rsid w:val="00295F50"/>
    <w:rsid w:val="002963C8"/>
    <w:rsid w:val="002964A8"/>
    <w:rsid w:val="002967E4"/>
    <w:rsid w:val="00296F98"/>
    <w:rsid w:val="00296FD6"/>
    <w:rsid w:val="002971BD"/>
    <w:rsid w:val="00297229"/>
    <w:rsid w:val="00297333"/>
    <w:rsid w:val="002975C0"/>
    <w:rsid w:val="00297DFB"/>
    <w:rsid w:val="00297E76"/>
    <w:rsid w:val="00297F62"/>
    <w:rsid w:val="002A00E3"/>
    <w:rsid w:val="002A00FB"/>
    <w:rsid w:val="002A0247"/>
    <w:rsid w:val="002A035F"/>
    <w:rsid w:val="002A0677"/>
    <w:rsid w:val="002A06AD"/>
    <w:rsid w:val="002A1116"/>
    <w:rsid w:val="002A1412"/>
    <w:rsid w:val="002A1549"/>
    <w:rsid w:val="002A1695"/>
    <w:rsid w:val="002A1DB2"/>
    <w:rsid w:val="002A1FA3"/>
    <w:rsid w:val="002A274C"/>
    <w:rsid w:val="002A2DBD"/>
    <w:rsid w:val="002A32C9"/>
    <w:rsid w:val="002A3B9D"/>
    <w:rsid w:val="002A3DB8"/>
    <w:rsid w:val="002A470E"/>
    <w:rsid w:val="002A49D2"/>
    <w:rsid w:val="002A4D2F"/>
    <w:rsid w:val="002A4DC5"/>
    <w:rsid w:val="002A507D"/>
    <w:rsid w:val="002A5695"/>
    <w:rsid w:val="002A5D2D"/>
    <w:rsid w:val="002A6845"/>
    <w:rsid w:val="002A69AA"/>
    <w:rsid w:val="002A7033"/>
    <w:rsid w:val="002A7303"/>
    <w:rsid w:val="002A76C5"/>
    <w:rsid w:val="002A78CD"/>
    <w:rsid w:val="002A7AE6"/>
    <w:rsid w:val="002A7E29"/>
    <w:rsid w:val="002B04FA"/>
    <w:rsid w:val="002B0643"/>
    <w:rsid w:val="002B0991"/>
    <w:rsid w:val="002B0FF6"/>
    <w:rsid w:val="002B124E"/>
    <w:rsid w:val="002B12AA"/>
    <w:rsid w:val="002B1314"/>
    <w:rsid w:val="002B1497"/>
    <w:rsid w:val="002B1B86"/>
    <w:rsid w:val="002B1CE6"/>
    <w:rsid w:val="002B1DA0"/>
    <w:rsid w:val="002B2002"/>
    <w:rsid w:val="002B225D"/>
    <w:rsid w:val="002B25C2"/>
    <w:rsid w:val="002B2A2B"/>
    <w:rsid w:val="002B2DFA"/>
    <w:rsid w:val="002B2F7A"/>
    <w:rsid w:val="002B33CB"/>
    <w:rsid w:val="002B39A0"/>
    <w:rsid w:val="002B3ACF"/>
    <w:rsid w:val="002B3C66"/>
    <w:rsid w:val="002B435C"/>
    <w:rsid w:val="002B48E0"/>
    <w:rsid w:val="002B48FA"/>
    <w:rsid w:val="002B48FB"/>
    <w:rsid w:val="002B4930"/>
    <w:rsid w:val="002B4C70"/>
    <w:rsid w:val="002B4DF2"/>
    <w:rsid w:val="002B4E89"/>
    <w:rsid w:val="002B5275"/>
    <w:rsid w:val="002B56F9"/>
    <w:rsid w:val="002B58ED"/>
    <w:rsid w:val="002B5912"/>
    <w:rsid w:val="002B5DA3"/>
    <w:rsid w:val="002B5ECA"/>
    <w:rsid w:val="002B64F8"/>
    <w:rsid w:val="002B6573"/>
    <w:rsid w:val="002B6B4C"/>
    <w:rsid w:val="002B6D2F"/>
    <w:rsid w:val="002B70F4"/>
    <w:rsid w:val="002B72F0"/>
    <w:rsid w:val="002B7387"/>
    <w:rsid w:val="002B74FC"/>
    <w:rsid w:val="002B79CE"/>
    <w:rsid w:val="002C0123"/>
    <w:rsid w:val="002C046F"/>
    <w:rsid w:val="002C04ED"/>
    <w:rsid w:val="002C0C05"/>
    <w:rsid w:val="002C127B"/>
    <w:rsid w:val="002C13C9"/>
    <w:rsid w:val="002C19C8"/>
    <w:rsid w:val="002C32EE"/>
    <w:rsid w:val="002C347A"/>
    <w:rsid w:val="002C4036"/>
    <w:rsid w:val="002C40B7"/>
    <w:rsid w:val="002C4683"/>
    <w:rsid w:val="002C475B"/>
    <w:rsid w:val="002C47AE"/>
    <w:rsid w:val="002C4BFC"/>
    <w:rsid w:val="002C4CDD"/>
    <w:rsid w:val="002C4FE1"/>
    <w:rsid w:val="002C55E3"/>
    <w:rsid w:val="002C5B31"/>
    <w:rsid w:val="002C64C0"/>
    <w:rsid w:val="002C6938"/>
    <w:rsid w:val="002C6BEB"/>
    <w:rsid w:val="002C6CFD"/>
    <w:rsid w:val="002C6D19"/>
    <w:rsid w:val="002C7101"/>
    <w:rsid w:val="002C74D6"/>
    <w:rsid w:val="002C74F4"/>
    <w:rsid w:val="002C7761"/>
    <w:rsid w:val="002C7DD2"/>
    <w:rsid w:val="002D0080"/>
    <w:rsid w:val="002D0375"/>
    <w:rsid w:val="002D062D"/>
    <w:rsid w:val="002D0722"/>
    <w:rsid w:val="002D0785"/>
    <w:rsid w:val="002D0874"/>
    <w:rsid w:val="002D0946"/>
    <w:rsid w:val="002D0BAE"/>
    <w:rsid w:val="002D0C94"/>
    <w:rsid w:val="002D1066"/>
    <w:rsid w:val="002D15A6"/>
    <w:rsid w:val="002D1C41"/>
    <w:rsid w:val="002D2F9B"/>
    <w:rsid w:val="002D343F"/>
    <w:rsid w:val="002D3534"/>
    <w:rsid w:val="002D3895"/>
    <w:rsid w:val="002D38A5"/>
    <w:rsid w:val="002D3DA4"/>
    <w:rsid w:val="002D3DBB"/>
    <w:rsid w:val="002D3E42"/>
    <w:rsid w:val="002D3EA2"/>
    <w:rsid w:val="002D3F37"/>
    <w:rsid w:val="002D4194"/>
    <w:rsid w:val="002D45A3"/>
    <w:rsid w:val="002D460E"/>
    <w:rsid w:val="002D4847"/>
    <w:rsid w:val="002D4A4C"/>
    <w:rsid w:val="002D523B"/>
    <w:rsid w:val="002D5723"/>
    <w:rsid w:val="002D5D4B"/>
    <w:rsid w:val="002D6315"/>
    <w:rsid w:val="002D6998"/>
    <w:rsid w:val="002D6DD3"/>
    <w:rsid w:val="002D7075"/>
    <w:rsid w:val="002D7768"/>
    <w:rsid w:val="002D7B17"/>
    <w:rsid w:val="002D7EEC"/>
    <w:rsid w:val="002D7FB7"/>
    <w:rsid w:val="002E0046"/>
    <w:rsid w:val="002E0075"/>
    <w:rsid w:val="002E0BCE"/>
    <w:rsid w:val="002E1035"/>
    <w:rsid w:val="002E12D9"/>
    <w:rsid w:val="002E14E7"/>
    <w:rsid w:val="002E183D"/>
    <w:rsid w:val="002E1A5B"/>
    <w:rsid w:val="002E2003"/>
    <w:rsid w:val="002E245C"/>
    <w:rsid w:val="002E2A35"/>
    <w:rsid w:val="002E2BCC"/>
    <w:rsid w:val="002E2FF7"/>
    <w:rsid w:val="002E3389"/>
    <w:rsid w:val="002E3524"/>
    <w:rsid w:val="002E374E"/>
    <w:rsid w:val="002E3B2B"/>
    <w:rsid w:val="002E3CFC"/>
    <w:rsid w:val="002E4288"/>
    <w:rsid w:val="002E4825"/>
    <w:rsid w:val="002E495B"/>
    <w:rsid w:val="002E4C49"/>
    <w:rsid w:val="002E542B"/>
    <w:rsid w:val="002E5B07"/>
    <w:rsid w:val="002E61A8"/>
    <w:rsid w:val="002E652F"/>
    <w:rsid w:val="002E6981"/>
    <w:rsid w:val="002E7214"/>
    <w:rsid w:val="002E7DDC"/>
    <w:rsid w:val="002F03F0"/>
    <w:rsid w:val="002F06CB"/>
    <w:rsid w:val="002F08CB"/>
    <w:rsid w:val="002F092D"/>
    <w:rsid w:val="002F0AEF"/>
    <w:rsid w:val="002F0CB5"/>
    <w:rsid w:val="002F128F"/>
    <w:rsid w:val="002F1362"/>
    <w:rsid w:val="002F1586"/>
    <w:rsid w:val="002F18E1"/>
    <w:rsid w:val="002F1E3F"/>
    <w:rsid w:val="002F2758"/>
    <w:rsid w:val="002F29FD"/>
    <w:rsid w:val="002F30EC"/>
    <w:rsid w:val="002F3922"/>
    <w:rsid w:val="002F3A1F"/>
    <w:rsid w:val="002F49CA"/>
    <w:rsid w:val="002F4C77"/>
    <w:rsid w:val="002F4F13"/>
    <w:rsid w:val="002F51E6"/>
    <w:rsid w:val="002F51EF"/>
    <w:rsid w:val="002F57D1"/>
    <w:rsid w:val="002F5911"/>
    <w:rsid w:val="002F5C4B"/>
    <w:rsid w:val="002F5F6D"/>
    <w:rsid w:val="002F645E"/>
    <w:rsid w:val="002F6599"/>
    <w:rsid w:val="002F66A4"/>
    <w:rsid w:val="002F6C49"/>
    <w:rsid w:val="002F7345"/>
    <w:rsid w:val="002F747F"/>
    <w:rsid w:val="002F74CA"/>
    <w:rsid w:val="002F76EB"/>
    <w:rsid w:val="00300076"/>
    <w:rsid w:val="003001AA"/>
    <w:rsid w:val="00300325"/>
    <w:rsid w:val="00300587"/>
    <w:rsid w:val="003008D9"/>
    <w:rsid w:val="00301169"/>
    <w:rsid w:val="003011DE"/>
    <w:rsid w:val="003015D4"/>
    <w:rsid w:val="00301676"/>
    <w:rsid w:val="003018E7"/>
    <w:rsid w:val="00301A45"/>
    <w:rsid w:val="00301B08"/>
    <w:rsid w:val="0030210E"/>
    <w:rsid w:val="00302575"/>
    <w:rsid w:val="00302A67"/>
    <w:rsid w:val="00302CB8"/>
    <w:rsid w:val="00302FA4"/>
    <w:rsid w:val="00303399"/>
    <w:rsid w:val="00303644"/>
    <w:rsid w:val="00303A36"/>
    <w:rsid w:val="00303ABB"/>
    <w:rsid w:val="00303F6A"/>
    <w:rsid w:val="00303FD8"/>
    <w:rsid w:val="00304222"/>
    <w:rsid w:val="003043CB"/>
    <w:rsid w:val="00304962"/>
    <w:rsid w:val="00304AF2"/>
    <w:rsid w:val="00304B00"/>
    <w:rsid w:val="00304CB3"/>
    <w:rsid w:val="00304D3B"/>
    <w:rsid w:val="00304EBB"/>
    <w:rsid w:val="00305589"/>
    <w:rsid w:val="00305DEE"/>
    <w:rsid w:val="00306288"/>
    <w:rsid w:val="0030660C"/>
    <w:rsid w:val="00306794"/>
    <w:rsid w:val="003067EA"/>
    <w:rsid w:val="00306A08"/>
    <w:rsid w:val="00306A79"/>
    <w:rsid w:val="00306AF2"/>
    <w:rsid w:val="00306F43"/>
    <w:rsid w:val="003073D2"/>
    <w:rsid w:val="00307A41"/>
    <w:rsid w:val="0031014B"/>
    <w:rsid w:val="0031025F"/>
    <w:rsid w:val="00310C5B"/>
    <w:rsid w:val="00310CD9"/>
    <w:rsid w:val="00310E38"/>
    <w:rsid w:val="00310E70"/>
    <w:rsid w:val="00310EBC"/>
    <w:rsid w:val="00310FB6"/>
    <w:rsid w:val="003111AE"/>
    <w:rsid w:val="003113FF"/>
    <w:rsid w:val="00311492"/>
    <w:rsid w:val="00311C9C"/>
    <w:rsid w:val="00311F7D"/>
    <w:rsid w:val="00312066"/>
    <w:rsid w:val="003129E9"/>
    <w:rsid w:val="00312F40"/>
    <w:rsid w:val="00313799"/>
    <w:rsid w:val="00313B5C"/>
    <w:rsid w:val="00313FAF"/>
    <w:rsid w:val="003142AD"/>
    <w:rsid w:val="00314807"/>
    <w:rsid w:val="0031493B"/>
    <w:rsid w:val="00314E5C"/>
    <w:rsid w:val="00314E77"/>
    <w:rsid w:val="0031572D"/>
    <w:rsid w:val="00315E77"/>
    <w:rsid w:val="00315F8D"/>
    <w:rsid w:val="00315FBD"/>
    <w:rsid w:val="003160A1"/>
    <w:rsid w:val="00316A79"/>
    <w:rsid w:val="00316FED"/>
    <w:rsid w:val="00317034"/>
    <w:rsid w:val="0031721E"/>
    <w:rsid w:val="00317363"/>
    <w:rsid w:val="00317891"/>
    <w:rsid w:val="003179E0"/>
    <w:rsid w:val="00317FAD"/>
    <w:rsid w:val="00320469"/>
    <w:rsid w:val="00320A93"/>
    <w:rsid w:val="00320B5F"/>
    <w:rsid w:val="003211CF"/>
    <w:rsid w:val="003217CE"/>
    <w:rsid w:val="00321ADC"/>
    <w:rsid w:val="00321ADF"/>
    <w:rsid w:val="00321C4A"/>
    <w:rsid w:val="00321E21"/>
    <w:rsid w:val="00321F8F"/>
    <w:rsid w:val="003225C6"/>
    <w:rsid w:val="0032276F"/>
    <w:rsid w:val="00322844"/>
    <w:rsid w:val="00322DCB"/>
    <w:rsid w:val="00323458"/>
    <w:rsid w:val="00323A32"/>
    <w:rsid w:val="00323B37"/>
    <w:rsid w:val="00323C05"/>
    <w:rsid w:val="0032401C"/>
    <w:rsid w:val="00324CB7"/>
    <w:rsid w:val="0032562A"/>
    <w:rsid w:val="00326869"/>
    <w:rsid w:val="00326B23"/>
    <w:rsid w:val="00326C25"/>
    <w:rsid w:val="0032752E"/>
    <w:rsid w:val="003301D1"/>
    <w:rsid w:val="003301FA"/>
    <w:rsid w:val="00330312"/>
    <w:rsid w:val="0033050E"/>
    <w:rsid w:val="00330764"/>
    <w:rsid w:val="0033094E"/>
    <w:rsid w:val="00330F73"/>
    <w:rsid w:val="0033175B"/>
    <w:rsid w:val="00331E87"/>
    <w:rsid w:val="00332743"/>
    <w:rsid w:val="00332F7F"/>
    <w:rsid w:val="0033314D"/>
    <w:rsid w:val="00333162"/>
    <w:rsid w:val="00333440"/>
    <w:rsid w:val="003336D2"/>
    <w:rsid w:val="00333861"/>
    <w:rsid w:val="00333B58"/>
    <w:rsid w:val="0033412B"/>
    <w:rsid w:val="00334167"/>
    <w:rsid w:val="00334174"/>
    <w:rsid w:val="00334296"/>
    <w:rsid w:val="00334404"/>
    <w:rsid w:val="00334506"/>
    <w:rsid w:val="0033493B"/>
    <w:rsid w:val="003349AA"/>
    <w:rsid w:val="00334EA6"/>
    <w:rsid w:val="00334FF8"/>
    <w:rsid w:val="0033590C"/>
    <w:rsid w:val="00335B69"/>
    <w:rsid w:val="00335EBF"/>
    <w:rsid w:val="00335ED9"/>
    <w:rsid w:val="00336049"/>
    <w:rsid w:val="003361F3"/>
    <w:rsid w:val="0033628C"/>
    <w:rsid w:val="003363D2"/>
    <w:rsid w:val="00336B33"/>
    <w:rsid w:val="00336B9C"/>
    <w:rsid w:val="00336D7F"/>
    <w:rsid w:val="0033725F"/>
    <w:rsid w:val="003373E4"/>
    <w:rsid w:val="0033742D"/>
    <w:rsid w:val="00337572"/>
    <w:rsid w:val="003376C9"/>
    <w:rsid w:val="00337918"/>
    <w:rsid w:val="00340045"/>
    <w:rsid w:val="003401E6"/>
    <w:rsid w:val="003404E0"/>
    <w:rsid w:val="00340623"/>
    <w:rsid w:val="0034067C"/>
    <w:rsid w:val="00341B6C"/>
    <w:rsid w:val="00341D35"/>
    <w:rsid w:val="00342CBE"/>
    <w:rsid w:val="00342F95"/>
    <w:rsid w:val="0034402B"/>
    <w:rsid w:val="00344274"/>
    <w:rsid w:val="003442F5"/>
    <w:rsid w:val="00344411"/>
    <w:rsid w:val="00344D40"/>
    <w:rsid w:val="00344E17"/>
    <w:rsid w:val="003452F5"/>
    <w:rsid w:val="00345389"/>
    <w:rsid w:val="00345AF5"/>
    <w:rsid w:val="00345D32"/>
    <w:rsid w:val="00345ECD"/>
    <w:rsid w:val="00345FED"/>
    <w:rsid w:val="00346161"/>
    <w:rsid w:val="00346386"/>
    <w:rsid w:val="0034667D"/>
    <w:rsid w:val="00347054"/>
    <w:rsid w:val="003470EF"/>
    <w:rsid w:val="003474FD"/>
    <w:rsid w:val="00347602"/>
    <w:rsid w:val="00347BC5"/>
    <w:rsid w:val="003502A8"/>
    <w:rsid w:val="0035048E"/>
    <w:rsid w:val="0035064E"/>
    <w:rsid w:val="00350893"/>
    <w:rsid w:val="00350BDA"/>
    <w:rsid w:val="00350BDF"/>
    <w:rsid w:val="00350E1E"/>
    <w:rsid w:val="00350EA9"/>
    <w:rsid w:val="00351046"/>
    <w:rsid w:val="00351130"/>
    <w:rsid w:val="00351773"/>
    <w:rsid w:val="00351793"/>
    <w:rsid w:val="003518BB"/>
    <w:rsid w:val="00351A98"/>
    <w:rsid w:val="00351BCC"/>
    <w:rsid w:val="00351C31"/>
    <w:rsid w:val="00351E7D"/>
    <w:rsid w:val="00352000"/>
    <w:rsid w:val="0035272D"/>
    <w:rsid w:val="003528D7"/>
    <w:rsid w:val="00352E1A"/>
    <w:rsid w:val="003533A1"/>
    <w:rsid w:val="0035391B"/>
    <w:rsid w:val="00354054"/>
    <w:rsid w:val="00354142"/>
    <w:rsid w:val="003548F8"/>
    <w:rsid w:val="00354EF6"/>
    <w:rsid w:val="00354FBC"/>
    <w:rsid w:val="00355081"/>
    <w:rsid w:val="00355204"/>
    <w:rsid w:val="00355276"/>
    <w:rsid w:val="003554CA"/>
    <w:rsid w:val="0035597F"/>
    <w:rsid w:val="00356DEB"/>
    <w:rsid w:val="00357FDE"/>
    <w:rsid w:val="00360275"/>
    <w:rsid w:val="00360415"/>
    <w:rsid w:val="0036074C"/>
    <w:rsid w:val="00361321"/>
    <w:rsid w:val="00361619"/>
    <w:rsid w:val="003618DA"/>
    <w:rsid w:val="00361AF7"/>
    <w:rsid w:val="00361E3C"/>
    <w:rsid w:val="00362199"/>
    <w:rsid w:val="0036281E"/>
    <w:rsid w:val="00363247"/>
    <w:rsid w:val="003634FA"/>
    <w:rsid w:val="00363A58"/>
    <w:rsid w:val="00363B0A"/>
    <w:rsid w:val="00363E01"/>
    <w:rsid w:val="00364901"/>
    <w:rsid w:val="00364C69"/>
    <w:rsid w:val="00364CA3"/>
    <w:rsid w:val="0036506F"/>
    <w:rsid w:val="00365765"/>
    <w:rsid w:val="003659DB"/>
    <w:rsid w:val="00365C4C"/>
    <w:rsid w:val="00365CAC"/>
    <w:rsid w:val="00365D05"/>
    <w:rsid w:val="00365D5B"/>
    <w:rsid w:val="00365E0A"/>
    <w:rsid w:val="00366698"/>
    <w:rsid w:val="00366879"/>
    <w:rsid w:val="00367002"/>
    <w:rsid w:val="00367A3F"/>
    <w:rsid w:val="00367DE6"/>
    <w:rsid w:val="00370014"/>
    <w:rsid w:val="00370689"/>
    <w:rsid w:val="003708DD"/>
    <w:rsid w:val="003709FB"/>
    <w:rsid w:val="00370F93"/>
    <w:rsid w:val="0037101E"/>
    <w:rsid w:val="003713EA"/>
    <w:rsid w:val="003715CD"/>
    <w:rsid w:val="00371C42"/>
    <w:rsid w:val="00372596"/>
    <w:rsid w:val="0037266B"/>
    <w:rsid w:val="00372744"/>
    <w:rsid w:val="00372B49"/>
    <w:rsid w:val="00372C3D"/>
    <w:rsid w:val="00372EE8"/>
    <w:rsid w:val="00373133"/>
    <w:rsid w:val="00373544"/>
    <w:rsid w:val="003739B5"/>
    <w:rsid w:val="0037412F"/>
    <w:rsid w:val="0037427D"/>
    <w:rsid w:val="003743E6"/>
    <w:rsid w:val="003746F3"/>
    <w:rsid w:val="003747CC"/>
    <w:rsid w:val="00374CEB"/>
    <w:rsid w:val="00375A9B"/>
    <w:rsid w:val="00375B91"/>
    <w:rsid w:val="00375D3C"/>
    <w:rsid w:val="00375E91"/>
    <w:rsid w:val="00376259"/>
    <w:rsid w:val="0037662D"/>
    <w:rsid w:val="003768AB"/>
    <w:rsid w:val="00376D51"/>
    <w:rsid w:val="00376E0E"/>
    <w:rsid w:val="003773AB"/>
    <w:rsid w:val="00377BFB"/>
    <w:rsid w:val="00380216"/>
    <w:rsid w:val="003802C6"/>
    <w:rsid w:val="00380449"/>
    <w:rsid w:val="003806E3"/>
    <w:rsid w:val="003807E1"/>
    <w:rsid w:val="00380DF8"/>
    <w:rsid w:val="00380F99"/>
    <w:rsid w:val="00380FC4"/>
    <w:rsid w:val="00381213"/>
    <w:rsid w:val="00381255"/>
    <w:rsid w:val="003813E6"/>
    <w:rsid w:val="00382192"/>
    <w:rsid w:val="003822F6"/>
    <w:rsid w:val="003824EF"/>
    <w:rsid w:val="00382644"/>
    <w:rsid w:val="00382934"/>
    <w:rsid w:val="00383262"/>
    <w:rsid w:val="003832AB"/>
    <w:rsid w:val="003832DE"/>
    <w:rsid w:val="003833F8"/>
    <w:rsid w:val="003833F9"/>
    <w:rsid w:val="00383698"/>
    <w:rsid w:val="003841E7"/>
    <w:rsid w:val="003843C9"/>
    <w:rsid w:val="003844F4"/>
    <w:rsid w:val="003849BA"/>
    <w:rsid w:val="00384A94"/>
    <w:rsid w:val="00384B6C"/>
    <w:rsid w:val="00384BC7"/>
    <w:rsid w:val="00384C57"/>
    <w:rsid w:val="00384D18"/>
    <w:rsid w:val="003853CA"/>
    <w:rsid w:val="00385489"/>
    <w:rsid w:val="003856F6"/>
    <w:rsid w:val="0038590D"/>
    <w:rsid w:val="003861DC"/>
    <w:rsid w:val="0038624E"/>
    <w:rsid w:val="00386431"/>
    <w:rsid w:val="00386613"/>
    <w:rsid w:val="00386724"/>
    <w:rsid w:val="00386734"/>
    <w:rsid w:val="00386C2D"/>
    <w:rsid w:val="00386C68"/>
    <w:rsid w:val="00386D46"/>
    <w:rsid w:val="003870BE"/>
    <w:rsid w:val="003871F7"/>
    <w:rsid w:val="0038739E"/>
    <w:rsid w:val="00387539"/>
    <w:rsid w:val="0038771B"/>
    <w:rsid w:val="003879E0"/>
    <w:rsid w:val="00387C29"/>
    <w:rsid w:val="00387C7C"/>
    <w:rsid w:val="00387E3D"/>
    <w:rsid w:val="00387EB6"/>
    <w:rsid w:val="0039086C"/>
    <w:rsid w:val="00390A01"/>
    <w:rsid w:val="00390A74"/>
    <w:rsid w:val="00390EAF"/>
    <w:rsid w:val="00391ED7"/>
    <w:rsid w:val="00392257"/>
    <w:rsid w:val="00392908"/>
    <w:rsid w:val="00392ABE"/>
    <w:rsid w:val="00392C58"/>
    <w:rsid w:val="00392D36"/>
    <w:rsid w:val="00392DE9"/>
    <w:rsid w:val="00392EB6"/>
    <w:rsid w:val="003931DA"/>
    <w:rsid w:val="00393287"/>
    <w:rsid w:val="00393414"/>
    <w:rsid w:val="0039341F"/>
    <w:rsid w:val="00393DAF"/>
    <w:rsid w:val="00393FDF"/>
    <w:rsid w:val="003943F3"/>
    <w:rsid w:val="00394B2C"/>
    <w:rsid w:val="00394CDF"/>
    <w:rsid w:val="00394D52"/>
    <w:rsid w:val="00394E2C"/>
    <w:rsid w:val="003950BE"/>
    <w:rsid w:val="003955E0"/>
    <w:rsid w:val="003958C4"/>
    <w:rsid w:val="0039596C"/>
    <w:rsid w:val="00395AD9"/>
    <w:rsid w:val="00395B71"/>
    <w:rsid w:val="00395BDF"/>
    <w:rsid w:val="0039612B"/>
    <w:rsid w:val="003965F4"/>
    <w:rsid w:val="0039690C"/>
    <w:rsid w:val="00396B47"/>
    <w:rsid w:val="00396E2A"/>
    <w:rsid w:val="003970F8"/>
    <w:rsid w:val="003973F6"/>
    <w:rsid w:val="0039746D"/>
    <w:rsid w:val="00397574"/>
    <w:rsid w:val="003975C6"/>
    <w:rsid w:val="00397B6B"/>
    <w:rsid w:val="00397BAE"/>
    <w:rsid w:val="00397E05"/>
    <w:rsid w:val="00397E7C"/>
    <w:rsid w:val="003A0138"/>
    <w:rsid w:val="003A0A0C"/>
    <w:rsid w:val="003A0A9B"/>
    <w:rsid w:val="003A13E2"/>
    <w:rsid w:val="003A1551"/>
    <w:rsid w:val="003A1A96"/>
    <w:rsid w:val="003A1CFD"/>
    <w:rsid w:val="003A1D27"/>
    <w:rsid w:val="003A1D2D"/>
    <w:rsid w:val="003A1DD2"/>
    <w:rsid w:val="003A1DE2"/>
    <w:rsid w:val="003A21B2"/>
    <w:rsid w:val="003A273A"/>
    <w:rsid w:val="003A2853"/>
    <w:rsid w:val="003A2A16"/>
    <w:rsid w:val="003A2BF7"/>
    <w:rsid w:val="003A327D"/>
    <w:rsid w:val="003A363F"/>
    <w:rsid w:val="003A3771"/>
    <w:rsid w:val="003A386B"/>
    <w:rsid w:val="003A38A2"/>
    <w:rsid w:val="003A3914"/>
    <w:rsid w:val="003A3B70"/>
    <w:rsid w:val="003A3B90"/>
    <w:rsid w:val="003A3D4F"/>
    <w:rsid w:val="003A3F68"/>
    <w:rsid w:val="003A409C"/>
    <w:rsid w:val="003A4590"/>
    <w:rsid w:val="003A4A86"/>
    <w:rsid w:val="003A4C25"/>
    <w:rsid w:val="003A4E15"/>
    <w:rsid w:val="003A53F5"/>
    <w:rsid w:val="003A5645"/>
    <w:rsid w:val="003A594E"/>
    <w:rsid w:val="003A59C4"/>
    <w:rsid w:val="003A608D"/>
    <w:rsid w:val="003A61E3"/>
    <w:rsid w:val="003A63FF"/>
    <w:rsid w:val="003A68C4"/>
    <w:rsid w:val="003A698A"/>
    <w:rsid w:val="003A6A3D"/>
    <w:rsid w:val="003A6ABC"/>
    <w:rsid w:val="003A6D42"/>
    <w:rsid w:val="003A7C67"/>
    <w:rsid w:val="003B0D6A"/>
    <w:rsid w:val="003B0DED"/>
    <w:rsid w:val="003B0E8B"/>
    <w:rsid w:val="003B17AF"/>
    <w:rsid w:val="003B1912"/>
    <w:rsid w:val="003B1B78"/>
    <w:rsid w:val="003B1F28"/>
    <w:rsid w:val="003B226C"/>
    <w:rsid w:val="003B231E"/>
    <w:rsid w:val="003B26A2"/>
    <w:rsid w:val="003B2A09"/>
    <w:rsid w:val="003B2A1A"/>
    <w:rsid w:val="003B2D96"/>
    <w:rsid w:val="003B2F3A"/>
    <w:rsid w:val="003B3391"/>
    <w:rsid w:val="003B39E0"/>
    <w:rsid w:val="003B3C87"/>
    <w:rsid w:val="003B4864"/>
    <w:rsid w:val="003B4883"/>
    <w:rsid w:val="003B4A13"/>
    <w:rsid w:val="003B4AE5"/>
    <w:rsid w:val="003B5178"/>
    <w:rsid w:val="003B5518"/>
    <w:rsid w:val="003B56B8"/>
    <w:rsid w:val="003B59B2"/>
    <w:rsid w:val="003B59E5"/>
    <w:rsid w:val="003B5B4F"/>
    <w:rsid w:val="003B65B2"/>
    <w:rsid w:val="003B68D2"/>
    <w:rsid w:val="003B6ABA"/>
    <w:rsid w:val="003B6C3F"/>
    <w:rsid w:val="003B6E1F"/>
    <w:rsid w:val="003B6EC3"/>
    <w:rsid w:val="003B7113"/>
    <w:rsid w:val="003B7128"/>
    <w:rsid w:val="003B772D"/>
    <w:rsid w:val="003B7791"/>
    <w:rsid w:val="003B79DD"/>
    <w:rsid w:val="003B7B51"/>
    <w:rsid w:val="003B7E62"/>
    <w:rsid w:val="003C01C8"/>
    <w:rsid w:val="003C037B"/>
    <w:rsid w:val="003C03E7"/>
    <w:rsid w:val="003C0913"/>
    <w:rsid w:val="003C0E4F"/>
    <w:rsid w:val="003C1288"/>
    <w:rsid w:val="003C1B2B"/>
    <w:rsid w:val="003C1BAB"/>
    <w:rsid w:val="003C1CFC"/>
    <w:rsid w:val="003C1F59"/>
    <w:rsid w:val="003C21C6"/>
    <w:rsid w:val="003C26BF"/>
    <w:rsid w:val="003C2710"/>
    <w:rsid w:val="003C2716"/>
    <w:rsid w:val="003C2DFB"/>
    <w:rsid w:val="003C2ECB"/>
    <w:rsid w:val="003C2F44"/>
    <w:rsid w:val="003C35F5"/>
    <w:rsid w:val="003C35FC"/>
    <w:rsid w:val="003C3B28"/>
    <w:rsid w:val="003C43F8"/>
    <w:rsid w:val="003C4D0C"/>
    <w:rsid w:val="003C524E"/>
    <w:rsid w:val="003C54D7"/>
    <w:rsid w:val="003C55AF"/>
    <w:rsid w:val="003C565A"/>
    <w:rsid w:val="003C68C7"/>
    <w:rsid w:val="003C6BF1"/>
    <w:rsid w:val="003C6C6F"/>
    <w:rsid w:val="003C6DB7"/>
    <w:rsid w:val="003C6F8B"/>
    <w:rsid w:val="003C7306"/>
    <w:rsid w:val="003C73CF"/>
    <w:rsid w:val="003C796C"/>
    <w:rsid w:val="003C7F3E"/>
    <w:rsid w:val="003D00AE"/>
    <w:rsid w:val="003D0159"/>
    <w:rsid w:val="003D04D8"/>
    <w:rsid w:val="003D1079"/>
    <w:rsid w:val="003D10F0"/>
    <w:rsid w:val="003D1213"/>
    <w:rsid w:val="003D1286"/>
    <w:rsid w:val="003D1530"/>
    <w:rsid w:val="003D17F5"/>
    <w:rsid w:val="003D1856"/>
    <w:rsid w:val="003D1D3C"/>
    <w:rsid w:val="003D20E5"/>
    <w:rsid w:val="003D21DD"/>
    <w:rsid w:val="003D2205"/>
    <w:rsid w:val="003D267F"/>
    <w:rsid w:val="003D2D8F"/>
    <w:rsid w:val="003D3A36"/>
    <w:rsid w:val="003D3AC0"/>
    <w:rsid w:val="003D3B9E"/>
    <w:rsid w:val="003D3C5D"/>
    <w:rsid w:val="003D3F12"/>
    <w:rsid w:val="003D44A4"/>
    <w:rsid w:val="003D4ACC"/>
    <w:rsid w:val="003D4DB6"/>
    <w:rsid w:val="003D4E03"/>
    <w:rsid w:val="003D4E4C"/>
    <w:rsid w:val="003D4E65"/>
    <w:rsid w:val="003D4F67"/>
    <w:rsid w:val="003D4F76"/>
    <w:rsid w:val="003D5150"/>
    <w:rsid w:val="003D52A4"/>
    <w:rsid w:val="003D5531"/>
    <w:rsid w:val="003D57D4"/>
    <w:rsid w:val="003D5CA2"/>
    <w:rsid w:val="003D6740"/>
    <w:rsid w:val="003D6A30"/>
    <w:rsid w:val="003D6B43"/>
    <w:rsid w:val="003D71C3"/>
    <w:rsid w:val="003D731F"/>
    <w:rsid w:val="003D739B"/>
    <w:rsid w:val="003D75F7"/>
    <w:rsid w:val="003D7B07"/>
    <w:rsid w:val="003D7E0C"/>
    <w:rsid w:val="003D7EBC"/>
    <w:rsid w:val="003E0035"/>
    <w:rsid w:val="003E01F4"/>
    <w:rsid w:val="003E08B6"/>
    <w:rsid w:val="003E0949"/>
    <w:rsid w:val="003E0B9E"/>
    <w:rsid w:val="003E0BAE"/>
    <w:rsid w:val="003E0BFB"/>
    <w:rsid w:val="003E0E34"/>
    <w:rsid w:val="003E0F4F"/>
    <w:rsid w:val="003E1037"/>
    <w:rsid w:val="003E11A0"/>
    <w:rsid w:val="003E124F"/>
    <w:rsid w:val="003E12C3"/>
    <w:rsid w:val="003E16D0"/>
    <w:rsid w:val="003E1944"/>
    <w:rsid w:val="003E1C66"/>
    <w:rsid w:val="003E2126"/>
    <w:rsid w:val="003E2242"/>
    <w:rsid w:val="003E23B4"/>
    <w:rsid w:val="003E2502"/>
    <w:rsid w:val="003E25E6"/>
    <w:rsid w:val="003E285A"/>
    <w:rsid w:val="003E2A1C"/>
    <w:rsid w:val="003E2A5C"/>
    <w:rsid w:val="003E302E"/>
    <w:rsid w:val="003E30AE"/>
    <w:rsid w:val="003E3119"/>
    <w:rsid w:val="003E3275"/>
    <w:rsid w:val="003E3448"/>
    <w:rsid w:val="003E3727"/>
    <w:rsid w:val="003E3943"/>
    <w:rsid w:val="003E3A22"/>
    <w:rsid w:val="003E3B31"/>
    <w:rsid w:val="003E3B8E"/>
    <w:rsid w:val="003E3F18"/>
    <w:rsid w:val="003E40AF"/>
    <w:rsid w:val="003E4106"/>
    <w:rsid w:val="003E4467"/>
    <w:rsid w:val="003E4793"/>
    <w:rsid w:val="003E4E5F"/>
    <w:rsid w:val="003E56BF"/>
    <w:rsid w:val="003E6C6A"/>
    <w:rsid w:val="003E73EA"/>
    <w:rsid w:val="003E7465"/>
    <w:rsid w:val="003E796B"/>
    <w:rsid w:val="003E7E09"/>
    <w:rsid w:val="003E7E4A"/>
    <w:rsid w:val="003F020C"/>
    <w:rsid w:val="003F02E0"/>
    <w:rsid w:val="003F03FF"/>
    <w:rsid w:val="003F0A7D"/>
    <w:rsid w:val="003F1294"/>
    <w:rsid w:val="003F2260"/>
    <w:rsid w:val="003F25EA"/>
    <w:rsid w:val="003F2AFB"/>
    <w:rsid w:val="003F2C6B"/>
    <w:rsid w:val="003F3189"/>
    <w:rsid w:val="003F31CC"/>
    <w:rsid w:val="003F341B"/>
    <w:rsid w:val="003F357D"/>
    <w:rsid w:val="003F3C92"/>
    <w:rsid w:val="003F401D"/>
    <w:rsid w:val="003F4329"/>
    <w:rsid w:val="003F439E"/>
    <w:rsid w:val="003F45B5"/>
    <w:rsid w:val="003F4871"/>
    <w:rsid w:val="003F5175"/>
    <w:rsid w:val="003F52CC"/>
    <w:rsid w:val="003F5672"/>
    <w:rsid w:val="003F584F"/>
    <w:rsid w:val="003F5A89"/>
    <w:rsid w:val="003F5F32"/>
    <w:rsid w:val="003F6125"/>
    <w:rsid w:val="003F6367"/>
    <w:rsid w:val="003F6521"/>
    <w:rsid w:val="003F6712"/>
    <w:rsid w:val="003F6F1C"/>
    <w:rsid w:val="003F7094"/>
    <w:rsid w:val="003F7A61"/>
    <w:rsid w:val="00400178"/>
    <w:rsid w:val="004002DF"/>
    <w:rsid w:val="004004DB"/>
    <w:rsid w:val="004007FA"/>
    <w:rsid w:val="00400B32"/>
    <w:rsid w:val="00400E45"/>
    <w:rsid w:val="00400F48"/>
    <w:rsid w:val="00400FE3"/>
    <w:rsid w:val="0040135B"/>
    <w:rsid w:val="004014BE"/>
    <w:rsid w:val="00401A6E"/>
    <w:rsid w:val="00401BF7"/>
    <w:rsid w:val="00402647"/>
    <w:rsid w:val="00402A55"/>
    <w:rsid w:val="00402B51"/>
    <w:rsid w:val="00402D4B"/>
    <w:rsid w:val="004032E9"/>
    <w:rsid w:val="0040373C"/>
    <w:rsid w:val="004039BA"/>
    <w:rsid w:val="004040E1"/>
    <w:rsid w:val="00404710"/>
    <w:rsid w:val="0040479B"/>
    <w:rsid w:val="00404AEB"/>
    <w:rsid w:val="00404CCD"/>
    <w:rsid w:val="00404E8D"/>
    <w:rsid w:val="00404F39"/>
    <w:rsid w:val="00405209"/>
    <w:rsid w:val="004052C6"/>
    <w:rsid w:val="0040544F"/>
    <w:rsid w:val="00405745"/>
    <w:rsid w:val="004057B9"/>
    <w:rsid w:val="004058CE"/>
    <w:rsid w:val="0040590A"/>
    <w:rsid w:val="00405DDB"/>
    <w:rsid w:val="00405F05"/>
    <w:rsid w:val="00406268"/>
    <w:rsid w:val="00406573"/>
    <w:rsid w:val="004069F5"/>
    <w:rsid w:val="004072AE"/>
    <w:rsid w:val="004072F3"/>
    <w:rsid w:val="0040758C"/>
    <w:rsid w:val="0040777F"/>
    <w:rsid w:val="004078A3"/>
    <w:rsid w:val="00407C51"/>
    <w:rsid w:val="00410499"/>
    <w:rsid w:val="00410AA6"/>
    <w:rsid w:val="00412260"/>
    <w:rsid w:val="00412813"/>
    <w:rsid w:val="00412A85"/>
    <w:rsid w:val="00412BE0"/>
    <w:rsid w:val="00413785"/>
    <w:rsid w:val="004138E3"/>
    <w:rsid w:val="00413B38"/>
    <w:rsid w:val="00413EF4"/>
    <w:rsid w:val="00414008"/>
    <w:rsid w:val="00414407"/>
    <w:rsid w:val="0041472E"/>
    <w:rsid w:val="00414747"/>
    <w:rsid w:val="00414B0E"/>
    <w:rsid w:val="00414C94"/>
    <w:rsid w:val="00414D8B"/>
    <w:rsid w:val="00414EA3"/>
    <w:rsid w:val="00415188"/>
    <w:rsid w:val="004151CE"/>
    <w:rsid w:val="004153B0"/>
    <w:rsid w:val="00415558"/>
    <w:rsid w:val="00415B49"/>
    <w:rsid w:val="00415E2E"/>
    <w:rsid w:val="0041619A"/>
    <w:rsid w:val="00416A63"/>
    <w:rsid w:val="00416AB0"/>
    <w:rsid w:val="0041722A"/>
    <w:rsid w:val="0041731F"/>
    <w:rsid w:val="004178D6"/>
    <w:rsid w:val="00417C96"/>
    <w:rsid w:val="00417D9F"/>
    <w:rsid w:val="004201FE"/>
    <w:rsid w:val="004202C4"/>
    <w:rsid w:val="00420534"/>
    <w:rsid w:val="0042088A"/>
    <w:rsid w:val="004208B3"/>
    <w:rsid w:val="00420990"/>
    <w:rsid w:val="00420A66"/>
    <w:rsid w:val="00420B6E"/>
    <w:rsid w:val="004219FC"/>
    <w:rsid w:val="00421F87"/>
    <w:rsid w:val="00422140"/>
    <w:rsid w:val="00422527"/>
    <w:rsid w:val="0042257D"/>
    <w:rsid w:val="00422B37"/>
    <w:rsid w:val="00422DE5"/>
    <w:rsid w:val="00422E17"/>
    <w:rsid w:val="00422FFE"/>
    <w:rsid w:val="00423024"/>
    <w:rsid w:val="004232FA"/>
    <w:rsid w:val="0042332D"/>
    <w:rsid w:val="004238F0"/>
    <w:rsid w:val="00423C9B"/>
    <w:rsid w:val="00424114"/>
    <w:rsid w:val="004242C8"/>
    <w:rsid w:val="00424311"/>
    <w:rsid w:val="004247EC"/>
    <w:rsid w:val="00424909"/>
    <w:rsid w:val="00425350"/>
    <w:rsid w:val="00425583"/>
    <w:rsid w:val="00425F53"/>
    <w:rsid w:val="00426127"/>
    <w:rsid w:val="00426141"/>
    <w:rsid w:val="00426904"/>
    <w:rsid w:val="00426A8F"/>
    <w:rsid w:val="00426E62"/>
    <w:rsid w:val="004278DF"/>
    <w:rsid w:val="00427958"/>
    <w:rsid w:val="00427C24"/>
    <w:rsid w:val="00427C56"/>
    <w:rsid w:val="00427F11"/>
    <w:rsid w:val="004302A7"/>
    <w:rsid w:val="004303C4"/>
    <w:rsid w:val="0043047C"/>
    <w:rsid w:val="004307AA"/>
    <w:rsid w:val="00431436"/>
    <w:rsid w:val="0043193A"/>
    <w:rsid w:val="00431951"/>
    <w:rsid w:val="00431DFF"/>
    <w:rsid w:val="00431FF6"/>
    <w:rsid w:val="004321BD"/>
    <w:rsid w:val="004322DD"/>
    <w:rsid w:val="00432312"/>
    <w:rsid w:val="00432324"/>
    <w:rsid w:val="00432427"/>
    <w:rsid w:val="0043276F"/>
    <w:rsid w:val="00432841"/>
    <w:rsid w:val="00432888"/>
    <w:rsid w:val="00432A32"/>
    <w:rsid w:val="00432BF6"/>
    <w:rsid w:val="0043308C"/>
    <w:rsid w:val="00433246"/>
    <w:rsid w:val="00433412"/>
    <w:rsid w:val="004335B8"/>
    <w:rsid w:val="00433A9C"/>
    <w:rsid w:val="00433F8C"/>
    <w:rsid w:val="004348CE"/>
    <w:rsid w:val="00434A05"/>
    <w:rsid w:val="00434A8F"/>
    <w:rsid w:val="00435485"/>
    <w:rsid w:val="00435686"/>
    <w:rsid w:val="004357FD"/>
    <w:rsid w:val="00435DAB"/>
    <w:rsid w:val="004361F0"/>
    <w:rsid w:val="0043667D"/>
    <w:rsid w:val="0043672E"/>
    <w:rsid w:val="00436FDC"/>
    <w:rsid w:val="0043727D"/>
    <w:rsid w:val="004377CA"/>
    <w:rsid w:val="00437DF4"/>
    <w:rsid w:val="00437E24"/>
    <w:rsid w:val="00440123"/>
    <w:rsid w:val="004402BC"/>
    <w:rsid w:val="00440602"/>
    <w:rsid w:val="00440708"/>
    <w:rsid w:val="00440901"/>
    <w:rsid w:val="00440A5E"/>
    <w:rsid w:val="00440BA8"/>
    <w:rsid w:val="00440FDE"/>
    <w:rsid w:val="004410AE"/>
    <w:rsid w:val="004410B7"/>
    <w:rsid w:val="00441BB6"/>
    <w:rsid w:val="00441DF8"/>
    <w:rsid w:val="00441E3D"/>
    <w:rsid w:val="004422AE"/>
    <w:rsid w:val="004422FA"/>
    <w:rsid w:val="00442349"/>
    <w:rsid w:val="00442377"/>
    <w:rsid w:val="004429F8"/>
    <w:rsid w:val="00443A01"/>
    <w:rsid w:val="00443D40"/>
    <w:rsid w:val="00444283"/>
    <w:rsid w:val="004442CB"/>
    <w:rsid w:val="00444607"/>
    <w:rsid w:val="00444809"/>
    <w:rsid w:val="00444BA1"/>
    <w:rsid w:val="00444BAD"/>
    <w:rsid w:val="00444C3E"/>
    <w:rsid w:val="004452C9"/>
    <w:rsid w:val="00445FA8"/>
    <w:rsid w:val="00446178"/>
    <w:rsid w:val="00446294"/>
    <w:rsid w:val="00446812"/>
    <w:rsid w:val="004469D4"/>
    <w:rsid w:val="0044748F"/>
    <w:rsid w:val="00447D44"/>
    <w:rsid w:val="004502EB"/>
    <w:rsid w:val="00450796"/>
    <w:rsid w:val="0045096C"/>
    <w:rsid w:val="00450979"/>
    <w:rsid w:val="00450AEE"/>
    <w:rsid w:val="00450EF9"/>
    <w:rsid w:val="00451923"/>
    <w:rsid w:val="004519E7"/>
    <w:rsid w:val="00451BE9"/>
    <w:rsid w:val="00451DCC"/>
    <w:rsid w:val="00451DF1"/>
    <w:rsid w:val="0045239B"/>
    <w:rsid w:val="00452611"/>
    <w:rsid w:val="00452DBB"/>
    <w:rsid w:val="004530D1"/>
    <w:rsid w:val="00453302"/>
    <w:rsid w:val="00453514"/>
    <w:rsid w:val="00453939"/>
    <w:rsid w:val="00453BD4"/>
    <w:rsid w:val="00454F51"/>
    <w:rsid w:val="00454FFA"/>
    <w:rsid w:val="004552FA"/>
    <w:rsid w:val="00455969"/>
    <w:rsid w:val="0045596F"/>
    <w:rsid w:val="00455A90"/>
    <w:rsid w:val="00456828"/>
    <w:rsid w:val="0045689D"/>
    <w:rsid w:val="004568EC"/>
    <w:rsid w:val="00456D27"/>
    <w:rsid w:val="004576F1"/>
    <w:rsid w:val="00457805"/>
    <w:rsid w:val="004579E4"/>
    <w:rsid w:val="00457F71"/>
    <w:rsid w:val="0046007C"/>
    <w:rsid w:val="00460799"/>
    <w:rsid w:val="004609D8"/>
    <w:rsid w:val="00460ADD"/>
    <w:rsid w:val="00461295"/>
    <w:rsid w:val="0046151D"/>
    <w:rsid w:val="004617D2"/>
    <w:rsid w:val="0046192B"/>
    <w:rsid w:val="00461AB0"/>
    <w:rsid w:val="00461B84"/>
    <w:rsid w:val="00461D30"/>
    <w:rsid w:val="00461DBF"/>
    <w:rsid w:val="00461F79"/>
    <w:rsid w:val="004620B6"/>
    <w:rsid w:val="00462877"/>
    <w:rsid w:val="00462A6D"/>
    <w:rsid w:val="00462C16"/>
    <w:rsid w:val="0046347B"/>
    <w:rsid w:val="004634AC"/>
    <w:rsid w:val="004634F5"/>
    <w:rsid w:val="0046353D"/>
    <w:rsid w:val="004638CD"/>
    <w:rsid w:val="00463942"/>
    <w:rsid w:val="0046414B"/>
    <w:rsid w:val="00464B41"/>
    <w:rsid w:val="00465144"/>
    <w:rsid w:val="00465A2B"/>
    <w:rsid w:val="00465AD7"/>
    <w:rsid w:val="00465AE0"/>
    <w:rsid w:val="00465C2B"/>
    <w:rsid w:val="00466440"/>
    <w:rsid w:val="0046659D"/>
    <w:rsid w:val="00466767"/>
    <w:rsid w:val="004669B4"/>
    <w:rsid w:val="00466AFE"/>
    <w:rsid w:val="00467363"/>
    <w:rsid w:val="00470558"/>
    <w:rsid w:val="004705A5"/>
    <w:rsid w:val="004706A5"/>
    <w:rsid w:val="00470845"/>
    <w:rsid w:val="004709C2"/>
    <w:rsid w:val="00471270"/>
    <w:rsid w:val="004713E1"/>
    <w:rsid w:val="004715A9"/>
    <w:rsid w:val="0047164D"/>
    <w:rsid w:val="004719D8"/>
    <w:rsid w:val="00471AB2"/>
    <w:rsid w:val="004721F9"/>
    <w:rsid w:val="004722E5"/>
    <w:rsid w:val="00472391"/>
    <w:rsid w:val="0047242B"/>
    <w:rsid w:val="00472939"/>
    <w:rsid w:val="00472BFE"/>
    <w:rsid w:val="00472CD2"/>
    <w:rsid w:val="00472DE6"/>
    <w:rsid w:val="00473337"/>
    <w:rsid w:val="004737EB"/>
    <w:rsid w:val="00473D4D"/>
    <w:rsid w:val="00473FAB"/>
    <w:rsid w:val="00474416"/>
    <w:rsid w:val="00474577"/>
    <w:rsid w:val="00474769"/>
    <w:rsid w:val="004748D8"/>
    <w:rsid w:val="0047522B"/>
    <w:rsid w:val="00475457"/>
    <w:rsid w:val="00475D07"/>
    <w:rsid w:val="004762E5"/>
    <w:rsid w:val="00477356"/>
    <w:rsid w:val="00477770"/>
    <w:rsid w:val="004803AA"/>
    <w:rsid w:val="004803B6"/>
    <w:rsid w:val="00480902"/>
    <w:rsid w:val="00480D35"/>
    <w:rsid w:val="004810B0"/>
    <w:rsid w:val="004810C0"/>
    <w:rsid w:val="0048145E"/>
    <w:rsid w:val="0048197A"/>
    <w:rsid w:val="00481B42"/>
    <w:rsid w:val="00481CF3"/>
    <w:rsid w:val="00481E72"/>
    <w:rsid w:val="00482252"/>
    <w:rsid w:val="0048243E"/>
    <w:rsid w:val="0048295A"/>
    <w:rsid w:val="0048312A"/>
    <w:rsid w:val="00483332"/>
    <w:rsid w:val="004835F9"/>
    <w:rsid w:val="00483779"/>
    <w:rsid w:val="0048397B"/>
    <w:rsid w:val="00483A21"/>
    <w:rsid w:val="00483AFB"/>
    <w:rsid w:val="00483BCD"/>
    <w:rsid w:val="00483DD3"/>
    <w:rsid w:val="00483E03"/>
    <w:rsid w:val="0048447A"/>
    <w:rsid w:val="00484679"/>
    <w:rsid w:val="00484842"/>
    <w:rsid w:val="00484BDA"/>
    <w:rsid w:val="00484D38"/>
    <w:rsid w:val="00484FF6"/>
    <w:rsid w:val="004852EA"/>
    <w:rsid w:val="004859F0"/>
    <w:rsid w:val="00485D14"/>
    <w:rsid w:val="004868D1"/>
    <w:rsid w:val="0048695C"/>
    <w:rsid w:val="00486CF4"/>
    <w:rsid w:val="00486F59"/>
    <w:rsid w:val="00487388"/>
    <w:rsid w:val="00487952"/>
    <w:rsid w:val="00487AFE"/>
    <w:rsid w:val="00487D4B"/>
    <w:rsid w:val="004901D5"/>
    <w:rsid w:val="0049022E"/>
    <w:rsid w:val="00490575"/>
    <w:rsid w:val="004907DB"/>
    <w:rsid w:val="0049084E"/>
    <w:rsid w:val="00490852"/>
    <w:rsid w:val="0049097E"/>
    <w:rsid w:val="00490C12"/>
    <w:rsid w:val="00490FDC"/>
    <w:rsid w:val="00491144"/>
    <w:rsid w:val="004912F5"/>
    <w:rsid w:val="00491477"/>
    <w:rsid w:val="004916CA"/>
    <w:rsid w:val="004918B6"/>
    <w:rsid w:val="00491AE7"/>
    <w:rsid w:val="00491C0E"/>
    <w:rsid w:val="00491FE0"/>
    <w:rsid w:val="004920F9"/>
    <w:rsid w:val="004922F0"/>
    <w:rsid w:val="00492A7B"/>
    <w:rsid w:val="004938A3"/>
    <w:rsid w:val="00493AA2"/>
    <w:rsid w:val="00493EE1"/>
    <w:rsid w:val="00493F90"/>
    <w:rsid w:val="00494124"/>
    <w:rsid w:val="0049412E"/>
    <w:rsid w:val="0049418B"/>
    <w:rsid w:val="004941C7"/>
    <w:rsid w:val="00494378"/>
    <w:rsid w:val="00494424"/>
    <w:rsid w:val="00494BDD"/>
    <w:rsid w:val="00495464"/>
    <w:rsid w:val="0049567C"/>
    <w:rsid w:val="00495757"/>
    <w:rsid w:val="004959A5"/>
    <w:rsid w:val="00495FB2"/>
    <w:rsid w:val="0049656E"/>
    <w:rsid w:val="0049674D"/>
    <w:rsid w:val="00496A02"/>
    <w:rsid w:val="00496BCC"/>
    <w:rsid w:val="00497846"/>
    <w:rsid w:val="004978B3"/>
    <w:rsid w:val="00497BF8"/>
    <w:rsid w:val="004A03B4"/>
    <w:rsid w:val="004A07A8"/>
    <w:rsid w:val="004A07E7"/>
    <w:rsid w:val="004A097B"/>
    <w:rsid w:val="004A0A02"/>
    <w:rsid w:val="004A0AAC"/>
    <w:rsid w:val="004A0BE7"/>
    <w:rsid w:val="004A0D29"/>
    <w:rsid w:val="004A102F"/>
    <w:rsid w:val="004A1C12"/>
    <w:rsid w:val="004A256B"/>
    <w:rsid w:val="004A27D9"/>
    <w:rsid w:val="004A2BD4"/>
    <w:rsid w:val="004A2FCB"/>
    <w:rsid w:val="004A31AB"/>
    <w:rsid w:val="004A350C"/>
    <w:rsid w:val="004A35A1"/>
    <w:rsid w:val="004A36DF"/>
    <w:rsid w:val="004A3BEB"/>
    <w:rsid w:val="004A3CDE"/>
    <w:rsid w:val="004A419E"/>
    <w:rsid w:val="004A4E5B"/>
    <w:rsid w:val="004A5671"/>
    <w:rsid w:val="004A57B1"/>
    <w:rsid w:val="004A59C5"/>
    <w:rsid w:val="004A5FEA"/>
    <w:rsid w:val="004A625D"/>
    <w:rsid w:val="004A636C"/>
    <w:rsid w:val="004A6C5C"/>
    <w:rsid w:val="004A6C8B"/>
    <w:rsid w:val="004A6DF1"/>
    <w:rsid w:val="004A73CC"/>
    <w:rsid w:val="004A78DA"/>
    <w:rsid w:val="004A7A16"/>
    <w:rsid w:val="004A7F80"/>
    <w:rsid w:val="004B0839"/>
    <w:rsid w:val="004B0989"/>
    <w:rsid w:val="004B101C"/>
    <w:rsid w:val="004B10D4"/>
    <w:rsid w:val="004B10D6"/>
    <w:rsid w:val="004B1201"/>
    <w:rsid w:val="004B128D"/>
    <w:rsid w:val="004B157B"/>
    <w:rsid w:val="004B18C9"/>
    <w:rsid w:val="004B1BC8"/>
    <w:rsid w:val="004B1C1A"/>
    <w:rsid w:val="004B1C91"/>
    <w:rsid w:val="004B1FDF"/>
    <w:rsid w:val="004B2004"/>
    <w:rsid w:val="004B2166"/>
    <w:rsid w:val="004B2183"/>
    <w:rsid w:val="004B2230"/>
    <w:rsid w:val="004B2257"/>
    <w:rsid w:val="004B2485"/>
    <w:rsid w:val="004B2BA9"/>
    <w:rsid w:val="004B30FB"/>
    <w:rsid w:val="004B3992"/>
    <w:rsid w:val="004B3E3D"/>
    <w:rsid w:val="004B40C8"/>
    <w:rsid w:val="004B4BDD"/>
    <w:rsid w:val="004B4DD7"/>
    <w:rsid w:val="004B5B39"/>
    <w:rsid w:val="004B5CEA"/>
    <w:rsid w:val="004B5E8B"/>
    <w:rsid w:val="004B5E8F"/>
    <w:rsid w:val="004B5EA9"/>
    <w:rsid w:val="004B62AF"/>
    <w:rsid w:val="004B6CB4"/>
    <w:rsid w:val="004B6CF9"/>
    <w:rsid w:val="004B6D01"/>
    <w:rsid w:val="004B7A42"/>
    <w:rsid w:val="004B7D5A"/>
    <w:rsid w:val="004C01C9"/>
    <w:rsid w:val="004C04F3"/>
    <w:rsid w:val="004C0A72"/>
    <w:rsid w:val="004C0E1D"/>
    <w:rsid w:val="004C13EE"/>
    <w:rsid w:val="004C1437"/>
    <w:rsid w:val="004C170B"/>
    <w:rsid w:val="004C19A3"/>
    <w:rsid w:val="004C1BB2"/>
    <w:rsid w:val="004C2B65"/>
    <w:rsid w:val="004C2DFB"/>
    <w:rsid w:val="004C2E06"/>
    <w:rsid w:val="004C2F1E"/>
    <w:rsid w:val="004C36EF"/>
    <w:rsid w:val="004C38FE"/>
    <w:rsid w:val="004C3CD1"/>
    <w:rsid w:val="004C3DB2"/>
    <w:rsid w:val="004C3DD7"/>
    <w:rsid w:val="004C4645"/>
    <w:rsid w:val="004C4742"/>
    <w:rsid w:val="004C4873"/>
    <w:rsid w:val="004C4B3D"/>
    <w:rsid w:val="004C5386"/>
    <w:rsid w:val="004C5C96"/>
    <w:rsid w:val="004C6599"/>
    <w:rsid w:val="004C6740"/>
    <w:rsid w:val="004C67F5"/>
    <w:rsid w:val="004C6851"/>
    <w:rsid w:val="004C6D36"/>
    <w:rsid w:val="004C6E22"/>
    <w:rsid w:val="004C6FD7"/>
    <w:rsid w:val="004C7110"/>
    <w:rsid w:val="004C7332"/>
    <w:rsid w:val="004C740C"/>
    <w:rsid w:val="004C791C"/>
    <w:rsid w:val="004C7973"/>
    <w:rsid w:val="004C7F16"/>
    <w:rsid w:val="004D00D0"/>
    <w:rsid w:val="004D0540"/>
    <w:rsid w:val="004D0C87"/>
    <w:rsid w:val="004D0DF8"/>
    <w:rsid w:val="004D129A"/>
    <w:rsid w:val="004D133A"/>
    <w:rsid w:val="004D1458"/>
    <w:rsid w:val="004D1B50"/>
    <w:rsid w:val="004D1C4D"/>
    <w:rsid w:val="004D1FF7"/>
    <w:rsid w:val="004D2FEE"/>
    <w:rsid w:val="004D3030"/>
    <w:rsid w:val="004D3086"/>
    <w:rsid w:val="004D31FC"/>
    <w:rsid w:val="004D32EE"/>
    <w:rsid w:val="004D3597"/>
    <w:rsid w:val="004D3706"/>
    <w:rsid w:val="004D38A1"/>
    <w:rsid w:val="004D3E9B"/>
    <w:rsid w:val="004D4EFE"/>
    <w:rsid w:val="004D5174"/>
    <w:rsid w:val="004D5F1C"/>
    <w:rsid w:val="004D6936"/>
    <w:rsid w:val="004D6FF4"/>
    <w:rsid w:val="004D798B"/>
    <w:rsid w:val="004D7A2B"/>
    <w:rsid w:val="004D7CA6"/>
    <w:rsid w:val="004E03FD"/>
    <w:rsid w:val="004E09FB"/>
    <w:rsid w:val="004E0A9B"/>
    <w:rsid w:val="004E0CF1"/>
    <w:rsid w:val="004E12F7"/>
    <w:rsid w:val="004E1B83"/>
    <w:rsid w:val="004E1C61"/>
    <w:rsid w:val="004E1D71"/>
    <w:rsid w:val="004E203E"/>
    <w:rsid w:val="004E2077"/>
    <w:rsid w:val="004E214F"/>
    <w:rsid w:val="004E229A"/>
    <w:rsid w:val="004E2499"/>
    <w:rsid w:val="004E2A4F"/>
    <w:rsid w:val="004E2AB9"/>
    <w:rsid w:val="004E2D00"/>
    <w:rsid w:val="004E2D5F"/>
    <w:rsid w:val="004E3363"/>
    <w:rsid w:val="004E3779"/>
    <w:rsid w:val="004E3DBB"/>
    <w:rsid w:val="004E410D"/>
    <w:rsid w:val="004E41AE"/>
    <w:rsid w:val="004E4403"/>
    <w:rsid w:val="004E4652"/>
    <w:rsid w:val="004E4F1B"/>
    <w:rsid w:val="004E4F2C"/>
    <w:rsid w:val="004E4F7D"/>
    <w:rsid w:val="004E5089"/>
    <w:rsid w:val="004E567C"/>
    <w:rsid w:val="004E5809"/>
    <w:rsid w:val="004E5A1C"/>
    <w:rsid w:val="004E5FF2"/>
    <w:rsid w:val="004E6263"/>
    <w:rsid w:val="004E6621"/>
    <w:rsid w:val="004E6EC8"/>
    <w:rsid w:val="004E7BBD"/>
    <w:rsid w:val="004E7E33"/>
    <w:rsid w:val="004F01BB"/>
    <w:rsid w:val="004F083D"/>
    <w:rsid w:val="004F09C5"/>
    <w:rsid w:val="004F0A05"/>
    <w:rsid w:val="004F0C75"/>
    <w:rsid w:val="004F0D83"/>
    <w:rsid w:val="004F16F0"/>
    <w:rsid w:val="004F19FB"/>
    <w:rsid w:val="004F1E6B"/>
    <w:rsid w:val="004F2369"/>
    <w:rsid w:val="004F2452"/>
    <w:rsid w:val="004F264F"/>
    <w:rsid w:val="004F2792"/>
    <w:rsid w:val="004F2ED7"/>
    <w:rsid w:val="004F3215"/>
    <w:rsid w:val="004F36D2"/>
    <w:rsid w:val="004F37C9"/>
    <w:rsid w:val="004F39B9"/>
    <w:rsid w:val="004F3D3F"/>
    <w:rsid w:val="004F42C4"/>
    <w:rsid w:val="004F43B6"/>
    <w:rsid w:val="004F47C8"/>
    <w:rsid w:val="004F4933"/>
    <w:rsid w:val="004F4A10"/>
    <w:rsid w:val="004F4BEE"/>
    <w:rsid w:val="004F536C"/>
    <w:rsid w:val="004F57F8"/>
    <w:rsid w:val="004F5D08"/>
    <w:rsid w:val="004F68C8"/>
    <w:rsid w:val="004F6AB3"/>
    <w:rsid w:val="004F7023"/>
    <w:rsid w:val="004F7390"/>
    <w:rsid w:val="004F7580"/>
    <w:rsid w:val="004F7799"/>
    <w:rsid w:val="004F7833"/>
    <w:rsid w:val="004F79EE"/>
    <w:rsid w:val="005000B3"/>
    <w:rsid w:val="005002B1"/>
    <w:rsid w:val="00500465"/>
    <w:rsid w:val="005007E2"/>
    <w:rsid w:val="00500AEA"/>
    <w:rsid w:val="00500FA2"/>
    <w:rsid w:val="00500FDE"/>
    <w:rsid w:val="00501479"/>
    <w:rsid w:val="00501550"/>
    <w:rsid w:val="00502455"/>
    <w:rsid w:val="00502554"/>
    <w:rsid w:val="005025B0"/>
    <w:rsid w:val="0050263A"/>
    <w:rsid w:val="0050283F"/>
    <w:rsid w:val="00502F8D"/>
    <w:rsid w:val="0050331D"/>
    <w:rsid w:val="00503A78"/>
    <w:rsid w:val="0050420D"/>
    <w:rsid w:val="0050459A"/>
    <w:rsid w:val="00504B61"/>
    <w:rsid w:val="00504C83"/>
    <w:rsid w:val="00504E5E"/>
    <w:rsid w:val="00505250"/>
    <w:rsid w:val="005053EA"/>
    <w:rsid w:val="005054DE"/>
    <w:rsid w:val="00505873"/>
    <w:rsid w:val="005059D7"/>
    <w:rsid w:val="00505D93"/>
    <w:rsid w:val="00505DE9"/>
    <w:rsid w:val="00506202"/>
    <w:rsid w:val="005063B5"/>
    <w:rsid w:val="005064EB"/>
    <w:rsid w:val="005065EA"/>
    <w:rsid w:val="00506D7D"/>
    <w:rsid w:val="00506FF1"/>
    <w:rsid w:val="00507203"/>
    <w:rsid w:val="00507503"/>
    <w:rsid w:val="00507A5F"/>
    <w:rsid w:val="00510456"/>
    <w:rsid w:val="005104F1"/>
    <w:rsid w:val="0051078D"/>
    <w:rsid w:val="00510AAF"/>
    <w:rsid w:val="00510E1E"/>
    <w:rsid w:val="00511C29"/>
    <w:rsid w:val="00511CF0"/>
    <w:rsid w:val="00511D72"/>
    <w:rsid w:val="00512E3B"/>
    <w:rsid w:val="0051330A"/>
    <w:rsid w:val="005134B1"/>
    <w:rsid w:val="00513B52"/>
    <w:rsid w:val="00513CC5"/>
    <w:rsid w:val="005140AC"/>
    <w:rsid w:val="005143A1"/>
    <w:rsid w:val="005147DF"/>
    <w:rsid w:val="005147FE"/>
    <w:rsid w:val="0051484F"/>
    <w:rsid w:val="00514A39"/>
    <w:rsid w:val="00514B13"/>
    <w:rsid w:val="00514DA6"/>
    <w:rsid w:val="0051528D"/>
    <w:rsid w:val="005154C3"/>
    <w:rsid w:val="00515ACB"/>
    <w:rsid w:val="005162A2"/>
    <w:rsid w:val="00516461"/>
    <w:rsid w:val="005165D3"/>
    <w:rsid w:val="00516799"/>
    <w:rsid w:val="00516946"/>
    <w:rsid w:val="00516E7C"/>
    <w:rsid w:val="00517184"/>
    <w:rsid w:val="00517202"/>
    <w:rsid w:val="00517296"/>
    <w:rsid w:val="0051747A"/>
    <w:rsid w:val="005177D0"/>
    <w:rsid w:val="00517CE6"/>
    <w:rsid w:val="00517ED8"/>
    <w:rsid w:val="00520070"/>
    <w:rsid w:val="005206EE"/>
    <w:rsid w:val="00520DDD"/>
    <w:rsid w:val="00520FC5"/>
    <w:rsid w:val="005219CA"/>
    <w:rsid w:val="00521A0F"/>
    <w:rsid w:val="00522157"/>
    <w:rsid w:val="00522387"/>
    <w:rsid w:val="005223E4"/>
    <w:rsid w:val="00522654"/>
    <w:rsid w:val="005228C7"/>
    <w:rsid w:val="00522B4B"/>
    <w:rsid w:val="00522C03"/>
    <w:rsid w:val="005231E3"/>
    <w:rsid w:val="0052332C"/>
    <w:rsid w:val="0052334D"/>
    <w:rsid w:val="005233B1"/>
    <w:rsid w:val="00523524"/>
    <w:rsid w:val="0052352A"/>
    <w:rsid w:val="0052353C"/>
    <w:rsid w:val="0052395C"/>
    <w:rsid w:val="00523F40"/>
    <w:rsid w:val="0052430F"/>
    <w:rsid w:val="00524E36"/>
    <w:rsid w:val="00524EE1"/>
    <w:rsid w:val="005255D2"/>
    <w:rsid w:val="005256B0"/>
    <w:rsid w:val="00525E68"/>
    <w:rsid w:val="00525EFC"/>
    <w:rsid w:val="00526327"/>
    <w:rsid w:val="005266DA"/>
    <w:rsid w:val="005267E1"/>
    <w:rsid w:val="0052685B"/>
    <w:rsid w:val="00526BAF"/>
    <w:rsid w:val="00526C51"/>
    <w:rsid w:val="00527120"/>
    <w:rsid w:val="00527165"/>
    <w:rsid w:val="00527239"/>
    <w:rsid w:val="00527436"/>
    <w:rsid w:val="00527443"/>
    <w:rsid w:val="005278F6"/>
    <w:rsid w:val="00527B39"/>
    <w:rsid w:val="00527B51"/>
    <w:rsid w:val="00527EFB"/>
    <w:rsid w:val="00527F5F"/>
    <w:rsid w:val="005304CE"/>
    <w:rsid w:val="005306B3"/>
    <w:rsid w:val="00530A26"/>
    <w:rsid w:val="00530C97"/>
    <w:rsid w:val="00530FD7"/>
    <w:rsid w:val="005317A0"/>
    <w:rsid w:val="005317D9"/>
    <w:rsid w:val="00531D52"/>
    <w:rsid w:val="005320DE"/>
    <w:rsid w:val="005325C8"/>
    <w:rsid w:val="0053281B"/>
    <w:rsid w:val="00532953"/>
    <w:rsid w:val="00532AAC"/>
    <w:rsid w:val="00532B7B"/>
    <w:rsid w:val="0053325A"/>
    <w:rsid w:val="00533784"/>
    <w:rsid w:val="005337DA"/>
    <w:rsid w:val="005339A9"/>
    <w:rsid w:val="005339DB"/>
    <w:rsid w:val="00533DAB"/>
    <w:rsid w:val="00533DC5"/>
    <w:rsid w:val="00533E4C"/>
    <w:rsid w:val="00534097"/>
    <w:rsid w:val="005344EE"/>
    <w:rsid w:val="00534D7C"/>
    <w:rsid w:val="005355CC"/>
    <w:rsid w:val="00535652"/>
    <w:rsid w:val="00535B0C"/>
    <w:rsid w:val="00535F27"/>
    <w:rsid w:val="005365CF"/>
    <w:rsid w:val="00536653"/>
    <w:rsid w:val="005366E3"/>
    <w:rsid w:val="00536814"/>
    <w:rsid w:val="00536E46"/>
    <w:rsid w:val="0053736C"/>
    <w:rsid w:val="005374F1"/>
    <w:rsid w:val="00537556"/>
    <w:rsid w:val="00537D0D"/>
    <w:rsid w:val="0054002D"/>
    <w:rsid w:val="005401BE"/>
    <w:rsid w:val="0054026A"/>
    <w:rsid w:val="005406AD"/>
    <w:rsid w:val="00540AB6"/>
    <w:rsid w:val="00540AF7"/>
    <w:rsid w:val="00541167"/>
    <w:rsid w:val="005413F8"/>
    <w:rsid w:val="0054150D"/>
    <w:rsid w:val="005423E1"/>
    <w:rsid w:val="0054264E"/>
    <w:rsid w:val="00542A06"/>
    <w:rsid w:val="00542AA5"/>
    <w:rsid w:val="00542D82"/>
    <w:rsid w:val="00543372"/>
    <w:rsid w:val="00543AFA"/>
    <w:rsid w:val="00543B1F"/>
    <w:rsid w:val="005443D3"/>
    <w:rsid w:val="005447A1"/>
    <w:rsid w:val="00544A36"/>
    <w:rsid w:val="0054500C"/>
    <w:rsid w:val="0054510C"/>
    <w:rsid w:val="005457F6"/>
    <w:rsid w:val="00546085"/>
    <w:rsid w:val="00546637"/>
    <w:rsid w:val="00546A55"/>
    <w:rsid w:val="00546AB9"/>
    <w:rsid w:val="00546F12"/>
    <w:rsid w:val="0054733B"/>
    <w:rsid w:val="005475DA"/>
    <w:rsid w:val="00547644"/>
    <w:rsid w:val="0054767B"/>
    <w:rsid w:val="00547907"/>
    <w:rsid w:val="00547F1B"/>
    <w:rsid w:val="005500E7"/>
    <w:rsid w:val="005502D0"/>
    <w:rsid w:val="00550581"/>
    <w:rsid w:val="0055058F"/>
    <w:rsid w:val="005505A9"/>
    <w:rsid w:val="005506B3"/>
    <w:rsid w:val="0055080A"/>
    <w:rsid w:val="00550ACD"/>
    <w:rsid w:val="00550ADE"/>
    <w:rsid w:val="00550DD9"/>
    <w:rsid w:val="00550F4E"/>
    <w:rsid w:val="0055102D"/>
    <w:rsid w:val="005510EA"/>
    <w:rsid w:val="00551437"/>
    <w:rsid w:val="00551818"/>
    <w:rsid w:val="0055198E"/>
    <w:rsid w:val="00551C31"/>
    <w:rsid w:val="005520CB"/>
    <w:rsid w:val="005521E3"/>
    <w:rsid w:val="00552277"/>
    <w:rsid w:val="00552285"/>
    <w:rsid w:val="00552612"/>
    <w:rsid w:val="00552721"/>
    <w:rsid w:val="00552CE6"/>
    <w:rsid w:val="00552E43"/>
    <w:rsid w:val="00552FB0"/>
    <w:rsid w:val="00553312"/>
    <w:rsid w:val="0055347C"/>
    <w:rsid w:val="005535DB"/>
    <w:rsid w:val="00553628"/>
    <w:rsid w:val="00553848"/>
    <w:rsid w:val="00553A2F"/>
    <w:rsid w:val="00553AB0"/>
    <w:rsid w:val="0055402B"/>
    <w:rsid w:val="00554076"/>
    <w:rsid w:val="00554AC1"/>
    <w:rsid w:val="00554C2C"/>
    <w:rsid w:val="00554E50"/>
    <w:rsid w:val="00555708"/>
    <w:rsid w:val="00555785"/>
    <w:rsid w:val="00556580"/>
    <w:rsid w:val="0055674E"/>
    <w:rsid w:val="005567B6"/>
    <w:rsid w:val="00556D78"/>
    <w:rsid w:val="00556E82"/>
    <w:rsid w:val="0055755E"/>
    <w:rsid w:val="0055772F"/>
    <w:rsid w:val="00557E5B"/>
    <w:rsid w:val="00560504"/>
    <w:rsid w:val="00560707"/>
    <w:rsid w:val="0056072E"/>
    <w:rsid w:val="00560B69"/>
    <w:rsid w:val="00560C96"/>
    <w:rsid w:val="00560E61"/>
    <w:rsid w:val="0056142D"/>
    <w:rsid w:val="00561614"/>
    <w:rsid w:val="00561E07"/>
    <w:rsid w:val="0056230F"/>
    <w:rsid w:val="00562391"/>
    <w:rsid w:val="005624B3"/>
    <w:rsid w:val="0056268D"/>
    <w:rsid w:val="0056316B"/>
    <w:rsid w:val="005634F4"/>
    <w:rsid w:val="00563B1E"/>
    <w:rsid w:val="00563D3F"/>
    <w:rsid w:val="00563D8F"/>
    <w:rsid w:val="00563E21"/>
    <w:rsid w:val="00563E65"/>
    <w:rsid w:val="00563ED4"/>
    <w:rsid w:val="0056414D"/>
    <w:rsid w:val="0056418A"/>
    <w:rsid w:val="00564215"/>
    <w:rsid w:val="005645F7"/>
    <w:rsid w:val="00564630"/>
    <w:rsid w:val="00564695"/>
    <w:rsid w:val="005646F0"/>
    <w:rsid w:val="005649E1"/>
    <w:rsid w:val="00565A33"/>
    <w:rsid w:val="00565B57"/>
    <w:rsid w:val="00566068"/>
    <w:rsid w:val="00566895"/>
    <w:rsid w:val="005668E0"/>
    <w:rsid w:val="00566A0D"/>
    <w:rsid w:val="00566CD9"/>
    <w:rsid w:val="00567054"/>
    <w:rsid w:val="00567521"/>
    <w:rsid w:val="005677B7"/>
    <w:rsid w:val="00567AE5"/>
    <w:rsid w:val="00567D0A"/>
    <w:rsid w:val="00567E5D"/>
    <w:rsid w:val="0057114B"/>
    <w:rsid w:val="00571155"/>
    <w:rsid w:val="00571227"/>
    <w:rsid w:val="0057133D"/>
    <w:rsid w:val="0057136E"/>
    <w:rsid w:val="00571EA8"/>
    <w:rsid w:val="005723F3"/>
    <w:rsid w:val="00572552"/>
    <w:rsid w:val="00572AE7"/>
    <w:rsid w:val="00572B22"/>
    <w:rsid w:val="00572D10"/>
    <w:rsid w:val="0057308B"/>
    <w:rsid w:val="00573398"/>
    <w:rsid w:val="00573AD3"/>
    <w:rsid w:val="00573C20"/>
    <w:rsid w:val="005741E6"/>
    <w:rsid w:val="005743DC"/>
    <w:rsid w:val="00574D86"/>
    <w:rsid w:val="00575147"/>
    <w:rsid w:val="0057525A"/>
    <w:rsid w:val="005754AD"/>
    <w:rsid w:val="0057561C"/>
    <w:rsid w:val="005763F0"/>
    <w:rsid w:val="00576433"/>
    <w:rsid w:val="00576510"/>
    <w:rsid w:val="005767B4"/>
    <w:rsid w:val="00576832"/>
    <w:rsid w:val="00576E4B"/>
    <w:rsid w:val="00577185"/>
    <w:rsid w:val="005776FA"/>
    <w:rsid w:val="005777DF"/>
    <w:rsid w:val="00580584"/>
    <w:rsid w:val="00580A7B"/>
    <w:rsid w:val="00580E38"/>
    <w:rsid w:val="005812C2"/>
    <w:rsid w:val="0058135F"/>
    <w:rsid w:val="00581A9F"/>
    <w:rsid w:val="005822A4"/>
    <w:rsid w:val="0058279C"/>
    <w:rsid w:val="005829EB"/>
    <w:rsid w:val="00582AED"/>
    <w:rsid w:val="00583213"/>
    <w:rsid w:val="005834DB"/>
    <w:rsid w:val="0058377D"/>
    <w:rsid w:val="00583897"/>
    <w:rsid w:val="00583A72"/>
    <w:rsid w:val="00583D52"/>
    <w:rsid w:val="00583F3B"/>
    <w:rsid w:val="00583F9F"/>
    <w:rsid w:val="00584143"/>
    <w:rsid w:val="00584278"/>
    <w:rsid w:val="00584E36"/>
    <w:rsid w:val="00585048"/>
    <w:rsid w:val="005851A0"/>
    <w:rsid w:val="00585342"/>
    <w:rsid w:val="0058567F"/>
    <w:rsid w:val="00585DF4"/>
    <w:rsid w:val="00585E75"/>
    <w:rsid w:val="00585FBD"/>
    <w:rsid w:val="00586454"/>
    <w:rsid w:val="0058673A"/>
    <w:rsid w:val="00586C4F"/>
    <w:rsid w:val="0058705C"/>
    <w:rsid w:val="0058727D"/>
    <w:rsid w:val="00587482"/>
    <w:rsid w:val="00587847"/>
    <w:rsid w:val="005879CD"/>
    <w:rsid w:val="00587BF7"/>
    <w:rsid w:val="005900EB"/>
    <w:rsid w:val="00590304"/>
    <w:rsid w:val="00591738"/>
    <w:rsid w:val="00591AC8"/>
    <w:rsid w:val="00591D25"/>
    <w:rsid w:val="005920DE"/>
    <w:rsid w:val="005922B0"/>
    <w:rsid w:val="005928ED"/>
    <w:rsid w:val="00592C04"/>
    <w:rsid w:val="00592C52"/>
    <w:rsid w:val="00593165"/>
    <w:rsid w:val="005931DD"/>
    <w:rsid w:val="00593396"/>
    <w:rsid w:val="00593998"/>
    <w:rsid w:val="00593AF4"/>
    <w:rsid w:val="00593BDD"/>
    <w:rsid w:val="00593CF2"/>
    <w:rsid w:val="00593D22"/>
    <w:rsid w:val="00593D98"/>
    <w:rsid w:val="00593F44"/>
    <w:rsid w:val="005941E4"/>
    <w:rsid w:val="005946FE"/>
    <w:rsid w:val="00594A6A"/>
    <w:rsid w:val="00594ABF"/>
    <w:rsid w:val="00594D70"/>
    <w:rsid w:val="00594E8C"/>
    <w:rsid w:val="00595260"/>
    <w:rsid w:val="005958A6"/>
    <w:rsid w:val="005958B1"/>
    <w:rsid w:val="00595E3F"/>
    <w:rsid w:val="00595F85"/>
    <w:rsid w:val="00596064"/>
    <w:rsid w:val="0059700A"/>
    <w:rsid w:val="005975E5"/>
    <w:rsid w:val="005977C2"/>
    <w:rsid w:val="00597AF2"/>
    <w:rsid w:val="00597E32"/>
    <w:rsid w:val="00597EC3"/>
    <w:rsid w:val="005A00D9"/>
    <w:rsid w:val="005A03B9"/>
    <w:rsid w:val="005A0741"/>
    <w:rsid w:val="005A0E7B"/>
    <w:rsid w:val="005A17BC"/>
    <w:rsid w:val="005A1856"/>
    <w:rsid w:val="005A1986"/>
    <w:rsid w:val="005A1B35"/>
    <w:rsid w:val="005A1DD5"/>
    <w:rsid w:val="005A1FAB"/>
    <w:rsid w:val="005A1FDD"/>
    <w:rsid w:val="005A261C"/>
    <w:rsid w:val="005A2687"/>
    <w:rsid w:val="005A3245"/>
    <w:rsid w:val="005A332A"/>
    <w:rsid w:val="005A3478"/>
    <w:rsid w:val="005A3A2C"/>
    <w:rsid w:val="005A3C03"/>
    <w:rsid w:val="005A4651"/>
    <w:rsid w:val="005A46E7"/>
    <w:rsid w:val="005A4CAA"/>
    <w:rsid w:val="005A4EB0"/>
    <w:rsid w:val="005A50C9"/>
    <w:rsid w:val="005A544B"/>
    <w:rsid w:val="005A55AA"/>
    <w:rsid w:val="005A568E"/>
    <w:rsid w:val="005A5C6C"/>
    <w:rsid w:val="005A5E0B"/>
    <w:rsid w:val="005A6057"/>
    <w:rsid w:val="005A608C"/>
    <w:rsid w:val="005A651A"/>
    <w:rsid w:val="005A6687"/>
    <w:rsid w:val="005A68AC"/>
    <w:rsid w:val="005A6A25"/>
    <w:rsid w:val="005A6C6C"/>
    <w:rsid w:val="005A72A7"/>
    <w:rsid w:val="005A743D"/>
    <w:rsid w:val="005A76CE"/>
    <w:rsid w:val="005A79DB"/>
    <w:rsid w:val="005A7DB4"/>
    <w:rsid w:val="005B065C"/>
    <w:rsid w:val="005B0890"/>
    <w:rsid w:val="005B0C3B"/>
    <w:rsid w:val="005B0C82"/>
    <w:rsid w:val="005B0DC7"/>
    <w:rsid w:val="005B1120"/>
    <w:rsid w:val="005B1182"/>
    <w:rsid w:val="005B1253"/>
    <w:rsid w:val="005B1EED"/>
    <w:rsid w:val="005B28D7"/>
    <w:rsid w:val="005B28E5"/>
    <w:rsid w:val="005B2ED9"/>
    <w:rsid w:val="005B2F14"/>
    <w:rsid w:val="005B2FCF"/>
    <w:rsid w:val="005B3222"/>
    <w:rsid w:val="005B328F"/>
    <w:rsid w:val="005B3B29"/>
    <w:rsid w:val="005B3BEC"/>
    <w:rsid w:val="005B3E60"/>
    <w:rsid w:val="005B3F0D"/>
    <w:rsid w:val="005B3FB9"/>
    <w:rsid w:val="005B41A7"/>
    <w:rsid w:val="005B4382"/>
    <w:rsid w:val="005B4508"/>
    <w:rsid w:val="005B479C"/>
    <w:rsid w:val="005B4B31"/>
    <w:rsid w:val="005B5A1A"/>
    <w:rsid w:val="005B5AC0"/>
    <w:rsid w:val="005B5B08"/>
    <w:rsid w:val="005B5F5C"/>
    <w:rsid w:val="005B68A3"/>
    <w:rsid w:val="005B6A98"/>
    <w:rsid w:val="005B709F"/>
    <w:rsid w:val="005B721F"/>
    <w:rsid w:val="005B78BC"/>
    <w:rsid w:val="005B7A1A"/>
    <w:rsid w:val="005B7D01"/>
    <w:rsid w:val="005B7DC9"/>
    <w:rsid w:val="005C0639"/>
    <w:rsid w:val="005C093F"/>
    <w:rsid w:val="005C0BD4"/>
    <w:rsid w:val="005C0FFE"/>
    <w:rsid w:val="005C12D0"/>
    <w:rsid w:val="005C1BB4"/>
    <w:rsid w:val="005C2287"/>
    <w:rsid w:val="005C2493"/>
    <w:rsid w:val="005C281E"/>
    <w:rsid w:val="005C2A1C"/>
    <w:rsid w:val="005C2AE1"/>
    <w:rsid w:val="005C30E1"/>
    <w:rsid w:val="005C453A"/>
    <w:rsid w:val="005C45CA"/>
    <w:rsid w:val="005C45DD"/>
    <w:rsid w:val="005C499D"/>
    <w:rsid w:val="005C4A45"/>
    <w:rsid w:val="005C4BDF"/>
    <w:rsid w:val="005C4BE5"/>
    <w:rsid w:val="005C5029"/>
    <w:rsid w:val="005C5042"/>
    <w:rsid w:val="005C5324"/>
    <w:rsid w:val="005C549B"/>
    <w:rsid w:val="005C5572"/>
    <w:rsid w:val="005C58DE"/>
    <w:rsid w:val="005C5A02"/>
    <w:rsid w:val="005C5B0E"/>
    <w:rsid w:val="005C5EB4"/>
    <w:rsid w:val="005C6335"/>
    <w:rsid w:val="005C689D"/>
    <w:rsid w:val="005C6957"/>
    <w:rsid w:val="005C6E82"/>
    <w:rsid w:val="005C727A"/>
    <w:rsid w:val="005C7A76"/>
    <w:rsid w:val="005C7B1D"/>
    <w:rsid w:val="005D03F4"/>
    <w:rsid w:val="005D06B4"/>
    <w:rsid w:val="005D0C28"/>
    <w:rsid w:val="005D0CA8"/>
    <w:rsid w:val="005D0CEF"/>
    <w:rsid w:val="005D0DF9"/>
    <w:rsid w:val="005D1070"/>
    <w:rsid w:val="005D11D4"/>
    <w:rsid w:val="005D1378"/>
    <w:rsid w:val="005D1674"/>
    <w:rsid w:val="005D1855"/>
    <w:rsid w:val="005D1A0F"/>
    <w:rsid w:val="005D1A28"/>
    <w:rsid w:val="005D1F6A"/>
    <w:rsid w:val="005D1F7D"/>
    <w:rsid w:val="005D2A24"/>
    <w:rsid w:val="005D2E1E"/>
    <w:rsid w:val="005D2EA2"/>
    <w:rsid w:val="005D32C1"/>
    <w:rsid w:val="005D336F"/>
    <w:rsid w:val="005D362C"/>
    <w:rsid w:val="005D3A05"/>
    <w:rsid w:val="005D455B"/>
    <w:rsid w:val="005D52B5"/>
    <w:rsid w:val="005D5300"/>
    <w:rsid w:val="005D53F1"/>
    <w:rsid w:val="005D54A9"/>
    <w:rsid w:val="005D590E"/>
    <w:rsid w:val="005D59FD"/>
    <w:rsid w:val="005D5DEF"/>
    <w:rsid w:val="005D6446"/>
    <w:rsid w:val="005D66D1"/>
    <w:rsid w:val="005D66FF"/>
    <w:rsid w:val="005D6B66"/>
    <w:rsid w:val="005D7020"/>
    <w:rsid w:val="005D70D5"/>
    <w:rsid w:val="005D72FF"/>
    <w:rsid w:val="005D739B"/>
    <w:rsid w:val="005D76E9"/>
    <w:rsid w:val="005D79E8"/>
    <w:rsid w:val="005D7E60"/>
    <w:rsid w:val="005E0050"/>
    <w:rsid w:val="005E015B"/>
    <w:rsid w:val="005E03C0"/>
    <w:rsid w:val="005E05F0"/>
    <w:rsid w:val="005E0A4B"/>
    <w:rsid w:val="005E0C15"/>
    <w:rsid w:val="005E1135"/>
    <w:rsid w:val="005E1299"/>
    <w:rsid w:val="005E184B"/>
    <w:rsid w:val="005E1C8F"/>
    <w:rsid w:val="005E1E99"/>
    <w:rsid w:val="005E1F34"/>
    <w:rsid w:val="005E2424"/>
    <w:rsid w:val="005E2915"/>
    <w:rsid w:val="005E2B6B"/>
    <w:rsid w:val="005E30DE"/>
    <w:rsid w:val="005E326C"/>
    <w:rsid w:val="005E3323"/>
    <w:rsid w:val="005E3F00"/>
    <w:rsid w:val="005E4008"/>
    <w:rsid w:val="005E43E7"/>
    <w:rsid w:val="005E44E2"/>
    <w:rsid w:val="005E49F4"/>
    <w:rsid w:val="005E5CC2"/>
    <w:rsid w:val="005E6110"/>
    <w:rsid w:val="005E66BB"/>
    <w:rsid w:val="005E6B03"/>
    <w:rsid w:val="005E6B92"/>
    <w:rsid w:val="005E717F"/>
    <w:rsid w:val="005E7869"/>
    <w:rsid w:val="005E7FC8"/>
    <w:rsid w:val="005F0F46"/>
    <w:rsid w:val="005F1172"/>
    <w:rsid w:val="005F13C2"/>
    <w:rsid w:val="005F1537"/>
    <w:rsid w:val="005F18DD"/>
    <w:rsid w:val="005F190F"/>
    <w:rsid w:val="005F1B80"/>
    <w:rsid w:val="005F1E34"/>
    <w:rsid w:val="005F1E35"/>
    <w:rsid w:val="005F25D5"/>
    <w:rsid w:val="005F2A2E"/>
    <w:rsid w:val="005F2FCD"/>
    <w:rsid w:val="005F3189"/>
    <w:rsid w:val="005F36E4"/>
    <w:rsid w:val="005F3A8D"/>
    <w:rsid w:val="005F3BAD"/>
    <w:rsid w:val="005F3D08"/>
    <w:rsid w:val="005F3EDF"/>
    <w:rsid w:val="005F45DB"/>
    <w:rsid w:val="005F4CE2"/>
    <w:rsid w:val="005F56B2"/>
    <w:rsid w:val="005F5961"/>
    <w:rsid w:val="005F5A20"/>
    <w:rsid w:val="005F632C"/>
    <w:rsid w:val="005F63E7"/>
    <w:rsid w:val="005F64ED"/>
    <w:rsid w:val="005F6554"/>
    <w:rsid w:val="005F6794"/>
    <w:rsid w:val="005F6A73"/>
    <w:rsid w:val="005F6B6D"/>
    <w:rsid w:val="005F6BF6"/>
    <w:rsid w:val="005F6E4D"/>
    <w:rsid w:val="005F774D"/>
    <w:rsid w:val="005F7906"/>
    <w:rsid w:val="005F7C4B"/>
    <w:rsid w:val="005F7DE9"/>
    <w:rsid w:val="005F7F02"/>
    <w:rsid w:val="006002D7"/>
    <w:rsid w:val="00600451"/>
    <w:rsid w:val="006008A6"/>
    <w:rsid w:val="006011A6"/>
    <w:rsid w:val="006012B5"/>
    <w:rsid w:val="006018B1"/>
    <w:rsid w:val="00601E6F"/>
    <w:rsid w:val="0060287A"/>
    <w:rsid w:val="00602A36"/>
    <w:rsid w:val="00602E18"/>
    <w:rsid w:val="006034D2"/>
    <w:rsid w:val="00603680"/>
    <w:rsid w:val="00603CCE"/>
    <w:rsid w:val="006043DE"/>
    <w:rsid w:val="006046D6"/>
    <w:rsid w:val="00604D12"/>
    <w:rsid w:val="00605027"/>
    <w:rsid w:val="006050A9"/>
    <w:rsid w:val="00605348"/>
    <w:rsid w:val="0060536D"/>
    <w:rsid w:val="00605542"/>
    <w:rsid w:val="00605574"/>
    <w:rsid w:val="0060595A"/>
    <w:rsid w:val="0060596B"/>
    <w:rsid w:val="00606250"/>
    <w:rsid w:val="006062CE"/>
    <w:rsid w:val="0060642B"/>
    <w:rsid w:val="00606CFF"/>
    <w:rsid w:val="00606E31"/>
    <w:rsid w:val="00606F12"/>
    <w:rsid w:val="006072A0"/>
    <w:rsid w:val="006073A1"/>
    <w:rsid w:val="00607839"/>
    <w:rsid w:val="00607AC8"/>
    <w:rsid w:val="00607AD5"/>
    <w:rsid w:val="00607F04"/>
    <w:rsid w:val="0061081E"/>
    <w:rsid w:val="00610C3B"/>
    <w:rsid w:val="00610E97"/>
    <w:rsid w:val="00611255"/>
    <w:rsid w:val="006115F8"/>
    <w:rsid w:val="006116FC"/>
    <w:rsid w:val="0061195D"/>
    <w:rsid w:val="00611AA9"/>
    <w:rsid w:val="00611E6C"/>
    <w:rsid w:val="00612791"/>
    <w:rsid w:val="006127DE"/>
    <w:rsid w:val="00612AFA"/>
    <w:rsid w:val="00612B31"/>
    <w:rsid w:val="00612C3B"/>
    <w:rsid w:val="00612C52"/>
    <w:rsid w:val="0061321B"/>
    <w:rsid w:val="006137DE"/>
    <w:rsid w:val="00613BD8"/>
    <w:rsid w:val="00613C5E"/>
    <w:rsid w:val="00613DB3"/>
    <w:rsid w:val="00613F13"/>
    <w:rsid w:val="0061418F"/>
    <w:rsid w:val="00614557"/>
    <w:rsid w:val="00614D36"/>
    <w:rsid w:val="00614F66"/>
    <w:rsid w:val="00615020"/>
    <w:rsid w:val="006150B3"/>
    <w:rsid w:val="006155F7"/>
    <w:rsid w:val="0061580F"/>
    <w:rsid w:val="0061626E"/>
    <w:rsid w:val="006163A6"/>
    <w:rsid w:val="0061657D"/>
    <w:rsid w:val="00616C87"/>
    <w:rsid w:val="00616F6E"/>
    <w:rsid w:val="006172DE"/>
    <w:rsid w:val="00617332"/>
    <w:rsid w:val="00617358"/>
    <w:rsid w:val="006173F2"/>
    <w:rsid w:val="00617550"/>
    <w:rsid w:val="00617ABE"/>
    <w:rsid w:val="00617C84"/>
    <w:rsid w:val="00617E7A"/>
    <w:rsid w:val="00620184"/>
    <w:rsid w:val="00620D02"/>
    <w:rsid w:val="0062100F"/>
    <w:rsid w:val="00621236"/>
    <w:rsid w:val="0062149A"/>
    <w:rsid w:val="00621A49"/>
    <w:rsid w:val="00621E34"/>
    <w:rsid w:val="00622149"/>
    <w:rsid w:val="00622894"/>
    <w:rsid w:val="00622B85"/>
    <w:rsid w:val="00622F75"/>
    <w:rsid w:val="006238A2"/>
    <w:rsid w:val="00623BFE"/>
    <w:rsid w:val="00623C60"/>
    <w:rsid w:val="00623F55"/>
    <w:rsid w:val="00623FFF"/>
    <w:rsid w:val="0062413E"/>
    <w:rsid w:val="0062446F"/>
    <w:rsid w:val="0062447D"/>
    <w:rsid w:val="00624739"/>
    <w:rsid w:val="00624AB5"/>
    <w:rsid w:val="00624B1F"/>
    <w:rsid w:val="006259EE"/>
    <w:rsid w:val="00625AB1"/>
    <w:rsid w:val="00625EA9"/>
    <w:rsid w:val="00625FF4"/>
    <w:rsid w:val="00626052"/>
    <w:rsid w:val="0062607B"/>
    <w:rsid w:val="00626404"/>
    <w:rsid w:val="00626439"/>
    <w:rsid w:val="006268B6"/>
    <w:rsid w:val="00626B59"/>
    <w:rsid w:val="00626CA3"/>
    <w:rsid w:val="006271E5"/>
    <w:rsid w:val="0062742D"/>
    <w:rsid w:val="00627F77"/>
    <w:rsid w:val="00630079"/>
    <w:rsid w:val="006302AD"/>
    <w:rsid w:val="006304B3"/>
    <w:rsid w:val="006304D6"/>
    <w:rsid w:val="0063078A"/>
    <w:rsid w:val="00630858"/>
    <w:rsid w:val="00630A5C"/>
    <w:rsid w:val="00630CDA"/>
    <w:rsid w:val="00630DE0"/>
    <w:rsid w:val="006310F9"/>
    <w:rsid w:val="006318A8"/>
    <w:rsid w:val="00631D8D"/>
    <w:rsid w:val="00632010"/>
    <w:rsid w:val="006325E3"/>
    <w:rsid w:val="00632696"/>
    <w:rsid w:val="00632B53"/>
    <w:rsid w:val="006339B0"/>
    <w:rsid w:val="00633DF7"/>
    <w:rsid w:val="00633EDC"/>
    <w:rsid w:val="00634A76"/>
    <w:rsid w:val="00634CF0"/>
    <w:rsid w:val="0063531B"/>
    <w:rsid w:val="00635720"/>
    <w:rsid w:val="00635972"/>
    <w:rsid w:val="00635A1E"/>
    <w:rsid w:val="00635B4D"/>
    <w:rsid w:val="00635CC8"/>
    <w:rsid w:val="00635FC3"/>
    <w:rsid w:val="0063636C"/>
    <w:rsid w:val="006365E3"/>
    <w:rsid w:val="0063665D"/>
    <w:rsid w:val="006367FE"/>
    <w:rsid w:val="00636A98"/>
    <w:rsid w:val="00636DBC"/>
    <w:rsid w:val="00636F87"/>
    <w:rsid w:val="0063712F"/>
    <w:rsid w:val="00637296"/>
    <w:rsid w:val="006375C2"/>
    <w:rsid w:val="00637800"/>
    <w:rsid w:val="00637AAA"/>
    <w:rsid w:val="0064059B"/>
    <w:rsid w:val="00641299"/>
    <w:rsid w:val="0064152B"/>
    <w:rsid w:val="0064159B"/>
    <w:rsid w:val="0064174A"/>
    <w:rsid w:val="00642AB1"/>
    <w:rsid w:val="0064324A"/>
    <w:rsid w:val="00643256"/>
    <w:rsid w:val="0064353C"/>
    <w:rsid w:val="006440A9"/>
    <w:rsid w:val="00644125"/>
    <w:rsid w:val="00644341"/>
    <w:rsid w:val="00644B71"/>
    <w:rsid w:val="00644C2A"/>
    <w:rsid w:val="00644F02"/>
    <w:rsid w:val="00645085"/>
    <w:rsid w:val="0064520F"/>
    <w:rsid w:val="00645C97"/>
    <w:rsid w:val="006460FC"/>
    <w:rsid w:val="00646AFC"/>
    <w:rsid w:val="006470C0"/>
    <w:rsid w:val="0064721C"/>
    <w:rsid w:val="0064735E"/>
    <w:rsid w:val="00647869"/>
    <w:rsid w:val="00647988"/>
    <w:rsid w:val="00647A11"/>
    <w:rsid w:val="006502B5"/>
    <w:rsid w:val="00650353"/>
    <w:rsid w:val="00650678"/>
    <w:rsid w:val="00650790"/>
    <w:rsid w:val="0065104E"/>
    <w:rsid w:val="00651381"/>
    <w:rsid w:val="0065151A"/>
    <w:rsid w:val="0065152D"/>
    <w:rsid w:val="006516E1"/>
    <w:rsid w:val="00651A5D"/>
    <w:rsid w:val="00651B46"/>
    <w:rsid w:val="00652AC3"/>
    <w:rsid w:val="00652D58"/>
    <w:rsid w:val="00652F0A"/>
    <w:rsid w:val="006535B2"/>
    <w:rsid w:val="0065364B"/>
    <w:rsid w:val="00653704"/>
    <w:rsid w:val="00653740"/>
    <w:rsid w:val="00653D9E"/>
    <w:rsid w:val="00653E5F"/>
    <w:rsid w:val="00654387"/>
    <w:rsid w:val="00654476"/>
    <w:rsid w:val="00654655"/>
    <w:rsid w:val="00654A66"/>
    <w:rsid w:val="00655521"/>
    <w:rsid w:val="00655561"/>
    <w:rsid w:val="00655936"/>
    <w:rsid w:val="00655A0C"/>
    <w:rsid w:val="00655B1E"/>
    <w:rsid w:val="00655B49"/>
    <w:rsid w:val="00655F51"/>
    <w:rsid w:val="006560B8"/>
    <w:rsid w:val="00656159"/>
    <w:rsid w:val="00656813"/>
    <w:rsid w:val="00656950"/>
    <w:rsid w:val="00656B18"/>
    <w:rsid w:val="00656BDF"/>
    <w:rsid w:val="00657D67"/>
    <w:rsid w:val="00660276"/>
    <w:rsid w:val="006602B8"/>
    <w:rsid w:val="00660EF4"/>
    <w:rsid w:val="00660F5E"/>
    <w:rsid w:val="0066132C"/>
    <w:rsid w:val="00661AAC"/>
    <w:rsid w:val="00661FE9"/>
    <w:rsid w:val="0066219B"/>
    <w:rsid w:val="006626BC"/>
    <w:rsid w:val="006627DE"/>
    <w:rsid w:val="00662950"/>
    <w:rsid w:val="00662BEA"/>
    <w:rsid w:val="00662C9E"/>
    <w:rsid w:val="00662F93"/>
    <w:rsid w:val="00663253"/>
    <w:rsid w:val="0066345D"/>
    <w:rsid w:val="00663815"/>
    <w:rsid w:val="00663F74"/>
    <w:rsid w:val="006642D5"/>
    <w:rsid w:val="006643D7"/>
    <w:rsid w:val="00664693"/>
    <w:rsid w:val="00664846"/>
    <w:rsid w:val="006649E8"/>
    <w:rsid w:val="00664FD7"/>
    <w:rsid w:val="006658BA"/>
    <w:rsid w:val="00665A68"/>
    <w:rsid w:val="00665E2C"/>
    <w:rsid w:val="00665F3F"/>
    <w:rsid w:val="006666D5"/>
    <w:rsid w:val="006666F7"/>
    <w:rsid w:val="00666DB1"/>
    <w:rsid w:val="00666DFC"/>
    <w:rsid w:val="00667130"/>
    <w:rsid w:val="00667771"/>
    <w:rsid w:val="00667C0E"/>
    <w:rsid w:val="00667EDD"/>
    <w:rsid w:val="00670005"/>
    <w:rsid w:val="006700B9"/>
    <w:rsid w:val="006705E5"/>
    <w:rsid w:val="0067073A"/>
    <w:rsid w:val="00670C7F"/>
    <w:rsid w:val="00670F75"/>
    <w:rsid w:val="00670FD1"/>
    <w:rsid w:val="006713FF"/>
    <w:rsid w:val="0067142B"/>
    <w:rsid w:val="0067166A"/>
    <w:rsid w:val="0067198A"/>
    <w:rsid w:val="00671BE0"/>
    <w:rsid w:val="00671FB8"/>
    <w:rsid w:val="0067288F"/>
    <w:rsid w:val="00672A9C"/>
    <w:rsid w:val="00672D5F"/>
    <w:rsid w:val="00672E8A"/>
    <w:rsid w:val="006739D7"/>
    <w:rsid w:val="006744D0"/>
    <w:rsid w:val="00674A69"/>
    <w:rsid w:val="00674AF5"/>
    <w:rsid w:val="00674FC2"/>
    <w:rsid w:val="0067527C"/>
    <w:rsid w:val="006755B5"/>
    <w:rsid w:val="00675645"/>
    <w:rsid w:val="00675A37"/>
    <w:rsid w:val="0067607D"/>
    <w:rsid w:val="00676935"/>
    <w:rsid w:val="00676BD9"/>
    <w:rsid w:val="00677517"/>
    <w:rsid w:val="006775B0"/>
    <w:rsid w:val="00677609"/>
    <w:rsid w:val="00677660"/>
    <w:rsid w:val="00677705"/>
    <w:rsid w:val="00677F0C"/>
    <w:rsid w:val="0068002A"/>
    <w:rsid w:val="00680297"/>
    <w:rsid w:val="006807B3"/>
    <w:rsid w:val="00680894"/>
    <w:rsid w:val="00680CCB"/>
    <w:rsid w:val="00680CF0"/>
    <w:rsid w:val="00680EFA"/>
    <w:rsid w:val="0068132D"/>
    <w:rsid w:val="006814E3"/>
    <w:rsid w:val="006817C6"/>
    <w:rsid w:val="006817EA"/>
    <w:rsid w:val="006818E3"/>
    <w:rsid w:val="00681A95"/>
    <w:rsid w:val="00681BB8"/>
    <w:rsid w:val="006820BE"/>
    <w:rsid w:val="006823D6"/>
    <w:rsid w:val="006828C9"/>
    <w:rsid w:val="00682A59"/>
    <w:rsid w:val="00682AB0"/>
    <w:rsid w:val="00682E1B"/>
    <w:rsid w:val="00682E44"/>
    <w:rsid w:val="00683169"/>
    <w:rsid w:val="0068336C"/>
    <w:rsid w:val="006833C7"/>
    <w:rsid w:val="00683650"/>
    <w:rsid w:val="00683BCD"/>
    <w:rsid w:val="00683D15"/>
    <w:rsid w:val="006841E6"/>
    <w:rsid w:val="00684331"/>
    <w:rsid w:val="0068452B"/>
    <w:rsid w:val="006848FC"/>
    <w:rsid w:val="00684DED"/>
    <w:rsid w:val="00684F96"/>
    <w:rsid w:val="00685C9C"/>
    <w:rsid w:val="00686A04"/>
    <w:rsid w:val="00687094"/>
    <w:rsid w:val="00687239"/>
    <w:rsid w:val="00687423"/>
    <w:rsid w:val="006874D3"/>
    <w:rsid w:val="006876E0"/>
    <w:rsid w:val="00687720"/>
    <w:rsid w:val="0068797D"/>
    <w:rsid w:val="00687CD0"/>
    <w:rsid w:val="006906A0"/>
    <w:rsid w:val="00690AF8"/>
    <w:rsid w:val="00690BAD"/>
    <w:rsid w:val="00690C9A"/>
    <w:rsid w:val="0069171C"/>
    <w:rsid w:val="00691948"/>
    <w:rsid w:val="00692065"/>
    <w:rsid w:val="00692743"/>
    <w:rsid w:val="00692858"/>
    <w:rsid w:val="006928D8"/>
    <w:rsid w:val="0069297D"/>
    <w:rsid w:val="00692A5E"/>
    <w:rsid w:val="00692AA8"/>
    <w:rsid w:val="00693226"/>
    <w:rsid w:val="00693BCB"/>
    <w:rsid w:val="006940C8"/>
    <w:rsid w:val="00694399"/>
    <w:rsid w:val="006943BD"/>
    <w:rsid w:val="00694454"/>
    <w:rsid w:val="0069456C"/>
    <w:rsid w:val="00694CE9"/>
    <w:rsid w:val="006951B8"/>
    <w:rsid w:val="0069574D"/>
    <w:rsid w:val="00695C8A"/>
    <w:rsid w:val="00695D1E"/>
    <w:rsid w:val="00695F5F"/>
    <w:rsid w:val="006960B6"/>
    <w:rsid w:val="00696242"/>
    <w:rsid w:val="00696D84"/>
    <w:rsid w:val="00697571"/>
    <w:rsid w:val="006A02B9"/>
    <w:rsid w:val="006A03AF"/>
    <w:rsid w:val="006A04C7"/>
    <w:rsid w:val="006A064E"/>
    <w:rsid w:val="006A071D"/>
    <w:rsid w:val="006A07B3"/>
    <w:rsid w:val="006A0B08"/>
    <w:rsid w:val="006A0B09"/>
    <w:rsid w:val="006A0FD7"/>
    <w:rsid w:val="006A1336"/>
    <w:rsid w:val="006A13FB"/>
    <w:rsid w:val="006A15FA"/>
    <w:rsid w:val="006A18C8"/>
    <w:rsid w:val="006A1B0E"/>
    <w:rsid w:val="006A1C3E"/>
    <w:rsid w:val="006A1E53"/>
    <w:rsid w:val="006A204A"/>
    <w:rsid w:val="006A239A"/>
    <w:rsid w:val="006A2403"/>
    <w:rsid w:val="006A2420"/>
    <w:rsid w:val="006A288F"/>
    <w:rsid w:val="006A293A"/>
    <w:rsid w:val="006A297D"/>
    <w:rsid w:val="006A3148"/>
    <w:rsid w:val="006A31B5"/>
    <w:rsid w:val="006A3B34"/>
    <w:rsid w:val="006A4298"/>
    <w:rsid w:val="006A46C4"/>
    <w:rsid w:val="006A4B5F"/>
    <w:rsid w:val="006A4D74"/>
    <w:rsid w:val="006A4EF7"/>
    <w:rsid w:val="006A5034"/>
    <w:rsid w:val="006A50C4"/>
    <w:rsid w:val="006A5138"/>
    <w:rsid w:val="006A59BA"/>
    <w:rsid w:val="006A6010"/>
    <w:rsid w:val="006A618E"/>
    <w:rsid w:val="006A6862"/>
    <w:rsid w:val="006A690E"/>
    <w:rsid w:val="006A69F9"/>
    <w:rsid w:val="006A6AA9"/>
    <w:rsid w:val="006A6C97"/>
    <w:rsid w:val="006A75A6"/>
    <w:rsid w:val="006A795F"/>
    <w:rsid w:val="006A7A26"/>
    <w:rsid w:val="006A7B6A"/>
    <w:rsid w:val="006A7D2B"/>
    <w:rsid w:val="006B059A"/>
    <w:rsid w:val="006B0EF8"/>
    <w:rsid w:val="006B10DF"/>
    <w:rsid w:val="006B12B1"/>
    <w:rsid w:val="006B13D1"/>
    <w:rsid w:val="006B16E5"/>
    <w:rsid w:val="006B1BF7"/>
    <w:rsid w:val="006B1D33"/>
    <w:rsid w:val="006B1E9C"/>
    <w:rsid w:val="006B2026"/>
    <w:rsid w:val="006B21BC"/>
    <w:rsid w:val="006B234E"/>
    <w:rsid w:val="006B2B51"/>
    <w:rsid w:val="006B3361"/>
    <w:rsid w:val="006B3DD3"/>
    <w:rsid w:val="006B5205"/>
    <w:rsid w:val="006B5254"/>
    <w:rsid w:val="006B5275"/>
    <w:rsid w:val="006B5460"/>
    <w:rsid w:val="006B614E"/>
    <w:rsid w:val="006B6163"/>
    <w:rsid w:val="006B65FE"/>
    <w:rsid w:val="006B6935"/>
    <w:rsid w:val="006B6B17"/>
    <w:rsid w:val="006B6EDB"/>
    <w:rsid w:val="006B6EE5"/>
    <w:rsid w:val="006B7042"/>
    <w:rsid w:val="006B7085"/>
    <w:rsid w:val="006B72A7"/>
    <w:rsid w:val="006B743E"/>
    <w:rsid w:val="006B75A3"/>
    <w:rsid w:val="006B7C3A"/>
    <w:rsid w:val="006C02C1"/>
    <w:rsid w:val="006C0971"/>
    <w:rsid w:val="006C1547"/>
    <w:rsid w:val="006C1826"/>
    <w:rsid w:val="006C1C00"/>
    <w:rsid w:val="006C242C"/>
    <w:rsid w:val="006C2541"/>
    <w:rsid w:val="006C28B2"/>
    <w:rsid w:val="006C3372"/>
    <w:rsid w:val="006C352A"/>
    <w:rsid w:val="006C4167"/>
    <w:rsid w:val="006C460F"/>
    <w:rsid w:val="006C543A"/>
    <w:rsid w:val="006C5635"/>
    <w:rsid w:val="006C5B32"/>
    <w:rsid w:val="006C5CE1"/>
    <w:rsid w:val="006C5E9B"/>
    <w:rsid w:val="006C60BF"/>
    <w:rsid w:val="006C62B6"/>
    <w:rsid w:val="006C6542"/>
    <w:rsid w:val="006C6B93"/>
    <w:rsid w:val="006C6C40"/>
    <w:rsid w:val="006C7137"/>
    <w:rsid w:val="006C72F8"/>
    <w:rsid w:val="006D06B5"/>
    <w:rsid w:val="006D0952"/>
    <w:rsid w:val="006D0E90"/>
    <w:rsid w:val="006D0FFA"/>
    <w:rsid w:val="006D100F"/>
    <w:rsid w:val="006D11B3"/>
    <w:rsid w:val="006D18DA"/>
    <w:rsid w:val="006D18E6"/>
    <w:rsid w:val="006D1E28"/>
    <w:rsid w:val="006D2005"/>
    <w:rsid w:val="006D23AC"/>
    <w:rsid w:val="006D25A7"/>
    <w:rsid w:val="006D2892"/>
    <w:rsid w:val="006D29C1"/>
    <w:rsid w:val="006D2FE1"/>
    <w:rsid w:val="006D3021"/>
    <w:rsid w:val="006D35E9"/>
    <w:rsid w:val="006D3AF2"/>
    <w:rsid w:val="006D3E28"/>
    <w:rsid w:val="006D3EC1"/>
    <w:rsid w:val="006D4240"/>
    <w:rsid w:val="006D43E7"/>
    <w:rsid w:val="006D47B1"/>
    <w:rsid w:val="006D4F3E"/>
    <w:rsid w:val="006D542B"/>
    <w:rsid w:val="006D580B"/>
    <w:rsid w:val="006D5915"/>
    <w:rsid w:val="006D5E45"/>
    <w:rsid w:val="006D615B"/>
    <w:rsid w:val="006D6917"/>
    <w:rsid w:val="006D72FA"/>
    <w:rsid w:val="006D7328"/>
    <w:rsid w:val="006D7442"/>
    <w:rsid w:val="006D764D"/>
    <w:rsid w:val="006D7769"/>
    <w:rsid w:val="006D776F"/>
    <w:rsid w:val="006D781F"/>
    <w:rsid w:val="006D7891"/>
    <w:rsid w:val="006D79D8"/>
    <w:rsid w:val="006D7B5C"/>
    <w:rsid w:val="006E04D0"/>
    <w:rsid w:val="006E066F"/>
    <w:rsid w:val="006E0B01"/>
    <w:rsid w:val="006E0D17"/>
    <w:rsid w:val="006E123F"/>
    <w:rsid w:val="006E19AB"/>
    <w:rsid w:val="006E1EB6"/>
    <w:rsid w:val="006E23BB"/>
    <w:rsid w:val="006E26BA"/>
    <w:rsid w:val="006E2768"/>
    <w:rsid w:val="006E2C3A"/>
    <w:rsid w:val="006E348F"/>
    <w:rsid w:val="006E351A"/>
    <w:rsid w:val="006E3AC8"/>
    <w:rsid w:val="006E3F9D"/>
    <w:rsid w:val="006E4015"/>
    <w:rsid w:val="006E4138"/>
    <w:rsid w:val="006E4461"/>
    <w:rsid w:val="006E48BA"/>
    <w:rsid w:val="006E4EB5"/>
    <w:rsid w:val="006E53E2"/>
    <w:rsid w:val="006E5620"/>
    <w:rsid w:val="006E5AA5"/>
    <w:rsid w:val="006E5B18"/>
    <w:rsid w:val="006E651B"/>
    <w:rsid w:val="006E6AEA"/>
    <w:rsid w:val="006E6AEB"/>
    <w:rsid w:val="006E6BBF"/>
    <w:rsid w:val="006E6C34"/>
    <w:rsid w:val="006E6EEF"/>
    <w:rsid w:val="006E7070"/>
    <w:rsid w:val="006E70C9"/>
    <w:rsid w:val="006E70EE"/>
    <w:rsid w:val="006E71A5"/>
    <w:rsid w:val="006E76F9"/>
    <w:rsid w:val="006E7DC4"/>
    <w:rsid w:val="006E7DFA"/>
    <w:rsid w:val="006E7F40"/>
    <w:rsid w:val="006F003D"/>
    <w:rsid w:val="006F0072"/>
    <w:rsid w:val="006F03C4"/>
    <w:rsid w:val="006F03F7"/>
    <w:rsid w:val="006F0768"/>
    <w:rsid w:val="006F087B"/>
    <w:rsid w:val="006F0A29"/>
    <w:rsid w:val="006F131D"/>
    <w:rsid w:val="006F15FE"/>
    <w:rsid w:val="006F1BD0"/>
    <w:rsid w:val="006F1D18"/>
    <w:rsid w:val="006F1DFC"/>
    <w:rsid w:val="006F209E"/>
    <w:rsid w:val="006F242D"/>
    <w:rsid w:val="006F256A"/>
    <w:rsid w:val="006F2B77"/>
    <w:rsid w:val="006F2E40"/>
    <w:rsid w:val="006F38F6"/>
    <w:rsid w:val="006F43FF"/>
    <w:rsid w:val="006F47B7"/>
    <w:rsid w:val="006F4B59"/>
    <w:rsid w:val="006F5295"/>
    <w:rsid w:val="006F548C"/>
    <w:rsid w:val="006F54D9"/>
    <w:rsid w:val="006F57B5"/>
    <w:rsid w:val="006F5B5C"/>
    <w:rsid w:val="006F5CBB"/>
    <w:rsid w:val="006F6377"/>
    <w:rsid w:val="006F7437"/>
    <w:rsid w:val="006F75F5"/>
    <w:rsid w:val="006F7AED"/>
    <w:rsid w:val="006F7B41"/>
    <w:rsid w:val="006F7E97"/>
    <w:rsid w:val="006F7F45"/>
    <w:rsid w:val="007002B6"/>
    <w:rsid w:val="0070060B"/>
    <w:rsid w:val="00700D90"/>
    <w:rsid w:val="00701177"/>
    <w:rsid w:val="00701385"/>
    <w:rsid w:val="007017BA"/>
    <w:rsid w:val="007019C5"/>
    <w:rsid w:val="00701B18"/>
    <w:rsid w:val="00701C9D"/>
    <w:rsid w:val="00701F50"/>
    <w:rsid w:val="0070289E"/>
    <w:rsid w:val="0070298A"/>
    <w:rsid w:val="00702D4D"/>
    <w:rsid w:val="00702F19"/>
    <w:rsid w:val="00702F25"/>
    <w:rsid w:val="00703161"/>
    <w:rsid w:val="0070352F"/>
    <w:rsid w:val="007038A4"/>
    <w:rsid w:val="00703F9D"/>
    <w:rsid w:val="0070400E"/>
    <w:rsid w:val="00704351"/>
    <w:rsid w:val="007043BD"/>
    <w:rsid w:val="00704442"/>
    <w:rsid w:val="007048B6"/>
    <w:rsid w:val="0070498D"/>
    <w:rsid w:val="00704C92"/>
    <w:rsid w:val="00704E75"/>
    <w:rsid w:val="00704F0F"/>
    <w:rsid w:val="0070557F"/>
    <w:rsid w:val="00705AAB"/>
    <w:rsid w:val="00705B84"/>
    <w:rsid w:val="00705BE0"/>
    <w:rsid w:val="00705C05"/>
    <w:rsid w:val="00706059"/>
    <w:rsid w:val="00706F4A"/>
    <w:rsid w:val="007076DA"/>
    <w:rsid w:val="00707999"/>
    <w:rsid w:val="007079F0"/>
    <w:rsid w:val="00707C69"/>
    <w:rsid w:val="0071016B"/>
    <w:rsid w:val="00710A34"/>
    <w:rsid w:val="00710BC9"/>
    <w:rsid w:val="00710C35"/>
    <w:rsid w:val="00710CC0"/>
    <w:rsid w:val="00710E8F"/>
    <w:rsid w:val="007118D7"/>
    <w:rsid w:val="00711C5D"/>
    <w:rsid w:val="00711C6F"/>
    <w:rsid w:val="00711CCF"/>
    <w:rsid w:val="00711F21"/>
    <w:rsid w:val="007123CD"/>
    <w:rsid w:val="00712B7C"/>
    <w:rsid w:val="00713142"/>
    <w:rsid w:val="007131BB"/>
    <w:rsid w:val="00713F95"/>
    <w:rsid w:val="007141C8"/>
    <w:rsid w:val="00714231"/>
    <w:rsid w:val="007142B6"/>
    <w:rsid w:val="007144FA"/>
    <w:rsid w:val="007145E6"/>
    <w:rsid w:val="00714B1E"/>
    <w:rsid w:val="00714EBC"/>
    <w:rsid w:val="007155F8"/>
    <w:rsid w:val="00715B4A"/>
    <w:rsid w:val="00715BD2"/>
    <w:rsid w:val="00716BCD"/>
    <w:rsid w:val="00716E40"/>
    <w:rsid w:val="00717677"/>
    <w:rsid w:val="00717835"/>
    <w:rsid w:val="007178DB"/>
    <w:rsid w:val="00717A3E"/>
    <w:rsid w:val="0072017D"/>
    <w:rsid w:val="00720676"/>
    <w:rsid w:val="00720965"/>
    <w:rsid w:val="00720A8D"/>
    <w:rsid w:val="00720D34"/>
    <w:rsid w:val="00720F8C"/>
    <w:rsid w:val="00720FDA"/>
    <w:rsid w:val="00721379"/>
    <w:rsid w:val="00721592"/>
    <w:rsid w:val="007217B7"/>
    <w:rsid w:val="0072208A"/>
    <w:rsid w:val="007220CE"/>
    <w:rsid w:val="007225E0"/>
    <w:rsid w:val="00722D80"/>
    <w:rsid w:val="007236D9"/>
    <w:rsid w:val="00723D08"/>
    <w:rsid w:val="00723F51"/>
    <w:rsid w:val="0072427E"/>
    <w:rsid w:val="00724760"/>
    <w:rsid w:val="00724AA4"/>
    <w:rsid w:val="00724B84"/>
    <w:rsid w:val="00724B98"/>
    <w:rsid w:val="00725514"/>
    <w:rsid w:val="00725967"/>
    <w:rsid w:val="00725B78"/>
    <w:rsid w:val="00725E18"/>
    <w:rsid w:val="00725E6D"/>
    <w:rsid w:val="00725E87"/>
    <w:rsid w:val="0072635D"/>
    <w:rsid w:val="00726782"/>
    <w:rsid w:val="00727212"/>
    <w:rsid w:val="007272FF"/>
    <w:rsid w:val="007276B6"/>
    <w:rsid w:val="00727AA2"/>
    <w:rsid w:val="00727AF5"/>
    <w:rsid w:val="00727B23"/>
    <w:rsid w:val="0073003A"/>
    <w:rsid w:val="007304B5"/>
    <w:rsid w:val="0073079D"/>
    <w:rsid w:val="00730C32"/>
    <w:rsid w:val="00730C80"/>
    <w:rsid w:val="00730E44"/>
    <w:rsid w:val="007310E9"/>
    <w:rsid w:val="007311E9"/>
    <w:rsid w:val="007312A5"/>
    <w:rsid w:val="0073221E"/>
    <w:rsid w:val="00732843"/>
    <w:rsid w:val="00732D8C"/>
    <w:rsid w:val="00732DA5"/>
    <w:rsid w:val="007331E7"/>
    <w:rsid w:val="007332A0"/>
    <w:rsid w:val="007332D2"/>
    <w:rsid w:val="00733329"/>
    <w:rsid w:val="007339B3"/>
    <w:rsid w:val="007339C1"/>
    <w:rsid w:val="00734032"/>
    <w:rsid w:val="00734746"/>
    <w:rsid w:val="007347FC"/>
    <w:rsid w:val="00734A5D"/>
    <w:rsid w:val="00734A81"/>
    <w:rsid w:val="00734B72"/>
    <w:rsid w:val="00734EF0"/>
    <w:rsid w:val="00735164"/>
    <w:rsid w:val="00735324"/>
    <w:rsid w:val="007367B9"/>
    <w:rsid w:val="00736DE1"/>
    <w:rsid w:val="00736FCF"/>
    <w:rsid w:val="00737167"/>
    <w:rsid w:val="00737331"/>
    <w:rsid w:val="0073760E"/>
    <w:rsid w:val="007379F6"/>
    <w:rsid w:val="00737E5A"/>
    <w:rsid w:val="007400A6"/>
    <w:rsid w:val="007402E9"/>
    <w:rsid w:val="00740410"/>
    <w:rsid w:val="00740AE3"/>
    <w:rsid w:val="0074164B"/>
    <w:rsid w:val="0074179E"/>
    <w:rsid w:val="0074227C"/>
    <w:rsid w:val="007425EA"/>
    <w:rsid w:val="00742918"/>
    <w:rsid w:val="007431A7"/>
    <w:rsid w:val="00743486"/>
    <w:rsid w:val="00743550"/>
    <w:rsid w:val="00743B5F"/>
    <w:rsid w:val="00743DAE"/>
    <w:rsid w:val="00743E4A"/>
    <w:rsid w:val="0074416D"/>
    <w:rsid w:val="0074493B"/>
    <w:rsid w:val="00744FF8"/>
    <w:rsid w:val="0074574C"/>
    <w:rsid w:val="0074599D"/>
    <w:rsid w:val="0074622B"/>
    <w:rsid w:val="0074650A"/>
    <w:rsid w:val="00746625"/>
    <w:rsid w:val="00746725"/>
    <w:rsid w:val="00746B2B"/>
    <w:rsid w:val="007470D0"/>
    <w:rsid w:val="007472D5"/>
    <w:rsid w:val="00747301"/>
    <w:rsid w:val="0074730F"/>
    <w:rsid w:val="00747362"/>
    <w:rsid w:val="007475FA"/>
    <w:rsid w:val="0074765F"/>
    <w:rsid w:val="00747677"/>
    <w:rsid w:val="00747BCE"/>
    <w:rsid w:val="0075004A"/>
    <w:rsid w:val="00750141"/>
    <w:rsid w:val="00750C48"/>
    <w:rsid w:val="00750E98"/>
    <w:rsid w:val="0075182B"/>
    <w:rsid w:val="0075196D"/>
    <w:rsid w:val="0075270D"/>
    <w:rsid w:val="0075292D"/>
    <w:rsid w:val="00753023"/>
    <w:rsid w:val="007530DC"/>
    <w:rsid w:val="00753895"/>
    <w:rsid w:val="0075399C"/>
    <w:rsid w:val="007539A4"/>
    <w:rsid w:val="00754046"/>
    <w:rsid w:val="0075498C"/>
    <w:rsid w:val="00754D74"/>
    <w:rsid w:val="00755370"/>
    <w:rsid w:val="0075570B"/>
    <w:rsid w:val="00755962"/>
    <w:rsid w:val="00755DFB"/>
    <w:rsid w:val="0075696A"/>
    <w:rsid w:val="00756A30"/>
    <w:rsid w:val="00756C8B"/>
    <w:rsid w:val="00756D95"/>
    <w:rsid w:val="007571BC"/>
    <w:rsid w:val="00757C6B"/>
    <w:rsid w:val="00757CA0"/>
    <w:rsid w:val="00757DAC"/>
    <w:rsid w:val="0076008D"/>
    <w:rsid w:val="0076038F"/>
    <w:rsid w:val="007608A2"/>
    <w:rsid w:val="00760947"/>
    <w:rsid w:val="00760C90"/>
    <w:rsid w:val="00760CD9"/>
    <w:rsid w:val="00760EC6"/>
    <w:rsid w:val="00761051"/>
    <w:rsid w:val="0076140E"/>
    <w:rsid w:val="00761778"/>
    <w:rsid w:val="00761985"/>
    <w:rsid w:val="00761C24"/>
    <w:rsid w:val="0076202F"/>
    <w:rsid w:val="00762911"/>
    <w:rsid w:val="00762C7F"/>
    <w:rsid w:val="00762FBE"/>
    <w:rsid w:val="00763014"/>
    <w:rsid w:val="0076339C"/>
    <w:rsid w:val="007636F3"/>
    <w:rsid w:val="00763C20"/>
    <w:rsid w:val="00763D7E"/>
    <w:rsid w:val="00763DC5"/>
    <w:rsid w:val="00763EB3"/>
    <w:rsid w:val="007641DA"/>
    <w:rsid w:val="00764318"/>
    <w:rsid w:val="0076434C"/>
    <w:rsid w:val="00764749"/>
    <w:rsid w:val="00764870"/>
    <w:rsid w:val="00764E5E"/>
    <w:rsid w:val="00764E69"/>
    <w:rsid w:val="00765810"/>
    <w:rsid w:val="00765D48"/>
    <w:rsid w:val="00765DCD"/>
    <w:rsid w:val="00766571"/>
    <w:rsid w:val="00766BF5"/>
    <w:rsid w:val="00766D91"/>
    <w:rsid w:val="00766EAE"/>
    <w:rsid w:val="00767411"/>
    <w:rsid w:val="00767E29"/>
    <w:rsid w:val="0077004B"/>
    <w:rsid w:val="007702E3"/>
    <w:rsid w:val="007706E4"/>
    <w:rsid w:val="00770FFF"/>
    <w:rsid w:val="007710FD"/>
    <w:rsid w:val="007711F1"/>
    <w:rsid w:val="00771919"/>
    <w:rsid w:val="00771F8A"/>
    <w:rsid w:val="00772450"/>
    <w:rsid w:val="00772E7E"/>
    <w:rsid w:val="0077317C"/>
    <w:rsid w:val="00773280"/>
    <w:rsid w:val="00773AC2"/>
    <w:rsid w:val="00773DDB"/>
    <w:rsid w:val="00773DE7"/>
    <w:rsid w:val="00774CB5"/>
    <w:rsid w:val="00774FDE"/>
    <w:rsid w:val="0077536F"/>
    <w:rsid w:val="00775417"/>
    <w:rsid w:val="00775463"/>
    <w:rsid w:val="0077570E"/>
    <w:rsid w:val="007758D2"/>
    <w:rsid w:val="00775BF5"/>
    <w:rsid w:val="00775D95"/>
    <w:rsid w:val="00776116"/>
    <w:rsid w:val="00776882"/>
    <w:rsid w:val="00776EEA"/>
    <w:rsid w:val="007771E5"/>
    <w:rsid w:val="007775BE"/>
    <w:rsid w:val="00777621"/>
    <w:rsid w:val="00777765"/>
    <w:rsid w:val="007777C0"/>
    <w:rsid w:val="00777BFF"/>
    <w:rsid w:val="00777C5A"/>
    <w:rsid w:val="00777C95"/>
    <w:rsid w:val="007801B5"/>
    <w:rsid w:val="00780306"/>
    <w:rsid w:val="007807F1"/>
    <w:rsid w:val="007810A6"/>
    <w:rsid w:val="007811D1"/>
    <w:rsid w:val="007815F7"/>
    <w:rsid w:val="00781699"/>
    <w:rsid w:val="00781884"/>
    <w:rsid w:val="00781958"/>
    <w:rsid w:val="00782003"/>
    <w:rsid w:val="00782DD9"/>
    <w:rsid w:val="007830A9"/>
    <w:rsid w:val="007831DD"/>
    <w:rsid w:val="0078332A"/>
    <w:rsid w:val="00783578"/>
    <w:rsid w:val="00783694"/>
    <w:rsid w:val="0078370C"/>
    <w:rsid w:val="007838A3"/>
    <w:rsid w:val="007838E9"/>
    <w:rsid w:val="0078391D"/>
    <w:rsid w:val="00783993"/>
    <w:rsid w:val="00783D52"/>
    <w:rsid w:val="0078476E"/>
    <w:rsid w:val="00785125"/>
    <w:rsid w:val="0078553A"/>
    <w:rsid w:val="0078554E"/>
    <w:rsid w:val="00785764"/>
    <w:rsid w:val="007857D5"/>
    <w:rsid w:val="00785A7B"/>
    <w:rsid w:val="00785CC5"/>
    <w:rsid w:val="00785DE4"/>
    <w:rsid w:val="00785E88"/>
    <w:rsid w:val="00786154"/>
    <w:rsid w:val="00786628"/>
    <w:rsid w:val="00786656"/>
    <w:rsid w:val="007866E6"/>
    <w:rsid w:val="0078682B"/>
    <w:rsid w:val="007869D0"/>
    <w:rsid w:val="00786F32"/>
    <w:rsid w:val="0078777C"/>
    <w:rsid w:val="00787DC8"/>
    <w:rsid w:val="0079002B"/>
    <w:rsid w:val="00790050"/>
    <w:rsid w:val="00790624"/>
    <w:rsid w:val="007906BA"/>
    <w:rsid w:val="00790A29"/>
    <w:rsid w:val="00791300"/>
    <w:rsid w:val="00791C72"/>
    <w:rsid w:val="00792073"/>
    <w:rsid w:val="007923CA"/>
    <w:rsid w:val="0079248D"/>
    <w:rsid w:val="0079262F"/>
    <w:rsid w:val="007929C4"/>
    <w:rsid w:val="007931E1"/>
    <w:rsid w:val="007939DD"/>
    <w:rsid w:val="00793B65"/>
    <w:rsid w:val="00793BAD"/>
    <w:rsid w:val="00793D43"/>
    <w:rsid w:val="00793FFF"/>
    <w:rsid w:val="00794187"/>
    <w:rsid w:val="00794386"/>
    <w:rsid w:val="00794BF5"/>
    <w:rsid w:val="00795009"/>
    <w:rsid w:val="0079521D"/>
    <w:rsid w:val="00795411"/>
    <w:rsid w:val="0079569B"/>
    <w:rsid w:val="007957CC"/>
    <w:rsid w:val="00795807"/>
    <w:rsid w:val="007958F7"/>
    <w:rsid w:val="00795D2B"/>
    <w:rsid w:val="007964CE"/>
    <w:rsid w:val="007964E9"/>
    <w:rsid w:val="007967DB"/>
    <w:rsid w:val="0079685C"/>
    <w:rsid w:val="007976BC"/>
    <w:rsid w:val="00797721"/>
    <w:rsid w:val="00797ADF"/>
    <w:rsid w:val="00797D37"/>
    <w:rsid w:val="00797DC2"/>
    <w:rsid w:val="00797FD4"/>
    <w:rsid w:val="007A007C"/>
    <w:rsid w:val="007A0261"/>
    <w:rsid w:val="007A06C9"/>
    <w:rsid w:val="007A081E"/>
    <w:rsid w:val="007A0B2A"/>
    <w:rsid w:val="007A0B4A"/>
    <w:rsid w:val="007A0FFA"/>
    <w:rsid w:val="007A1532"/>
    <w:rsid w:val="007A1A26"/>
    <w:rsid w:val="007A1C51"/>
    <w:rsid w:val="007A1CD1"/>
    <w:rsid w:val="007A21BF"/>
    <w:rsid w:val="007A28C8"/>
    <w:rsid w:val="007A2F3A"/>
    <w:rsid w:val="007A3325"/>
    <w:rsid w:val="007A334D"/>
    <w:rsid w:val="007A3A55"/>
    <w:rsid w:val="007A3C3D"/>
    <w:rsid w:val="007A504F"/>
    <w:rsid w:val="007A5E4A"/>
    <w:rsid w:val="007A65EE"/>
    <w:rsid w:val="007A6812"/>
    <w:rsid w:val="007A697F"/>
    <w:rsid w:val="007A69C3"/>
    <w:rsid w:val="007A6B18"/>
    <w:rsid w:val="007A6E01"/>
    <w:rsid w:val="007A755B"/>
    <w:rsid w:val="007A793E"/>
    <w:rsid w:val="007A7EBE"/>
    <w:rsid w:val="007B0103"/>
    <w:rsid w:val="007B049E"/>
    <w:rsid w:val="007B1BD3"/>
    <w:rsid w:val="007B2497"/>
    <w:rsid w:val="007B273A"/>
    <w:rsid w:val="007B2D57"/>
    <w:rsid w:val="007B2E7F"/>
    <w:rsid w:val="007B30CB"/>
    <w:rsid w:val="007B31DF"/>
    <w:rsid w:val="007B33D9"/>
    <w:rsid w:val="007B369A"/>
    <w:rsid w:val="007B389E"/>
    <w:rsid w:val="007B3F35"/>
    <w:rsid w:val="007B3F75"/>
    <w:rsid w:val="007B40F6"/>
    <w:rsid w:val="007B4338"/>
    <w:rsid w:val="007B44CD"/>
    <w:rsid w:val="007B4EAB"/>
    <w:rsid w:val="007B4F05"/>
    <w:rsid w:val="007B5095"/>
    <w:rsid w:val="007B52F7"/>
    <w:rsid w:val="007B53FB"/>
    <w:rsid w:val="007B5873"/>
    <w:rsid w:val="007B5A45"/>
    <w:rsid w:val="007B5AE0"/>
    <w:rsid w:val="007B5B8B"/>
    <w:rsid w:val="007B61A7"/>
    <w:rsid w:val="007B677A"/>
    <w:rsid w:val="007B6FAB"/>
    <w:rsid w:val="007B7604"/>
    <w:rsid w:val="007B7D25"/>
    <w:rsid w:val="007B7DCA"/>
    <w:rsid w:val="007B7E8C"/>
    <w:rsid w:val="007C028F"/>
    <w:rsid w:val="007C09C1"/>
    <w:rsid w:val="007C0E07"/>
    <w:rsid w:val="007C0EAF"/>
    <w:rsid w:val="007C0F22"/>
    <w:rsid w:val="007C14FC"/>
    <w:rsid w:val="007C17E4"/>
    <w:rsid w:val="007C1838"/>
    <w:rsid w:val="007C183D"/>
    <w:rsid w:val="007C1B28"/>
    <w:rsid w:val="007C1B41"/>
    <w:rsid w:val="007C1EB1"/>
    <w:rsid w:val="007C221D"/>
    <w:rsid w:val="007C2600"/>
    <w:rsid w:val="007C286B"/>
    <w:rsid w:val="007C2C8C"/>
    <w:rsid w:val="007C3362"/>
    <w:rsid w:val="007C377B"/>
    <w:rsid w:val="007C3D60"/>
    <w:rsid w:val="007C3ED6"/>
    <w:rsid w:val="007C40AA"/>
    <w:rsid w:val="007C4826"/>
    <w:rsid w:val="007C4AB3"/>
    <w:rsid w:val="007C4B81"/>
    <w:rsid w:val="007C4EF9"/>
    <w:rsid w:val="007C4F80"/>
    <w:rsid w:val="007C5248"/>
    <w:rsid w:val="007C5E44"/>
    <w:rsid w:val="007C5F6B"/>
    <w:rsid w:val="007C6033"/>
    <w:rsid w:val="007C6158"/>
    <w:rsid w:val="007C66CA"/>
    <w:rsid w:val="007C70BE"/>
    <w:rsid w:val="007C75B3"/>
    <w:rsid w:val="007D03DD"/>
    <w:rsid w:val="007D0BA4"/>
    <w:rsid w:val="007D14E1"/>
    <w:rsid w:val="007D151F"/>
    <w:rsid w:val="007D17FD"/>
    <w:rsid w:val="007D1B71"/>
    <w:rsid w:val="007D1CFE"/>
    <w:rsid w:val="007D1FD2"/>
    <w:rsid w:val="007D22C8"/>
    <w:rsid w:val="007D24F1"/>
    <w:rsid w:val="007D2603"/>
    <w:rsid w:val="007D2615"/>
    <w:rsid w:val="007D27BA"/>
    <w:rsid w:val="007D2A25"/>
    <w:rsid w:val="007D2BC4"/>
    <w:rsid w:val="007D3693"/>
    <w:rsid w:val="007D374D"/>
    <w:rsid w:val="007D3812"/>
    <w:rsid w:val="007D3B49"/>
    <w:rsid w:val="007D3E83"/>
    <w:rsid w:val="007D4139"/>
    <w:rsid w:val="007D4A82"/>
    <w:rsid w:val="007D4CC0"/>
    <w:rsid w:val="007D4EE5"/>
    <w:rsid w:val="007D4F33"/>
    <w:rsid w:val="007D4FCE"/>
    <w:rsid w:val="007D57F1"/>
    <w:rsid w:val="007D5BC5"/>
    <w:rsid w:val="007D629A"/>
    <w:rsid w:val="007D66A0"/>
    <w:rsid w:val="007D69ED"/>
    <w:rsid w:val="007D6B4B"/>
    <w:rsid w:val="007D6DB4"/>
    <w:rsid w:val="007D71D2"/>
    <w:rsid w:val="007D71D7"/>
    <w:rsid w:val="007D7571"/>
    <w:rsid w:val="007D76AC"/>
    <w:rsid w:val="007D782F"/>
    <w:rsid w:val="007D7BB8"/>
    <w:rsid w:val="007D7C02"/>
    <w:rsid w:val="007D7E7E"/>
    <w:rsid w:val="007E0061"/>
    <w:rsid w:val="007E03D9"/>
    <w:rsid w:val="007E0628"/>
    <w:rsid w:val="007E06AE"/>
    <w:rsid w:val="007E0CCE"/>
    <w:rsid w:val="007E13D8"/>
    <w:rsid w:val="007E157F"/>
    <w:rsid w:val="007E163C"/>
    <w:rsid w:val="007E1C3F"/>
    <w:rsid w:val="007E1D4A"/>
    <w:rsid w:val="007E1FD1"/>
    <w:rsid w:val="007E2CBF"/>
    <w:rsid w:val="007E2FBC"/>
    <w:rsid w:val="007E332D"/>
    <w:rsid w:val="007E339D"/>
    <w:rsid w:val="007E3575"/>
    <w:rsid w:val="007E35F9"/>
    <w:rsid w:val="007E3A72"/>
    <w:rsid w:val="007E3B46"/>
    <w:rsid w:val="007E3DC8"/>
    <w:rsid w:val="007E3EF8"/>
    <w:rsid w:val="007E42EC"/>
    <w:rsid w:val="007E43E8"/>
    <w:rsid w:val="007E4685"/>
    <w:rsid w:val="007E4C98"/>
    <w:rsid w:val="007E4D08"/>
    <w:rsid w:val="007E4F9A"/>
    <w:rsid w:val="007E50AF"/>
    <w:rsid w:val="007E53F9"/>
    <w:rsid w:val="007E5428"/>
    <w:rsid w:val="007E552D"/>
    <w:rsid w:val="007E5730"/>
    <w:rsid w:val="007E59C8"/>
    <w:rsid w:val="007E5B24"/>
    <w:rsid w:val="007E5C97"/>
    <w:rsid w:val="007E5DEC"/>
    <w:rsid w:val="007E659B"/>
    <w:rsid w:val="007E6940"/>
    <w:rsid w:val="007E6AB1"/>
    <w:rsid w:val="007E6BCB"/>
    <w:rsid w:val="007E7177"/>
    <w:rsid w:val="007E7418"/>
    <w:rsid w:val="007E7705"/>
    <w:rsid w:val="007E7957"/>
    <w:rsid w:val="007E7B21"/>
    <w:rsid w:val="007F02DA"/>
    <w:rsid w:val="007F0442"/>
    <w:rsid w:val="007F066C"/>
    <w:rsid w:val="007F0958"/>
    <w:rsid w:val="007F0A7F"/>
    <w:rsid w:val="007F0D3C"/>
    <w:rsid w:val="007F0DF4"/>
    <w:rsid w:val="007F20A7"/>
    <w:rsid w:val="007F24D6"/>
    <w:rsid w:val="007F25CB"/>
    <w:rsid w:val="007F325B"/>
    <w:rsid w:val="007F3300"/>
    <w:rsid w:val="007F4172"/>
    <w:rsid w:val="007F4266"/>
    <w:rsid w:val="007F4280"/>
    <w:rsid w:val="007F42D9"/>
    <w:rsid w:val="007F4338"/>
    <w:rsid w:val="007F444C"/>
    <w:rsid w:val="007F4AA6"/>
    <w:rsid w:val="007F5434"/>
    <w:rsid w:val="007F5482"/>
    <w:rsid w:val="007F5581"/>
    <w:rsid w:val="007F5CA5"/>
    <w:rsid w:val="007F61F2"/>
    <w:rsid w:val="007F632F"/>
    <w:rsid w:val="007F64F7"/>
    <w:rsid w:val="007F6732"/>
    <w:rsid w:val="007F6934"/>
    <w:rsid w:val="007F6E27"/>
    <w:rsid w:val="007F7371"/>
    <w:rsid w:val="007F7503"/>
    <w:rsid w:val="007F76C3"/>
    <w:rsid w:val="007F7A04"/>
    <w:rsid w:val="007F7A88"/>
    <w:rsid w:val="00800050"/>
    <w:rsid w:val="00800392"/>
    <w:rsid w:val="00800605"/>
    <w:rsid w:val="00800ECE"/>
    <w:rsid w:val="00800EE4"/>
    <w:rsid w:val="0080171B"/>
    <w:rsid w:val="00801727"/>
    <w:rsid w:val="008017D8"/>
    <w:rsid w:val="008018AE"/>
    <w:rsid w:val="0080197A"/>
    <w:rsid w:val="00801F94"/>
    <w:rsid w:val="0080251A"/>
    <w:rsid w:val="0080319F"/>
    <w:rsid w:val="00803487"/>
    <w:rsid w:val="008037F7"/>
    <w:rsid w:val="00803CDC"/>
    <w:rsid w:val="008040FE"/>
    <w:rsid w:val="008043C0"/>
    <w:rsid w:val="008049CB"/>
    <w:rsid w:val="00804A18"/>
    <w:rsid w:val="00804A43"/>
    <w:rsid w:val="0080543E"/>
    <w:rsid w:val="00805602"/>
    <w:rsid w:val="00805697"/>
    <w:rsid w:val="00806637"/>
    <w:rsid w:val="008066D2"/>
    <w:rsid w:val="008067C2"/>
    <w:rsid w:val="008068FA"/>
    <w:rsid w:val="008069F7"/>
    <w:rsid w:val="00806AEC"/>
    <w:rsid w:val="00806B7D"/>
    <w:rsid w:val="00807480"/>
    <w:rsid w:val="008074BD"/>
    <w:rsid w:val="00807534"/>
    <w:rsid w:val="008075C0"/>
    <w:rsid w:val="00810514"/>
    <w:rsid w:val="008108B3"/>
    <w:rsid w:val="00810AA8"/>
    <w:rsid w:val="00810BE4"/>
    <w:rsid w:val="00810D90"/>
    <w:rsid w:val="00810E0C"/>
    <w:rsid w:val="0081117E"/>
    <w:rsid w:val="008112D7"/>
    <w:rsid w:val="00811B09"/>
    <w:rsid w:val="00811C77"/>
    <w:rsid w:val="00811CE8"/>
    <w:rsid w:val="00811DE5"/>
    <w:rsid w:val="008124A8"/>
    <w:rsid w:val="0081267D"/>
    <w:rsid w:val="00812918"/>
    <w:rsid w:val="00812C50"/>
    <w:rsid w:val="0081336C"/>
    <w:rsid w:val="00813B54"/>
    <w:rsid w:val="00813E94"/>
    <w:rsid w:val="00814254"/>
    <w:rsid w:val="008145C2"/>
    <w:rsid w:val="00814E42"/>
    <w:rsid w:val="00814E51"/>
    <w:rsid w:val="0081505B"/>
    <w:rsid w:val="00815455"/>
    <w:rsid w:val="008154B9"/>
    <w:rsid w:val="00815697"/>
    <w:rsid w:val="0081577A"/>
    <w:rsid w:val="008157A5"/>
    <w:rsid w:val="008157BC"/>
    <w:rsid w:val="0081582D"/>
    <w:rsid w:val="00815DBF"/>
    <w:rsid w:val="00815EB9"/>
    <w:rsid w:val="0081633F"/>
    <w:rsid w:val="0081664F"/>
    <w:rsid w:val="008166CA"/>
    <w:rsid w:val="00816966"/>
    <w:rsid w:val="00816BE1"/>
    <w:rsid w:val="00817368"/>
    <w:rsid w:val="00817684"/>
    <w:rsid w:val="00817731"/>
    <w:rsid w:val="008179E4"/>
    <w:rsid w:val="008202B6"/>
    <w:rsid w:val="00820355"/>
    <w:rsid w:val="00820460"/>
    <w:rsid w:val="008207B1"/>
    <w:rsid w:val="00820F08"/>
    <w:rsid w:val="0082127C"/>
    <w:rsid w:val="008216BF"/>
    <w:rsid w:val="00821A6C"/>
    <w:rsid w:val="00821B2D"/>
    <w:rsid w:val="00821C40"/>
    <w:rsid w:val="00821CCD"/>
    <w:rsid w:val="00821DC6"/>
    <w:rsid w:val="00821FAB"/>
    <w:rsid w:val="00822A2E"/>
    <w:rsid w:val="00822F92"/>
    <w:rsid w:val="008232E8"/>
    <w:rsid w:val="00823783"/>
    <w:rsid w:val="00823E86"/>
    <w:rsid w:val="008240C7"/>
    <w:rsid w:val="0082436E"/>
    <w:rsid w:val="00824517"/>
    <w:rsid w:val="00824C97"/>
    <w:rsid w:val="00825044"/>
    <w:rsid w:val="008250E0"/>
    <w:rsid w:val="00825888"/>
    <w:rsid w:val="00825C8F"/>
    <w:rsid w:val="00825EED"/>
    <w:rsid w:val="00825F39"/>
    <w:rsid w:val="0082604C"/>
    <w:rsid w:val="0082677A"/>
    <w:rsid w:val="0082682D"/>
    <w:rsid w:val="008268C2"/>
    <w:rsid w:val="00827310"/>
    <w:rsid w:val="00827832"/>
    <w:rsid w:val="008279A6"/>
    <w:rsid w:val="00827ADC"/>
    <w:rsid w:val="00827C0A"/>
    <w:rsid w:val="00830379"/>
    <w:rsid w:val="00830666"/>
    <w:rsid w:val="00830723"/>
    <w:rsid w:val="00830D31"/>
    <w:rsid w:val="00831208"/>
    <w:rsid w:val="008317C6"/>
    <w:rsid w:val="0083190D"/>
    <w:rsid w:val="00831D75"/>
    <w:rsid w:val="008322ED"/>
    <w:rsid w:val="0083238D"/>
    <w:rsid w:val="00832E37"/>
    <w:rsid w:val="00833414"/>
    <w:rsid w:val="00833485"/>
    <w:rsid w:val="008335F6"/>
    <w:rsid w:val="00833821"/>
    <w:rsid w:val="00833F1F"/>
    <w:rsid w:val="0083430C"/>
    <w:rsid w:val="0083439A"/>
    <w:rsid w:val="00834473"/>
    <w:rsid w:val="0083494A"/>
    <w:rsid w:val="00834A28"/>
    <w:rsid w:val="00835343"/>
    <w:rsid w:val="00835838"/>
    <w:rsid w:val="00835906"/>
    <w:rsid w:val="00835910"/>
    <w:rsid w:val="00836762"/>
    <w:rsid w:val="008370BB"/>
    <w:rsid w:val="00837225"/>
    <w:rsid w:val="00837764"/>
    <w:rsid w:val="0083794D"/>
    <w:rsid w:val="0083798A"/>
    <w:rsid w:val="00837BF0"/>
    <w:rsid w:val="008400DF"/>
    <w:rsid w:val="00840929"/>
    <w:rsid w:val="00840D00"/>
    <w:rsid w:val="00840DDA"/>
    <w:rsid w:val="00840ED6"/>
    <w:rsid w:val="00841435"/>
    <w:rsid w:val="00841728"/>
    <w:rsid w:val="00841AC6"/>
    <w:rsid w:val="00841B42"/>
    <w:rsid w:val="00842870"/>
    <w:rsid w:val="00842E27"/>
    <w:rsid w:val="0084302B"/>
    <w:rsid w:val="00843627"/>
    <w:rsid w:val="00843C80"/>
    <w:rsid w:val="00843E0C"/>
    <w:rsid w:val="00843EE9"/>
    <w:rsid w:val="00843FF1"/>
    <w:rsid w:val="00844223"/>
    <w:rsid w:val="0084452B"/>
    <w:rsid w:val="00844D5A"/>
    <w:rsid w:val="00844D82"/>
    <w:rsid w:val="00844F87"/>
    <w:rsid w:val="00845249"/>
    <w:rsid w:val="008454DE"/>
    <w:rsid w:val="00845593"/>
    <w:rsid w:val="008456B7"/>
    <w:rsid w:val="008460F1"/>
    <w:rsid w:val="00846278"/>
    <w:rsid w:val="00846704"/>
    <w:rsid w:val="00846AA3"/>
    <w:rsid w:val="00846ED0"/>
    <w:rsid w:val="008473C4"/>
    <w:rsid w:val="00847BE9"/>
    <w:rsid w:val="0085095A"/>
    <w:rsid w:val="008509AD"/>
    <w:rsid w:val="00850A3C"/>
    <w:rsid w:val="00850D7E"/>
    <w:rsid w:val="00850E2F"/>
    <w:rsid w:val="00851862"/>
    <w:rsid w:val="00851B1C"/>
    <w:rsid w:val="00851BC5"/>
    <w:rsid w:val="00851D80"/>
    <w:rsid w:val="00851F3B"/>
    <w:rsid w:val="00853102"/>
    <w:rsid w:val="008535FE"/>
    <w:rsid w:val="00853A88"/>
    <w:rsid w:val="00853BEE"/>
    <w:rsid w:val="00853C65"/>
    <w:rsid w:val="00854942"/>
    <w:rsid w:val="00854AC6"/>
    <w:rsid w:val="00854C92"/>
    <w:rsid w:val="0085586A"/>
    <w:rsid w:val="00855B24"/>
    <w:rsid w:val="00855D10"/>
    <w:rsid w:val="008563BB"/>
    <w:rsid w:val="008565C2"/>
    <w:rsid w:val="00856830"/>
    <w:rsid w:val="0085689D"/>
    <w:rsid w:val="008569D8"/>
    <w:rsid w:val="00856B94"/>
    <w:rsid w:val="00856FF7"/>
    <w:rsid w:val="0085706E"/>
    <w:rsid w:val="008573AE"/>
    <w:rsid w:val="00857520"/>
    <w:rsid w:val="0085768B"/>
    <w:rsid w:val="008577A2"/>
    <w:rsid w:val="00857E3E"/>
    <w:rsid w:val="00857E5D"/>
    <w:rsid w:val="00857EA4"/>
    <w:rsid w:val="00860147"/>
    <w:rsid w:val="00860B2D"/>
    <w:rsid w:val="00860CBF"/>
    <w:rsid w:val="00860D08"/>
    <w:rsid w:val="00861143"/>
    <w:rsid w:val="008612A3"/>
    <w:rsid w:val="0086157B"/>
    <w:rsid w:val="008615EB"/>
    <w:rsid w:val="00861DD9"/>
    <w:rsid w:val="00861EFA"/>
    <w:rsid w:val="0086239A"/>
    <w:rsid w:val="00862675"/>
    <w:rsid w:val="00862850"/>
    <w:rsid w:val="00862D10"/>
    <w:rsid w:val="00863408"/>
    <w:rsid w:val="008636EF"/>
    <w:rsid w:val="008637A7"/>
    <w:rsid w:val="00863925"/>
    <w:rsid w:val="0086401E"/>
    <w:rsid w:val="0086483F"/>
    <w:rsid w:val="00864B2E"/>
    <w:rsid w:val="00864C04"/>
    <w:rsid w:val="00864C48"/>
    <w:rsid w:val="00864D80"/>
    <w:rsid w:val="0086508E"/>
    <w:rsid w:val="0086544E"/>
    <w:rsid w:val="00865956"/>
    <w:rsid w:val="00866078"/>
    <w:rsid w:val="008661AB"/>
    <w:rsid w:val="0086627F"/>
    <w:rsid w:val="008667EC"/>
    <w:rsid w:val="00866A50"/>
    <w:rsid w:val="00866E28"/>
    <w:rsid w:val="00867A63"/>
    <w:rsid w:val="00867D8E"/>
    <w:rsid w:val="0087026C"/>
    <w:rsid w:val="00870710"/>
    <w:rsid w:val="00870AD4"/>
    <w:rsid w:val="00870FCA"/>
    <w:rsid w:val="00870FCC"/>
    <w:rsid w:val="00871042"/>
    <w:rsid w:val="00871282"/>
    <w:rsid w:val="008717F7"/>
    <w:rsid w:val="00871C23"/>
    <w:rsid w:val="00871F1B"/>
    <w:rsid w:val="008721A9"/>
    <w:rsid w:val="0087220E"/>
    <w:rsid w:val="00872375"/>
    <w:rsid w:val="008727F6"/>
    <w:rsid w:val="00872F42"/>
    <w:rsid w:val="00872FCB"/>
    <w:rsid w:val="0087335C"/>
    <w:rsid w:val="008736A0"/>
    <w:rsid w:val="008738D7"/>
    <w:rsid w:val="00873BDE"/>
    <w:rsid w:val="00873DE9"/>
    <w:rsid w:val="00873E84"/>
    <w:rsid w:val="0087461F"/>
    <w:rsid w:val="00874785"/>
    <w:rsid w:val="008749D7"/>
    <w:rsid w:val="00874A00"/>
    <w:rsid w:val="00874A2A"/>
    <w:rsid w:val="00874AA1"/>
    <w:rsid w:val="00874D01"/>
    <w:rsid w:val="00874F28"/>
    <w:rsid w:val="00874F82"/>
    <w:rsid w:val="00874F9B"/>
    <w:rsid w:val="0087503D"/>
    <w:rsid w:val="00875730"/>
    <w:rsid w:val="00875A93"/>
    <w:rsid w:val="00875E99"/>
    <w:rsid w:val="00876379"/>
    <w:rsid w:val="008766E8"/>
    <w:rsid w:val="00876CA7"/>
    <w:rsid w:val="00877997"/>
    <w:rsid w:val="00877A45"/>
    <w:rsid w:val="00877CF0"/>
    <w:rsid w:val="00880B8C"/>
    <w:rsid w:val="00881142"/>
    <w:rsid w:val="0088140A"/>
    <w:rsid w:val="00881635"/>
    <w:rsid w:val="00881785"/>
    <w:rsid w:val="00881EF9"/>
    <w:rsid w:val="00882143"/>
    <w:rsid w:val="0088232B"/>
    <w:rsid w:val="00882709"/>
    <w:rsid w:val="008829A8"/>
    <w:rsid w:val="00882F30"/>
    <w:rsid w:val="00883263"/>
    <w:rsid w:val="0088340C"/>
    <w:rsid w:val="00883C95"/>
    <w:rsid w:val="00884DCC"/>
    <w:rsid w:val="00884E30"/>
    <w:rsid w:val="00885290"/>
    <w:rsid w:val="00885313"/>
    <w:rsid w:val="0088541F"/>
    <w:rsid w:val="0088562D"/>
    <w:rsid w:val="00885642"/>
    <w:rsid w:val="00885815"/>
    <w:rsid w:val="008858E5"/>
    <w:rsid w:val="00885C46"/>
    <w:rsid w:val="00885D14"/>
    <w:rsid w:val="00886307"/>
    <w:rsid w:val="00886487"/>
    <w:rsid w:val="0088660D"/>
    <w:rsid w:val="00886655"/>
    <w:rsid w:val="00886798"/>
    <w:rsid w:val="00886CBD"/>
    <w:rsid w:val="00887698"/>
    <w:rsid w:val="00887817"/>
    <w:rsid w:val="00887B83"/>
    <w:rsid w:val="008905AC"/>
    <w:rsid w:val="00890664"/>
    <w:rsid w:val="00890A13"/>
    <w:rsid w:val="00890BDE"/>
    <w:rsid w:val="00890DD9"/>
    <w:rsid w:val="00890E5A"/>
    <w:rsid w:val="00890FEE"/>
    <w:rsid w:val="008912BC"/>
    <w:rsid w:val="00891832"/>
    <w:rsid w:val="00891889"/>
    <w:rsid w:val="00891C7F"/>
    <w:rsid w:val="008920FF"/>
    <w:rsid w:val="008922DE"/>
    <w:rsid w:val="00892AD9"/>
    <w:rsid w:val="00892BBC"/>
    <w:rsid w:val="00892CCD"/>
    <w:rsid w:val="00892DCD"/>
    <w:rsid w:val="0089347A"/>
    <w:rsid w:val="008935FE"/>
    <w:rsid w:val="00893898"/>
    <w:rsid w:val="008939F8"/>
    <w:rsid w:val="00893D31"/>
    <w:rsid w:val="00893FC7"/>
    <w:rsid w:val="008942EC"/>
    <w:rsid w:val="00894685"/>
    <w:rsid w:val="008949F9"/>
    <w:rsid w:val="00894BA7"/>
    <w:rsid w:val="00894EA3"/>
    <w:rsid w:val="00895100"/>
    <w:rsid w:val="00895C6C"/>
    <w:rsid w:val="00895CAB"/>
    <w:rsid w:val="008962B8"/>
    <w:rsid w:val="008964C2"/>
    <w:rsid w:val="00896573"/>
    <w:rsid w:val="00896720"/>
    <w:rsid w:val="00896A9F"/>
    <w:rsid w:val="00896BB7"/>
    <w:rsid w:val="00896DA9"/>
    <w:rsid w:val="008972A4"/>
    <w:rsid w:val="008A0233"/>
    <w:rsid w:val="008A0431"/>
    <w:rsid w:val="008A05E1"/>
    <w:rsid w:val="008A0682"/>
    <w:rsid w:val="008A06DF"/>
    <w:rsid w:val="008A27A4"/>
    <w:rsid w:val="008A2DCD"/>
    <w:rsid w:val="008A2E55"/>
    <w:rsid w:val="008A2E8F"/>
    <w:rsid w:val="008A2EE9"/>
    <w:rsid w:val="008A3361"/>
    <w:rsid w:val="008A354C"/>
    <w:rsid w:val="008A374B"/>
    <w:rsid w:val="008A3806"/>
    <w:rsid w:val="008A38C6"/>
    <w:rsid w:val="008A38F6"/>
    <w:rsid w:val="008A39F9"/>
    <w:rsid w:val="008A4658"/>
    <w:rsid w:val="008A48AE"/>
    <w:rsid w:val="008A49D2"/>
    <w:rsid w:val="008A4A73"/>
    <w:rsid w:val="008A4DA6"/>
    <w:rsid w:val="008A5597"/>
    <w:rsid w:val="008A5952"/>
    <w:rsid w:val="008A5B07"/>
    <w:rsid w:val="008A6FD1"/>
    <w:rsid w:val="008A7009"/>
    <w:rsid w:val="008A72EF"/>
    <w:rsid w:val="008A7804"/>
    <w:rsid w:val="008B0015"/>
    <w:rsid w:val="008B03A5"/>
    <w:rsid w:val="008B0567"/>
    <w:rsid w:val="008B0A67"/>
    <w:rsid w:val="008B1043"/>
    <w:rsid w:val="008B1519"/>
    <w:rsid w:val="008B151E"/>
    <w:rsid w:val="008B1BD0"/>
    <w:rsid w:val="008B1FF6"/>
    <w:rsid w:val="008B2235"/>
    <w:rsid w:val="008B2ACB"/>
    <w:rsid w:val="008B2C7A"/>
    <w:rsid w:val="008B3255"/>
    <w:rsid w:val="008B363B"/>
    <w:rsid w:val="008B3C1A"/>
    <w:rsid w:val="008B3C65"/>
    <w:rsid w:val="008B4215"/>
    <w:rsid w:val="008B4D4E"/>
    <w:rsid w:val="008B4F6E"/>
    <w:rsid w:val="008B51AB"/>
    <w:rsid w:val="008B53D1"/>
    <w:rsid w:val="008B56D3"/>
    <w:rsid w:val="008B5974"/>
    <w:rsid w:val="008B59EA"/>
    <w:rsid w:val="008B5AC9"/>
    <w:rsid w:val="008B62A6"/>
    <w:rsid w:val="008B66AD"/>
    <w:rsid w:val="008B6899"/>
    <w:rsid w:val="008B6A9D"/>
    <w:rsid w:val="008B6CC9"/>
    <w:rsid w:val="008B6E23"/>
    <w:rsid w:val="008B7012"/>
    <w:rsid w:val="008B7574"/>
    <w:rsid w:val="008B7F95"/>
    <w:rsid w:val="008B7FF4"/>
    <w:rsid w:val="008C02B0"/>
    <w:rsid w:val="008C1F34"/>
    <w:rsid w:val="008C20E6"/>
    <w:rsid w:val="008C210A"/>
    <w:rsid w:val="008C223C"/>
    <w:rsid w:val="008C228D"/>
    <w:rsid w:val="008C23CA"/>
    <w:rsid w:val="008C2FF5"/>
    <w:rsid w:val="008C357E"/>
    <w:rsid w:val="008C3690"/>
    <w:rsid w:val="008C3798"/>
    <w:rsid w:val="008C39B8"/>
    <w:rsid w:val="008C3A94"/>
    <w:rsid w:val="008C45C2"/>
    <w:rsid w:val="008C476D"/>
    <w:rsid w:val="008C4775"/>
    <w:rsid w:val="008C4C08"/>
    <w:rsid w:val="008C53BD"/>
    <w:rsid w:val="008C5825"/>
    <w:rsid w:val="008C5927"/>
    <w:rsid w:val="008C59D9"/>
    <w:rsid w:val="008C6684"/>
    <w:rsid w:val="008C6AC9"/>
    <w:rsid w:val="008C6F06"/>
    <w:rsid w:val="008C72B8"/>
    <w:rsid w:val="008C7781"/>
    <w:rsid w:val="008C7B70"/>
    <w:rsid w:val="008C7CEE"/>
    <w:rsid w:val="008C7DE8"/>
    <w:rsid w:val="008D00D3"/>
    <w:rsid w:val="008D05C0"/>
    <w:rsid w:val="008D0805"/>
    <w:rsid w:val="008D0996"/>
    <w:rsid w:val="008D0A87"/>
    <w:rsid w:val="008D0BF4"/>
    <w:rsid w:val="008D0CB8"/>
    <w:rsid w:val="008D0EC3"/>
    <w:rsid w:val="008D1483"/>
    <w:rsid w:val="008D14A3"/>
    <w:rsid w:val="008D1757"/>
    <w:rsid w:val="008D1A87"/>
    <w:rsid w:val="008D303D"/>
    <w:rsid w:val="008D3052"/>
    <w:rsid w:val="008D3287"/>
    <w:rsid w:val="008D375C"/>
    <w:rsid w:val="008D3D2B"/>
    <w:rsid w:val="008D3F7D"/>
    <w:rsid w:val="008D4113"/>
    <w:rsid w:val="008D4945"/>
    <w:rsid w:val="008D4E7A"/>
    <w:rsid w:val="008D53C2"/>
    <w:rsid w:val="008D570B"/>
    <w:rsid w:val="008D5976"/>
    <w:rsid w:val="008D5A00"/>
    <w:rsid w:val="008D5F8E"/>
    <w:rsid w:val="008D605C"/>
    <w:rsid w:val="008D61B6"/>
    <w:rsid w:val="008D6263"/>
    <w:rsid w:val="008D6338"/>
    <w:rsid w:val="008D65C9"/>
    <w:rsid w:val="008D6646"/>
    <w:rsid w:val="008D6898"/>
    <w:rsid w:val="008D69BB"/>
    <w:rsid w:val="008D7030"/>
    <w:rsid w:val="008D7538"/>
    <w:rsid w:val="008D75F9"/>
    <w:rsid w:val="008D7993"/>
    <w:rsid w:val="008D7C65"/>
    <w:rsid w:val="008D7F1A"/>
    <w:rsid w:val="008E0A51"/>
    <w:rsid w:val="008E0CB9"/>
    <w:rsid w:val="008E0E3B"/>
    <w:rsid w:val="008E134A"/>
    <w:rsid w:val="008E13EA"/>
    <w:rsid w:val="008E14FD"/>
    <w:rsid w:val="008E1705"/>
    <w:rsid w:val="008E1A31"/>
    <w:rsid w:val="008E1CFD"/>
    <w:rsid w:val="008E2269"/>
    <w:rsid w:val="008E2694"/>
    <w:rsid w:val="008E26F0"/>
    <w:rsid w:val="008E2899"/>
    <w:rsid w:val="008E350D"/>
    <w:rsid w:val="008E3676"/>
    <w:rsid w:val="008E3AB1"/>
    <w:rsid w:val="008E3AD2"/>
    <w:rsid w:val="008E449A"/>
    <w:rsid w:val="008E494E"/>
    <w:rsid w:val="008E4AED"/>
    <w:rsid w:val="008E5093"/>
    <w:rsid w:val="008E50E6"/>
    <w:rsid w:val="008E5B16"/>
    <w:rsid w:val="008E641A"/>
    <w:rsid w:val="008E64F8"/>
    <w:rsid w:val="008E666A"/>
    <w:rsid w:val="008E66C6"/>
    <w:rsid w:val="008E6A7A"/>
    <w:rsid w:val="008E6B86"/>
    <w:rsid w:val="008E70CC"/>
    <w:rsid w:val="008E71B3"/>
    <w:rsid w:val="008E7597"/>
    <w:rsid w:val="008E7856"/>
    <w:rsid w:val="008E797C"/>
    <w:rsid w:val="008F0163"/>
    <w:rsid w:val="008F03BC"/>
    <w:rsid w:val="008F05EB"/>
    <w:rsid w:val="008F0813"/>
    <w:rsid w:val="008F085C"/>
    <w:rsid w:val="008F08D3"/>
    <w:rsid w:val="008F0B74"/>
    <w:rsid w:val="008F101A"/>
    <w:rsid w:val="008F1195"/>
    <w:rsid w:val="008F16D9"/>
    <w:rsid w:val="008F18EC"/>
    <w:rsid w:val="008F1A49"/>
    <w:rsid w:val="008F1AFC"/>
    <w:rsid w:val="008F1CCD"/>
    <w:rsid w:val="008F1FD4"/>
    <w:rsid w:val="008F2525"/>
    <w:rsid w:val="008F2564"/>
    <w:rsid w:val="008F2586"/>
    <w:rsid w:val="008F26FA"/>
    <w:rsid w:val="008F2904"/>
    <w:rsid w:val="008F2B0D"/>
    <w:rsid w:val="008F3762"/>
    <w:rsid w:val="008F37AF"/>
    <w:rsid w:val="008F39C6"/>
    <w:rsid w:val="008F3E7F"/>
    <w:rsid w:val="008F4373"/>
    <w:rsid w:val="008F4553"/>
    <w:rsid w:val="008F4AB7"/>
    <w:rsid w:val="008F4DB1"/>
    <w:rsid w:val="008F50A3"/>
    <w:rsid w:val="008F5340"/>
    <w:rsid w:val="008F5906"/>
    <w:rsid w:val="008F59E1"/>
    <w:rsid w:val="008F5B9C"/>
    <w:rsid w:val="008F5D49"/>
    <w:rsid w:val="008F5EE2"/>
    <w:rsid w:val="008F6024"/>
    <w:rsid w:val="008F6223"/>
    <w:rsid w:val="008F651C"/>
    <w:rsid w:val="008F6B51"/>
    <w:rsid w:val="008F6E48"/>
    <w:rsid w:val="008F6E7A"/>
    <w:rsid w:val="008F6F7F"/>
    <w:rsid w:val="008F74F9"/>
    <w:rsid w:val="008F7509"/>
    <w:rsid w:val="008F7B7D"/>
    <w:rsid w:val="008F7BAA"/>
    <w:rsid w:val="008F7BF4"/>
    <w:rsid w:val="00900134"/>
    <w:rsid w:val="00900145"/>
    <w:rsid w:val="009002AF"/>
    <w:rsid w:val="00900948"/>
    <w:rsid w:val="00900BCC"/>
    <w:rsid w:val="00901472"/>
    <w:rsid w:val="00901875"/>
    <w:rsid w:val="00901C08"/>
    <w:rsid w:val="00901EE2"/>
    <w:rsid w:val="009021EA"/>
    <w:rsid w:val="00902393"/>
    <w:rsid w:val="0090287C"/>
    <w:rsid w:val="00902A08"/>
    <w:rsid w:val="00902A4F"/>
    <w:rsid w:val="00903705"/>
    <w:rsid w:val="00903A15"/>
    <w:rsid w:val="00903A79"/>
    <w:rsid w:val="00903ABE"/>
    <w:rsid w:val="00903AF6"/>
    <w:rsid w:val="00903C00"/>
    <w:rsid w:val="00903F88"/>
    <w:rsid w:val="009042AC"/>
    <w:rsid w:val="00904491"/>
    <w:rsid w:val="00904828"/>
    <w:rsid w:val="009049B4"/>
    <w:rsid w:val="00905002"/>
    <w:rsid w:val="00905194"/>
    <w:rsid w:val="00905220"/>
    <w:rsid w:val="00905328"/>
    <w:rsid w:val="009059C1"/>
    <w:rsid w:val="00905B40"/>
    <w:rsid w:val="00905F2F"/>
    <w:rsid w:val="00906270"/>
    <w:rsid w:val="009065B5"/>
    <w:rsid w:val="00906D2E"/>
    <w:rsid w:val="00906FB3"/>
    <w:rsid w:val="0090742C"/>
    <w:rsid w:val="009078B9"/>
    <w:rsid w:val="00907A14"/>
    <w:rsid w:val="00907F5E"/>
    <w:rsid w:val="00910134"/>
    <w:rsid w:val="009103E7"/>
    <w:rsid w:val="009107CD"/>
    <w:rsid w:val="00910813"/>
    <w:rsid w:val="00910A14"/>
    <w:rsid w:val="00910B3C"/>
    <w:rsid w:val="00910C07"/>
    <w:rsid w:val="00910E10"/>
    <w:rsid w:val="00911454"/>
    <w:rsid w:val="009114FC"/>
    <w:rsid w:val="009115A8"/>
    <w:rsid w:val="009116BA"/>
    <w:rsid w:val="0091174C"/>
    <w:rsid w:val="009119FD"/>
    <w:rsid w:val="00911E0B"/>
    <w:rsid w:val="00911E62"/>
    <w:rsid w:val="00911FBE"/>
    <w:rsid w:val="00912825"/>
    <w:rsid w:val="00912A39"/>
    <w:rsid w:val="009138BE"/>
    <w:rsid w:val="00913917"/>
    <w:rsid w:val="00913953"/>
    <w:rsid w:val="00913A8C"/>
    <w:rsid w:val="00913D8E"/>
    <w:rsid w:val="00914188"/>
    <w:rsid w:val="0091439D"/>
    <w:rsid w:val="00914B31"/>
    <w:rsid w:val="00914D30"/>
    <w:rsid w:val="00914F5E"/>
    <w:rsid w:val="0091552D"/>
    <w:rsid w:val="00915861"/>
    <w:rsid w:val="00915ADE"/>
    <w:rsid w:val="00915C42"/>
    <w:rsid w:val="00916FC0"/>
    <w:rsid w:val="00916FE9"/>
    <w:rsid w:val="009170AF"/>
    <w:rsid w:val="009170B5"/>
    <w:rsid w:val="009170C6"/>
    <w:rsid w:val="0091710A"/>
    <w:rsid w:val="0091754A"/>
    <w:rsid w:val="00917BE0"/>
    <w:rsid w:val="00917CDD"/>
    <w:rsid w:val="00917DF4"/>
    <w:rsid w:val="00920177"/>
    <w:rsid w:val="00920928"/>
    <w:rsid w:val="00920A65"/>
    <w:rsid w:val="00920DA0"/>
    <w:rsid w:val="00921299"/>
    <w:rsid w:val="009213FF"/>
    <w:rsid w:val="00921543"/>
    <w:rsid w:val="009216B5"/>
    <w:rsid w:val="00921ACC"/>
    <w:rsid w:val="00921B3C"/>
    <w:rsid w:val="00921C26"/>
    <w:rsid w:val="00921D04"/>
    <w:rsid w:val="009220C3"/>
    <w:rsid w:val="00922808"/>
    <w:rsid w:val="0092294A"/>
    <w:rsid w:val="00923068"/>
    <w:rsid w:val="00923412"/>
    <w:rsid w:val="00923425"/>
    <w:rsid w:val="00923D76"/>
    <w:rsid w:val="00923E99"/>
    <w:rsid w:val="00923EFA"/>
    <w:rsid w:val="0092405E"/>
    <w:rsid w:val="009240E4"/>
    <w:rsid w:val="00924262"/>
    <w:rsid w:val="00924267"/>
    <w:rsid w:val="009246C0"/>
    <w:rsid w:val="00924BC3"/>
    <w:rsid w:val="00924C2C"/>
    <w:rsid w:val="00924F88"/>
    <w:rsid w:val="009250E9"/>
    <w:rsid w:val="009254FB"/>
    <w:rsid w:val="0092557F"/>
    <w:rsid w:val="00925716"/>
    <w:rsid w:val="00925C6E"/>
    <w:rsid w:val="00925F1E"/>
    <w:rsid w:val="0092611B"/>
    <w:rsid w:val="0092628E"/>
    <w:rsid w:val="00926541"/>
    <w:rsid w:val="00926644"/>
    <w:rsid w:val="00926738"/>
    <w:rsid w:val="00926946"/>
    <w:rsid w:val="00926B07"/>
    <w:rsid w:val="00926B5B"/>
    <w:rsid w:val="00926BB8"/>
    <w:rsid w:val="00926E3E"/>
    <w:rsid w:val="0092735C"/>
    <w:rsid w:val="00927582"/>
    <w:rsid w:val="009279E9"/>
    <w:rsid w:val="00927B79"/>
    <w:rsid w:val="00927C04"/>
    <w:rsid w:val="00927D18"/>
    <w:rsid w:val="0093025C"/>
    <w:rsid w:val="0093026B"/>
    <w:rsid w:val="00930B7D"/>
    <w:rsid w:val="00931584"/>
    <w:rsid w:val="009315F8"/>
    <w:rsid w:val="00931753"/>
    <w:rsid w:val="00931B76"/>
    <w:rsid w:val="00931C4E"/>
    <w:rsid w:val="00931C55"/>
    <w:rsid w:val="009322C3"/>
    <w:rsid w:val="00932378"/>
    <w:rsid w:val="0093297C"/>
    <w:rsid w:val="00932A63"/>
    <w:rsid w:val="009333BD"/>
    <w:rsid w:val="0093356F"/>
    <w:rsid w:val="00933597"/>
    <w:rsid w:val="00933727"/>
    <w:rsid w:val="00933B4C"/>
    <w:rsid w:val="00933F3D"/>
    <w:rsid w:val="00934599"/>
    <w:rsid w:val="009347AC"/>
    <w:rsid w:val="00934983"/>
    <w:rsid w:val="00934E83"/>
    <w:rsid w:val="009350E7"/>
    <w:rsid w:val="00936F35"/>
    <w:rsid w:val="009371A5"/>
    <w:rsid w:val="0093723C"/>
    <w:rsid w:val="009373DB"/>
    <w:rsid w:val="00937758"/>
    <w:rsid w:val="00937D3C"/>
    <w:rsid w:val="00937FCA"/>
    <w:rsid w:val="009403C2"/>
    <w:rsid w:val="00940618"/>
    <w:rsid w:val="00940880"/>
    <w:rsid w:val="00940D85"/>
    <w:rsid w:val="009410D4"/>
    <w:rsid w:val="009417A5"/>
    <w:rsid w:val="0094191A"/>
    <w:rsid w:val="00941B81"/>
    <w:rsid w:val="00941FE9"/>
    <w:rsid w:val="009420D0"/>
    <w:rsid w:val="0094220C"/>
    <w:rsid w:val="00942242"/>
    <w:rsid w:val="009425DB"/>
    <w:rsid w:val="00942DF5"/>
    <w:rsid w:val="0094379B"/>
    <w:rsid w:val="00943A3A"/>
    <w:rsid w:val="00943CD8"/>
    <w:rsid w:val="00943DB5"/>
    <w:rsid w:val="00943E84"/>
    <w:rsid w:val="00944050"/>
    <w:rsid w:val="00944B07"/>
    <w:rsid w:val="00944BEF"/>
    <w:rsid w:val="00944C55"/>
    <w:rsid w:val="00944CF3"/>
    <w:rsid w:val="00944DBD"/>
    <w:rsid w:val="00944E63"/>
    <w:rsid w:val="00945277"/>
    <w:rsid w:val="00945819"/>
    <w:rsid w:val="00945DE4"/>
    <w:rsid w:val="009464CB"/>
    <w:rsid w:val="00947256"/>
    <w:rsid w:val="00947431"/>
    <w:rsid w:val="00947D03"/>
    <w:rsid w:val="00947DA8"/>
    <w:rsid w:val="00947FF2"/>
    <w:rsid w:val="00950425"/>
    <w:rsid w:val="00950788"/>
    <w:rsid w:val="00950BF5"/>
    <w:rsid w:val="00950C87"/>
    <w:rsid w:val="0095108F"/>
    <w:rsid w:val="009512B4"/>
    <w:rsid w:val="009512E8"/>
    <w:rsid w:val="009517DF"/>
    <w:rsid w:val="0095186B"/>
    <w:rsid w:val="00951C07"/>
    <w:rsid w:val="00951C42"/>
    <w:rsid w:val="009521CB"/>
    <w:rsid w:val="009522F7"/>
    <w:rsid w:val="0095232D"/>
    <w:rsid w:val="00952C4B"/>
    <w:rsid w:val="00952C9C"/>
    <w:rsid w:val="00952D14"/>
    <w:rsid w:val="00952EA4"/>
    <w:rsid w:val="00953377"/>
    <w:rsid w:val="009533FF"/>
    <w:rsid w:val="009538D0"/>
    <w:rsid w:val="00953B74"/>
    <w:rsid w:val="00953F3C"/>
    <w:rsid w:val="00953FE4"/>
    <w:rsid w:val="009542AA"/>
    <w:rsid w:val="009554E0"/>
    <w:rsid w:val="009554EF"/>
    <w:rsid w:val="009556C6"/>
    <w:rsid w:val="00956034"/>
    <w:rsid w:val="0095607F"/>
    <w:rsid w:val="00956288"/>
    <w:rsid w:val="00956462"/>
    <w:rsid w:val="009570C9"/>
    <w:rsid w:val="00957120"/>
    <w:rsid w:val="00957242"/>
    <w:rsid w:val="00957250"/>
    <w:rsid w:val="00957295"/>
    <w:rsid w:val="009576DC"/>
    <w:rsid w:val="0095779F"/>
    <w:rsid w:val="00957829"/>
    <w:rsid w:val="009600E1"/>
    <w:rsid w:val="0096024E"/>
    <w:rsid w:val="009609CE"/>
    <w:rsid w:val="00960A18"/>
    <w:rsid w:val="00960D72"/>
    <w:rsid w:val="009613C8"/>
    <w:rsid w:val="009614C6"/>
    <w:rsid w:val="00961511"/>
    <w:rsid w:val="0096176E"/>
    <w:rsid w:val="00961A96"/>
    <w:rsid w:val="00961E6A"/>
    <w:rsid w:val="00961EF4"/>
    <w:rsid w:val="009623B3"/>
    <w:rsid w:val="00962711"/>
    <w:rsid w:val="00962E89"/>
    <w:rsid w:val="00962F8A"/>
    <w:rsid w:val="00963A08"/>
    <w:rsid w:val="00963CBA"/>
    <w:rsid w:val="0096436B"/>
    <w:rsid w:val="009643AE"/>
    <w:rsid w:val="00964967"/>
    <w:rsid w:val="00964F0E"/>
    <w:rsid w:val="00964F6D"/>
    <w:rsid w:val="00965611"/>
    <w:rsid w:val="00965716"/>
    <w:rsid w:val="00965856"/>
    <w:rsid w:val="00965D07"/>
    <w:rsid w:val="00965DE7"/>
    <w:rsid w:val="009666E6"/>
    <w:rsid w:val="0096679C"/>
    <w:rsid w:val="009668A8"/>
    <w:rsid w:val="00966BCE"/>
    <w:rsid w:val="00966F15"/>
    <w:rsid w:val="0096718A"/>
    <w:rsid w:val="0096789F"/>
    <w:rsid w:val="00967B0F"/>
    <w:rsid w:val="00967BA7"/>
    <w:rsid w:val="00967C2A"/>
    <w:rsid w:val="00967C89"/>
    <w:rsid w:val="00967CCC"/>
    <w:rsid w:val="00967D07"/>
    <w:rsid w:val="00967D51"/>
    <w:rsid w:val="00967DE0"/>
    <w:rsid w:val="00967EE4"/>
    <w:rsid w:val="0097015B"/>
    <w:rsid w:val="009701D2"/>
    <w:rsid w:val="0097051A"/>
    <w:rsid w:val="0097066E"/>
    <w:rsid w:val="00970757"/>
    <w:rsid w:val="0097088E"/>
    <w:rsid w:val="00970DE9"/>
    <w:rsid w:val="00970E1D"/>
    <w:rsid w:val="00970EE5"/>
    <w:rsid w:val="00970F89"/>
    <w:rsid w:val="0097125B"/>
    <w:rsid w:val="009712ED"/>
    <w:rsid w:val="0097156B"/>
    <w:rsid w:val="00971A54"/>
    <w:rsid w:val="00971D4D"/>
    <w:rsid w:val="009721E4"/>
    <w:rsid w:val="009725EF"/>
    <w:rsid w:val="00972937"/>
    <w:rsid w:val="0097315B"/>
    <w:rsid w:val="00973CCD"/>
    <w:rsid w:val="00973CD2"/>
    <w:rsid w:val="00973D86"/>
    <w:rsid w:val="00973DB4"/>
    <w:rsid w:val="0097433D"/>
    <w:rsid w:val="009745FD"/>
    <w:rsid w:val="009746B2"/>
    <w:rsid w:val="00974EFD"/>
    <w:rsid w:val="00974F10"/>
    <w:rsid w:val="00975034"/>
    <w:rsid w:val="0097592C"/>
    <w:rsid w:val="00975C3A"/>
    <w:rsid w:val="00975D1B"/>
    <w:rsid w:val="009761BD"/>
    <w:rsid w:val="009761D1"/>
    <w:rsid w:val="0097637C"/>
    <w:rsid w:val="00976454"/>
    <w:rsid w:val="009768EC"/>
    <w:rsid w:val="00976F4F"/>
    <w:rsid w:val="00981033"/>
    <w:rsid w:val="00981433"/>
    <w:rsid w:val="00981E5C"/>
    <w:rsid w:val="0098255E"/>
    <w:rsid w:val="00982858"/>
    <w:rsid w:val="00982A85"/>
    <w:rsid w:val="00983416"/>
    <w:rsid w:val="009837B8"/>
    <w:rsid w:val="0098382E"/>
    <w:rsid w:val="00983DA7"/>
    <w:rsid w:val="00983F6D"/>
    <w:rsid w:val="009841E5"/>
    <w:rsid w:val="00984821"/>
    <w:rsid w:val="009848A9"/>
    <w:rsid w:val="00984907"/>
    <w:rsid w:val="00984BCF"/>
    <w:rsid w:val="00984D35"/>
    <w:rsid w:val="009850C9"/>
    <w:rsid w:val="00985660"/>
    <w:rsid w:val="00985674"/>
    <w:rsid w:val="009857B9"/>
    <w:rsid w:val="00985D8E"/>
    <w:rsid w:val="00985E53"/>
    <w:rsid w:val="009862D9"/>
    <w:rsid w:val="00986356"/>
    <w:rsid w:val="009864B5"/>
    <w:rsid w:val="00986520"/>
    <w:rsid w:val="00986573"/>
    <w:rsid w:val="0098664C"/>
    <w:rsid w:val="00986C33"/>
    <w:rsid w:val="00986DD0"/>
    <w:rsid w:val="00986F40"/>
    <w:rsid w:val="00987C6A"/>
    <w:rsid w:val="00990108"/>
    <w:rsid w:val="0099022E"/>
    <w:rsid w:val="00990C8B"/>
    <w:rsid w:val="00990D3E"/>
    <w:rsid w:val="00990FF6"/>
    <w:rsid w:val="0099127E"/>
    <w:rsid w:val="00991387"/>
    <w:rsid w:val="00991C36"/>
    <w:rsid w:val="00991E4B"/>
    <w:rsid w:val="00991F3C"/>
    <w:rsid w:val="00992217"/>
    <w:rsid w:val="009928A3"/>
    <w:rsid w:val="00992CAE"/>
    <w:rsid w:val="00992D7A"/>
    <w:rsid w:val="00993113"/>
    <w:rsid w:val="00993204"/>
    <w:rsid w:val="00993296"/>
    <w:rsid w:val="00993A72"/>
    <w:rsid w:val="00993CB8"/>
    <w:rsid w:val="00993E09"/>
    <w:rsid w:val="00993F30"/>
    <w:rsid w:val="009940C4"/>
    <w:rsid w:val="009940CC"/>
    <w:rsid w:val="0099486F"/>
    <w:rsid w:val="00994ED1"/>
    <w:rsid w:val="00995295"/>
    <w:rsid w:val="00995510"/>
    <w:rsid w:val="00995954"/>
    <w:rsid w:val="00995A47"/>
    <w:rsid w:val="00995AC3"/>
    <w:rsid w:val="00995E03"/>
    <w:rsid w:val="009960FE"/>
    <w:rsid w:val="00996747"/>
    <w:rsid w:val="00996AAE"/>
    <w:rsid w:val="00996BEB"/>
    <w:rsid w:val="00996ED3"/>
    <w:rsid w:val="00996F80"/>
    <w:rsid w:val="00997072"/>
    <w:rsid w:val="0099777C"/>
    <w:rsid w:val="00997BDD"/>
    <w:rsid w:val="00997D51"/>
    <w:rsid w:val="00997D81"/>
    <w:rsid w:val="00997E79"/>
    <w:rsid w:val="009A00A7"/>
    <w:rsid w:val="009A00F1"/>
    <w:rsid w:val="009A0637"/>
    <w:rsid w:val="009A0684"/>
    <w:rsid w:val="009A06E3"/>
    <w:rsid w:val="009A06FC"/>
    <w:rsid w:val="009A0F0A"/>
    <w:rsid w:val="009A0F2F"/>
    <w:rsid w:val="009A11D6"/>
    <w:rsid w:val="009A1200"/>
    <w:rsid w:val="009A1B12"/>
    <w:rsid w:val="009A25CD"/>
    <w:rsid w:val="009A2B61"/>
    <w:rsid w:val="009A2DD6"/>
    <w:rsid w:val="009A2ECB"/>
    <w:rsid w:val="009A2ED9"/>
    <w:rsid w:val="009A3AC1"/>
    <w:rsid w:val="009A3C80"/>
    <w:rsid w:val="009A4314"/>
    <w:rsid w:val="009A485E"/>
    <w:rsid w:val="009A4F23"/>
    <w:rsid w:val="009A5024"/>
    <w:rsid w:val="009A51F7"/>
    <w:rsid w:val="009A5337"/>
    <w:rsid w:val="009A5452"/>
    <w:rsid w:val="009A5A33"/>
    <w:rsid w:val="009A5CD4"/>
    <w:rsid w:val="009A6683"/>
    <w:rsid w:val="009A67C8"/>
    <w:rsid w:val="009A67E0"/>
    <w:rsid w:val="009A68AA"/>
    <w:rsid w:val="009A68E9"/>
    <w:rsid w:val="009A6940"/>
    <w:rsid w:val="009A6968"/>
    <w:rsid w:val="009A6A40"/>
    <w:rsid w:val="009A6C28"/>
    <w:rsid w:val="009A6CEB"/>
    <w:rsid w:val="009A7014"/>
    <w:rsid w:val="009A727E"/>
    <w:rsid w:val="009A7757"/>
    <w:rsid w:val="009A7AD0"/>
    <w:rsid w:val="009A7CC8"/>
    <w:rsid w:val="009A7EA6"/>
    <w:rsid w:val="009A7F58"/>
    <w:rsid w:val="009B094F"/>
    <w:rsid w:val="009B0B96"/>
    <w:rsid w:val="009B0BC6"/>
    <w:rsid w:val="009B0D8A"/>
    <w:rsid w:val="009B0D8E"/>
    <w:rsid w:val="009B0F9A"/>
    <w:rsid w:val="009B11B5"/>
    <w:rsid w:val="009B14BB"/>
    <w:rsid w:val="009B1516"/>
    <w:rsid w:val="009B16D6"/>
    <w:rsid w:val="009B1E8C"/>
    <w:rsid w:val="009B1F42"/>
    <w:rsid w:val="009B23F4"/>
    <w:rsid w:val="009B2952"/>
    <w:rsid w:val="009B2A14"/>
    <w:rsid w:val="009B2B61"/>
    <w:rsid w:val="009B2C7D"/>
    <w:rsid w:val="009B2C9F"/>
    <w:rsid w:val="009B2CDE"/>
    <w:rsid w:val="009B2D4A"/>
    <w:rsid w:val="009B2D60"/>
    <w:rsid w:val="009B3027"/>
    <w:rsid w:val="009B331D"/>
    <w:rsid w:val="009B336B"/>
    <w:rsid w:val="009B3370"/>
    <w:rsid w:val="009B33B6"/>
    <w:rsid w:val="009B38B7"/>
    <w:rsid w:val="009B3A54"/>
    <w:rsid w:val="009B3D9A"/>
    <w:rsid w:val="009B44DC"/>
    <w:rsid w:val="009B4877"/>
    <w:rsid w:val="009B4911"/>
    <w:rsid w:val="009B4E42"/>
    <w:rsid w:val="009B4E4F"/>
    <w:rsid w:val="009B4FAC"/>
    <w:rsid w:val="009B5321"/>
    <w:rsid w:val="009B685C"/>
    <w:rsid w:val="009B6EEC"/>
    <w:rsid w:val="009B71B5"/>
    <w:rsid w:val="009B762D"/>
    <w:rsid w:val="009C0938"/>
    <w:rsid w:val="009C0990"/>
    <w:rsid w:val="009C0A34"/>
    <w:rsid w:val="009C0A7A"/>
    <w:rsid w:val="009C15B3"/>
    <w:rsid w:val="009C15E1"/>
    <w:rsid w:val="009C1B86"/>
    <w:rsid w:val="009C1E5D"/>
    <w:rsid w:val="009C1FF3"/>
    <w:rsid w:val="009C20D7"/>
    <w:rsid w:val="009C3378"/>
    <w:rsid w:val="009C44E1"/>
    <w:rsid w:val="009C45AE"/>
    <w:rsid w:val="009C47A4"/>
    <w:rsid w:val="009C4931"/>
    <w:rsid w:val="009C4D94"/>
    <w:rsid w:val="009C5157"/>
    <w:rsid w:val="009C524C"/>
    <w:rsid w:val="009C53E8"/>
    <w:rsid w:val="009C5487"/>
    <w:rsid w:val="009C5664"/>
    <w:rsid w:val="009C576B"/>
    <w:rsid w:val="009C5A93"/>
    <w:rsid w:val="009C5E6E"/>
    <w:rsid w:val="009C5EB5"/>
    <w:rsid w:val="009C72AB"/>
    <w:rsid w:val="009C7B28"/>
    <w:rsid w:val="009C7D0C"/>
    <w:rsid w:val="009C7D4C"/>
    <w:rsid w:val="009C7DF5"/>
    <w:rsid w:val="009C7EB5"/>
    <w:rsid w:val="009D00E0"/>
    <w:rsid w:val="009D08B6"/>
    <w:rsid w:val="009D0CAA"/>
    <w:rsid w:val="009D0E6F"/>
    <w:rsid w:val="009D14B5"/>
    <w:rsid w:val="009D164B"/>
    <w:rsid w:val="009D1709"/>
    <w:rsid w:val="009D18AD"/>
    <w:rsid w:val="009D219A"/>
    <w:rsid w:val="009D2828"/>
    <w:rsid w:val="009D2CD0"/>
    <w:rsid w:val="009D3211"/>
    <w:rsid w:val="009D348B"/>
    <w:rsid w:val="009D39E3"/>
    <w:rsid w:val="009D4B8F"/>
    <w:rsid w:val="009D4F73"/>
    <w:rsid w:val="009D5214"/>
    <w:rsid w:val="009D5586"/>
    <w:rsid w:val="009D577D"/>
    <w:rsid w:val="009D5FD2"/>
    <w:rsid w:val="009D617B"/>
    <w:rsid w:val="009D61DB"/>
    <w:rsid w:val="009D6548"/>
    <w:rsid w:val="009D75DE"/>
    <w:rsid w:val="009D7894"/>
    <w:rsid w:val="009E09E2"/>
    <w:rsid w:val="009E12DA"/>
    <w:rsid w:val="009E175F"/>
    <w:rsid w:val="009E2114"/>
    <w:rsid w:val="009E2173"/>
    <w:rsid w:val="009E222F"/>
    <w:rsid w:val="009E2637"/>
    <w:rsid w:val="009E29C5"/>
    <w:rsid w:val="009E2C1F"/>
    <w:rsid w:val="009E32F4"/>
    <w:rsid w:val="009E3774"/>
    <w:rsid w:val="009E38CC"/>
    <w:rsid w:val="009E38ED"/>
    <w:rsid w:val="009E431E"/>
    <w:rsid w:val="009E48E6"/>
    <w:rsid w:val="009E49EF"/>
    <w:rsid w:val="009E4A7E"/>
    <w:rsid w:val="009E4C2A"/>
    <w:rsid w:val="009E4D2C"/>
    <w:rsid w:val="009E51C2"/>
    <w:rsid w:val="009E5397"/>
    <w:rsid w:val="009E5496"/>
    <w:rsid w:val="009E5671"/>
    <w:rsid w:val="009E5781"/>
    <w:rsid w:val="009E58E1"/>
    <w:rsid w:val="009E5DBA"/>
    <w:rsid w:val="009E620D"/>
    <w:rsid w:val="009E671F"/>
    <w:rsid w:val="009E67B2"/>
    <w:rsid w:val="009E6A81"/>
    <w:rsid w:val="009E7518"/>
    <w:rsid w:val="009E7CD1"/>
    <w:rsid w:val="009F0458"/>
    <w:rsid w:val="009F0736"/>
    <w:rsid w:val="009F1E1C"/>
    <w:rsid w:val="009F1E2B"/>
    <w:rsid w:val="009F1FF9"/>
    <w:rsid w:val="009F2133"/>
    <w:rsid w:val="009F22C2"/>
    <w:rsid w:val="009F2736"/>
    <w:rsid w:val="009F2EBE"/>
    <w:rsid w:val="009F371D"/>
    <w:rsid w:val="009F399B"/>
    <w:rsid w:val="009F3A13"/>
    <w:rsid w:val="009F3B1E"/>
    <w:rsid w:val="009F3B5D"/>
    <w:rsid w:val="009F43E0"/>
    <w:rsid w:val="009F448A"/>
    <w:rsid w:val="009F475E"/>
    <w:rsid w:val="009F4EFF"/>
    <w:rsid w:val="009F53E2"/>
    <w:rsid w:val="009F5F93"/>
    <w:rsid w:val="009F670F"/>
    <w:rsid w:val="009F68F2"/>
    <w:rsid w:val="009F6A6E"/>
    <w:rsid w:val="009F6AD9"/>
    <w:rsid w:val="009F6D91"/>
    <w:rsid w:val="009F6F16"/>
    <w:rsid w:val="009F705A"/>
    <w:rsid w:val="009F7413"/>
    <w:rsid w:val="009F7744"/>
    <w:rsid w:val="009F7C3F"/>
    <w:rsid w:val="009F7E0D"/>
    <w:rsid w:val="009F7E50"/>
    <w:rsid w:val="009F7EE6"/>
    <w:rsid w:val="00A001B9"/>
    <w:rsid w:val="00A00255"/>
    <w:rsid w:val="00A0032D"/>
    <w:rsid w:val="00A004C5"/>
    <w:rsid w:val="00A00ACB"/>
    <w:rsid w:val="00A00D22"/>
    <w:rsid w:val="00A013A3"/>
    <w:rsid w:val="00A0141A"/>
    <w:rsid w:val="00A0151D"/>
    <w:rsid w:val="00A0169A"/>
    <w:rsid w:val="00A016BC"/>
    <w:rsid w:val="00A01EFE"/>
    <w:rsid w:val="00A021B6"/>
    <w:rsid w:val="00A024DD"/>
    <w:rsid w:val="00A0267A"/>
    <w:rsid w:val="00A027D9"/>
    <w:rsid w:val="00A02A74"/>
    <w:rsid w:val="00A02AF2"/>
    <w:rsid w:val="00A02C2B"/>
    <w:rsid w:val="00A02D5E"/>
    <w:rsid w:val="00A02EE7"/>
    <w:rsid w:val="00A038F0"/>
    <w:rsid w:val="00A03F2C"/>
    <w:rsid w:val="00A04683"/>
    <w:rsid w:val="00A04790"/>
    <w:rsid w:val="00A04A6E"/>
    <w:rsid w:val="00A04B29"/>
    <w:rsid w:val="00A04DE0"/>
    <w:rsid w:val="00A0535C"/>
    <w:rsid w:val="00A057A1"/>
    <w:rsid w:val="00A057CB"/>
    <w:rsid w:val="00A05C41"/>
    <w:rsid w:val="00A060E2"/>
    <w:rsid w:val="00A06418"/>
    <w:rsid w:val="00A066BE"/>
    <w:rsid w:val="00A06929"/>
    <w:rsid w:val="00A06EAE"/>
    <w:rsid w:val="00A06F0D"/>
    <w:rsid w:val="00A0720F"/>
    <w:rsid w:val="00A07446"/>
    <w:rsid w:val="00A07772"/>
    <w:rsid w:val="00A07781"/>
    <w:rsid w:val="00A07A06"/>
    <w:rsid w:val="00A115DD"/>
    <w:rsid w:val="00A1162B"/>
    <w:rsid w:val="00A11A7D"/>
    <w:rsid w:val="00A11C61"/>
    <w:rsid w:val="00A11DEE"/>
    <w:rsid w:val="00A12096"/>
    <w:rsid w:val="00A12C44"/>
    <w:rsid w:val="00A12EE8"/>
    <w:rsid w:val="00A13179"/>
    <w:rsid w:val="00A131E8"/>
    <w:rsid w:val="00A13853"/>
    <w:rsid w:val="00A13A32"/>
    <w:rsid w:val="00A1417C"/>
    <w:rsid w:val="00A142E9"/>
    <w:rsid w:val="00A14369"/>
    <w:rsid w:val="00A1438B"/>
    <w:rsid w:val="00A145EB"/>
    <w:rsid w:val="00A1469A"/>
    <w:rsid w:val="00A14BC1"/>
    <w:rsid w:val="00A14BD1"/>
    <w:rsid w:val="00A14D39"/>
    <w:rsid w:val="00A14ECF"/>
    <w:rsid w:val="00A15227"/>
    <w:rsid w:val="00A15817"/>
    <w:rsid w:val="00A15A29"/>
    <w:rsid w:val="00A15F57"/>
    <w:rsid w:val="00A16356"/>
    <w:rsid w:val="00A1692C"/>
    <w:rsid w:val="00A16B2B"/>
    <w:rsid w:val="00A174A3"/>
    <w:rsid w:val="00A17861"/>
    <w:rsid w:val="00A17A3E"/>
    <w:rsid w:val="00A17C1D"/>
    <w:rsid w:val="00A17FC3"/>
    <w:rsid w:val="00A20CD7"/>
    <w:rsid w:val="00A210D2"/>
    <w:rsid w:val="00A210D8"/>
    <w:rsid w:val="00A212CB"/>
    <w:rsid w:val="00A214E5"/>
    <w:rsid w:val="00A2164B"/>
    <w:rsid w:val="00A23227"/>
    <w:rsid w:val="00A23437"/>
    <w:rsid w:val="00A2360F"/>
    <w:rsid w:val="00A23702"/>
    <w:rsid w:val="00A23B8B"/>
    <w:rsid w:val="00A23C5A"/>
    <w:rsid w:val="00A23DFE"/>
    <w:rsid w:val="00A24080"/>
    <w:rsid w:val="00A246B1"/>
    <w:rsid w:val="00A24A0D"/>
    <w:rsid w:val="00A24B68"/>
    <w:rsid w:val="00A24C38"/>
    <w:rsid w:val="00A255DA"/>
    <w:rsid w:val="00A25692"/>
    <w:rsid w:val="00A25733"/>
    <w:rsid w:val="00A257A3"/>
    <w:rsid w:val="00A25A5D"/>
    <w:rsid w:val="00A25B43"/>
    <w:rsid w:val="00A2635C"/>
    <w:rsid w:val="00A26444"/>
    <w:rsid w:val="00A264D3"/>
    <w:rsid w:val="00A267CF"/>
    <w:rsid w:val="00A26931"/>
    <w:rsid w:val="00A269AB"/>
    <w:rsid w:val="00A26AAE"/>
    <w:rsid w:val="00A26BEB"/>
    <w:rsid w:val="00A26ECA"/>
    <w:rsid w:val="00A26F33"/>
    <w:rsid w:val="00A27532"/>
    <w:rsid w:val="00A27FB0"/>
    <w:rsid w:val="00A3186C"/>
    <w:rsid w:val="00A319B9"/>
    <w:rsid w:val="00A319C6"/>
    <w:rsid w:val="00A31A3D"/>
    <w:rsid w:val="00A31BA0"/>
    <w:rsid w:val="00A31DE8"/>
    <w:rsid w:val="00A31FB7"/>
    <w:rsid w:val="00A3219D"/>
    <w:rsid w:val="00A323F2"/>
    <w:rsid w:val="00A329A0"/>
    <w:rsid w:val="00A32B6A"/>
    <w:rsid w:val="00A32E0F"/>
    <w:rsid w:val="00A336B0"/>
    <w:rsid w:val="00A33A3B"/>
    <w:rsid w:val="00A33AAE"/>
    <w:rsid w:val="00A33D36"/>
    <w:rsid w:val="00A33E3C"/>
    <w:rsid w:val="00A33E7D"/>
    <w:rsid w:val="00A34871"/>
    <w:rsid w:val="00A34B90"/>
    <w:rsid w:val="00A3548F"/>
    <w:rsid w:val="00A35498"/>
    <w:rsid w:val="00A355FC"/>
    <w:rsid w:val="00A356AA"/>
    <w:rsid w:val="00A35ABC"/>
    <w:rsid w:val="00A360E3"/>
    <w:rsid w:val="00A36308"/>
    <w:rsid w:val="00A36668"/>
    <w:rsid w:val="00A366EE"/>
    <w:rsid w:val="00A36910"/>
    <w:rsid w:val="00A37317"/>
    <w:rsid w:val="00A3754A"/>
    <w:rsid w:val="00A37DD0"/>
    <w:rsid w:val="00A4039E"/>
    <w:rsid w:val="00A403BD"/>
    <w:rsid w:val="00A404E3"/>
    <w:rsid w:val="00A406B9"/>
    <w:rsid w:val="00A406FE"/>
    <w:rsid w:val="00A41177"/>
    <w:rsid w:val="00A413A8"/>
    <w:rsid w:val="00A414FF"/>
    <w:rsid w:val="00A41CEB"/>
    <w:rsid w:val="00A41D47"/>
    <w:rsid w:val="00A423A6"/>
    <w:rsid w:val="00A423F5"/>
    <w:rsid w:val="00A429FC"/>
    <w:rsid w:val="00A42CDE"/>
    <w:rsid w:val="00A42F27"/>
    <w:rsid w:val="00A437E6"/>
    <w:rsid w:val="00A438D3"/>
    <w:rsid w:val="00A43CAD"/>
    <w:rsid w:val="00A4412C"/>
    <w:rsid w:val="00A441C2"/>
    <w:rsid w:val="00A44BDB"/>
    <w:rsid w:val="00A44E6B"/>
    <w:rsid w:val="00A4517A"/>
    <w:rsid w:val="00A45ACD"/>
    <w:rsid w:val="00A4601B"/>
    <w:rsid w:val="00A46753"/>
    <w:rsid w:val="00A468F4"/>
    <w:rsid w:val="00A46AA1"/>
    <w:rsid w:val="00A4706E"/>
    <w:rsid w:val="00A4732E"/>
    <w:rsid w:val="00A47513"/>
    <w:rsid w:val="00A47739"/>
    <w:rsid w:val="00A47920"/>
    <w:rsid w:val="00A47C9F"/>
    <w:rsid w:val="00A47E40"/>
    <w:rsid w:val="00A503A9"/>
    <w:rsid w:val="00A505CF"/>
    <w:rsid w:val="00A50C22"/>
    <w:rsid w:val="00A51075"/>
    <w:rsid w:val="00A51399"/>
    <w:rsid w:val="00A5167C"/>
    <w:rsid w:val="00A51933"/>
    <w:rsid w:val="00A51B8F"/>
    <w:rsid w:val="00A51D82"/>
    <w:rsid w:val="00A51FFB"/>
    <w:rsid w:val="00A52313"/>
    <w:rsid w:val="00A52A18"/>
    <w:rsid w:val="00A52C5E"/>
    <w:rsid w:val="00A52CB3"/>
    <w:rsid w:val="00A5306E"/>
    <w:rsid w:val="00A533D7"/>
    <w:rsid w:val="00A536CE"/>
    <w:rsid w:val="00A53A5E"/>
    <w:rsid w:val="00A53BCD"/>
    <w:rsid w:val="00A54445"/>
    <w:rsid w:val="00A54F7C"/>
    <w:rsid w:val="00A553C7"/>
    <w:rsid w:val="00A55425"/>
    <w:rsid w:val="00A557D3"/>
    <w:rsid w:val="00A55DA8"/>
    <w:rsid w:val="00A56124"/>
    <w:rsid w:val="00A56B5C"/>
    <w:rsid w:val="00A57390"/>
    <w:rsid w:val="00A57494"/>
    <w:rsid w:val="00A574B8"/>
    <w:rsid w:val="00A578AF"/>
    <w:rsid w:val="00A579BF"/>
    <w:rsid w:val="00A57D8C"/>
    <w:rsid w:val="00A60096"/>
    <w:rsid w:val="00A60191"/>
    <w:rsid w:val="00A6026E"/>
    <w:rsid w:val="00A602A4"/>
    <w:rsid w:val="00A604A9"/>
    <w:rsid w:val="00A60A60"/>
    <w:rsid w:val="00A60B28"/>
    <w:rsid w:val="00A60FE4"/>
    <w:rsid w:val="00A6122A"/>
    <w:rsid w:val="00A612DD"/>
    <w:rsid w:val="00A6164F"/>
    <w:rsid w:val="00A618B0"/>
    <w:rsid w:val="00A61AC6"/>
    <w:rsid w:val="00A61B3E"/>
    <w:rsid w:val="00A62190"/>
    <w:rsid w:val="00A62710"/>
    <w:rsid w:val="00A62D28"/>
    <w:rsid w:val="00A64235"/>
    <w:rsid w:val="00A6436D"/>
    <w:rsid w:val="00A64941"/>
    <w:rsid w:val="00A64C9B"/>
    <w:rsid w:val="00A64E42"/>
    <w:rsid w:val="00A6544E"/>
    <w:rsid w:val="00A6570A"/>
    <w:rsid w:val="00A65989"/>
    <w:rsid w:val="00A661B0"/>
    <w:rsid w:val="00A662BD"/>
    <w:rsid w:val="00A662CC"/>
    <w:rsid w:val="00A664BD"/>
    <w:rsid w:val="00A66726"/>
    <w:rsid w:val="00A668B1"/>
    <w:rsid w:val="00A66A58"/>
    <w:rsid w:val="00A66EE1"/>
    <w:rsid w:val="00A6734C"/>
    <w:rsid w:val="00A67393"/>
    <w:rsid w:val="00A67A2C"/>
    <w:rsid w:val="00A67F10"/>
    <w:rsid w:val="00A67FDD"/>
    <w:rsid w:val="00A70628"/>
    <w:rsid w:val="00A70DB4"/>
    <w:rsid w:val="00A70DC5"/>
    <w:rsid w:val="00A70F56"/>
    <w:rsid w:val="00A71553"/>
    <w:rsid w:val="00A71760"/>
    <w:rsid w:val="00A72360"/>
    <w:rsid w:val="00A725FE"/>
    <w:rsid w:val="00A72753"/>
    <w:rsid w:val="00A72D29"/>
    <w:rsid w:val="00A734D7"/>
    <w:rsid w:val="00A74C1A"/>
    <w:rsid w:val="00A7590A"/>
    <w:rsid w:val="00A75925"/>
    <w:rsid w:val="00A759E4"/>
    <w:rsid w:val="00A75F5D"/>
    <w:rsid w:val="00A76BAF"/>
    <w:rsid w:val="00A76C3A"/>
    <w:rsid w:val="00A76FDE"/>
    <w:rsid w:val="00A77AF5"/>
    <w:rsid w:val="00A77EEB"/>
    <w:rsid w:val="00A801FF"/>
    <w:rsid w:val="00A80215"/>
    <w:rsid w:val="00A804E7"/>
    <w:rsid w:val="00A808AF"/>
    <w:rsid w:val="00A80F2E"/>
    <w:rsid w:val="00A8105C"/>
    <w:rsid w:val="00A8109C"/>
    <w:rsid w:val="00A810AF"/>
    <w:rsid w:val="00A81425"/>
    <w:rsid w:val="00A81527"/>
    <w:rsid w:val="00A81AA3"/>
    <w:rsid w:val="00A81B5B"/>
    <w:rsid w:val="00A81F6D"/>
    <w:rsid w:val="00A82131"/>
    <w:rsid w:val="00A82423"/>
    <w:rsid w:val="00A82576"/>
    <w:rsid w:val="00A82669"/>
    <w:rsid w:val="00A82766"/>
    <w:rsid w:val="00A82C6E"/>
    <w:rsid w:val="00A83767"/>
    <w:rsid w:val="00A83787"/>
    <w:rsid w:val="00A83AD0"/>
    <w:rsid w:val="00A8459D"/>
    <w:rsid w:val="00A84DE3"/>
    <w:rsid w:val="00A8505B"/>
    <w:rsid w:val="00A8559A"/>
    <w:rsid w:val="00A85964"/>
    <w:rsid w:val="00A85F59"/>
    <w:rsid w:val="00A8610C"/>
    <w:rsid w:val="00A8673C"/>
    <w:rsid w:val="00A87240"/>
    <w:rsid w:val="00A877AF"/>
    <w:rsid w:val="00A87E99"/>
    <w:rsid w:val="00A87ED2"/>
    <w:rsid w:val="00A901B7"/>
    <w:rsid w:val="00A90204"/>
    <w:rsid w:val="00A9090C"/>
    <w:rsid w:val="00A90F42"/>
    <w:rsid w:val="00A91133"/>
    <w:rsid w:val="00A9127C"/>
    <w:rsid w:val="00A913DF"/>
    <w:rsid w:val="00A914ED"/>
    <w:rsid w:val="00A91B5B"/>
    <w:rsid w:val="00A91DC4"/>
    <w:rsid w:val="00A91F4F"/>
    <w:rsid w:val="00A921E0"/>
    <w:rsid w:val="00A923D6"/>
    <w:rsid w:val="00A926B4"/>
    <w:rsid w:val="00A92B5C"/>
    <w:rsid w:val="00A93213"/>
    <w:rsid w:val="00A93502"/>
    <w:rsid w:val="00A93F20"/>
    <w:rsid w:val="00A9411F"/>
    <w:rsid w:val="00A946A1"/>
    <w:rsid w:val="00A94C56"/>
    <w:rsid w:val="00A9513C"/>
    <w:rsid w:val="00A95703"/>
    <w:rsid w:val="00A95DE2"/>
    <w:rsid w:val="00A96B00"/>
    <w:rsid w:val="00A96C41"/>
    <w:rsid w:val="00A96CC6"/>
    <w:rsid w:val="00A96D53"/>
    <w:rsid w:val="00A96D80"/>
    <w:rsid w:val="00A96F51"/>
    <w:rsid w:val="00A972B6"/>
    <w:rsid w:val="00A975FD"/>
    <w:rsid w:val="00A978B8"/>
    <w:rsid w:val="00AA0401"/>
    <w:rsid w:val="00AA0A3B"/>
    <w:rsid w:val="00AA0BAF"/>
    <w:rsid w:val="00AA0F16"/>
    <w:rsid w:val="00AA0F35"/>
    <w:rsid w:val="00AA0FE4"/>
    <w:rsid w:val="00AA1055"/>
    <w:rsid w:val="00AA1123"/>
    <w:rsid w:val="00AA144D"/>
    <w:rsid w:val="00AA189F"/>
    <w:rsid w:val="00AA1DA0"/>
    <w:rsid w:val="00AA1EE4"/>
    <w:rsid w:val="00AA3528"/>
    <w:rsid w:val="00AA373F"/>
    <w:rsid w:val="00AA38FC"/>
    <w:rsid w:val="00AA3B2A"/>
    <w:rsid w:val="00AA439C"/>
    <w:rsid w:val="00AA4CE5"/>
    <w:rsid w:val="00AA505B"/>
    <w:rsid w:val="00AA5216"/>
    <w:rsid w:val="00AA5276"/>
    <w:rsid w:val="00AA5445"/>
    <w:rsid w:val="00AA55CA"/>
    <w:rsid w:val="00AA6235"/>
    <w:rsid w:val="00AA6312"/>
    <w:rsid w:val="00AA68EB"/>
    <w:rsid w:val="00AA6C5B"/>
    <w:rsid w:val="00AA6C86"/>
    <w:rsid w:val="00AA7174"/>
    <w:rsid w:val="00AA79C1"/>
    <w:rsid w:val="00AB0332"/>
    <w:rsid w:val="00AB03F2"/>
    <w:rsid w:val="00AB0C2F"/>
    <w:rsid w:val="00AB1150"/>
    <w:rsid w:val="00AB1656"/>
    <w:rsid w:val="00AB1671"/>
    <w:rsid w:val="00AB1851"/>
    <w:rsid w:val="00AB1C4B"/>
    <w:rsid w:val="00AB1DD3"/>
    <w:rsid w:val="00AB1E00"/>
    <w:rsid w:val="00AB1E59"/>
    <w:rsid w:val="00AB1F3D"/>
    <w:rsid w:val="00AB2465"/>
    <w:rsid w:val="00AB2740"/>
    <w:rsid w:val="00AB2970"/>
    <w:rsid w:val="00AB2C39"/>
    <w:rsid w:val="00AB301B"/>
    <w:rsid w:val="00AB352C"/>
    <w:rsid w:val="00AB392A"/>
    <w:rsid w:val="00AB3A13"/>
    <w:rsid w:val="00AB3ACE"/>
    <w:rsid w:val="00AB3ED6"/>
    <w:rsid w:val="00AB3F16"/>
    <w:rsid w:val="00AB414B"/>
    <w:rsid w:val="00AB41A6"/>
    <w:rsid w:val="00AB4489"/>
    <w:rsid w:val="00AB55FC"/>
    <w:rsid w:val="00AB5614"/>
    <w:rsid w:val="00AB56D6"/>
    <w:rsid w:val="00AB5F10"/>
    <w:rsid w:val="00AB5F9C"/>
    <w:rsid w:val="00AB6422"/>
    <w:rsid w:val="00AB67F2"/>
    <w:rsid w:val="00AB712A"/>
    <w:rsid w:val="00AB733D"/>
    <w:rsid w:val="00AB7CF1"/>
    <w:rsid w:val="00AC00C9"/>
    <w:rsid w:val="00AC0624"/>
    <w:rsid w:val="00AC0696"/>
    <w:rsid w:val="00AC0842"/>
    <w:rsid w:val="00AC0AB2"/>
    <w:rsid w:val="00AC10DD"/>
    <w:rsid w:val="00AC1341"/>
    <w:rsid w:val="00AC151B"/>
    <w:rsid w:val="00AC1962"/>
    <w:rsid w:val="00AC1C17"/>
    <w:rsid w:val="00AC1D9E"/>
    <w:rsid w:val="00AC2419"/>
    <w:rsid w:val="00AC2458"/>
    <w:rsid w:val="00AC2A5C"/>
    <w:rsid w:val="00AC2DFC"/>
    <w:rsid w:val="00AC357B"/>
    <w:rsid w:val="00AC37E8"/>
    <w:rsid w:val="00AC3A68"/>
    <w:rsid w:val="00AC3C7B"/>
    <w:rsid w:val="00AC4247"/>
    <w:rsid w:val="00AC46E6"/>
    <w:rsid w:val="00AC4B4F"/>
    <w:rsid w:val="00AC4BF8"/>
    <w:rsid w:val="00AC4D2E"/>
    <w:rsid w:val="00AC4DBF"/>
    <w:rsid w:val="00AC4F97"/>
    <w:rsid w:val="00AC5561"/>
    <w:rsid w:val="00AC587A"/>
    <w:rsid w:val="00AC5B39"/>
    <w:rsid w:val="00AC5BD8"/>
    <w:rsid w:val="00AC5D4C"/>
    <w:rsid w:val="00AC5EA7"/>
    <w:rsid w:val="00AC5F42"/>
    <w:rsid w:val="00AC61B9"/>
    <w:rsid w:val="00AC6361"/>
    <w:rsid w:val="00AC6472"/>
    <w:rsid w:val="00AC6572"/>
    <w:rsid w:val="00AC72AB"/>
    <w:rsid w:val="00AC735D"/>
    <w:rsid w:val="00AC74CC"/>
    <w:rsid w:val="00AC7692"/>
    <w:rsid w:val="00AC7702"/>
    <w:rsid w:val="00AC7E1F"/>
    <w:rsid w:val="00AD04E3"/>
    <w:rsid w:val="00AD0839"/>
    <w:rsid w:val="00AD095F"/>
    <w:rsid w:val="00AD0B59"/>
    <w:rsid w:val="00AD18F7"/>
    <w:rsid w:val="00AD1F06"/>
    <w:rsid w:val="00AD2050"/>
    <w:rsid w:val="00AD21A5"/>
    <w:rsid w:val="00AD2522"/>
    <w:rsid w:val="00AD2889"/>
    <w:rsid w:val="00AD28A4"/>
    <w:rsid w:val="00AD2C79"/>
    <w:rsid w:val="00AD30D8"/>
    <w:rsid w:val="00AD3222"/>
    <w:rsid w:val="00AD33E6"/>
    <w:rsid w:val="00AD3445"/>
    <w:rsid w:val="00AD3510"/>
    <w:rsid w:val="00AD359A"/>
    <w:rsid w:val="00AD3A71"/>
    <w:rsid w:val="00AD4038"/>
    <w:rsid w:val="00AD4614"/>
    <w:rsid w:val="00AD49E2"/>
    <w:rsid w:val="00AD4AB4"/>
    <w:rsid w:val="00AD4FC3"/>
    <w:rsid w:val="00AD5188"/>
    <w:rsid w:val="00AD5988"/>
    <w:rsid w:val="00AD6F50"/>
    <w:rsid w:val="00AD7243"/>
    <w:rsid w:val="00AD7381"/>
    <w:rsid w:val="00AD73C0"/>
    <w:rsid w:val="00AD795C"/>
    <w:rsid w:val="00AD79E7"/>
    <w:rsid w:val="00AD7AA5"/>
    <w:rsid w:val="00AD7B55"/>
    <w:rsid w:val="00AE0101"/>
    <w:rsid w:val="00AE0142"/>
    <w:rsid w:val="00AE01D8"/>
    <w:rsid w:val="00AE03E9"/>
    <w:rsid w:val="00AE0547"/>
    <w:rsid w:val="00AE0731"/>
    <w:rsid w:val="00AE08A2"/>
    <w:rsid w:val="00AE0EA7"/>
    <w:rsid w:val="00AE0F26"/>
    <w:rsid w:val="00AE154F"/>
    <w:rsid w:val="00AE17AB"/>
    <w:rsid w:val="00AE17B5"/>
    <w:rsid w:val="00AE1A9D"/>
    <w:rsid w:val="00AE1AB6"/>
    <w:rsid w:val="00AE1FDA"/>
    <w:rsid w:val="00AE20FE"/>
    <w:rsid w:val="00AE2147"/>
    <w:rsid w:val="00AE2403"/>
    <w:rsid w:val="00AE25B1"/>
    <w:rsid w:val="00AE2ED5"/>
    <w:rsid w:val="00AE2FF5"/>
    <w:rsid w:val="00AE3E96"/>
    <w:rsid w:val="00AE446C"/>
    <w:rsid w:val="00AE4EAD"/>
    <w:rsid w:val="00AE5152"/>
    <w:rsid w:val="00AE53BB"/>
    <w:rsid w:val="00AE5A04"/>
    <w:rsid w:val="00AE5B37"/>
    <w:rsid w:val="00AE650A"/>
    <w:rsid w:val="00AE671C"/>
    <w:rsid w:val="00AE6D19"/>
    <w:rsid w:val="00AE71E2"/>
    <w:rsid w:val="00AE78E9"/>
    <w:rsid w:val="00AE7FF5"/>
    <w:rsid w:val="00AF0344"/>
    <w:rsid w:val="00AF077E"/>
    <w:rsid w:val="00AF07B1"/>
    <w:rsid w:val="00AF0865"/>
    <w:rsid w:val="00AF0F97"/>
    <w:rsid w:val="00AF1204"/>
    <w:rsid w:val="00AF128E"/>
    <w:rsid w:val="00AF13F2"/>
    <w:rsid w:val="00AF16FB"/>
    <w:rsid w:val="00AF1AD9"/>
    <w:rsid w:val="00AF20FD"/>
    <w:rsid w:val="00AF2FC9"/>
    <w:rsid w:val="00AF308E"/>
    <w:rsid w:val="00AF338B"/>
    <w:rsid w:val="00AF33E9"/>
    <w:rsid w:val="00AF3909"/>
    <w:rsid w:val="00AF3C47"/>
    <w:rsid w:val="00AF3E13"/>
    <w:rsid w:val="00AF4644"/>
    <w:rsid w:val="00AF4694"/>
    <w:rsid w:val="00AF49BA"/>
    <w:rsid w:val="00AF4B1E"/>
    <w:rsid w:val="00AF52A3"/>
    <w:rsid w:val="00AF594D"/>
    <w:rsid w:val="00AF70AB"/>
    <w:rsid w:val="00AF71F3"/>
    <w:rsid w:val="00AF75A1"/>
    <w:rsid w:val="00AF7777"/>
    <w:rsid w:val="00AF77A0"/>
    <w:rsid w:val="00AF7826"/>
    <w:rsid w:val="00B00014"/>
    <w:rsid w:val="00B00281"/>
    <w:rsid w:val="00B002D1"/>
    <w:rsid w:val="00B00567"/>
    <w:rsid w:val="00B005E0"/>
    <w:rsid w:val="00B00BE0"/>
    <w:rsid w:val="00B00FCA"/>
    <w:rsid w:val="00B010AF"/>
    <w:rsid w:val="00B01458"/>
    <w:rsid w:val="00B0156F"/>
    <w:rsid w:val="00B018D8"/>
    <w:rsid w:val="00B018EC"/>
    <w:rsid w:val="00B01EF8"/>
    <w:rsid w:val="00B02403"/>
    <w:rsid w:val="00B02BB8"/>
    <w:rsid w:val="00B02CC0"/>
    <w:rsid w:val="00B02DA7"/>
    <w:rsid w:val="00B0310C"/>
    <w:rsid w:val="00B034C5"/>
    <w:rsid w:val="00B038DE"/>
    <w:rsid w:val="00B03AA4"/>
    <w:rsid w:val="00B03F39"/>
    <w:rsid w:val="00B03FF3"/>
    <w:rsid w:val="00B05BAC"/>
    <w:rsid w:val="00B05C52"/>
    <w:rsid w:val="00B05CF2"/>
    <w:rsid w:val="00B05DAD"/>
    <w:rsid w:val="00B05E2B"/>
    <w:rsid w:val="00B062D7"/>
    <w:rsid w:val="00B06480"/>
    <w:rsid w:val="00B06651"/>
    <w:rsid w:val="00B06D35"/>
    <w:rsid w:val="00B078AE"/>
    <w:rsid w:val="00B07AA8"/>
    <w:rsid w:val="00B07AFC"/>
    <w:rsid w:val="00B105B6"/>
    <w:rsid w:val="00B10D6F"/>
    <w:rsid w:val="00B1147D"/>
    <w:rsid w:val="00B11801"/>
    <w:rsid w:val="00B121F3"/>
    <w:rsid w:val="00B12207"/>
    <w:rsid w:val="00B12608"/>
    <w:rsid w:val="00B128AB"/>
    <w:rsid w:val="00B12DB8"/>
    <w:rsid w:val="00B12F53"/>
    <w:rsid w:val="00B137FA"/>
    <w:rsid w:val="00B13862"/>
    <w:rsid w:val="00B13A72"/>
    <w:rsid w:val="00B13DF2"/>
    <w:rsid w:val="00B13E94"/>
    <w:rsid w:val="00B141BE"/>
    <w:rsid w:val="00B148F4"/>
    <w:rsid w:val="00B14B1E"/>
    <w:rsid w:val="00B14CA2"/>
    <w:rsid w:val="00B1518C"/>
    <w:rsid w:val="00B15604"/>
    <w:rsid w:val="00B157F4"/>
    <w:rsid w:val="00B158DE"/>
    <w:rsid w:val="00B15916"/>
    <w:rsid w:val="00B15AE6"/>
    <w:rsid w:val="00B15B39"/>
    <w:rsid w:val="00B15CD0"/>
    <w:rsid w:val="00B1614A"/>
    <w:rsid w:val="00B167F5"/>
    <w:rsid w:val="00B16841"/>
    <w:rsid w:val="00B169FF"/>
    <w:rsid w:val="00B16AB5"/>
    <w:rsid w:val="00B1745F"/>
    <w:rsid w:val="00B17592"/>
    <w:rsid w:val="00B1765D"/>
    <w:rsid w:val="00B1799A"/>
    <w:rsid w:val="00B20116"/>
    <w:rsid w:val="00B20192"/>
    <w:rsid w:val="00B2029E"/>
    <w:rsid w:val="00B20370"/>
    <w:rsid w:val="00B2039E"/>
    <w:rsid w:val="00B207EC"/>
    <w:rsid w:val="00B2081A"/>
    <w:rsid w:val="00B20C9E"/>
    <w:rsid w:val="00B21763"/>
    <w:rsid w:val="00B217C8"/>
    <w:rsid w:val="00B22209"/>
    <w:rsid w:val="00B222A0"/>
    <w:rsid w:val="00B22EBC"/>
    <w:rsid w:val="00B22FE5"/>
    <w:rsid w:val="00B23784"/>
    <w:rsid w:val="00B2388D"/>
    <w:rsid w:val="00B23EF0"/>
    <w:rsid w:val="00B2426B"/>
    <w:rsid w:val="00B2439B"/>
    <w:rsid w:val="00B2460B"/>
    <w:rsid w:val="00B24E27"/>
    <w:rsid w:val="00B256AB"/>
    <w:rsid w:val="00B25ED5"/>
    <w:rsid w:val="00B2614F"/>
    <w:rsid w:val="00B26441"/>
    <w:rsid w:val="00B265DC"/>
    <w:rsid w:val="00B26793"/>
    <w:rsid w:val="00B26C11"/>
    <w:rsid w:val="00B26E94"/>
    <w:rsid w:val="00B26F15"/>
    <w:rsid w:val="00B27A38"/>
    <w:rsid w:val="00B27A3B"/>
    <w:rsid w:val="00B27B1C"/>
    <w:rsid w:val="00B27D0A"/>
    <w:rsid w:val="00B27E29"/>
    <w:rsid w:val="00B27F71"/>
    <w:rsid w:val="00B300B0"/>
    <w:rsid w:val="00B302E0"/>
    <w:rsid w:val="00B30325"/>
    <w:rsid w:val="00B303E8"/>
    <w:rsid w:val="00B306BB"/>
    <w:rsid w:val="00B30F26"/>
    <w:rsid w:val="00B312F6"/>
    <w:rsid w:val="00B314A2"/>
    <w:rsid w:val="00B316C6"/>
    <w:rsid w:val="00B31713"/>
    <w:rsid w:val="00B3197C"/>
    <w:rsid w:val="00B31A18"/>
    <w:rsid w:val="00B31BB3"/>
    <w:rsid w:val="00B31C8A"/>
    <w:rsid w:val="00B31DBE"/>
    <w:rsid w:val="00B320C2"/>
    <w:rsid w:val="00B32903"/>
    <w:rsid w:val="00B32C5B"/>
    <w:rsid w:val="00B331C1"/>
    <w:rsid w:val="00B331F9"/>
    <w:rsid w:val="00B3354C"/>
    <w:rsid w:val="00B33667"/>
    <w:rsid w:val="00B3380E"/>
    <w:rsid w:val="00B33B4A"/>
    <w:rsid w:val="00B33B74"/>
    <w:rsid w:val="00B33D90"/>
    <w:rsid w:val="00B33DA4"/>
    <w:rsid w:val="00B349CA"/>
    <w:rsid w:val="00B34AF8"/>
    <w:rsid w:val="00B35181"/>
    <w:rsid w:val="00B35270"/>
    <w:rsid w:val="00B356B0"/>
    <w:rsid w:val="00B3589E"/>
    <w:rsid w:val="00B360DF"/>
    <w:rsid w:val="00B36287"/>
    <w:rsid w:val="00B3644D"/>
    <w:rsid w:val="00B365BF"/>
    <w:rsid w:val="00B36B6B"/>
    <w:rsid w:val="00B36CC8"/>
    <w:rsid w:val="00B36E32"/>
    <w:rsid w:val="00B37507"/>
    <w:rsid w:val="00B37C04"/>
    <w:rsid w:val="00B37C76"/>
    <w:rsid w:val="00B37DC7"/>
    <w:rsid w:val="00B4040D"/>
    <w:rsid w:val="00B4060B"/>
    <w:rsid w:val="00B409E5"/>
    <w:rsid w:val="00B41023"/>
    <w:rsid w:val="00B4109A"/>
    <w:rsid w:val="00B413F8"/>
    <w:rsid w:val="00B41529"/>
    <w:rsid w:val="00B41721"/>
    <w:rsid w:val="00B41B6D"/>
    <w:rsid w:val="00B420E9"/>
    <w:rsid w:val="00B420F1"/>
    <w:rsid w:val="00B42346"/>
    <w:rsid w:val="00B42A52"/>
    <w:rsid w:val="00B42CE7"/>
    <w:rsid w:val="00B4305B"/>
    <w:rsid w:val="00B43090"/>
    <w:rsid w:val="00B43B7F"/>
    <w:rsid w:val="00B43C95"/>
    <w:rsid w:val="00B43C97"/>
    <w:rsid w:val="00B43E09"/>
    <w:rsid w:val="00B44969"/>
    <w:rsid w:val="00B44D5D"/>
    <w:rsid w:val="00B4509E"/>
    <w:rsid w:val="00B45805"/>
    <w:rsid w:val="00B45C92"/>
    <w:rsid w:val="00B45F59"/>
    <w:rsid w:val="00B4625F"/>
    <w:rsid w:val="00B4639E"/>
    <w:rsid w:val="00B463F3"/>
    <w:rsid w:val="00B46645"/>
    <w:rsid w:val="00B467A0"/>
    <w:rsid w:val="00B46DDB"/>
    <w:rsid w:val="00B46E7F"/>
    <w:rsid w:val="00B47A93"/>
    <w:rsid w:val="00B47EBC"/>
    <w:rsid w:val="00B50029"/>
    <w:rsid w:val="00B503F5"/>
    <w:rsid w:val="00B50569"/>
    <w:rsid w:val="00B5063E"/>
    <w:rsid w:val="00B51229"/>
    <w:rsid w:val="00B512D4"/>
    <w:rsid w:val="00B512D8"/>
    <w:rsid w:val="00B51318"/>
    <w:rsid w:val="00B5162D"/>
    <w:rsid w:val="00B51A96"/>
    <w:rsid w:val="00B51AF6"/>
    <w:rsid w:val="00B5255D"/>
    <w:rsid w:val="00B525DB"/>
    <w:rsid w:val="00B5282E"/>
    <w:rsid w:val="00B52D52"/>
    <w:rsid w:val="00B52FC0"/>
    <w:rsid w:val="00B5340C"/>
    <w:rsid w:val="00B53830"/>
    <w:rsid w:val="00B538D8"/>
    <w:rsid w:val="00B53B05"/>
    <w:rsid w:val="00B53FC1"/>
    <w:rsid w:val="00B5401C"/>
    <w:rsid w:val="00B54793"/>
    <w:rsid w:val="00B54B12"/>
    <w:rsid w:val="00B550E7"/>
    <w:rsid w:val="00B55198"/>
    <w:rsid w:val="00B553E7"/>
    <w:rsid w:val="00B55B66"/>
    <w:rsid w:val="00B55E60"/>
    <w:rsid w:val="00B55F35"/>
    <w:rsid w:val="00B55F4A"/>
    <w:rsid w:val="00B564B2"/>
    <w:rsid w:val="00B56DE3"/>
    <w:rsid w:val="00B575A7"/>
    <w:rsid w:val="00B5769A"/>
    <w:rsid w:val="00B602BC"/>
    <w:rsid w:val="00B603F2"/>
    <w:rsid w:val="00B60601"/>
    <w:rsid w:val="00B60F01"/>
    <w:rsid w:val="00B615A1"/>
    <w:rsid w:val="00B618FB"/>
    <w:rsid w:val="00B619E7"/>
    <w:rsid w:val="00B621EB"/>
    <w:rsid w:val="00B621FF"/>
    <w:rsid w:val="00B622E9"/>
    <w:rsid w:val="00B6280D"/>
    <w:rsid w:val="00B628E1"/>
    <w:rsid w:val="00B62B1F"/>
    <w:rsid w:val="00B62D7D"/>
    <w:rsid w:val="00B62DD1"/>
    <w:rsid w:val="00B630AE"/>
    <w:rsid w:val="00B630C3"/>
    <w:rsid w:val="00B63172"/>
    <w:rsid w:val="00B63BA8"/>
    <w:rsid w:val="00B63CA6"/>
    <w:rsid w:val="00B63F06"/>
    <w:rsid w:val="00B64579"/>
    <w:rsid w:val="00B64ECF"/>
    <w:rsid w:val="00B650F6"/>
    <w:rsid w:val="00B65205"/>
    <w:rsid w:val="00B65C0A"/>
    <w:rsid w:val="00B66D9C"/>
    <w:rsid w:val="00B678CF"/>
    <w:rsid w:val="00B679BE"/>
    <w:rsid w:val="00B67C54"/>
    <w:rsid w:val="00B67D00"/>
    <w:rsid w:val="00B700AD"/>
    <w:rsid w:val="00B701BC"/>
    <w:rsid w:val="00B70521"/>
    <w:rsid w:val="00B70808"/>
    <w:rsid w:val="00B70865"/>
    <w:rsid w:val="00B708BF"/>
    <w:rsid w:val="00B70FEA"/>
    <w:rsid w:val="00B710A9"/>
    <w:rsid w:val="00B710B7"/>
    <w:rsid w:val="00B715A2"/>
    <w:rsid w:val="00B7161C"/>
    <w:rsid w:val="00B719DF"/>
    <w:rsid w:val="00B71A94"/>
    <w:rsid w:val="00B71AB4"/>
    <w:rsid w:val="00B71D7D"/>
    <w:rsid w:val="00B71DDA"/>
    <w:rsid w:val="00B71F1C"/>
    <w:rsid w:val="00B71F2D"/>
    <w:rsid w:val="00B71FD4"/>
    <w:rsid w:val="00B72382"/>
    <w:rsid w:val="00B72774"/>
    <w:rsid w:val="00B72CA7"/>
    <w:rsid w:val="00B736A7"/>
    <w:rsid w:val="00B738C4"/>
    <w:rsid w:val="00B738CE"/>
    <w:rsid w:val="00B73A7F"/>
    <w:rsid w:val="00B73ADF"/>
    <w:rsid w:val="00B73E7C"/>
    <w:rsid w:val="00B7412F"/>
    <w:rsid w:val="00B743BC"/>
    <w:rsid w:val="00B745C7"/>
    <w:rsid w:val="00B745CE"/>
    <w:rsid w:val="00B748AC"/>
    <w:rsid w:val="00B74AAC"/>
    <w:rsid w:val="00B74E62"/>
    <w:rsid w:val="00B755FF"/>
    <w:rsid w:val="00B75734"/>
    <w:rsid w:val="00B75BD9"/>
    <w:rsid w:val="00B75D2D"/>
    <w:rsid w:val="00B75EA7"/>
    <w:rsid w:val="00B76558"/>
    <w:rsid w:val="00B77227"/>
    <w:rsid w:val="00B77313"/>
    <w:rsid w:val="00B77872"/>
    <w:rsid w:val="00B778FD"/>
    <w:rsid w:val="00B77919"/>
    <w:rsid w:val="00B77DB2"/>
    <w:rsid w:val="00B77F28"/>
    <w:rsid w:val="00B80243"/>
    <w:rsid w:val="00B80419"/>
    <w:rsid w:val="00B8042F"/>
    <w:rsid w:val="00B80445"/>
    <w:rsid w:val="00B80A92"/>
    <w:rsid w:val="00B80F03"/>
    <w:rsid w:val="00B8137F"/>
    <w:rsid w:val="00B815E2"/>
    <w:rsid w:val="00B81914"/>
    <w:rsid w:val="00B821B6"/>
    <w:rsid w:val="00B822CE"/>
    <w:rsid w:val="00B8273C"/>
    <w:rsid w:val="00B82742"/>
    <w:rsid w:val="00B8280C"/>
    <w:rsid w:val="00B8293E"/>
    <w:rsid w:val="00B82E8F"/>
    <w:rsid w:val="00B82FC7"/>
    <w:rsid w:val="00B83074"/>
    <w:rsid w:val="00B83085"/>
    <w:rsid w:val="00B83490"/>
    <w:rsid w:val="00B83D76"/>
    <w:rsid w:val="00B84201"/>
    <w:rsid w:val="00B844F1"/>
    <w:rsid w:val="00B8487E"/>
    <w:rsid w:val="00B84BAC"/>
    <w:rsid w:val="00B85507"/>
    <w:rsid w:val="00B855F5"/>
    <w:rsid w:val="00B85F8B"/>
    <w:rsid w:val="00B8611B"/>
    <w:rsid w:val="00B86356"/>
    <w:rsid w:val="00B8641B"/>
    <w:rsid w:val="00B87217"/>
    <w:rsid w:val="00B875F3"/>
    <w:rsid w:val="00B87F6B"/>
    <w:rsid w:val="00B90328"/>
    <w:rsid w:val="00B90339"/>
    <w:rsid w:val="00B90397"/>
    <w:rsid w:val="00B903E6"/>
    <w:rsid w:val="00B907D1"/>
    <w:rsid w:val="00B908D4"/>
    <w:rsid w:val="00B90B18"/>
    <w:rsid w:val="00B90BA3"/>
    <w:rsid w:val="00B90EF2"/>
    <w:rsid w:val="00B91251"/>
    <w:rsid w:val="00B91BE0"/>
    <w:rsid w:val="00B9221C"/>
    <w:rsid w:val="00B9250A"/>
    <w:rsid w:val="00B9251C"/>
    <w:rsid w:val="00B9273D"/>
    <w:rsid w:val="00B92E4B"/>
    <w:rsid w:val="00B93FEE"/>
    <w:rsid w:val="00B9403B"/>
    <w:rsid w:val="00B940FB"/>
    <w:rsid w:val="00B9436E"/>
    <w:rsid w:val="00B9436F"/>
    <w:rsid w:val="00B94C60"/>
    <w:rsid w:val="00B94FE9"/>
    <w:rsid w:val="00B953D6"/>
    <w:rsid w:val="00B95829"/>
    <w:rsid w:val="00B959CF"/>
    <w:rsid w:val="00B95CA1"/>
    <w:rsid w:val="00B95E66"/>
    <w:rsid w:val="00B9643A"/>
    <w:rsid w:val="00B96528"/>
    <w:rsid w:val="00B96594"/>
    <w:rsid w:val="00B9686B"/>
    <w:rsid w:val="00B9695D"/>
    <w:rsid w:val="00B96A0F"/>
    <w:rsid w:val="00B96E78"/>
    <w:rsid w:val="00B96F7F"/>
    <w:rsid w:val="00B97461"/>
    <w:rsid w:val="00B97B33"/>
    <w:rsid w:val="00BA0F80"/>
    <w:rsid w:val="00BA1500"/>
    <w:rsid w:val="00BA1E41"/>
    <w:rsid w:val="00BA1FBA"/>
    <w:rsid w:val="00BA1FFE"/>
    <w:rsid w:val="00BA21FB"/>
    <w:rsid w:val="00BA2455"/>
    <w:rsid w:val="00BA26A0"/>
    <w:rsid w:val="00BA29EE"/>
    <w:rsid w:val="00BA2DEF"/>
    <w:rsid w:val="00BA3795"/>
    <w:rsid w:val="00BA3916"/>
    <w:rsid w:val="00BA3950"/>
    <w:rsid w:val="00BA3D43"/>
    <w:rsid w:val="00BA3D51"/>
    <w:rsid w:val="00BA4046"/>
    <w:rsid w:val="00BA4461"/>
    <w:rsid w:val="00BA4C92"/>
    <w:rsid w:val="00BA52BC"/>
    <w:rsid w:val="00BA56B4"/>
    <w:rsid w:val="00BA586D"/>
    <w:rsid w:val="00BA6061"/>
    <w:rsid w:val="00BA75FE"/>
    <w:rsid w:val="00BA7808"/>
    <w:rsid w:val="00BA7A0F"/>
    <w:rsid w:val="00BA7EE4"/>
    <w:rsid w:val="00BA7F94"/>
    <w:rsid w:val="00BB03D5"/>
    <w:rsid w:val="00BB042B"/>
    <w:rsid w:val="00BB0A3F"/>
    <w:rsid w:val="00BB113A"/>
    <w:rsid w:val="00BB1523"/>
    <w:rsid w:val="00BB1550"/>
    <w:rsid w:val="00BB16C9"/>
    <w:rsid w:val="00BB188D"/>
    <w:rsid w:val="00BB1B6D"/>
    <w:rsid w:val="00BB22C6"/>
    <w:rsid w:val="00BB2961"/>
    <w:rsid w:val="00BB2B91"/>
    <w:rsid w:val="00BB2C92"/>
    <w:rsid w:val="00BB2F4E"/>
    <w:rsid w:val="00BB31A9"/>
    <w:rsid w:val="00BB3407"/>
    <w:rsid w:val="00BB35AA"/>
    <w:rsid w:val="00BB3894"/>
    <w:rsid w:val="00BB3CDE"/>
    <w:rsid w:val="00BB42E0"/>
    <w:rsid w:val="00BB4551"/>
    <w:rsid w:val="00BB4743"/>
    <w:rsid w:val="00BB4C9F"/>
    <w:rsid w:val="00BB4E72"/>
    <w:rsid w:val="00BB4E8A"/>
    <w:rsid w:val="00BB4EE5"/>
    <w:rsid w:val="00BB548C"/>
    <w:rsid w:val="00BB5E86"/>
    <w:rsid w:val="00BB6536"/>
    <w:rsid w:val="00BB65BC"/>
    <w:rsid w:val="00BB6F21"/>
    <w:rsid w:val="00BB6FEA"/>
    <w:rsid w:val="00BB729D"/>
    <w:rsid w:val="00BB7929"/>
    <w:rsid w:val="00BB7A4F"/>
    <w:rsid w:val="00BB7BED"/>
    <w:rsid w:val="00BB7CA5"/>
    <w:rsid w:val="00BB7F4D"/>
    <w:rsid w:val="00BC0253"/>
    <w:rsid w:val="00BC07D5"/>
    <w:rsid w:val="00BC09F3"/>
    <w:rsid w:val="00BC0C55"/>
    <w:rsid w:val="00BC0E39"/>
    <w:rsid w:val="00BC1073"/>
    <w:rsid w:val="00BC1192"/>
    <w:rsid w:val="00BC135A"/>
    <w:rsid w:val="00BC1714"/>
    <w:rsid w:val="00BC1AD4"/>
    <w:rsid w:val="00BC26E2"/>
    <w:rsid w:val="00BC29F7"/>
    <w:rsid w:val="00BC306F"/>
    <w:rsid w:val="00BC3699"/>
    <w:rsid w:val="00BC37A9"/>
    <w:rsid w:val="00BC3B7B"/>
    <w:rsid w:val="00BC3BB4"/>
    <w:rsid w:val="00BC3F39"/>
    <w:rsid w:val="00BC3FB8"/>
    <w:rsid w:val="00BC47E3"/>
    <w:rsid w:val="00BC4B16"/>
    <w:rsid w:val="00BC4BD0"/>
    <w:rsid w:val="00BC4C35"/>
    <w:rsid w:val="00BC4CF5"/>
    <w:rsid w:val="00BC4F2A"/>
    <w:rsid w:val="00BC4F5B"/>
    <w:rsid w:val="00BC536E"/>
    <w:rsid w:val="00BC53AF"/>
    <w:rsid w:val="00BC57D4"/>
    <w:rsid w:val="00BC5BC1"/>
    <w:rsid w:val="00BC5CCF"/>
    <w:rsid w:val="00BC626B"/>
    <w:rsid w:val="00BC6575"/>
    <w:rsid w:val="00BC68BC"/>
    <w:rsid w:val="00BC6953"/>
    <w:rsid w:val="00BC6AC3"/>
    <w:rsid w:val="00BC6E9B"/>
    <w:rsid w:val="00BC723A"/>
    <w:rsid w:val="00BD016E"/>
    <w:rsid w:val="00BD06CC"/>
    <w:rsid w:val="00BD06DD"/>
    <w:rsid w:val="00BD0794"/>
    <w:rsid w:val="00BD0F71"/>
    <w:rsid w:val="00BD111F"/>
    <w:rsid w:val="00BD12FE"/>
    <w:rsid w:val="00BD1644"/>
    <w:rsid w:val="00BD17E4"/>
    <w:rsid w:val="00BD1878"/>
    <w:rsid w:val="00BD19FC"/>
    <w:rsid w:val="00BD1F4D"/>
    <w:rsid w:val="00BD217A"/>
    <w:rsid w:val="00BD2317"/>
    <w:rsid w:val="00BD2963"/>
    <w:rsid w:val="00BD35C7"/>
    <w:rsid w:val="00BD3937"/>
    <w:rsid w:val="00BD3A4F"/>
    <w:rsid w:val="00BD3C24"/>
    <w:rsid w:val="00BD3D57"/>
    <w:rsid w:val="00BD3EEF"/>
    <w:rsid w:val="00BD493F"/>
    <w:rsid w:val="00BD4B1B"/>
    <w:rsid w:val="00BD4CE3"/>
    <w:rsid w:val="00BD53B2"/>
    <w:rsid w:val="00BD553A"/>
    <w:rsid w:val="00BD577F"/>
    <w:rsid w:val="00BD5973"/>
    <w:rsid w:val="00BD5EBF"/>
    <w:rsid w:val="00BD5EE6"/>
    <w:rsid w:val="00BD612D"/>
    <w:rsid w:val="00BD6237"/>
    <w:rsid w:val="00BD62CB"/>
    <w:rsid w:val="00BD6D2B"/>
    <w:rsid w:val="00BD6DE7"/>
    <w:rsid w:val="00BD6E85"/>
    <w:rsid w:val="00BD6F3B"/>
    <w:rsid w:val="00BD77F9"/>
    <w:rsid w:val="00BD7A42"/>
    <w:rsid w:val="00BE047D"/>
    <w:rsid w:val="00BE0559"/>
    <w:rsid w:val="00BE1513"/>
    <w:rsid w:val="00BE1B35"/>
    <w:rsid w:val="00BE1B6E"/>
    <w:rsid w:val="00BE1F1C"/>
    <w:rsid w:val="00BE22A4"/>
    <w:rsid w:val="00BE2468"/>
    <w:rsid w:val="00BE2B84"/>
    <w:rsid w:val="00BE2BD5"/>
    <w:rsid w:val="00BE2DBF"/>
    <w:rsid w:val="00BE2FEA"/>
    <w:rsid w:val="00BE31CE"/>
    <w:rsid w:val="00BE32F8"/>
    <w:rsid w:val="00BE345B"/>
    <w:rsid w:val="00BE3A39"/>
    <w:rsid w:val="00BE3AE9"/>
    <w:rsid w:val="00BE3B26"/>
    <w:rsid w:val="00BE3CC8"/>
    <w:rsid w:val="00BE41CD"/>
    <w:rsid w:val="00BE48E2"/>
    <w:rsid w:val="00BE4E72"/>
    <w:rsid w:val="00BE560A"/>
    <w:rsid w:val="00BE5762"/>
    <w:rsid w:val="00BE5773"/>
    <w:rsid w:val="00BE64E3"/>
    <w:rsid w:val="00BE6984"/>
    <w:rsid w:val="00BE6A55"/>
    <w:rsid w:val="00BE6B69"/>
    <w:rsid w:val="00BE724F"/>
    <w:rsid w:val="00BE72D7"/>
    <w:rsid w:val="00BE7C54"/>
    <w:rsid w:val="00BE7CE4"/>
    <w:rsid w:val="00BE7DB6"/>
    <w:rsid w:val="00BF01F3"/>
    <w:rsid w:val="00BF0862"/>
    <w:rsid w:val="00BF09AD"/>
    <w:rsid w:val="00BF0B71"/>
    <w:rsid w:val="00BF0C9D"/>
    <w:rsid w:val="00BF0CF9"/>
    <w:rsid w:val="00BF0EA0"/>
    <w:rsid w:val="00BF14F7"/>
    <w:rsid w:val="00BF1998"/>
    <w:rsid w:val="00BF1A46"/>
    <w:rsid w:val="00BF1B8A"/>
    <w:rsid w:val="00BF225E"/>
    <w:rsid w:val="00BF2B96"/>
    <w:rsid w:val="00BF34D0"/>
    <w:rsid w:val="00BF35EB"/>
    <w:rsid w:val="00BF3B4E"/>
    <w:rsid w:val="00BF3DD6"/>
    <w:rsid w:val="00BF3E2D"/>
    <w:rsid w:val="00BF40D1"/>
    <w:rsid w:val="00BF4B36"/>
    <w:rsid w:val="00BF4BB5"/>
    <w:rsid w:val="00BF4EFF"/>
    <w:rsid w:val="00BF5207"/>
    <w:rsid w:val="00BF5275"/>
    <w:rsid w:val="00BF55C5"/>
    <w:rsid w:val="00BF5951"/>
    <w:rsid w:val="00BF639F"/>
    <w:rsid w:val="00BF65EF"/>
    <w:rsid w:val="00BF6D7A"/>
    <w:rsid w:val="00BF70A3"/>
    <w:rsid w:val="00BF7571"/>
    <w:rsid w:val="00BF7B4B"/>
    <w:rsid w:val="00BF7C34"/>
    <w:rsid w:val="00C00C67"/>
    <w:rsid w:val="00C00F5E"/>
    <w:rsid w:val="00C0100B"/>
    <w:rsid w:val="00C0119D"/>
    <w:rsid w:val="00C01446"/>
    <w:rsid w:val="00C015BB"/>
    <w:rsid w:val="00C01661"/>
    <w:rsid w:val="00C01CB1"/>
    <w:rsid w:val="00C020C3"/>
    <w:rsid w:val="00C02C6F"/>
    <w:rsid w:val="00C02E0A"/>
    <w:rsid w:val="00C02ED9"/>
    <w:rsid w:val="00C03FD1"/>
    <w:rsid w:val="00C042F0"/>
    <w:rsid w:val="00C04623"/>
    <w:rsid w:val="00C0496F"/>
    <w:rsid w:val="00C04A18"/>
    <w:rsid w:val="00C04E9B"/>
    <w:rsid w:val="00C04FEC"/>
    <w:rsid w:val="00C05207"/>
    <w:rsid w:val="00C0535D"/>
    <w:rsid w:val="00C05BC5"/>
    <w:rsid w:val="00C05D02"/>
    <w:rsid w:val="00C06059"/>
    <w:rsid w:val="00C061A8"/>
    <w:rsid w:val="00C06345"/>
    <w:rsid w:val="00C064BC"/>
    <w:rsid w:val="00C0668B"/>
    <w:rsid w:val="00C067AE"/>
    <w:rsid w:val="00C070D2"/>
    <w:rsid w:val="00C0716C"/>
    <w:rsid w:val="00C07278"/>
    <w:rsid w:val="00C0738D"/>
    <w:rsid w:val="00C073D4"/>
    <w:rsid w:val="00C0754F"/>
    <w:rsid w:val="00C07969"/>
    <w:rsid w:val="00C07D4C"/>
    <w:rsid w:val="00C1005A"/>
    <w:rsid w:val="00C10165"/>
    <w:rsid w:val="00C101B2"/>
    <w:rsid w:val="00C102B1"/>
    <w:rsid w:val="00C103F3"/>
    <w:rsid w:val="00C1081B"/>
    <w:rsid w:val="00C10CF7"/>
    <w:rsid w:val="00C10FEF"/>
    <w:rsid w:val="00C10FF8"/>
    <w:rsid w:val="00C11283"/>
    <w:rsid w:val="00C114E9"/>
    <w:rsid w:val="00C11E69"/>
    <w:rsid w:val="00C12A20"/>
    <w:rsid w:val="00C13592"/>
    <w:rsid w:val="00C136AE"/>
    <w:rsid w:val="00C138F6"/>
    <w:rsid w:val="00C13AE0"/>
    <w:rsid w:val="00C13EF4"/>
    <w:rsid w:val="00C14306"/>
    <w:rsid w:val="00C14468"/>
    <w:rsid w:val="00C14849"/>
    <w:rsid w:val="00C14A15"/>
    <w:rsid w:val="00C14FFB"/>
    <w:rsid w:val="00C15162"/>
    <w:rsid w:val="00C15260"/>
    <w:rsid w:val="00C152A1"/>
    <w:rsid w:val="00C1564D"/>
    <w:rsid w:val="00C15933"/>
    <w:rsid w:val="00C164D2"/>
    <w:rsid w:val="00C16551"/>
    <w:rsid w:val="00C16AC1"/>
    <w:rsid w:val="00C16DEC"/>
    <w:rsid w:val="00C16EC4"/>
    <w:rsid w:val="00C1707C"/>
    <w:rsid w:val="00C17111"/>
    <w:rsid w:val="00C1715C"/>
    <w:rsid w:val="00C17391"/>
    <w:rsid w:val="00C1761F"/>
    <w:rsid w:val="00C17B44"/>
    <w:rsid w:val="00C17B96"/>
    <w:rsid w:val="00C20BFA"/>
    <w:rsid w:val="00C20D1E"/>
    <w:rsid w:val="00C20D2E"/>
    <w:rsid w:val="00C20D6E"/>
    <w:rsid w:val="00C20D7A"/>
    <w:rsid w:val="00C215D5"/>
    <w:rsid w:val="00C21617"/>
    <w:rsid w:val="00C2183B"/>
    <w:rsid w:val="00C21E96"/>
    <w:rsid w:val="00C21F3C"/>
    <w:rsid w:val="00C2283A"/>
    <w:rsid w:val="00C229D6"/>
    <w:rsid w:val="00C22A4E"/>
    <w:rsid w:val="00C22A75"/>
    <w:rsid w:val="00C22B75"/>
    <w:rsid w:val="00C22BF5"/>
    <w:rsid w:val="00C22BFA"/>
    <w:rsid w:val="00C22BFD"/>
    <w:rsid w:val="00C22C94"/>
    <w:rsid w:val="00C232BF"/>
    <w:rsid w:val="00C23307"/>
    <w:rsid w:val="00C2374E"/>
    <w:rsid w:val="00C2377E"/>
    <w:rsid w:val="00C24100"/>
    <w:rsid w:val="00C24289"/>
    <w:rsid w:val="00C24360"/>
    <w:rsid w:val="00C24806"/>
    <w:rsid w:val="00C24A31"/>
    <w:rsid w:val="00C25687"/>
    <w:rsid w:val="00C25925"/>
    <w:rsid w:val="00C2635A"/>
    <w:rsid w:val="00C264E6"/>
    <w:rsid w:val="00C268B1"/>
    <w:rsid w:val="00C2777E"/>
    <w:rsid w:val="00C278B9"/>
    <w:rsid w:val="00C27981"/>
    <w:rsid w:val="00C2798C"/>
    <w:rsid w:val="00C27CFC"/>
    <w:rsid w:val="00C27EE4"/>
    <w:rsid w:val="00C30462"/>
    <w:rsid w:val="00C309F0"/>
    <w:rsid w:val="00C30CF9"/>
    <w:rsid w:val="00C30D12"/>
    <w:rsid w:val="00C30DD8"/>
    <w:rsid w:val="00C3135D"/>
    <w:rsid w:val="00C31E92"/>
    <w:rsid w:val="00C32060"/>
    <w:rsid w:val="00C32B28"/>
    <w:rsid w:val="00C32B85"/>
    <w:rsid w:val="00C32C99"/>
    <w:rsid w:val="00C33061"/>
    <w:rsid w:val="00C33C5D"/>
    <w:rsid w:val="00C33E8D"/>
    <w:rsid w:val="00C340AA"/>
    <w:rsid w:val="00C3415E"/>
    <w:rsid w:val="00C3498A"/>
    <w:rsid w:val="00C34AB2"/>
    <w:rsid w:val="00C34ACB"/>
    <w:rsid w:val="00C35762"/>
    <w:rsid w:val="00C359EB"/>
    <w:rsid w:val="00C35AD9"/>
    <w:rsid w:val="00C35B9E"/>
    <w:rsid w:val="00C35D7E"/>
    <w:rsid w:val="00C35F81"/>
    <w:rsid w:val="00C36313"/>
    <w:rsid w:val="00C369A4"/>
    <w:rsid w:val="00C3702F"/>
    <w:rsid w:val="00C37B1D"/>
    <w:rsid w:val="00C37DEF"/>
    <w:rsid w:val="00C37F35"/>
    <w:rsid w:val="00C400F7"/>
    <w:rsid w:val="00C40591"/>
    <w:rsid w:val="00C40980"/>
    <w:rsid w:val="00C40A6A"/>
    <w:rsid w:val="00C40AAF"/>
    <w:rsid w:val="00C40BBF"/>
    <w:rsid w:val="00C40C24"/>
    <w:rsid w:val="00C41224"/>
    <w:rsid w:val="00C416E9"/>
    <w:rsid w:val="00C419C3"/>
    <w:rsid w:val="00C41A2B"/>
    <w:rsid w:val="00C41F21"/>
    <w:rsid w:val="00C42184"/>
    <w:rsid w:val="00C42420"/>
    <w:rsid w:val="00C4265C"/>
    <w:rsid w:val="00C426E2"/>
    <w:rsid w:val="00C42C7A"/>
    <w:rsid w:val="00C42D96"/>
    <w:rsid w:val="00C43565"/>
    <w:rsid w:val="00C43B4E"/>
    <w:rsid w:val="00C43E3D"/>
    <w:rsid w:val="00C44078"/>
    <w:rsid w:val="00C4413B"/>
    <w:rsid w:val="00C442D5"/>
    <w:rsid w:val="00C44304"/>
    <w:rsid w:val="00C448D6"/>
    <w:rsid w:val="00C44D23"/>
    <w:rsid w:val="00C4555B"/>
    <w:rsid w:val="00C4594B"/>
    <w:rsid w:val="00C4599E"/>
    <w:rsid w:val="00C45B3D"/>
    <w:rsid w:val="00C46209"/>
    <w:rsid w:val="00C467C2"/>
    <w:rsid w:val="00C46992"/>
    <w:rsid w:val="00C46A4A"/>
    <w:rsid w:val="00C46C08"/>
    <w:rsid w:val="00C46E6F"/>
    <w:rsid w:val="00C47055"/>
    <w:rsid w:val="00C4772F"/>
    <w:rsid w:val="00C47749"/>
    <w:rsid w:val="00C47F86"/>
    <w:rsid w:val="00C50101"/>
    <w:rsid w:val="00C5068A"/>
    <w:rsid w:val="00C51070"/>
    <w:rsid w:val="00C51820"/>
    <w:rsid w:val="00C51E6B"/>
    <w:rsid w:val="00C522DA"/>
    <w:rsid w:val="00C5234B"/>
    <w:rsid w:val="00C524C7"/>
    <w:rsid w:val="00C52514"/>
    <w:rsid w:val="00C52735"/>
    <w:rsid w:val="00C5329E"/>
    <w:rsid w:val="00C539A0"/>
    <w:rsid w:val="00C53E8A"/>
    <w:rsid w:val="00C53FD6"/>
    <w:rsid w:val="00C542C0"/>
    <w:rsid w:val="00C545BB"/>
    <w:rsid w:val="00C550BC"/>
    <w:rsid w:val="00C55392"/>
    <w:rsid w:val="00C55678"/>
    <w:rsid w:val="00C55818"/>
    <w:rsid w:val="00C55E63"/>
    <w:rsid w:val="00C563A9"/>
    <w:rsid w:val="00C566E6"/>
    <w:rsid w:val="00C567CD"/>
    <w:rsid w:val="00C5681F"/>
    <w:rsid w:val="00C56AD5"/>
    <w:rsid w:val="00C56CB1"/>
    <w:rsid w:val="00C56DBA"/>
    <w:rsid w:val="00C56E3B"/>
    <w:rsid w:val="00C5715A"/>
    <w:rsid w:val="00C573D3"/>
    <w:rsid w:val="00C57A51"/>
    <w:rsid w:val="00C57A91"/>
    <w:rsid w:val="00C57E98"/>
    <w:rsid w:val="00C608F7"/>
    <w:rsid w:val="00C60F81"/>
    <w:rsid w:val="00C61325"/>
    <w:rsid w:val="00C614B1"/>
    <w:rsid w:val="00C61A77"/>
    <w:rsid w:val="00C62123"/>
    <w:rsid w:val="00C6212C"/>
    <w:rsid w:val="00C621BE"/>
    <w:rsid w:val="00C624E6"/>
    <w:rsid w:val="00C62592"/>
    <w:rsid w:val="00C6277B"/>
    <w:rsid w:val="00C62C58"/>
    <w:rsid w:val="00C62DBE"/>
    <w:rsid w:val="00C6457E"/>
    <w:rsid w:val="00C64B3E"/>
    <w:rsid w:val="00C64BFD"/>
    <w:rsid w:val="00C650A5"/>
    <w:rsid w:val="00C6529A"/>
    <w:rsid w:val="00C65449"/>
    <w:rsid w:val="00C65743"/>
    <w:rsid w:val="00C662C7"/>
    <w:rsid w:val="00C66B76"/>
    <w:rsid w:val="00C66CBF"/>
    <w:rsid w:val="00C66E05"/>
    <w:rsid w:val="00C66EAF"/>
    <w:rsid w:val="00C67A9B"/>
    <w:rsid w:val="00C67C0F"/>
    <w:rsid w:val="00C700DD"/>
    <w:rsid w:val="00C70109"/>
    <w:rsid w:val="00C70710"/>
    <w:rsid w:val="00C70931"/>
    <w:rsid w:val="00C70A7A"/>
    <w:rsid w:val="00C71C02"/>
    <w:rsid w:val="00C7219F"/>
    <w:rsid w:val="00C72596"/>
    <w:rsid w:val="00C726E7"/>
    <w:rsid w:val="00C7273A"/>
    <w:rsid w:val="00C73001"/>
    <w:rsid w:val="00C7304C"/>
    <w:rsid w:val="00C73072"/>
    <w:rsid w:val="00C734F3"/>
    <w:rsid w:val="00C73646"/>
    <w:rsid w:val="00C73674"/>
    <w:rsid w:val="00C7379D"/>
    <w:rsid w:val="00C7381F"/>
    <w:rsid w:val="00C73924"/>
    <w:rsid w:val="00C739EC"/>
    <w:rsid w:val="00C73A53"/>
    <w:rsid w:val="00C73D2A"/>
    <w:rsid w:val="00C74EDD"/>
    <w:rsid w:val="00C74F95"/>
    <w:rsid w:val="00C7527A"/>
    <w:rsid w:val="00C7575B"/>
    <w:rsid w:val="00C75987"/>
    <w:rsid w:val="00C75B23"/>
    <w:rsid w:val="00C75C7E"/>
    <w:rsid w:val="00C75CFA"/>
    <w:rsid w:val="00C76395"/>
    <w:rsid w:val="00C76762"/>
    <w:rsid w:val="00C76784"/>
    <w:rsid w:val="00C76916"/>
    <w:rsid w:val="00C76A9E"/>
    <w:rsid w:val="00C76ECE"/>
    <w:rsid w:val="00C77118"/>
    <w:rsid w:val="00C777DA"/>
    <w:rsid w:val="00C8066F"/>
    <w:rsid w:val="00C80F28"/>
    <w:rsid w:val="00C80FCD"/>
    <w:rsid w:val="00C810FF"/>
    <w:rsid w:val="00C812C6"/>
    <w:rsid w:val="00C814C9"/>
    <w:rsid w:val="00C8151C"/>
    <w:rsid w:val="00C81D31"/>
    <w:rsid w:val="00C8209A"/>
    <w:rsid w:val="00C8238A"/>
    <w:rsid w:val="00C82401"/>
    <w:rsid w:val="00C82E95"/>
    <w:rsid w:val="00C837F0"/>
    <w:rsid w:val="00C83F50"/>
    <w:rsid w:val="00C84345"/>
    <w:rsid w:val="00C843EA"/>
    <w:rsid w:val="00C843F5"/>
    <w:rsid w:val="00C84962"/>
    <w:rsid w:val="00C84B4B"/>
    <w:rsid w:val="00C8574B"/>
    <w:rsid w:val="00C85803"/>
    <w:rsid w:val="00C8591B"/>
    <w:rsid w:val="00C85BB9"/>
    <w:rsid w:val="00C85C1A"/>
    <w:rsid w:val="00C85E09"/>
    <w:rsid w:val="00C8613F"/>
    <w:rsid w:val="00C86199"/>
    <w:rsid w:val="00C861EE"/>
    <w:rsid w:val="00C86269"/>
    <w:rsid w:val="00C86D84"/>
    <w:rsid w:val="00C87060"/>
    <w:rsid w:val="00C87096"/>
    <w:rsid w:val="00C87286"/>
    <w:rsid w:val="00C8792B"/>
    <w:rsid w:val="00C87FF2"/>
    <w:rsid w:val="00C902E2"/>
    <w:rsid w:val="00C9077A"/>
    <w:rsid w:val="00C90B37"/>
    <w:rsid w:val="00C915D9"/>
    <w:rsid w:val="00C91F2A"/>
    <w:rsid w:val="00C91F4F"/>
    <w:rsid w:val="00C92100"/>
    <w:rsid w:val="00C92450"/>
    <w:rsid w:val="00C92B09"/>
    <w:rsid w:val="00C92F58"/>
    <w:rsid w:val="00C9352B"/>
    <w:rsid w:val="00C9403B"/>
    <w:rsid w:val="00C940A4"/>
    <w:rsid w:val="00C9457F"/>
    <w:rsid w:val="00C94A32"/>
    <w:rsid w:val="00C94B0C"/>
    <w:rsid w:val="00C94CCE"/>
    <w:rsid w:val="00C94FE4"/>
    <w:rsid w:val="00C95125"/>
    <w:rsid w:val="00C9544F"/>
    <w:rsid w:val="00C95459"/>
    <w:rsid w:val="00C957EA"/>
    <w:rsid w:val="00C95A7F"/>
    <w:rsid w:val="00C95D48"/>
    <w:rsid w:val="00C95EE6"/>
    <w:rsid w:val="00C9611E"/>
    <w:rsid w:val="00C96255"/>
    <w:rsid w:val="00C9627C"/>
    <w:rsid w:val="00C96544"/>
    <w:rsid w:val="00C96DE9"/>
    <w:rsid w:val="00C96E21"/>
    <w:rsid w:val="00C96EAB"/>
    <w:rsid w:val="00C972E8"/>
    <w:rsid w:val="00C977FB"/>
    <w:rsid w:val="00C97EE8"/>
    <w:rsid w:val="00CA048E"/>
    <w:rsid w:val="00CA089E"/>
    <w:rsid w:val="00CA091E"/>
    <w:rsid w:val="00CA0A8C"/>
    <w:rsid w:val="00CA14EA"/>
    <w:rsid w:val="00CA1C64"/>
    <w:rsid w:val="00CA1D32"/>
    <w:rsid w:val="00CA225A"/>
    <w:rsid w:val="00CA2D1F"/>
    <w:rsid w:val="00CA3624"/>
    <w:rsid w:val="00CA3646"/>
    <w:rsid w:val="00CA3692"/>
    <w:rsid w:val="00CA37E8"/>
    <w:rsid w:val="00CA3889"/>
    <w:rsid w:val="00CA3D61"/>
    <w:rsid w:val="00CA3F2D"/>
    <w:rsid w:val="00CA4188"/>
    <w:rsid w:val="00CA4901"/>
    <w:rsid w:val="00CA4C96"/>
    <w:rsid w:val="00CA4D8C"/>
    <w:rsid w:val="00CA5006"/>
    <w:rsid w:val="00CA560B"/>
    <w:rsid w:val="00CA5B77"/>
    <w:rsid w:val="00CA5D84"/>
    <w:rsid w:val="00CA6277"/>
    <w:rsid w:val="00CA6360"/>
    <w:rsid w:val="00CA64A6"/>
    <w:rsid w:val="00CA67A3"/>
    <w:rsid w:val="00CA716C"/>
    <w:rsid w:val="00CA71C3"/>
    <w:rsid w:val="00CA7337"/>
    <w:rsid w:val="00CA73E4"/>
    <w:rsid w:val="00CA760F"/>
    <w:rsid w:val="00CA795E"/>
    <w:rsid w:val="00CA7ADD"/>
    <w:rsid w:val="00CA7F0A"/>
    <w:rsid w:val="00CB0200"/>
    <w:rsid w:val="00CB0262"/>
    <w:rsid w:val="00CB0C8C"/>
    <w:rsid w:val="00CB1024"/>
    <w:rsid w:val="00CB16CE"/>
    <w:rsid w:val="00CB19CE"/>
    <w:rsid w:val="00CB1C7D"/>
    <w:rsid w:val="00CB1DA3"/>
    <w:rsid w:val="00CB21F4"/>
    <w:rsid w:val="00CB2E6B"/>
    <w:rsid w:val="00CB36BD"/>
    <w:rsid w:val="00CB3F31"/>
    <w:rsid w:val="00CB447A"/>
    <w:rsid w:val="00CB447F"/>
    <w:rsid w:val="00CB4BE4"/>
    <w:rsid w:val="00CB516A"/>
    <w:rsid w:val="00CB5660"/>
    <w:rsid w:val="00CB573E"/>
    <w:rsid w:val="00CB5A47"/>
    <w:rsid w:val="00CB5FAC"/>
    <w:rsid w:val="00CB6235"/>
    <w:rsid w:val="00CB638F"/>
    <w:rsid w:val="00CB665C"/>
    <w:rsid w:val="00CB6943"/>
    <w:rsid w:val="00CB69AB"/>
    <w:rsid w:val="00CB6A96"/>
    <w:rsid w:val="00CB6DCD"/>
    <w:rsid w:val="00CB6E04"/>
    <w:rsid w:val="00CB72B3"/>
    <w:rsid w:val="00CB7989"/>
    <w:rsid w:val="00CB79D5"/>
    <w:rsid w:val="00CC020A"/>
    <w:rsid w:val="00CC0284"/>
    <w:rsid w:val="00CC029B"/>
    <w:rsid w:val="00CC09D2"/>
    <w:rsid w:val="00CC0FD3"/>
    <w:rsid w:val="00CC13C6"/>
    <w:rsid w:val="00CC16F5"/>
    <w:rsid w:val="00CC1735"/>
    <w:rsid w:val="00CC17AE"/>
    <w:rsid w:val="00CC1AA9"/>
    <w:rsid w:val="00CC2006"/>
    <w:rsid w:val="00CC237E"/>
    <w:rsid w:val="00CC26EF"/>
    <w:rsid w:val="00CC2788"/>
    <w:rsid w:val="00CC29E2"/>
    <w:rsid w:val="00CC2B61"/>
    <w:rsid w:val="00CC32EA"/>
    <w:rsid w:val="00CC3830"/>
    <w:rsid w:val="00CC3917"/>
    <w:rsid w:val="00CC3A41"/>
    <w:rsid w:val="00CC3FEF"/>
    <w:rsid w:val="00CC4F43"/>
    <w:rsid w:val="00CC5318"/>
    <w:rsid w:val="00CC5AC6"/>
    <w:rsid w:val="00CC6681"/>
    <w:rsid w:val="00CC6719"/>
    <w:rsid w:val="00CC70D1"/>
    <w:rsid w:val="00CC724D"/>
    <w:rsid w:val="00CC77BE"/>
    <w:rsid w:val="00CC7932"/>
    <w:rsid w:val="00CD0353"/>
    <w:rsid w:val="00CD0614"/>
    <w:rsid w:val="00CD0931"/>
    <w:rsid w:val="00CD09EF"/>
    <w:rsid w:val="00CD0BF1"/>
    <w:rsid w:val="00CD1465"/>
    <w:rsid w:val="00CD1481"/>
    <w:rsid w:val="00CD15B5"/>
    <w:rsid w:val="00CD198C"/>
    <w:rsid w:val="00CD1AE0"/>
    <w:rsid w:val="00CD2428"/>
    <w:rsid w:val="00CD24BA"/>
    <w:rsid w:val="00CD25D4"/>
    <w:rsid w:val="00CD2886"/>
    <w:rsid w:val="00CD292A"/>
    <w:rsid w:val="00CD2CDD"/>
    <w:rsid w:val="00CD30D0"/>
    <w:rsid w:val="00CD314F"/>
    <w:rsid w:val="00CD33A6"/>
    <w:rsid w:val="00CD33B5"/>
    <w:rsid w:val="00CD36CA"/>
    <w:rsid w:val="00CD3727"/>
    <w:rsid w:val="00CD3A98"/>
    <w:rsid w:val="00CD3C2D"/>
    <w:rsid w:val="00CD4055"/>
    <w:rsid w:val="00CD4203"/>
    <w:rsid w:val="00CD4979"/>
    <w:rsid w:val="00CD4A8D"/>
    <w:rsid w:val="00CD4BB2"/>
    <w:rsid w:val="00CD5309"/>
    <w:rsid w:val="00CD53F7"/>
    <w:rsid w:val="00CD56B6"/>
    <w:rsid w:val="00CD5B27"/>
    <w:rsid w:val="00CD5BB0"/>
    <w:rsid w:val="00CD5F02"/>
    <w:rsid w:val="00CD5FC6"/>
    <w:rsid w:val="00CD62A3"/>
    <w:rsid w:val="00CD6562"/>
    <w:rsid w:val="00CD6830"/>
    <w:rsid w:val="00CD6945"/>
    <w:rsid w:val="00CD6F98"/>
    <w:rsid w:val="00CD6FF9"/>
    <w:rsid w:val="00CD751B"/>
    <w:rsid w:val="00CD7AB8"/>
    <w:rsid w:val="00CD7F5C"/>
    <w:rsid w:val="00CE0375"/>
    <w:rsid w:val="00CE03EF"/>
    <w:rsid w:val="00CE04AF"/>
    <w:rsid w:val="00CE0530"/>
    <w:rsid w:val="00CE0F9D"/>
    <w:rsid w:val="00CE1102"/>
    <w:rsid w:val="00CE1169"/>
    <w:rsid w:val="00CE1541"/>
    <w:rsid w:val="00CE1815"/>
    <w:rsid w:val="00CE1E21"/>
    <w:rsid w:val="00CE1E71"/>
    <w:rsid w:val="00CE1FBD"/>
    <w:rsid w:val="00CE2D57"/>
    <w:rsid w:val="00CE2E97"/>
    <w:rsid w:val="00CE323A"/>
    <w:rsid w:val="00CE3298"/>
    <w:rsid w:val="00CE3582"/>
    <w:rsid w:val="00CE37D6"/>
    <w:rsid w:val="00CE396D"/>
    <w:rsid w:val="00CE3E9A"/>
    <w:rsid w:val="00CE3EBC"/>
    <w:rsid w:val="00CE44EE"/>
    <w:rsid w:val="00CE47E1"/>
    <w:rsid w:val="00CE4AA4"/>
    <w:rsid w:val="00CE4CCF"/>
    <w:rsid w:val="00CE4DCB"/>
    <w:rsid w:val="00CE5AE2"/>
    <w:rsid w:val="00CE5CA8"/>
    <w:rsid w:val="00CE6065"/>
    <w:rsid w:val="00CE61C8"/>
    <w:rsid w:val="00CE6F20"/>
    <w:rsid w:val="00CE71A1"/>
    <w:rsid w:val="00CE73F3"/>
    <w:rsid w:val="00CF0FA4"/>
    <w:rsid w:val="00CF1683"/>
    <w:rsid w:val="00CF1E04"/>
    <w:rsid w:val="00CF1F21"/>
    <w:rsid w:val="00CF1FDC"/>
    <w:rsid w:val="00CF2206"/>
    <w:rsid w:val="00CF2678"/>
    <w:rsid w:val="00CF26BC"/>
    <w:rsid w:val="00CF283C"/>
    <w:rsid w:val="00CF339D"/>
    <w:rsid w:val="00CF3458"/>
    <w:rsid w:val="00CF36D3"/>
    <w:rsid w:val="00CF40B7"/>
    <w:rsid w:val="00CF4369"/>
    <w:rsid w:val="00CF44AA"/>
    <w:rsid w:val="00CF4FB9"/>
    <w:rsid w:val="00CF5263"/>
    <w:rsid w:val="00CF59DA"/>
    <w:rsid w:val="00CF5C90"/>
    <w:rsid w:val="00CF5D2F"/>
    <w:rsid w:val="00CF5EC5"/>
    <w:rsid w:val="00CF5F4F"/>
    <w:rsid w:val="00CF63C3"/>
    <w:rsid w:val="00CF68D5"/>
    <w:rsid w:val="00CF696B"/>
    <w:rsid w:val="00CF6F0D"/>
    <w:rsid w:val="00CF6F50"/>
    <w:rsid w:val="00CF74FF"/>
    <w:rsid w:val="00CF7C89"/>
    <w:rsid w:val="00D002F6"/>
    <w:rsid w:val="00D0045F"/>
    <w:rsid w:val="00D00554"/>
    <w:rsid w:val="00D0055A"/>
    <w:rsid w:val="00D00C62"/>
    <w:rsid w:val="00D00E69"/>
    <w:rsid w:val="00D012A6"/>
    <w:rsid w:val="00D01383"/>
    <w:rsid w:val="00D01681"/>
    <w:rsid w:val="00D01F23"/>
    <w:rsid w:val="00D02487"/>
    <w:rsid w:val="00D02596"/>
    <w:rsid w:val="00D02D24"/>
    <w:rsid w:val="00D039D5"/>
    <w:rsid w:val="00D03FA2"/>
    <w:rsid w:val="00D040E3"/>
    <w:rsid w:val="00D042D8"/>
    <w:rsid w:val="00D044F6"/>
    <w:rsid w:val="00D04BA0"/>
    <w:rsid w:val="00D0561D"/>
    <w:rsid w:val="00D0578A"/>
    <w:rsid w:val="00D0589A"/>
    <w:rsid w:val="00D058DB"/>
    <w:rsid w:val="00D0619C"/>
    <w:rsid w:val="00D06893"/>
    <w:rsid w:val="00D06ED0"/>
    <w:rsid w:val="00D06FB2"/>
    <w:rsid w:val="00D07237"/>
    <w:rsid w:val="00D07710"/>
    <w:rsid w:val="00D07F71"/>
    <w:rsid w:val="00D1014B"/>
    <w:rsid w:val="00D109E3"/>
    <w:rsid w:val="00D10F61"/>
    <w:rsid w:val="00D1131F"/>
    <w:rsid w:val="00D11AAA"/>
    <w:rsid w:val="00D11CC5"/>
    <w:rsid w:val="00D12043"/>
    <w:rsid w:val="00D120AA"/>
    <w:rsid w:val="00D122BC"/>
    <w:rsid w:val="00D12661"/>
    <w:rsid w:val="00D12676"/>
    <w:rsid w:val="00D12A8F"/>
    <w:rsid w:val="00D12B75"/>
    <w:rsid w:val="00D13B5D"/>
    <w:rsid w:val="00D13D20"/>
    <w:rsid w:val="00D13F44"/>
    <w:rsid w:val="00D144A6"/>
    <w:rsid w:val="00D14686"/>
    <w:rsid w:val="00D14D13"/>
    <w:rsid w:val="00D15069"/>
    <w:rsid w:val="00D15157"/>
    <w:rsid w:val="00D152BA"/>
    <w:rsid w:val="00D1548A"/>
    <w:rsid w:val="00D155C0"/>
    <w:rsid w:val="00D15BFD"/>
    <w:rsid w:val="00D161C5"/>
    <w:rsid w:val="00D164B3"/>
    <w:rsid w:val="00D166A4"/>
    <w:rsid w:val="00D166DA"/>
    <w:rsid w:val="00D16D34"/>
    <w:rsid w:val="00D16DFB"/>
    <w:rsid w:val="00D170D2"/>
    <w:rsid w:val="00D171C9"/>
    <w:rsid w:val="00D17481"/>
    <w:rsid w:val="00D1750D"/>
    <w:rsid w:val="00D17576"/>
    <w:rsid w:val="00D17F23"/>
    <w:rsid w:val="00D200EF"/>
    <w:rsid w:val="00D20AFF"/>
    <w:rsid w:val="00D20D82"/>
    <w:rsid w:val="00D21076"/>
    <w:rsid w:val="00D21185"/>
    <w:rsid w:val="00D21616"/>
    <w:rsid w:val="00D216BB"/>
    <w:rsid w:val="00D2180D"/>
    <w:rsid w:val="00D218BA"/>
    <w:rsid w:val="00D21F46"/>
    <w:rsid w:val="00D22770"/>
    <w:rsid w:val="00D22BE7"/>
    <w:rsid w:val="00D22DBB"/>
    <w:rsid w:val="00D23293"/>
    <w:rsid w:val="00D2383E"/>
    <w:rsid w:val="00D23BD0"/>
    <w:rsid w:val="00D23CFD"/>
    <w:rsid w:val="00D23D69"/>
    <w:rsid w:val="00D2408B"/>
    <w:rsid w:val="00D24110"/>
    <w:rsid w:val="00D24670"/>
    <w:rsid w:val="00D2480E"/>
    <w:rsid w:val="00D24DAE"/>
    <w:rsid w:val="00D251B1"/>
    <w:rsid w:val="00D254F9"/>
    <w:rsid w:val="00D25C71"/>
    <w:rsid w:val="00D25EBB"/>
    <w:rsid w:val="00D25F75"/>
    <w:rsid w:val="00D26017"/>
    <w:rsid w:val="00D2614D"/>
    <w:rsid w:val="00D2627E"/>
    <w:rsid w:val="00D26DD5"/>
    <w:rsid w:val="00D26E5B"/>
    <w:rsid w:val="00D27112"/>
    <w:rsid w:val="00D27662"/>
    <w:rsid w:val="00D27683"/>
    <w:rsid w:val="00D277AC"/>
    <w:rsid w:val="00D277D0"/>
    <w:rsid w:val="00D27999"/>
    <w:rsid w:val="00D279B2"/>
    <w:rsid w:val="00D27B57"/>
    <w:rsid w:val="00D27DC5"/>
    <w:rsid w:val="00D27FBA"/>
    <w:rsid w:val="00D30498"/>
    <w:rsid w:val="00D30964"/>
    <w:rsid w:val="00D30B82"/>
    <w:rsid w:val="00D3128D"/>
    <w:rsid w:val="00D319A1"/>
    <w:rsid w:val="00D31BFC"/>
    <w:rsid w:val="00D31C5A"/>
    <w:rsid w:val="00D31F17"/>
    <w:rsid w:val="00D31F5A"/>
    <w:rsid w:val="00D321CB"/>
    <w:rsid w:val="00D322D2"/>
    <w:rsid w:val="00D328F0"/>
    <w:rsid w:val="00D32A15"/>
    <w:rsid w:val="00D32AC3"/>
    <w:rsid w:val="00D32E71"/>
    <w:rsid w:val="00D3313E"/>
    <w:rsid w:val="00D335C4"/>
    <w:rsid w:val="00D335F5"/>
    <w:rsid w:val="00D337EC"/>
    <w:rsid w:val="00D33893"/>
    <w:rsid w:val="00D33935"/>
    <w:rsid w:val="00D33BBE"/>
    <w:rsid w:val="00D33BEF"/>
    <w:rsid w:val="00D33DA3"/>
    <w:rsid w:val="00D33F18"/>
    <w:rsid w:val="00D343FE"/>
    <w:rsid w:val="00D345A0"/>
    <w:rsid w:val="00D34E2F"/>
    <w:rsid w:val="00D35124"/>
    <w:rsid w:val="00D35C38"/>
    <w:rsid w:val="00D3648F"/>
    <w:rsid w:val="00D368A1"/>
    <w:rsid w:val="00D3727F"/>
    <w:rsid w:val="00D37428"/>
    <w:rsid w:val="00D37F29"/>
    <w:rsid w:val="00D40312"/>
    <w:rsid w:val="00D40624"/>
    <w:rsid w:val="00D407B9"/>
    <w:rsid w:val="00D40A15"/>
    <w:rsid w:val="00D41369"/>
    <w:rsid w:val="00D4172B"/>
    <w:rsid w:val="00D41D0E"/>
    <w:rsid w:val="00D41F61"/>
    <w:rsid w:val="00D420DA"/>
    <w:rsid w:val="00D423CD"/>
    <w:rsid w:val="00D42481"/>
    <w:rsid w:val="00D428EC"/>
    <w:rsid w:val="00D43083"/>
    <w:rsid w:val="00D43304"/>
    <w:rsid w:val="00D4364D"/>
    <w:rsid w:val="00D436AF"/>
    <w:rsid w:val="00D43D01"/>
    <w:rsid w:val="00D44293"/>
    <w:rsid w:val="00D45649"/>
    <w:rsid w:val="00D45EA6"/>
    <w:rsid w:val="00D46091"/>
    <w:rsid w:val="00D4614C"/>
    <w:rsid w:val="00D462E8"/>
    <w:rsid w:val="00D46307"/>
    <w:rsid w:val="00D46C2A"/>
    <w:rsid w:val="00D46C61"/>
    <w:rsid w:val="00D476F7"/>
    <w:rsid w:val="00D477A6"/>
    <w:rsid w:val="00D477C2"/>
    <w:rsid w:val="00D477E4"/>
    <w:rsid w:val="00D47FF0"/>
    <w:rsid w:val="00D501A0"/>
    <w:rsid w:val="00D50877"/>
    <w:rsid w:val="00D509BE"/>
    <w:rsid w:val="00D50ADE"/>
    <w:rsid w:val="00D50D87"/>
    <w:rsid w:val="00D50F69"/>
    <w:rsid w:val="00D510A6"/>
    <w:rsid w:val="00D512B5"/>
    <w:rsid w:val="00D519AB"/>
    <w:rsid w:val="00D51B0D"/>
    <w:rsid w:val="00D51C9C"/>
    <w:rsid w:val="00D51CC8"/>
    <w:rsid w:val="00D51E0D"/>
    <w:rsid w:val="00D51EA8"/>
    <w:rsid w:val="00D52005"/>
    <w:rsid w:val="00D52204"/>
    <w:rsid w:val="00D52469"/>
    <w:rsid w:val="00D52A9C"/>
    <w:rsid w:val="00D53228"/>
    <w:rsid w:val="00D532E7"/>
    <w:rsid w:val="00D534C9"/>
    <w:rsid w:val="00D53872"/>
    <w:rsid w:val="00D5400B"/>
    <w:rsid w:val="00D54432"/>
    <w:rsid w:val="00D544E5"/>
    <w:rsid w:val="00D54590"/>
    <w:rsid w:val="00D545C9"/>
    <w:rsid w:val="00D54660"/>
    <w:rsid w:val="00D549A2"/>
    <w:rsid w:val="00D54A0D"/>
    <w:rsid w:val="00D54E2F"/>
    <w:rsid w:val="00D54F78"/>
    <w:rsid w:val="00D557E5"/>
    <w:rsid w:val="00D559B3"/>
    <w:rsid w:val="00D55C6C"/>
    <w:rsid w:val="00D55F60"/>
    <w:rsid w:val="00D564D0"/>
    <w:rsid w:val="00D56789"/>
    <w:rsid w:val="00D56BFC"/>
    <w:rsid w:val="00D574D2"/>
    <w:rsid w:val="00D57A5D"/>
    <w:rsid w:val="00D603A6"/>
    <w:rsid w:val="00D6116A"/>
    <w:rsid w:val="00D614B4"/>
    <w:rsid w:val="00D616BE"/>
    <w:rsid w:val="00D61D56"/>
    <w:rsid w:val="00D61DE7"/>
    <w:rsid w:val="00D61F96"/>
    <w:rsid w:val="00D6228D"/>
    <w:rsid w:val="00D6243E"/>
    <w:rsid w:val="00D62616"/>
    <w:rsid w:val="00D627F9"/>
    <w:rsid w:val="00D6286B"/>
    <w:rsid w:val="00D62AD4"/>
    <w:rsid w:val="00D63558"/>
    <w:rsid w:val="00D63DD5"/>
    <w:rsid w:val="00D64005"/>
    <w:rsid w:val="00D6407D"/>
    <w:rsid w:val="00D642E7"/>
    <w:rsid w:val="00D6439D"/>
    <w:rsid w:val="00D64405"/>
    <w:rsid w:val="00D646C6"/>
    <w:rsid w:val="00D64D3F"/>
    <w:rsid w:val="00D65145"/>
    <w:rsid w:val="00D6519D"/>
    <w:rsid w:val="00D65304"/>
    <w:rsid w:val="00D6569B"/>
    <w:rsid w:val="00D656D8"/>
    <w:rsid w:val="00D65B83"/>
    <w:rsid w:val="00D663F0"/>
    <w:rsid w:val="00D66A0F"/>
    <w:rsid w:val="00D67142"/>
    <w:rsid w:val="00D67386"/>
    <w:rsid w:val="00D674C2"/>
    <w:rsid w:val="00D67522"/>
    <w:rsid w:val="00D67659"/>
    <w:rsid w:val="00D6767F"/>
    <w:rsid w:val="00D676FC"/>
    <w:rsid w:val="00D67A97"/>
    <w:rsid w:val="00D67AD2"/>
    <w:rsid w:val="00D700A8"/>
    <w:rsid w:val="00D701DF"/>
    <w:rsid w:val="00D71031"/>
    <w:rsid w:val="00D711A8"/>
    <w:rsid w:val="00D71407"/>
    <w:rsid w:val="00D7154E"/>
    <w:rsid w:val="00D717C3"/>
    <w:rsid w:val="00D718D5"/>
    <w:rsid w:val="00D71DFD"/>
    <w:rsid w:val="00D71E6D"/>
    <w:rsid w:val="00D7231C"/>
    <w:rsid w:val="00D72651"/>
    <w:rsid w:val="00D72711"/>
    <w:rsid w:val="00D73358"/>
    <w:rsid w:val="00D733F5"/>
    <w:rsid w:val="00D740F6"/>
    <w:rsid w:val="00D7411C"/>
    <w:rsid w:val="00D74165"/>
    <w:rsid w:val="00D745D1"/>
    <w:rsid w:val="00D74B1B"/>
    <w:rsid w:val="00D74CF8"/>
    <w:rsid w:val="00D74D36"/>
    <w:rsid w:val="00D754B9"/>
    <w:rsid w:val="00D75E5E"/>
    <w:rsid w:val="00D76173"/>
    <w:rsid w:val="00D76387"/>
    <w:rsid w:val="00D76C0A"/>
    <w:rsid w:val="00D76C83"/>
    <w:rsid w:val="00D76D32"/>
    <w:rsid w:val="00D76E2A"/>
    <w:rsid w:val="00D7713A"/>
    <w:rsid w:val="00D77456"/>
    <w:rsid w:val="00D77823"/>
    <w:rsid w:val="00D77A54"/>
    <w:rsid w:val="00D77B43"/>
    <w:rsid w:val="00D80229"/>
    <w:rsid w:val="00D80C06"/>
    <w:rsid w:val="00D80C8C"/>
    <w:rsid w:val="00D80D1F"/>
    <w:rsid w:val="00D80F7A"/>
    <w:rsid w:val="00D81577"/>
    <w:rsid w:val="00D818BB"/>
    <w:rsid w:val="00D81986"/>
    <w:rsid w:val="00D81C95"/>
    <w:rsid w:val="00D8208F"/>
    <w:rsid w:val="00D821FD"/>
    <w:rsid w:val="00D82500"/>
    <w:rsid w:val="00D829C6"/>
    <w:rsid w:val="00D82B79"/>
    <w:rsid w:val="00D82C05"/>
    <w:rsid w:val="00D83816"/>
    <w:rsid w:val="00D838FB"/>
    <w:rsid w:val="00D83931"/>
    <w:rsid w:val="00D83C92"/>
    <w:rsid w:val="00D83E64"/>
    <w:rsid w:val="00D8418F"/>
    <w:rsid w:val="00D84335"/>
    <w:rsid w:val="00D843E6"/>
    <w:rsid w:val="00D846C5"/>
    <w:rsid w:val="00D84A60"/>
    <w:rsid w:val="00D84C56"/>
    <w:rsid w:val="00D852FB"/>
    <w:rsid w:val="00D856F7"/>
    <w:rsid w:val="00D85946"/>
    <w:rsid w:val="00D85CC6"/>
    <w:rsid w:val="00D85E71"/>
    <w:rsid w:val="00D86001"/>
    <w:rsid w:val="00D86174"/>
    <w:rsid w:val="00D863FE"/>
    <w:rsid w:val="00D86840"/>
    <w:rsid w:val="00D869DC"/>
    <w:rsid w:val="00D86A52"/>
    <w:rsid w:val="00D86D56"/>
    <w:rsid w:val="00D86DB8"/>
    <w:rsid w:val="00D86E52"/>
    <w:rsid w:val="00D86EA6"/>
    <w:rsid w:val="00D87442"/>
    <w:rsid w:val="00D876E6"/>
    <w:rsid w:val="00D87AFB"/>
    <w:rsid w:val="00D87EBE"/>
    <w:rsid w:val="00D87F97"/>
    <w:rsid w:val="00D90039"/>
    <w:rsid w:val="00D91123"/>
    <w:rsid w:val="00D9164A"/>
    <w:rsid w:val="00D91661"/>
    <w:rsid w:val="00D91E0E"/>
    <w:rsid w:val="00D91E22"/>
    <w:rsid w:val="00D91F67"/>
    <w:rsid w:val="00D91FF7"/>
    <w:rsid w:val="00D920E7"/>
    <w:rsid w:val="00D92773"/>
    <w:rsid w:val="00D930E2"/>
    <w:rsid w:val="00D93306"/>
    <w:rsid w:val="00D93B1B"/>
    <w:rsid w:val="00D944E8"/>
    <w:rsid w:val="00D947CD"/>
    <w:rsid w:val="00D94DD2"/>
    <w:rsid w:val="00D95300"/>
    <w:rsid w:val="00D9575E"/>
    <w:rsid w:val="00D95873"/>
    <w:rsid w:val="00D95BF7"/>
    <w:rsid w:val="00D961C7"/>
    <w:rsid w:val="00D96CB3"/>
    <w:rsid w:val="00D96DD5"/>
    <w:rsid w:val="00D97BAB"/>
    <w:rsid w:val="00D97F3D"/>
    <w:rsid w:val="00DA028C"/>
    <w:rsid w:val="00DA060D"/>
    <w:rsid w:val="00DA098C"/>
    <w:rsid w:val="00DA0DDE"/>
    <w:rsid w:val="00DA0ECD"/>
    <w:rsid w:val="00DA1008"/>
    <w:rsid w:val="00DA11AA"/>
    <w:rsid w:val="00DA11FE"/>
    <w:rsid w:val="00DA160E"/>
    <w:rsid w:val="00DA1962"/>
    <w:rsid w:val="00DA1A73"/>
    <w:rsid w:val="00DA1BB7"/>
    <w:rsid w:val="00DA209E"/>
    <w:rsid w:val="00DA22C1"/>
    <w:rsid w:val="00DA2782"/>
    <w:rsid w:val="00DA28DF"/>
    <w:rsid w:val="00DA29A0"/>
    <w:rsid w:val="00DA2F20"/>
    <w:rsid w:val="00DA39DA"/>
    <w:rsid w:val="00DA41B8"/>
    <w:rsid w:val="00DA4685"/>
    <w:rsid w:val="00DA4DAA"/>
    <w:rsid w:val="00DA524E"/>
    <w:rsid w:val="00DA55B4"/>
    <w:rsid w:val="00DA5614"/>
    <w:rsid w:val="00DA5AB7"/>
    <w:rsid w:val="00DA5D49"/>
    <w:rsid w:val="00DA623E"/>
    <w:rsid w:val="00DA65CC"/>
    <w:rsid w:val="00DA6908"/>
    <w:rsid w:val="00DA693F"/>
    <w:rsid w:val="00DA6B59"/>
    <w:rsid w:val="00DA6DDD"/>
    <w:rsid w:val="00DA75B8"/>
    <w:rsid w:val="00DA7937"/>
    <w:rsid w:val="00DA7B5A"/>
    <w:rsid w:val="00DB0825"/>
    <w:rsid w:val="00DB0A02"/>
    <w:rsid w:val="00DB0C24"/>
    <w:rsid w:val="00DB0E77"/>
    <w:rsid w:val="00DB10E2"/>
    <w:rsid w:val="00DB1435"/>
    <w:rsid w:val="00DB151C"/>
    <w:rsid w:val="00DB16E6"/>
    <w:rsid w:val="00DB187E"/>
    <w:rsid w:val="00DB1A90"/>
    <w:rsid w:val="00DB2104"/>
    <w:rsid w:val="00DB2959"/>
    <w:rsid w:val="00DB357C"/>
    <w:rsid w:val="00DB3842"/>
    <w:rsid w:val="00DB3C64"/>
    <w:rsid w:val="00DB3DBA"/>
    <w:rsid w:val="00DB439F"/>
    <w:rsid w:val="00DB456C"/>
    <w:rsid w:val="00DB477A"/>
    <w:rsid w:val="00DB4BCD"/>
    <w:rsid w:val="00DB4F83"/>
    <w:rsid w:val="00DB5762"/>
    <w:rsid w:val="00DB5AF3"/>
    <w:rsid w:val="00DB5BC3"/>
    <w:rsid w:val="00DB5D8A"/>
    <w:rsid w:val="00DB5F60"/>
    <w:rsid w:val="00DB64C1"/>
    <w:rsid w:val="00DB667E"/>
    <w:rsid w:val="00DB6E8C"/>
    <w:rsid w:val="00DB6FD7"/>
    <w:rsid w:val="00DB76E5"/>
    <w:rsid w:val="00DB772C"/>
    <w:rsid w:val="00DB777B"/>
    <w:rsid w:val="00DB7AB2"/>
    <w:rsid w:val="00DB7B7C"/>
    <w:rsid w:val="00DB7BC7"/>
    <w:rsid w:val="00DC0424"/>
    <w:rsid w:val="00DC09F5"/>
    <w:rsid w:val="00DC1833"/>
    <w:rsid w:val="00DC18CC"/>
    <w:rsid w:val="00DC1935"/>
    <w:rsid w:val="00DC1DE4"/>
    <w:rsid w:val="00DC2385"/>
    <w:rsid w:val="00DC2583"/>
    <w:rsid w:val="00DC25A1"/>
    <w:rsid w:val="00DC2603"/>
    <w:rsid w:val="00DC2BB1"/>
    <w:rsid w:val="00DC2BF9"/>
    <w:rsid w:val="00DC2F22"/>
    <w:rsid w:val="00DC31DA"/>
    <w:rsid w:val="00DC3DFA"/>
    <w:rsid w:val="00DC3E17"/>
    <w:rsid w:val="00DC3E23"/>
    <w:rsid w:val="00DC4033"/>
    <w:rsid w:val="00DC490D"/>
    <w:rsid w:val="00DC4957"/>
    <w:rsid w:val="00DC5119"/>
    <w:rsid w:val="00DC6100"/>
    <w:rsid w:val="00DC61DD"/>
    <w:rsid w:val="00DC64E9"/>
    <w:rsid w:val="00DC6761"/>
    <w:rsid w:val="00DC69FE"/>
    <w:rsid w:val="00DC6AC2"/>
    <w:rsid w:val="00DC6B82"/>
    <w:rsid w:val="00DC700A"/>
    <w:rsid w:val="00DC705C"/>
    <w:rsid w:val="00DC7062"/>
    <w:rsid w:val="00DC7A06"/>
    <w:rsid w:val="00DC7BEB"/>
    <w:rsid w:val="00DD039F"/>
    <w:rsid w:val="00DD05AB"/>
    <w:rsid w:val="00DD072C"/>
    <w:rsid w:val="00DD0787"/>
    <w:rsid w:val="00DD095F"/>
    <w:rsid w:val="00DD0A7E"/>
    <w:rsid w:val="00DD143C"/>
    <w:rsid w:val="00DD1626"/>
    <w:rsid w:val="00DD18DF"/>
    <w:rsid w:val="00DD1935"/>
    <w:rsid w:val="00DD19D2"/>
    <w:rsid w:val="00DD1D12"/>
    <w:rsid w:val="00DD2194"/>
    <w:rsid w:val="00DD25B3"/>
    <w:rsid w:val="00DD2A6A"/>
    <w:rsid w:val="00DD2C74"/>
    <w:rsid w:val="00DD2E9F"/>
    <w:rsid w:val="00DD310E"/>
    <w:rsid w:val="00DD3491"/>
    <w:rsid w:val="00DD3986"/>
    <w:rsid w:val="00DD3D76"/>
    <w:rsid w:val="00DD4BC4"/>
    <w:rsid w:val="00DD5135"/>
    <w:rsid w:val="00DD5826"/>
    <w:rsid w:val="00DD5902"/>
    <w:rsid w:val="00DD5915"/>
    <w:rsid w:val="00DD5951"/>
    <w:rsid w:val="00DD5A59"/>
    <w:rsid w:val="00DD6088"/>
    <w:rsid w:val="00DD78D4"/>
    <w:rsid w:val="00DD7B4B"/>
    <w:rsid w:val="00DD7E7F"/>
    <w:rsid w:val="00DD7E93"/>
    <w:rsid w:val="00DE055E"/>
    <w:rsid w:val="00DE0702"/>
    <w:rsid w:val="00DE09DD"/>
    <w:rsid w:val="00DE0BBF"/>
    <w:rsid w:val="00DE0C89"/>
    <w:rsid w:val="00DE129E"/>
    <w:rsid w:val="00DE12D2"/>
    <w:rsid w:val="00DE132A"/>
    <w:rsid w:val="00DE1EC8"/>
    <w:rsid w:val="00DE1ED4"/>
    <w:rsid w:val="00DE2337"/>
    <w:rsid w:val="00DE26C0"/>
    <w:rsid w:val="00DE2A59"/>
    <w:rsid w:val="00DE2F4E"/>
    <w:rsid w:val="00DE361B"/>
    <w:rsid w:val="00DE3A70"/>
    <w:rsid w:val="00DE3F00"/>
    <w:rsid w:val="00DE44C0"/>
    <w:rsid w:val="00DE4854"/>
    <w:rsid w:val="00DE49B3"/>
    <w:rsid w:val="00DE51CA"/>
    <w:rsid w:val="00DE5310"/>
    <w:rsid w:val="00DE569A"/>
    <w:rsid w:val="00DE5B73"/>
    <w:rsid w:val="00DE5D7C"/>
    <w:rsid w:val="00DE5DFD"/>
    <w:rsid w:val="00DE6783"/>
    <w:rsid w:val="00DE6E3F"/>
    <w:rsid w:val="00DE6F4B"/>
    <w:rsid w:val="00DE6F89"/>
    <w:rsid w:val="00DE7472"/>
    <w:rsid w:val="00DE748F"/>
    <w:rsid w:val="00DE76FF"/>
    <w:rsid w:val="00DF0067"/>
    <w:rsid w:val="00DF01F2"/>
    <w:rsid w:val="00DF021B"/>
    <w:rsid w:val="00DF0659"/>
    <w:rsid w:val="00DF08FC"/>
    <w:rsid w:val="00DF0E8E"/>
    <w:rsid w:val="00DF0FB3"/>
    <w:rsid w:val="00DF1466"/>
    <w:rsid w:val="00DF1681"/>
    <w:rsid w:val="00DF16A6"/>
    <w:rsid w:val="00DF1A69"/>
    <w:rsid w:val="00DF1EC4"/>
    <w:rsid w:val="00DF224D"/>
    <w:rsid w:val="00DF23CC"/>
    <w:rsid w:val="00DF2404"/>
    <w:rsid w:val="00DF28B1"/>
    <w:rsid w:val="00DF2AC4"/>
    <w:rsid w:val="00DF2B02"/>
    <w:rsid w:val="00DF2C8B"/>
    <w:rsid w:val="00DF2D0C"/>
    <w:rsid w:val="00DF3AEB"/>
    <w:rsid w:val="00DF3F2B"/>
    <w:rsid w:val="00DF4189"/>
    <w:rsid w:val="00DF41E8"/>
    <w:rsid w:val="00DF4A4D"/>
    <w:rsid w:val="00DF4ED1"/>
    <w:rsid w:val="00DF4F8E"/>
    <w:rsid w:val="00DF5133"/>
    <w:rsid w:val="00DF55BB"/>
    <w:rsid w:val="00DF5871"/>
    <w:rsid w:val="00DF5943"/>
    <w:rsid w:val="00DF5F50"/>
    <w:rsid w:val="00DF6532"/>
    <w:rsid w:val="00DF66A2"/>
    <w:rsid w:val="00DF674C"/>
    <w:rsid w:val="00DF6C26"/>
    <w:rsid w:val="00DF6CEC"/>
    <w:rsid w:val="00DF6DCD"/>
    <w:rsid w:val="00DF7136"/>
    <w:rsid w:val="00DF7A12"/>
    <w:rsid w:val="00DF7EF9"/>
    <w:rsid w:val="00E00152"/>
    <w:rsid w:val="00E00230"/>
    <w:rsid w:val="00E0045E"/>
    <w:rsid w:val="00E008CF"/>
    <w:rsid w:val="00E00B61"/>
    <w:rsid w:val="00E00C01"/>
    <w:rsid w:val="00E00DA2"/>
    <w:rsid w:val="00E00E68"/>
    <w:rsid w:val="00E013F9"/>
    <w:rsid w:val="00E01708"/>
    <w:rsid w:val="00E0171B"/>
    <w:rsid w:val="00E0175F"/>
    <w:rsid w:val="00E01843"/>
    <w:rsid w:val="00E01920"/>
    <w:rsid w:val="00E01C24"/>
    <w:rsid w:val="00E01CCD"/>
    <w:rsid w:val="00E01D7D"/>
    <w:rsid w:val="00E022F3"/>
    <w:rsid w:val="00E024FC"/>
    <w:rsid w:val="00E026A9"/>
    <w:rsid w:val="00E02887"/>
    <w:rsid w:val="00E028CA"/>
    <w:rsid w:val="00E02B8B"/>
    <w:rsid w:val="00E02D3E"/>
    <w:rsid w:val="00E03095"/>
    <w:rsid w:val="00E030D5"/>
    <w:rsid w:val="00E03215"/>
    <w:rsid w:val="00E03492"/>
    <w:rsid w:val="00E03A81"/>
    <w:rsid w:val="00E03AF0"/>
    <w:rsid w:val="00E03C3D"/>
    <w:rsid w:val="00E03F54"/>
    <w:rsid w:val="00E04395"/>
    <w:rsid w:val="00E04400"/>
    <w:rsid w:val="00E04590"/>
    <w:rsid w:val="00E048C7"/>
    <w:rsid w:val="00E04BF9"/>
    <w:rsid w:val="00E04C5D"/>
    <w:rsid w:val="00E04F48"/>
    <w:rsid w:val="00E04F5A"/>
    <w:rsid w:val="00E04F62"/>
    <w:rsid w:val="00E05440"/>
    <w:rsid w:val="00E05644"/>
    <w:rsid w:val="00E05772"/>
    <w:rsid w:val="00E0577C"/>
    <w:rsid w:val="00E05FA5"/>
    <w:rsid w:val="00E065AA"/>
    <w:rsid w:val="00E0698A"/>
    <w:rsid w:val="00E06DFF"/>
    <w:rsid w:val="00E06ECE"/>
    <w:rsid w:val="00E06F72"/>
    <w:rsid w:val="00E072C2"/>
    <w:rsid w:val="00E07310"/>
    <w:rsid w:val="00E074B1"/>
    <w:rsid w:val="00E074B5"/>
    <w:rsid w:val="00E07514"/>
    <w:rsid w:val="00E07529"/>
    <w:rsid w:val="00E07680"/>
    <w:rsid w:val="00E077EE"/>
    <w:rsid w:val="00E07B53"/>
    <w:rsid w:val="00E07D7E"/>
    <w:rsid w:val="00E1014E"/>
    <w:rsid w:val="00E10483"/>
    <w:rsid w:val="00E10835"/>
    <w:rsid w:val="00E10C83"/>
    <w:rsid w:val="00E1104D"/>
    <w:rsid w:val="00E11265"/>
    <w:rsid w:val="00E114AC"/>
    <w:rsid w:val="00E12DAB"/>
    <w:rsid w:val="00E13267"/>
    <w:rsid w:val="00E13511"/>
    <w:rsid w:val="00E137D9"/>
    <w:rsid w:val="00E13CCA"/>
    <w:rsid w:val="00E13DC6"/>
    <w:rsid w:val="00E13DD7"/>
    <w:rsid w:val="00E13EF4"/>
    <w:rsid w:val="00E14065"/>
    <w:rsid w:val="00E14731"/>
    <w:rsid w:val="00E147B7"/>
    <w:rsid w:val="00E14A75"/>
    <w:rsid w:val="00E15273"/>
    <w:rsid w:val="00E15B42"/>
    <w:rsid w:val="00E15C78"/>
    <w:rsid w:val="00E15D33"/>
    <w:rsid w:val="00E16EFA"/>
    <w:rsid w:val="00E16F45"/>
    <w:rsid w:val="00E17A09"/>
    <w:rsid w:val="00E17DC6"/>
    <w:rsid w:val="00E204AD"/>
    <w:rsid w:val="00E20B31"/>
    <w:rsid w:val="00E20C27"/>
    <w:rsid w:val="00E20DB5"/>
    <w:rsid w:val="00E20E82"/>
    <w:rsid w:val="00E21051"/>
    <w:rsid w:val="00E212B5"/>
    <w:rsid w:val="00E21500"/>
    <w:rsid w:val="00E2153C"/>
    <w:rsid w:val="00E21B8A"/>
    <w:rsid w:val="00E21DD9"/>
    <w:rsid w:val="00E22104"/>
    <w:rsid w:val="00E2251C"/>
    <w:rsid w:val="00E22B02"/>
    <w:rsid w:val="00E22B96"/>
    <w:rsid w:val="00E22C96"/>
    <w:rsid w:val="00E22E03"/>
    <w:rsid w:val="00E23614"/>
    <w:rsid w:val="00E2398D"/>
    <w:rsid w:val="00E241D3"/>
    <w:rsid w:val="00E244C8"/>
    <w:rsid w:val="00E24606"/>
    <w:rsid w:val="00E2488A"/>
    <w:rsid w:val="00E2493A"/>
    <w:rsid w:val="00E250ED"/>
    <w:rsid w:val="00E259E8"/>
    <w:rsid w:val="00E25AA9"/>
    <w:rsid w:val="00E25B29"/>
    <w:rsid w:val="00E25BFC"/>
    <w:rsid w:val="00E265D3"/>
    <w:rsid w:val="00E2680D"/>
    <w:rsid w:val="00E26928"/>
    <w:rsid w:val="00E26BE2"/>
    <w:rsid w:val="00E26E26"/>
    <w:rsid w:val="00E27124"/>
    <w:rsid w:val="00E27920"/>
    <w:rsid w:val="00E27CB8"/>
    <w:rsid w:val="00E30026"/>
    <w:rsid w:val="00E30044"/>
    <w:rsid w:val="00E30230"/>
    <w:rsid w:val="00E30339"/>
    <w:rsid w:val="00E303D9"/>
    <w:rsid w:val="00E308CE"/>
    <w:rsid w:val="00E30C0D"/>
    <w:rsid w:val="00E311BD"/>
    <w:rsid w:val="00E313A4"/>
    <w:rsid w:val="00E31646"/>
    <w:rsid w:val="00E31EB8"/>
    <w:rsid w:val="00E322F6"/>
    <w:rsid w:val="00E32393"/>
    <w:rsid w:val="00E3280F"/>
    <w:rsid w:val="00E3296B"/>
    <w:rsid w:val="00E32AA5"/>
    <w:rsid w:val="00E32BA5"/>
    <w:rsid w:val="00E334FE"/>
    <w:rsid w:val="00E3377F"/>
    <w:rsid w:val="00E339EC"/>
    <w:rsid w:val="00E33AB4"/>
    <w:rsid w:val="00E33B09"/>
    <w:rsid w:val="00E33EA3"/>
    <w:rsid w:val="00E33EE4"/>
    <w:rsid w:val="00E348A0"/>
    <w:rsid w:val="00E34C35"/>
    <w:rsid w:val="00E34FF1"/>
    <w:rsid w:val="00E3511C"/>
    <w:rsid w:val="00E35292"/>
    <w:rsid w:val="00E35359"/>
    <w:rsid w:val="00E355D3"/>
    <w:rsid w:val="00E35778"/>
    <w:rsid w:val="00E35970"/>
    <w:rsid w:val="00E35D9A"/>
    <w:rsid w:val="00E361FD"/>
    <w:rsid w:val="00E367F7"/>
    <w:rsid w:val="00E367FC"/>
    <w:rsid w:val="00E369D4"/>
    <w:rsid w:val="00E36A5F"/>
    <w:rsid w:val="00E36B39"/>
    <w:rsid w:val="00E36B5E"/>
    <w:rsid w:val="00E36D28"/>
    <w:rsid w:val="00E36FD0"/>
    <w:rsid w:val="00E37031"/>
    <w:rsid w:val="00E37A36"/>
    <w:rsid w:val="00E37C4F"/>
    <w:rsid w:val="00E37E97"/>
    <w:rsid w:val="00E402B4"/>
    <w:rsid w:val="00E40445"/>
    <w:rsid w:val="00E407DD"/>
    <w:rsid w:val="00E40A4D"/>
    <w:rsid w:val="00E40E39"/>
    <w:rsid w:val="00E40F1E"/>
    <w:rsid w:val="00E410AF"/>
    <w:rsid w:val="00E41913"/>
    <w:rsid w:val="00E419C0"/>
    <w:rsid w:val="00E42241"/>
    <w:rsid w:val="00E4271B"/>
    <w:rsid w:val="00E4284F"/>
    <w:rsid w:val="00E42B0A"/>
    <w:rsid w:val="00E42CE5"/>
    <w:rsid w:val="00E436D8"/>
    <w:rsid w:val="00E437E7"/>
    <w:rsid w:val="00E43F7A"/>
    <w:rsid w:val="00E4410D"/>
    <w:rsid w:val="00E44248"/>
    <w:rsid w:val="00E44332"/>
    <w:rsid w:val="00E445A0"/>
    <w:rsid w:val="00E44908"/>
    <w:rsid w:val="00E4495F"/>
    <w:rsid w:val="00E44970"/>
    <w:rsid w:val="00E44B25"/>
    <w:rsid w:val="00E44B7E"/>
    <w:rsid w:val="00E44BD4"/>
    <w:rsid w:val="00E44E73"/>
    <w:rsid w:val="00E4514B"/>
    <w:rsid w:val="00E456BC"/>
    <w:rsid w:val="00E458BD"/>
    <w:rsid w:val="00E45DE2"/>
    <w:rsid w:val="00E45F81"/>
    <w:rsid w:val="00E45F9B"/>
    <w:rsid w:val="00E45FB2"/>
    <w:rsid w:val="00E46639"/>
    <w:rsid w:val="00E4691C"/>
    <w:rsid w:val="00E469E3"/>
    <w:rsid w:val="00E46B89"/>
    <w:rsid w:val="00E46D57"/>
    <w:rsid w:val="00E46E08"/>
    <w:rsid w:val="00E46E61"/>
    <w:rsid w:val="00E4716F"/>
    <w:rsid w:val="00E4733D"/>
    <w:rsid w:val="00E475FC"/>
    <w:rsid w:val="00E47A55"/>
    <w:rsid w:val="00E47B1F"/>
    <w:rsid w:val="00E47B4B"/>
    <w:rsid w:val="00E47E49"/>
    <w:rsid w:val="00E50126"/>
    <w:rsid w:val="00E50638"/>
    <w:rsid w:val="00E506DF"/>
    <w:rsid w:val="00E50CA6"/>
    <w:rsid w:val="00E50D06"/>
    <w:rsid w:val="00E5106C"/>
    <w:rsid w:val="00E51085"/>
    <w:rsid w:val="00E51D8D"/>
    <w:rsid w:val="00E51E53"/>
    <w:rsid w:val="00E52162"/>
    <w:rsid w:val="00E52310"/>
    <w:rsid w:val="00E52643"/>
    <w:rsid w:val="00E52D5F"/>
    <w:rsid w:val="00E53B3E"/>
    <w:rsid w:val="00E53C3C"/>
    <w:rsid w:val="00E53EC2"/>
    <w:rsid w:val="00E54652"/>
    <w:rsid w:val="00E54AD2"/>
    <w:rsid w:val="00E54B72"/>
    <w:rsid w:val="00E55091"/>
    <w:rsid w:val="00E553B3"/>
    <w:rsid w:val="00E5543B"/>
    <w:rsid w:val="00E55701"/>
    <w:rsid w:val="00E55819"/>
    <w:rsid w:val="00E56248"/>
    <w:rsid w:val="00E5632F"/>
    <w:rsid w:val="00E56405"/>
    <w:rsid w:val="00E56466"/>
    <w:rsid w:val="00E569C8"/>
    <w:rsid w:val="00E56E44"/>
    <w:rsid w:val="00E575E8"/>
    <w:rsid w:val="00E579B1"/>
    <w:rsid w:val="00E57A4F"/>
    <w:rsid w:val="00E57AB6"/>
    <w:rsid w:val="00E57E03"/>
    <w:rsid w:val="00E60BE7"/>
    <w:rsid w:val="00E61128"/>
    <w:rsid w:val="00E61185"/>
    <w:rsid w:val="00E6179C"/>
    <w:rsid w:val="00E618EA"/>
    <w:rsid w:val="00E61D69"/>
    <w:rsid w:val="00E62108"/>
    <w:rsid w:val="00E626F6"/>
    <w:rsid w:val="00E62E04"/>
    <w:rsid w:val="00E62F00"/>
    <w:rsid w:val="00E63018"/>
    <w:rsid w:val="00E6323E"/>
    <w:rsid w:val="00E634A4"/>
    <w:rsid w:val="00E63B37"/>
    <w:rsid w:val="00E63B76"/>
    <w:rsid w:val="00E63E74"/>
    <w:rsid w:val="00E63E7D"/>
    <w:rsid w:val="00E63F12"/>
    <w:rsid w:val="00E64097"/>
    <w:rsid w:val="00E64248"/>
    <w:rsid w:val="00E6465E"/>
    <w:rsid w:val="00E649BF"/>
    <w:rsid w:val="00E64D01"/>
    <w:rsid w:val="00E65057"/>
    <w:rsid w:val="00E6510E"/>
    <w:rsid w:val="00E65184"/>
    <w:rsid w:val="00E65531"/>
    <w:rsid w:val="00E659A7"/>
    <w:rsid w:val="00E65CBF"/>
    <w:rsid w:val="00E66140"/>
    <w:rsid w:val="00E6631C"/>
    <w:rsid w:val="00E66323"/>
    <w:rsid w:val="00E6691F"/>
    <w:rsid w:val="00E66DAB"/>
    <w:rsid w:val="00E6710C"/>
    <w:rsid w:val="00E67823"/>
    <w:rsid w:val="00E70090"/>
    <w:rsid w:val="00E70115"/>
    <w:rsid w:val="00E70692"/>
    <w:rsid w:val="00E70A54"/>
    <w:rsid w:val="00E70CD5"/>
    <w:rsid w:val="00E711F0"/>
    <w:rsid w:val="00E712C8"/>
    <w:rsid w:val="00E71B4D"/>
    <w:rsid w:val="00E71CBA"/>
    <w:rsid w:val="00E72311"/>
    <w:rsid w:val="00E73021"/>
    <w:rsid w:val="00E73066"/>
    <w:rsid w:val="00E73113"/>
    <w:rsid w:val="00E73566"/>
    <w:rsid w:val="00E73AC0"/>
    <w:rsid w:val="00E74168"/>
    <w:rsid w:val="00E7470A"/>
    <w:rsid w:val="00E74738"/>
    <w:rsid w:val="00E74D4F"/>
    <w:rsid w:val="00E74F61"/>
    <w:rsid w:val="00E753E5"/>
    <w:rsid w:val="00E754B2"/>
    <w:rsid w:val="00E75B63"/>
    <w:rsid w:val="00E75DEA"/>
    <w:rsid w:val="00E75E2F"/>
    <w:rsid w:val="00E7601B"/>
    <w:rsid w:val="00E76041"/>
    <w:rsid w:val="00E760F4"/>
    <w:rsid w:val="00E765C8"/>
    <w:rsid w:val="00E76808"/>
    <w:rsid w:val="00E76F7B"/>
    <w:rsid w:val="00E777A2"/>
    <w:rsid w:val="00E778FD"/>
    <w:rsid w:val="00E77B03"/>
    <w:rsid w:val="00E77E21"/>
    <w:rsid w:val="00E80866"/>
    <w:rsid w:val="00E808CF"/>
    <w:rsid w:val="00E80E1F"/>
    <w:rsid w:val="00E81297"/>
    <w:rsid w:val="00E8134A"/>
    <w:rsid w:val="00E814AF"/>
    <w:rsid w:val="00E8186C"/>
    <w:rsid w:val="00E81875"/>
    <w:rsid w:val="00E8187D"/>
    <w:rsid w:val="00E81C03"/>
    <w:rsid w:val="00E81C93"/>
    <w:rsid w:val="00E81E23"/>
    <w:rsid w:val="00E82193"/>
    <w:rsid w:val="00E821CD"/>
    <w:rsid w:val="00E823CC"/>
    <w:rsid w:val="00E82711"/>
    <w:rsid w:val="00E82A3D"/>
    <w:rsid w:val="00E82A74"/>
    <w:rsid w:val="00E83783"/>
    <w:rsid w:val="00E839FF"/>
    <w:rsid w:val="00E83D3C"/>
    <w:rsid w:val="00E83E07"/>
    <w:rsid w:val="00E83F58"/>
    <w:rsid w:val="00E847FB"/>
    <w:rsid w:val="00E84FEB"/>
    <w:rsid w:val="00E850C4"/>
    <w:rsid w:val="00E85682"/>
    <w:rsid w:val="00E85B0F"/>
    <w:rsid w:val="00E85CF4"/>
    <w:rsid w:val="00E85E15"/>
    <w:rsid w:val="00E8622B"/>
    <w:rsid w:val="00E86631"/>
    <w:rsid w:val="00E868EA"/>
    <w:rsid w:val="00E869C1"/>
    <w:rsid w:val="00E86A6C"/>
    <w:rsid w:val="00E86CD0"/>
    <w:rsid w:val="00E86CF3"/>
    <w:rsid w:val="00E86F11"/>
    <w:rsid w:val="00E87743"/>
    <w:rsid w:val="00E87BCA"/>
    <w:rsid w:val="00E87D53"/>
    <w:rsid w:val="00E87E4C"/>
    <w:rsid w:val="00E87EB2"/>
    <w:rsid w:val="00E91082"/>
    <w:rsid w:val="00E91190"/>
    <w:rsid w:val="00E91665"/>
    <w:rsid w:val="00E91923"/>
    <w:rsid w:val="00E919ED"/>
    <w:rsid w:val="00E91A43"/>
    <w:rsid w:val="00E91FED"/>
    <w:rsid w:val="00E92049"/>
    <w:rsid w:val="00E920A6"/>
    <w:rsid w:val="00E92109"/>
    <w:rsid w:val="00E92274"/>
    <w:rsid w:val="00E92617"/>
    <w:rsid w:val="00E92647"/>
    <w:rsid w:val="00E927AF"/>
    <w:rsid w:val="00E92BAC"/>
    <w:rsid w:val="00E92DF4"/>
    <w:rsid w:val="00E93432"/>
    <w:rsid w:val="00E934D6"/>
    <w:rsid w:val="00E937B0"/>
    <w:rsid w:val="00E93B90"/>
    <w:rsid w:val="00E93CB4"/>
    <w:rsid w:val="00E93FD8"/>
    <w:rsid w:val="00E94DB0"/>
    <w:rsid w:val="00E9513D"/>
    <w:rsid w:val="00E9518F"/>
    <w:rsid w:val="00E9585A"/>
    <w:rsid w:val="00E963CC"/>
    <w:rsid w:val="00E96486"/>
    <w:rsid w:val="00E96A85"/>
    <w:rsid w:val="00E96C0F"/>
    <w:rsid w:val="00E96EDF"/>
    <w:rsid w:val="00E9700A"/>
    <w:rsid w:val="00E9707B"/>
    <w:rsid w:val="00E97702"/>
    <w:rsid w:val="00E9772E"/>
    <w:rsid w:val="00E97EAD"/>
    <w:rsid w:val="00E97FB3"/>
    <w:rsid w:val="00EA0459"/>
    <w:rsid w:val="00EA0761"/>
    <w:rsid w:val="00EA085B"/>
    <w:rsid w:val="00EA089B"/>
    <w:rsid w:val="00EA0F3D"/>
    <w:rsid w:val="00EA1039"/>
    <w:rsid w:val="00EA114D"/>
    <w:rsid w:val="00EA1888"/>
    <w:rsid w:val="00EA1C43"/>
    <w:rsid w:val="00EA29F5"/>
    <w:rsid w:val="00EA336A"/>
    <w:rsid w:val="00EA33F4"/>
    <w:rsid w:val="00EA342F"/>
    <w:rsid w:val="00EA3A4F"/>
    <w:rsid w:val="00EA3A56"/>
    <w:rsid w:val="00EA3D30"/>
    <w:rsid w:val="00EA3E39"/>
    <w:rsid w:val="00EA3EFF"/>
    <w:rsid w:val="00EA45CF"/>
    <w:rsid w:val="00EA4882"/>
    <w:rsid w:val="00EA5184"/>
    <w:rsid w:val="00EA5277"/>
    <w:rsid w:val="00EA567C"/>
    <w:rsid w:val="00EA5FA3"/>
    <w:rsid w:val="00EA614A"/>
    <w:rsid w:val="00EA618F"/>
    <w:rsid w:val="00EA6223"/>
    <w:rsid w:val="00EA6444"/>
    <w:rsid w:val="00EA684E"/>
    <w:rsid w:val="00EA68A3"/>
    <w:rsid w:val="00EA6993"/>
    <w:rsid w:val="00EA6C3E"/>
    <w:rsid w:val="00EA6EB9"/>
    <w:rsid w:val="00EA7437"/>
    <w:rsid w:val="00EA74C3"/>
    <w:rsid w:val="00EA76AE"/>
    <w:rsid w:val="00EA7794"/>
    <w:rsid w:val="00EA78D5"/>
    <w:rsid w:val="00EA7CA8"/>
    <w:rsid w:val="00EB0301"/>
    <w:rsid w:val="00EB031A"/>
    <w:rsid w:val="00EB052E"/>
    <w:rsid w:val="00EB0834"/>
    <w:rsid w:val="00EB1195"/>
    <w:rsid w:val="00EB2008"/>
    <w:rsid w:val="00EB21FB"/>
    <w:rsid w:val="00EB2851"/>
    <w:rsid w:val="00EB2B7A"/>
    <w:rsid w:val="00EB2D96"/>
    <w:rsid w:val="00EB2E2E"/>
    <w:rsid w:val="00EB33B4"/>
    <w:rsid w:val="00EB36EC"/>
    <w:rsid w:val="00EB3746"/>
    <w:rsid w:val="00EB3FD7"/>
    <w:rsid w:val="00EB4BF9"/>
    <w:rsid w:val="00EB4CEA"/>
    <w:rsid w:val="00EB51A1"/>
    <w:rsid w:val="00EB5269"/>
    <w:rsid w:val="00EB53D1"/>
    <w:rsid w:val="00EB5FE3"/>
    <w:rsid w:val="00EB633E"/>
    <w:rsid w:val="00EB698C"/>
    <w:rsid w:val="00EB6ADB"/>
    <w:rsid w:val="00EB6C81"/>
    <w:rsid w:val="00EB6DA4"/>
    <w:rsid w:val="00EB6E0A"/>
    <w:rsid w:val="00EB7750"/>
    <w:rsid w:val="00EC008F"/>
    <w:rsid w:val="00EC08EF"/>
    <w:rsid w:val="00EC092F"/>
    <w:rsid w:val="00EC0971"/>
    <w:rsid w:val="00EC0BE7"/>
    <w:rsid w:val="00EC1244"/>
    <w:rsid w:val="00EC1701"/>
    <w:rsid w:val="00EC17D0"/>
    <w:rsid w:val="00EC1B56"/>
    <w:rsid w:val="00EC2835"/>
    <w:rsid w:val="00EC28F7"/>
    <w:rsid w:val="00EC2954"/>
    <w:rsid w:val="00EC2EA4"/>
    <w:rsid w:val="00EC2F9C"/>
    <w:rsid w:val="00EC33A3"/>
    <w:rsid w:val="00EC3479"/>
    <w:rsid w:val="00EC3FE2"/>
    <w:rsid w:val="00EC403B"/>
    <w:rsid w:val="00EC4388"/>
    <w:rsid w:val="00EC45DF"/>
    <w:rsid w:val="00EC48D6"/>
    <w:rsid w:val="00EC4A0C"/>
    <w:rsid w:val="00EC4B8C"/>
    <w:rsid w:val="00EC4F3A"/>
    <w:rsid w:val="00EC4F9A"/>
    <w:rsid w:val="00EC4FE4"/>
    <w:rsid w:val="00EC5187"/>
    <w:rsid w:val="00EC51B9"/>
    <w:rsid w:val="00EC5E7A"/>
    <w:rsid w:val="00EC5EFE"/>
    <w:rsid w:val="00EC65C1"/>
    <w:rsid w:val="00EC6608"/>
    <w:rsid w:val="00EC6A0C"/>
    <w:rsid w:val="00EC6B07"/>
    <w:rsid w:val="00EC6B97"/>
    <w:rsid w:val="00EC7335"/>
    <w:rsid w:val="00EC7CCD"/>
    <w:rsid w:val="00ED0067"/>
    <w:rsid w:val="00ED0121"/>
    <w:rsid w:val="00ED0160"/>
    <w:rsid w:val="00ED04EE"/>
    <w:rsid w:val="00ED0781"/>
    <w:rsid w:val="00ED1139"/>
    <w:rsid w:val="00ED113B"/>
    <w:rsid w:val="00ED1D87"/>
    <w:rsid w:val="00ED220C"/>
    <w:rsid w:val="00ED2A24"/>
    <w:rsid w:val="00ED3148"/>
    <w:rsid w:val="00ED39B0"/>
    <w:rsid w:val="00ED4205"/>
    <w:rsid w:val="00ED4579"/>
    <w:rsid w:val="00ED4A7C"/>
    <w:rsid w:val="00ED4B5E"/>
    <w:rsid w:val="00ED4E37"/>
    <w:rsid w:val="00ED4F14"/>
    <w:rsid w:val="00ED508D"/>
    <w:rsid w:val="00ED5174"/>
    <w:rsid w:val="00ED5412"/>
    <w:rsid w:val="00ED5415"/>
    <w:rsid w:val="00ED5717"/>
    <w:rsid w:val="00ED59E4"/>
    <w:rsid w:val="00ED6095"/>
    <w:rsid w:val="00ED67F4"/>
    <w:rsid w:val="00ED6842"/>
    <w:rsid w:val="00ED6CB3"/>
    <w:rsid w:val="00ED6E88"/>
    <w:rsid w:val="00ED7281"/>
    <w:rsid w:val="00ED79E3"/>
    <w:rsid w:val="00EE005F"/>
    <w:rsid w:val="00EE0462"/>
    <w:rsid w:val="00EE0666"/>
    <w:rsid w:val="00EE0ABF"/>
    <w:rsid w:val="00EE1169"/>
    <w:rsid w:val="00EE121E"/>
    <w:rsid w:val="00EE181D"/>
    <w:rsid w:val="00EE1A8D"/>
    <w:rsid w:val="00EE1AD6"/>
    <w:rsid w:val="00EE2128"/>
    <w:rsid w:val="00EE2960"/>
    <w:rsid w:val="00EE2ACB"/>
    <w:rsid w:val="00EE2D2B"/>
    <w:rsid w:val="00EE3512"/>
    <w:rsid w:val="00EE36F9"/>
    <w:rsid w:val="00EE38E3"/>
    <w:rsid w:val="00EE3CF4"/>
    <w:rsid w:val="00EE3D6D"/>
    <w:rsid w:val="00EE4105"/>
    <w:rsid w:val="00EE41DE"/>
    <w:rsid w:val="00EE4396"/>
    <w:rsid w:val="00EE47C4"/>
    <w:rsid w:val="00EE4AE1"/>
    <w:rsid w:val="00EE50A2"/>
    <w:rsid w:val="00EE53F4"/>
    <w:rsid w:val="00EE5967"/>
    <w:rsid w:val="00EE5A87"/>
    <w:rsid w:val="00EE5F58"/>
    <w:rsid w:val="00EE6A00"/>
    <w:rsid w:val="00EE6B77"/>
    <w:rsid w:val="00EE6CC7"/>
    <w:rsid w:val="00EE6DD8"/>
    <w:rsid w:val="00EE7942"/>
    <w:rsid w:val="00EF01BD"/>
    <w:rsid w:val="00EF068F"/>
    <w:rsid w:val="00EF0884"/>
    <w:rsid w:val="00EF0D82"/>
    <w:rsid w:val="00EF0DDF"/>
    <w:rsid w:val="00EF118A"/>
    <w:rsid w:val="00EF18D1"/>
    <w:rsid w:val="00EF1A86"/>
    <w:rsid w:val="00EF1E2D"/>
    <w:rsid w:val="00EF23C6"/>
    <w:rsid w:val="00EF2625"/>
    <w:rsid w:val="00EF294C"/>
    <w:rsid w:val="00EF2F6E"/>
    <w:rsid w:val="00EF341A"/>
    <w:rsid w:val="00EF395F"/>
    <w:rsid w:val="00EF3ABB"/>
    <w:rsid w:val="00EF3DC9"/>
    <w:rsid w:val="00EF4035"/>
    <w:rsid w:val="00EF41BA"/>
    <w:rsid w:val="00EF4312"/>
    <w:rsid w:val="00EF496D"/>
    <w:rsid w:val="00EF4B98"/>
    <w:rsid w:val="00EF57FD"/>
    <w:rsid w:val="00EF5C6F"/>
    <w:rsid w:val="00EF5EC5"/>
    <w:rsid w:val="00EF69FD"/>
    <w:rsid w:val="00EF6EDB"/>
    <w:rsid w:val="00EF7E56"/>
    <w:rsid w:val="00EF7E5D"/>
    <w:rsid w:val="00F00064"/>
    <w:rsid w:val="00F003FC"/>
    <w:rsid w:val="00F004E3"/>
    <w:rsid w:val="00F00A8B"/>
    <w:rsid w:val="00F01155"/>
    <w:rsid w:val="00F011E7"/>
    <w:rsid w:val="00F01F9C"/>
    <w:rsid w:val="00F0231D"/>
    <w:rsid w:val="00F02ABB"/>
    <w:rsid w:val="00F02BC0"/>
    <w:rsid w:val="00F02C0C"/>
    <w:rsid w:val="00F03190"/>
    <w:rsid w:val="00F032E3"/>
    <w:rsid w:val="00F0352F"/>
    <w:rsid w:val="00F03AA5"/>
    <w:rsid w:val="00F03AD9"/>
    <w:rsid w:val="00F0400B"/>
    <w:rsid w:val="00F04BA3"/>
    <w:rsid w:val="00F04E3D"/>
    <w:rsid w:val="00F04EE7"/>
    <w:rsid w:val="00F0522F"/>
    <w:rsid w:val="00F055E8"/>
    <w:rsid w:val="00F056D7"/>
    <w:rsid w:val="00F0687E"/>
    <w:rsid w:val="00F06B31"/>
    <w:rsid w:val="00F06C51"/>
    <w:rsid w:val="00F0719E"/>
    <w:rsid w:val="00F07637"/>
    <w:rsid w:val="00F0784D"/>
    <w:rsid w:val="00F07AE2"/>
    <w:rsid w:val="00F07B01"/>
    <w:rsid w:val="00F1004A"/>
    <w:rsid w:val="00F10246"/>
    <w:rsid w:val="00F102A2"/>
    <w:rsid w:val="00F10454"/>
    <w:rsid w:val="00F10460"/>
    <w:rsid w:val="00F1063D"/>
    <w:rsid w:val="00F10712"/>
    <w:rsid w:val="00F10974"/>
    <w:rsid w:val="00F10A6C"/>
    <w:rsid w:val="00F1101D"/>
    <w:rsid w:val="00F112F1"/>
    <w:rsid w:val="00F118B2"/>
    <w:rsid w:val="00F11924"/>
    <w:rsid w:val="00F11CB2"/>
    <w:rsid w:val="00F11DBE"/>
    <w:rsid w:val="00F1220D"/>
    <w:rsid w:val="00F125F2"/>
    <w:rsid w:val="00F12632"/>
    <w:rsid w:val="00F12AD8"/>
    <w:rsid w:val="00F12D11"/>
    <w:rsid w:val="00F12DEB"/>
    <w:rsid w:val="00F1328D"/>
    <w:rsid w:val="00F13419"/>
    <w:rsid w:val="00F135C2"/>
    <w:rsid w:val="00F1364D"/>
    <w:rsid w:val="00F13674"/>
    <w:rsid w:val="00F13CA2"/>
    <w:rsid w:val="00F14123"/>
    <w:rsid w:val="00F142E9"/>
    <w:rsid w:val="00F14601"/>
    <w:rsid w:val="00F1481D"/>
    <w:rsid w:val="00F14843"/>
    <w:rsid w:val="00F14F9E"/>
    <w:rsid w:val="00F151B5"/>
    <w:rsid w:val="00F1581E"/>
    <w:rsid w:val="00F158B5"/>
    <w:rsid w:val="00F15CE8"/>
    <w:rsid w:val="00F16193"/>
    <w:rsid w:val="00F166B0"/>
    <w:rsid w:val="00F169D3"/>
    <w:rsid w:val="00F173D9"/>
    <w:rsid w:val="00F1755D"/>
    <w:rsid w:val="00F1788C"/>
    <w:rsid w:val="00F17A3C"/>
    <w:rsid w:val="00F17E08"/>
    <w:rsid w:val="00F200F3"/>
    <w:rsid w:val="00F20196"/>
    <w:rsid w:val="00F206DB"/>
    <w:rsid w:val="00F20A28"/>
    <w:rsid w:val="00F20AA2"/>
    <w:rsid w:val="00F21096"/>
    <w:rsid w:val="00F21237"/>
    <w:rsid w:val="00F215F9"/>
    <w:rsid w:val="00F2163D"/>
    <w:rsid w:val="00F21782"/>
    <w:rsid w:val="00F218D9"/>
    <w:rsid w:val="00F21947"/>
    <w:rsid w:val="00F2200E"/>
    <w:rsid w:val="00F220D4"/>
    <w:rsid w:val="00F22A15"/>
    <w:rsid w:val="00F22A2D"/>
    <w:rsid w:val="00F22ECE"/>
    <w:rsid w:val="00F2325D"/>
    <w:rsid w:val="00F234FC"/>
    <w:rsid w:val="00F23946"/>
    <w:rsid w:val="00F23957"/>
    <w:rsid w:val="00F23B27"/>
    <w:rsid w:val="00F24041"/>
    <w:rsid w:val="00F246D0"/>
    <w:rsid w:val="00F24828"/>
    <w:rsid w:val="00F24B2C"/>
    <w:rsid w:val="00F24FC6"/>
    <w:rsid w:val="00F25398"/>
    <w:rsid w:val="00F25486"/>
    <w:rsid w:val="00F257DF"/>
    <w:rsid w:val="00F2589A"/>
    <w:rsid w:val="00F25B72"/>
    <w:rsid w:val="00F25EB7"/>
    <w:rsid w:val="00F25F89"/>
    <w:rsid w:val="00F268DB"/>
    <w:rsid w:val="00F26B5C"/>
    <w:rsid w:val="00F26FCA"/>
    <w:rsid w:val="00F2721C"/>
    <w:rsid w:val="00F27263"/>
    <w:rsid w:val="00F272F2"/>
    <w:rsid w:val="00F273BF"/>
    <w:rsid w:val="00F2745D"/>
    <w:rsid w:val="00F27598"/>
    <w:rsid w:val="00F27B7F"/>
    <w:rsid w:val="00F27CFB"/>
    <w:rsid w:val="00F27D70"/>
    <w:rsid w:val="00F30A95"/>
    <w:rsid w:val="00F30AA1"/>
    <w:rsid w:val="00F30D94"/>
    <w:rsid w:val="00F311D0"/>
    <w:rsid w:val="00F312EA"/>
    <w:rsid w:val="00F3163F"/>
    <w:rsid w:val="00F316DB"/>
    <w:rsid w:val="00F31826"/>
    <w:rsid w:val="00F31A4A"/>
    <w:rsid w:val="00F32072"/>
    <w:rsid w:val="00F326CF"/>
    <w:rsid w:val="00F327A1"/>
    <w:rsid w:val="00F3293D"/>
    <w:rsid w:val="00F32A0F"/>
    <w:rsid w:val="00F32C1E"/>
    <w:rsid w:val="00F3319D"/>
    <w:rsid w:val="00F3336C"/>
    <w:rsid w:val="00F334A3"/>
    <w:rsid w:val="00F33774"/>
    <w:rsid w:val="00F3416A"/>
    <w:rsid w:val="00F3431C"/>
    <w:rsid w:val="00F3451E"/>
    <w:rsid w:val="00F3456D"/>
    <w:rsid w:val="00F346BE"/>
    <w:rsid w:val="00F347C6"/>
    <w:rsid w:val="00F34B4F"/>
    <w:rsid w:val="00F3530F"/>
    <w:rsid w:val="00F357A7"/>
    <w:rsid w:val="00F35AF3"/>
    <w:rsid w:val="00F35B91"/>
    <w:rsid w:val="00F35CEA"/>
    <w:rsid w:val="00F35F2D"/>
    <w:rsid w:val="00F36389"/>
    <w:rsid w:val="00F36893"/>
    <w:rsid w:val="00F36B8B"/>
    <w:rsid w:val="00F36C28"/>
    <w:rsid w:val="00F36ECB"/>
    <w:rsid w:val="00F371B0"/>
    <w:rsid w:val="00F37226"/>
    <w:rsid w:val="00F37380"/>
    <w:rsid w:val="00F375E7"/>
    <w:rsid w:val="00F3784B"/>
    <w:rsid w:val="00F379A0"/>
    <w:rsid w:val="00F37A1E"/>
    <w:rsid w:val="00F40A73"/>
    <w:rsid w:val="00F40C0D"/>
    <w:rsid w:val="00F40CEF"/>
    <w:rsid w:val="00F4190F"/>
    <w:rsid w:val="00F41914"/>
    <w:rsid w:val="00F41C30"/>
    <w:rsid w:val="00F42A89"/>
    <w:rsid w:val="00F431CE"/>
    <w:rsid w:val="00F431DD"/>
    <w:rsid w:val="00F43565"/>
    <w:rsid w:val="00F437D0"/>
    <w:rsid w:val="00F43818"/>
    <w:rsid w:val="00F43BE1"/>
    <w:rsid w:val="00F43C61"/>
    <w:rsid w:val="00F43EAA"/>
    <w:rsid w:val="00F44A16"/>
    <w:rsid w:val="00F44CB7"/>
    <w:rsid w:val="00F44CB9"/>
    <w:rsid w:val="00F450E9"/>
    <w:rsid w:val="00F45450"/>
    <w:rsid w:val="00F4546A"/>
    <w:rsid w:val="00F456AD"/>
    <w:rsid w:val="00F45AAA"/>
    <w:rsid w:val="00F45C94"/>
    <w:rsid w:val="00F46726"/>
    <w:rsid w:val="00F468DB"/>
    <w:rsid w:val="00F469A3"/>
    <w:rsid w:val="00F46D1E"/>
    <w:rsid w:val="00F46F43"/>
    <w:rsid w:val="00F472CA"/>
    <w:rsid w:val="00F472DF"/>
    <w:rsid w:val="00F47421"/>
    <w:rsid w:val="00F47662"/>
    <w:rsid w:val="00F4788B"/>
    <w:rsid w:val="00F479E0"/>
    <w:rsid w:val="00F47D5E"/>
    <w:rsid w:val="00F5002F"/>
    <w:rsid w:val="00F5009D"/>
    <w:rsid w:val="00F501B5"/>
    <w:rsid w:val="00F50A48"/>
    <w:rsid w:val="00F50C69"/>
    <w:rsid w:val="00F50F5A"/>
    <w:rsid w:val="00F515F6"/>
    <w:rsid w:val="00F521F7"/>
    <w:rsid w:val="00F52B81"/>
    <w:rsid w:val="00F52E9D"/>
    <w:rsid w:val="00F533D0"/>
    <w:rsid w:val="00F536E2"/>
    <w:rsid w:val="00F53E78"/>
    <w:rsid w:val="00F53ED0"/>
    <w:rsid w:val="00F54575"/>
    <w:rsid w:val="00F549AB"/>
    <w:rsid w:val="00F54C91"/>
    <w:rsid w:val="00F54D92"/>
    <w:rsid w:val="00F54DCB"/>
    <w:rsid w:val="00F55018"/>
    <w:rsid w:val="00F554A1"/>
    <w:rsid w:val="00F55830"/>
    <w:rsid w:val="00F55B2E"/>
    <w:rsid w:val="00F55C3A"/>
    <w:rsid w:val="00F55F64"/>
    <w:rsid w:val="00F561BB"/>
    <w:rsid w:val="00F56316"/>
    <w:rsid w:val="00F563C5"/>
    <w:rsid w:val="00F56975"/>
    <w:rsid w:val="00F56AAF"/>
    <w:rsid w:val="00F56BE7"/>
    <w:rsid w:val="00F5726D"/>
    <w:rsid w:val="00F57758"/>
    <w:rsid w:val="00F578E1"/>
    <w:rsid w:val="00F57DD7"/>
    <w:rsid w:val="00F57EB5"/>
    <w:rsid w:val="00F57F5F"/>
    <w:rsid w:val="00F60021"/>
    <w:rsid w:val="00F600A0"/>
    <w:rsid w:val="00F6065A"/>
    <w:rsid w:val="00F60787"/>
    <w:rsid w:val="00F60841"/>
    <w:rsid w:val="00F60FEF"/>
    <w:rsid w:val="00F61133"/>
    <w:rsid w:val="00F613DD"/>
    <w:rsid w:val="00F614C6"/>
    <w:rsid w:val="00F615C6"/>
    <w:rsid w:val="00F6398D"/>
    <w:rsid w:val="00F64173"/>
    <w:rsid w:val="00F6451E"/>
    <w:rsid w:val="00F649A6"/>
    <w:rsid w:val="00F64A2B"/>
    <w:rsid w:val="00F64C32"/>
    <w:rsid w:val="00F64C9D"/>
    <w:rsid w:val="00F64D22"/>
    <w:rsid w:val="00F6507F"/>
    <w:rsid w:val="00F65255"/>
    <w:rsid w:val="00F65627"/>
    <w:rsid w:val="00F6573F"/>
    <w:rsid w:val="00F6588A"/>
    <w:rsid w:val="00F65894"/>
    <w:rsid w:val="00F658F2"/>
    <w:rsid w:val="00F65E78"/>
    <w:rsid w:val="00F65EAB"/>
    <w:rsid w:val="00F660FD"/>
    <w:rsid w:val="00F668AB"/>
    <w:rsid w:val="00F66A85"/>
    <w:rsid w:val="00F66BB9"/>
    <w:rsid w:val="00F66E43"/>
    <w:rsid w:val="00F66E9E"/>
    <w:rsid w:val="00F66FB0"/>
    <w:rsid w:val="00F673B1"/>
    <w:rsid w:val="00F675F4"/>
    <w:rsid w:val="00F676CC"/>
    <w:rsid w:val="00F707A6"/>
    <w:rsid w:val="00F70844"/>
    <w:rsid w:val="00F71038"/>
    <w:rsid w:val="00F71327"/>
    <w:rsid w:val="00F7136F"/>
    <w:rsid w:val="00F71583"/>
    <w:rsid w:val="00F71618"/>
    <w:rsid w:val="00F71B4C"/>
    <w:rsid w:val="00F71E6D"/>
    <w:rsid w:val="00F7210A"/>
    <w:rsid w:val="00F721A3"/>
    <w:rsid w:val="00F721AE"/>
    <w:rsid w:val="00F72261"/>
    <w:rsid w:val="00F722DA"/>
    <w:rsid w:val="00F72615"/>
    <w:rsid w:val="00F72641"/>
    <w:rsid w:val="00F72952"/>
    <w:rsid w:val="00F729FA"/>
    <w:rsid w:val="00F72EAF"/>
    <w:rsid w:val="00F7304A"/>
    <w:rsid w:val="00F73113"/>
    <w:rsid w:val="00F73611"/>
    <w:rsid w:val="00F73A65"/>
    <w:rsid w:val="00F73A7E"/>
    <w:rsid w:val="00F73B85"/>
    <w:rsid w:val="00F748BD"/>
    <w:rsid w:val="00F74BEA"/>
    <w:rsid w:val="00F74C4B"/>
    <w:rsid w:val="00F75092"/>
    <w:rsid w:val="00F75259"/>
    <w:rsid w:val="00F75754"/>
    <w:rsid w:val="00F75B95"/>
    <w:rsid w:val="00F75BD7"/>
    <w:rsid w:val="00F75C5F"/>
    <w:rsid w:val="00F76241"/>
    <w:rsid w:val="00F7664F"/>
    <w:rsid w:val="00F769E3"/>
    <w:rsid w:val="00F76DED"/>
    <w:rsid w:val="00F76F25"/>
    <w:rsid w:val="00F771F1"/>
    <w:rsid w:val="00F7721E"/>
    <w:rsid w:val="00F77367"/>
    <w:rsid w:val="00F773EE"/>
    <w:rsid w:val="00F7744E"/>
    <w:rsid w:val="00F77716"/>
    <w:rsid w:val="00F8013E"/>
    <w:rsid w:val="00F80178"/>
    <w:rsid w:val="00F804D0"/>
    <w:rsid w:val="00F806BC"/>
    <w:rsid w:val="00F80816"/>
    <w:rsid w:val="00F80AB9"/>
    <w:rsid w:val="00F81315"/>
    <w:rsid w:val="00F81834"/>
    <w:rsid w:val="00F825F5"/>
    <w:rsid w:val="00F82833"/>
    <w:rsid w:val="00F83209"/>
    <w:rsid w:val="00F833EA"/>
    <w:rsid w:val="00F83657"/>
    <w:rsid w:val="00F83830"/>
    <w:rsid w:val="00F83B6B"/>
    <w:rsid w:val="00F8442D"/>
    <w:rsid w:val="00F84BFD"/>
    <w:rsid w:val="00F84DAA"/>
    <w:rsid w:val="00F85656"/>
    <w:rsid w:val="00F85CDC"/>
    <w:rsid w:val="00F864F7"/>
    <w:rsid w:val="00F87102"/>
    <w:rsid w:val="00F8753B"/>
    <w:rsid w:val="00F87CDD"/>
    <w:rsid w:val="00F90014"/>
    <w:rsid w:val="00F90920"/>
    <w:rsid w:val="00F90A06"/>
    <w:rsid w:val="00F90A4D"/>
    <w:rsid w:val="00F90A81"/>
    <w:rsid w:val="00F90F4A"/>
    <w:rsid w:val="00F911A0"/>
    <w:rsid w:val="00F9156E"/>
    <w:rsid w:val="00F91A5F"/>
    <w:rsid w:val="00F91E4B"/>
    <w:rsid w:val="00F921C2"/>
    <w:rsid w:val="00F92296"/>
    <w:rsid w:val="00F92345"/>
    <w:rsid w:val="00F927EE"/>
    <w:rsid w:val="00F92A27"/>
    <w:rsid w:val="00F92C9B"/>
    <w:rsid w:val="00F92DE0"/>
    <w:rsid w:val="00F92F46"/>
    <w:rsid w:val="00F92FBD"/>
    <w:rsid w:val="00F933A4"/>
    <w:rsid w:val="00F93754"/>
    <w:rsid w:val="00F93BE6"/>
    <w:rsid w:val="00F93CC1"/>
    <w:rsid w:val="00F93D28"/>
    <w:rsid w:val="00F93D4B"/>
    <w:rsid w:val="00F93DEB"/>
    <w:rsid w:val="00F94571"/>
    <w:rsid w:val="00F949A6"/>
    <w:rsid w:val="00F9510B"/>
    <w:rsid w:val="00F9519F"/>
    <w:rsid w:val="00F95B19"/>
    <w:rsid w:val="00F95C63"/>
    <w:rsid w:val="00F960DD"/>
    <w:rsid w:val="00F96212"/>
    <w:rsid w:val="00F96247"/>
    <w:rsid w:val="00F9625A"/>
    <w:rsid w:val="00F966AB"/>
    <w:rsid w:val="00F97334"/>
    <w:rsid w:val="00F97462"/>
    <w:rsid w:val="00F97A0C"/>
    <w:rsid w:val="00F97BD1"/>
    <w:rsid w:val="00F97E1D"/>
    <w:rsid w:val="00FA02BC"/>
    <w:rsid w:val="00FA07B9"/>
    <w:rsid w:val="00FA0A52"/>
    <w:rsid w:val="00FA0AA7"/>
    <w:rsid w:val="00FA0C19"/>
    <w:rsid w:val="00FA157A"/>
    <w:rsid w:val="00FA18AD"/>
    <w:rsid w:val="00FA1C8F"/>
    <w:rsid w:val="00FA1E89"/>
    <w:rsid w:val="00FA1F8C"/>
    <w:rsid w:val="00FA2037"/>
    <w:rsid w:val="00FA277E"/>
    <w:rsid w:val="00FA29D0"/>
    <w:rsid w:val="00FA2F5B"/>
    <w:rsid w:val="00FA3726"/>
    <w:rsid w:val="00FA3BBA"/>
    <w:rsid w:val="00FA3D4A"/>
    <w:rsid w:val="00FA4D77"/>
    <w:rsid w:val="00FA5136"/>
    <w:rsid w:val="00FA533E"/>
    <w:rsid w:val="00FA599D"/>
    <w:rsid w:val="00FA5C08"/>
    <w:rsid w:val="00FA5F4C"/>
    <w:rsid w:val="00FA5F4F"/>
    <w:rsid w:val="00FA6501"/>
    <w:rsid w:val="00FA6523"/>
    <w:rsid w:val="00FA663B"/>
    <w:rsid w:val="00FA6753"/>
    <w:rsid w:val="00FA6C57"/>
    <w:rsid w:val="00FA6DA4"/>
    <w:rsid w:val="00FA7326"/>
    <w:rsid w:val="00FA7500"/>
    <w:rsid w:val="00FA761A"/>
    <w:rsid w:val="00FB08E1"/>
    <w:rsid w:val="00FB16D0"/>
    <w:rsid w:val="00FB21E1"/>
    <w:rsid w:val="00FB273E"/>
    <w:rsid w:val="00FB2ED0"/>
    <w:rsid w:val="00FB383F"/>
    <w:rsid w:val="00FB3894"/>
    <w:rsid w:val="00FB3D5B"/>
    <w:rsid w:val="00FB3DDB"/>
    <w:rsid w:val="00FB45FC"/>
    <w:rsid w:val="00FB483F"/>
    <w:rsid w:val="00FB4C4D"/>
    <w:rsid w:val="00FB5352"/>
    <w:rsid w:val="00FB53B8"/>
    <w:rsid w:val="00FB53CB"/>
    <w:rsid w:val="00FB58C9"/>
    <w:rsid w:val="00FB5976"/>
    <w:rsid w:val="00FB5A23"/>
    <w:rsid w:val="00FB5F0E"/>
    <w:rsid w:val="00FB64D1"/>
    <w:rsid w:val="00FB6570"/>
    <w:rsid w:val="00FB67F0"/>
    <w:rsid w:val="00FB69CC"/>
    <w:rsid w:val="00FB6AA4"/>
    <w:rsid w:val="00FB6BB6"/>
    <w:rsid w:val="00FB6C22"/>
    <w:rsid w:val="00FB7011"/>
    <w:rsid w:val="00FB7272"/>
    <w:rsid w:val="00FB782E"/>
    <w:rsid w:val="00FB789E"/>
    <w:rsid w:val="00FC0104"/>
    <w:rsid w:val="00FC0482"/>
    <w:rsid w:val="00FC04A1"/>
    <w:rsid w:val="00FC0755"/>
    <w:rsid w:val="00FC0D23"/>
    <w:rsid w:val="00FC0D7D"/>
    <w:rsid w:val="00FC1184"/>
    <w:rsid w:val="00FC1544"/>
    <w:rsid w:val="00FC1667"/>
    <w:rsid w:val="00FC16E2"/>
    <w:rsid w:val="00FC1818"/>
    <w:rsid w:val="00FC1E3D"/>
    <w:rsid w:val="00FC224E"/>
    <w:rsid w:val="00FC2330"/>
    <w:rsid w:val="00FC2A2E"/>
    <w:rsid w:val="00FC3470"/>
    <w:rsid w:val="00FC380D"/>
    <w:rsid w:val="00FC39FB"/>
    <w:rsid w:val="00FC3B88"/>
    <w:rsid w:val="00FC3C7A"/>
    <w:rsid w:val="00FC4405"/>
    <w:rsid w:val="00FC5039"/>
    <w:rsid w:val="00FC505D"/>
    <w:rsid w:val="00FC5956"/>
    <w:rsid w:val="00FC61E5"/>
    <w:rsid w:val="00FC6FF4"/>
    <w:rsid w:val="00FC728F"/>
    <w:rsid w:val="00FC747E"/>
    <w:rsid w:val="00FC754D"/>
    <w:rsid w:val="00FC757E"/>
    <w:rsid w:val="00FC7B8F"/>
    <w:rsid w:val="00FD00DC"/>
    <w:rsid w:val="00FD018D"/>
    <w:rsid w:val="00FD04D6"/>
    <w:rsid w:val="00FD0612"/>
    <w:rsid w:val="00FD0913"/>
    <w:rsid w:val="00FD0E21"/>
    <w:rsid w:val="00FD0FF2"/>
    <w:rsid w:val="00FD1389"/>
    <w:rsid w:val="00FD1F03"/>
    <w:rsid w:val="00FD2179"/>
    <w:rsid w:val="00FD2274"/>
    <w:rsid w:val="00FD2754"/>
    <w:rsid w:val="00FD29D0"/>
    <w:rsid w:val="00FD2BE6"/>
    <w:rsid w:val="00FD2DA5"/>
    <w:rsid w:val="00FD3002"/>
    <w:rsid w:val="00FD30E8"/>
    <w:rsid w:val="00FD3285"/>
    <w:rsid w:val="00FD336E"/>
    <w:rsid w:val="00FD3638"/>
    <w:rsid w:val="00FD3DCB"/>
    <w:rsid w:val="00FD4066"/>
    <w:rsid w:val="00FD45AD"/>
    <w:rsid w:val="00FD4A74"/>
    <w:rsid w:val="00FD4E35"/>
    <w:rsid w:val="00FD4FDA"/>
    <w:rsid w:val="00FD5044"/>
    <w:rsid w:val="00FD54A0"/>
    <w:rsid w:val="00FD5B84"/>
    <w:rsid w:val="00FD5C0A"/>
    <w:rsid w:val="00FD6301"/>
    <w:rsid w:val="00FD63C9"/>
    <w:rsid w:val="00FD6579"/>
    <w:rsid w:val="00FD69F8"/>
    <w:rsid w:val="00FD74A5"/>
    <w:rsid w:val="00FD7616"/>
    <w:rsid w:val="00FD765E"/>
    <w:rsid w:val="00FE00DA"/>
    <w:rsid w:val="00FE00FD"/>
    <w:rsid w:val="00FE013E"/>
    <w:rsid w:val="00FE014C"/>
    <w:rsid w:val="00FE02F2"/>
    <w:rsid w:val="00FE02F7"/>
    <w:rsid w:val="00FE0BA8"/>
    <w:rsid w:val="00FE12B9"/>
    <w:rsid w:val="00FE1CB0"/>
    <w:rsid w:val="00FE1D88"/>
    <w:rsid w:val="00FE2070"/>
    <w:rsid w:val="00FE2904"/>
    <w:rsid w:val="00FE2A0F"/>
    <w:rsid w:val="00FE2AF3"/>
    <w:rsid w:val="00FE31AF"/>
    <w:rsid w:val="00FE3277"/>
    <w:rsid w:val="00FE3472"/>
    <w:rsid w:val="00FE353A"/>
    <w:rsid w:val="00FE395E"/>
    <w:rsid w:val="00FE3B7F"/>
    <w:rsid w:val="00FE4086"/>
    <w:rsid w:val="00FE435C"/>
    <w:rsid w:val="00FE439F"/>
    <w:rsid w:val="00FE4919"/>
    <w:rsid w:val="00FE4B9E"/>
    <w:rsid w:val="00FE50D5"/>
    <w:rsid w:val="00FE5B67"/>
    <w:rsid w:val="00FE5DD1"/>
    <w:rsid w:val="00FE6019"/>
    <w:rsid w:val="00FE606B"/>
    <w:rsid w:val="00FE60E8"/>
    <w:rsid w:val="00FE6451"/>
    <w:rsid w:val="00FE66D2"/>
    <w:rsid w:val="00FE672B"/>
    <w:rsid w:val="00FE72CF"/>
    <w:rsid w:val="00FE7847"/>
    <w:rsid w:val="00FE7BF1"/>
    <w:rsid w:val="00FE7C83"/>
    <w:rsid w:val="00FE7C96"/>
    <w:rsid w:val="00FF00C7"/>
    <w:rsid w:val="00FF0381"/>
    <w:rsid w:val="00FF0749"/>
    <w:rsid w:val="00FF0CC0"/>
    <w:rsid w:val="00FF0FA0"/>
    <w:rsid w:val="00FF11E2"/>
    <w:rsid w:val="00FF13D7"/>
    <w:rsid w:val="00FF177B"/>
    <w:rsid w:val="00FF1A2B"/>
    <w:rsid w:val="00FF1A2C"/>
    <w:rsid w:val="00FF1BCE"/>
    <w:rsid w:val="00FF2025"/>
    <w:rsid w:val="00FF2161"/>
    <w:rsid w:val="00FF2306"/>
    <w:rsid w:val="00FF28B4"/>
    <w:rsid w:val="00FF28D1"/>
    <w:rsid w:val="00FF28DE"/>
    <w:rsid w:val="00FF2A58"/>
    <w:rsid w:val="00FF32E8"/>
    <w:rsid w:val="00FF33D2"/>
    <w:rsid w:val="00FF34CC"/>
    <w:rsid w:val="00FF368F"/>
    <w:rsid w:val="00FF38BE"/>
    <w:rsid w:val="00FF39B3"/>
    <w:rsid w:val="00FF578C"/>
    <w:rsid w:val="00FF58D5"/>
    <w:rsid w:val="00FF5E04"/>
    <w:rsid w:val="00FF60E0"/>
    <w:rsid w:val="00FF63DB"/>
    <w:rsid w:val="00FF63EB"/>
    <w:rsid w:val="00FF660C"/>
    <w:rsid w:val="00FF6B37"/>
    <w:rsid w:val="00FF7020"/>
    <w:rsid w:val="00FF759B"/>
    <w:rsid w:val="00FF769F"/>
    <w:rsid w:val="00FF7ADB"/>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0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84C56"/>
    <w:pPr>
      <w:spacing w:line="360" w:lineRule="auto"/>
    </w:pPr>
    <w:rPr>
      <w:rFonts w:ascii="Times New Roman" w:hAnsi="Times New Roman"/>
      <w:sz w:val="24"/>
    </w:rPr>
  </w:style>
  <w:style w:type="paragraph" w:styleId="Nadpis1">
    <w:name w:val="heading 1"/>
    <w:basedOn w:val="Normln"/>
    <w:link w:val="Nadpis1Char"/>
    <w:uiPriority w:val="9"/>
    <w:qFormat/>
    <w:rsid w:val="00E26BE2"/>
    <w:pPr>
      <w:spacing w:before="100" w:beforeAutospacing="1" w:after="100" w:afterAutospacing="1" w:line="240" w:lineRule="auto"/>
      <w:outlineLvl w:val="0"/>
    </w:pPr>
    <w:rPr>
      <w:rFonts w:eastAsia="Times New Roman" w:cs="Times New Roman"/>
      <w:b/>
      <w:bCs/>
      <w:kern w:val="36"/>
      <w:sz w:val="48"/>
      <w:szCs w:val="48"/>
      <w:lang w:eastAsia="cs-CZ"/>
    </w:rPr>
  </w:style>
  <w:style w:type="paragraph" w:styleId="Nadpis2">
    <w:name w:val="heading 2"/>
    <w:basedOn w:val="Normln"/>
    <w:next w:val="Normln"/>
    <w:link w:val="Nadpis2Char"/>
    <w:uiPriority w:val="9"/>
    <w:unhideWhenUsed/>
    <w:qFormat/>
    <w:rsid w:val="00205C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unhideWhenUsed/>
    <w:qFormat/>
    <w:rsid w:val="0017555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link w:val="Nadpis4Char"/>
    <w:uiPriority w:val="9"/>
    <w:qFormat/>
    <w:rsid w:val="00175550"/>
    <w:pPr>
      <w:spacing w:before="100" w:beforeAutospacing="1" w:after="100" w:afterAutospacing="1" w:line="240" w:lineRule="auto"/>
      <w:outlineLvl w:val="3"/>
    </w:pPr>
    <w:rPr>
      <w:rFonts w:eastAsia="Times New Roman" w:cs="Times New Roman"/>
      <w:b/>
      <w:bCs/>
      <w:szCs w:val="24"/>
      <w:lang w:eastAsia="cs-CZ"/>
    </w:rPr>
  </w:style>
  <w:style w:type="paragraph" w:styleId="Nadpis5">
    <w:name w:val="heading 5"/>
    <w:basedOn w:val="Normln"/>
    <w:next w:val="Normln"/>
    <w:link w:val="Nadpis5Char"/>
    <w:uiPriority w:val="9"/>
    <w:unhideWhenUsed/>
    <w:qFormat/>
    <w:rsid w:val="00205CB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205CBE"/>
    <w:rPr>
      <w:rFonts w:asciiTheme="majorHAnsi" w:eastAsiaTheme="majorEastAsia" w:hAnsiTheme="majorHAnsi" w:cstheme="majorBidi"/>
      <w:b/>
      <w:bCs/>
      <w:color w:val="4F81BD" w:themeColor="accent1"/>
      <w:sz w:val="26"/>
      <w:szCs w:val="26"/>
    </w:rPr>
  </w:style>
  <w:style w:type="character" w:customStyle="1" w:styleId="Nadpis5Char">
    <w:name w:val="Nadpis 5 Char"/>
    <w:basedOn w:val="Standardnpsmoodstavce"/>
    <w:link w:val="Nadpis5"/>
    <w:uiPriority w:val="9"/>
    <w:rsid w:val="00205CBE"/>
    <w:rPr>
      <w:rFonts w:asciiTheme="majorHAnsi" w:eastAsiaTheme="majorEastAsia" w:hAnsiTheme="majorHAnsi" w:cstheme="majorBidi"/>
      <w:color w:val="243F60" w:themeColor="accent1" w:themeShade="7F"/>
    </w:rPr>
  </w:style>
  <w:style w:type="character" w:styleId="Hypertextovodkaz">
    <w:name w:val="Hyperlink"/>
    <w:basedOn w:val="Standardnpsmoodstavce"/>
    <w:uiPriority w:val="99"/>
    <w:unhideWhenUsed/>
    <w:rsid w:val="00205CBE"/>
    <w:rPr>
      <w:color w:val="0000FF"/>
      <w:u w:val="single"/>
    </w:rPr>
  </w:style>
  <w:style w:type="paragraph" w:styleId="Normlnweb">
    <w:name w:val="Normal (Web)"/>
    <w:basedOn w:val="Normln"/>
    <w:uiPriority w:val="99"/>
    <w:unhideWhenUsed/>
    <w:rsid w:val="00205CBE"/>
    <w:pPr>
      <w:spacing w:before="100" w:beforeAutospacing="1" w:after="100" w:afterAutospacing="1" w:line="240" w:lineRule="auto"/>
    </w:pPr>
    <w:rPr>
      <w:rFonts w:eastAsia="Times New Roman" w:cs="Times New Roman"/>
      <w:szCs w:val="24"/>
      <w:lang w:eastAsia="cs-CZ"/>
    </w:rPr>
  </w:style>
  <w:style w:type="paragraph" w:styleId="z-Zatekformule">
    <w:name w:val="HTML Top of Form"/>
    <w:basedOn w:val="Normln"/>
    <w:next w:val="Normln"/>
    <w:link w:val="z-ZatekformuleChar"/>
    <w:hidden/>
    <w:uiPriority w:val="99"/>
    <w:semiHidden/>
    <w:unhideWhenUsed/>
    <w:rsid w:val="00205CBE"/>
    <w:pPr>
      <w:pBdr>
        <w:bottom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ZatekformuleChar">
    <w:name w:val="z-Začátek formuláře Char"/>
    <w:basedOn w:val="Standardnpsmoodstavce"/>
    <w:link w:val="z-Zatekformule"/>
    <w:uiPriority w:val="99"/>
    <w:semiHidden/>
    <w:rsid w:val="00205CBE"/>
    <w:rPr>
      <w:rFonts w:ascii="Arial" w:eastAsia="Times New Roman" w:hAnsi="Arial" w:cs="Arial"/>
      <w:vanish/>
      <w:sz w:val="16"/>
      <w:szCs w:val="16"/>
      <w:lang w:eastAsia="cs-CZ"/>
    </w:rPr>
  </w:style>
  <w:style w:type="paragraph" w:styleId="z-Konecformule">
    <w:name w:val="HTML Bottom of Form"/>
    <w:basedOn w:val="Normln"/>
    <w:next w:val="Normln"/>
    <w:link w:val="z-KonecformuleChar"/>
    <w:hidden/>
    <w:uiPriority w:val="99"/>
    <w:semiHidden/>
    <w:unhideWhenUsed/>
    <w:rsid w:val="00205CBE"/>
    <w:pPr>
      <w:pBdr>
        <w:top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KonecformuleChar">
    <w:name w:val="z-Konec formuláře Char"/>
    <w:basedOn w:val="Standardnpsmoodstavce"/>
    <w:link w:val="z-Konecformule"/>
    <w:uiPriority w:val="99"/>
    <w:semiHidden/>
    <w:rsid w:val="00205CBE"/>
    <w:rPr>
      <w:rFonts w:ascii="Arial" w:eastAsia="Times New Roman" w:hAnsi="Arial" w:cs="Arial"/>
      <w:vanish/>
      <w:sz w:val="16"/>
      <w:szCs w:val="16"/>
      <w:lang w:eastAsia="cs-CZ"/>
    </w:rPr>
  </w:style>
  <w:style w:type="character" w:styleId="Siln">
    <w:name w:val="Strong"/>
    <w:basedOn w:val="Standardnpsmoodstavce"/>
    <w:uiPriority w:val="22"/>
    <w:qFormat/>
    <w:rsid w:val="00205CBE"/>
    <w:rPr>
      <w:b/>
      <w:bCs/>
    </w:rPr>
  </w:style>
  <w:style w:type="character" w:customStyle="1" w:styleId="tocnumber">
    <w:name w:val="tocnumber"/>
    <w:basedOn w:val="Standardnpsmoodstavce"/>
    <w:rsid w:val="00205CBE"/>
  </w:style>
  <w:style w:type="character" w:customStyle="1" w:styleId="toctoggle2">
    <w:name w:val="toctoggle2"/>
    <w:basedOn w:val="Standardnpsmoodstavce"/>
    <w:rsid w:val="00205CBE"/>
  </w:style>
  <w:style w:type="character" w:customStyle="1" w:styleId="toctext">
    <w:name w:val="toctext"/>
    <w:basedOn w:val="Standardnpsmoodstavce"/>
    <w:rsid w:val="00205CBE"/>
  </w:style>
  <w:style w:type="character" w:customStyle="1" w:styleId="editsection">
    <w:name w:val="editsection"/>
    <w:basedOn w:val="Standardnpsmoodstavce"/>
    <w:rsid w:val="00205CBE"/>
  </w:style>
  <w:style w:type="character" w:customStyle="1" w:styleId="mw-headline">
    <w:name w:val="mw-headline"/>
    <w:basedOn w:val="Standardnpsmoodstavce"/>
    <w:rsid w:val="00205CBE"/>
  </w:style>
  <w:style w:type="character" w:customStyle="1" w:styleId="collapsebutton3">
    <w:name w:val="collapsebutton3"/>
    <w:basedOn w:val="Standardnpsmoodstavce"/>
    <w:rsid w:val="00205CBE"/>
    <w:rPr>
      <w:b w:val="0"/>
      <w:bCs w:val="0"/>
    </w:rPr>
  </w:style>
  <w:style w:type="paragraph" w:styleId="Textbubliny">
    <w:name w:val="Balloon Text"/>
    <w:basedOn w:val="Normln"/>
    <w:link w:val="TextbublinyChar"/>
    <w:uiPriority w:val="99"/>
    <w:semiHidden/>
    <w:unhideWhenUsed/>
    <w:rsid w:val="00205CB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05CBE"/>
    <w:rPr>
      <w:rFonts w:ascii="Tahoma" w:hAnsi="Tahoma" w:cs="Tahoma"/>
      <w:sz w:val="16"/>
      <w:szCs w:val="16"/>
    </w:rPr>
  </w:style>
  <w:style w:type="paragraph" w:styleId="Textvysvtlivek">
    <w:name w:val="endnote text"/>
    <w:basedOn w:val="Normln"/>
    <w:link w:val="TextvysvtlivekChar"/>
    <w:uiPriority w:val="99"/>
    <w:semiHidden/>
    <w:unhideWhenUsed/>
    <w:rsid w:val="007A0261"/>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7A0261"/>
    <w:rPr>
      <w:sz w:val="20"/>
      <w:szCs w:val="20"/>
    </w:rPr>
  </w:style>
  <w:style w:type="character" w:styleId="Odkaznavysvtlivky">
    <w:name w:val="endnote reference"/>
    <w:basedOn w:val="Standardnpsmoodstavce"/>
    <w:uiPriority w:val="99"/>
    <w:semiHidden/>
    <w:unhideWhenUsed/>
    <w:rsid w:val="007A0261"/>
    <w:rPr>
      <w:vertAlign w:val="superscript"/>
    </w:rPr>
  </w:style>
  <w:style w:type="paragraph" w:styleId="Textpoznpodarou">
    <w:name w:val="footnote text"/>
    <w:basedOn w:val="Normln"/>
    <w:link w:val="TextpoznpodarouChar"/>
    <w:uiPriority w:val="99"/>
    <w:unhideWhenUsed/>
    <w:rsid w:val="007A0261"/>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7A0261"/>
    <w:rPr>
      <w:sz w:val="20"/>
      <w:szCs w:val="20"/>
    </w:rPr>
  </w:style>
  <w:style w:type="character" w:styleId="Znakapoznpodarou">
    <w:name w:val="footnote reference"/>
    <w:basedOn w:val="Standardnpsmoodstavce"/>
    <w:uiPriority w:val="99"/>
    <w:semiHidden/>
    <w:unhideWhenUsed/>
    <w:rsid w:val="007A0261"/>
    <w:rPr>
      <w:vertAlign w:val="superscript"/>
    </w:rPr>
  </w:style>
  <w:style w:type="character" w:customStyle="1" w:styleId="style5">
    <w:name w:val="style5"/>
    <w:basedOn w:val="Standardnpsmoodstavce"/>
    <w:rsid w:val="008202B6"/>
  </w:style>
  <w:style w:type="paragraph" w:customStyle="1" w:styleId="style3">
    <w:name w:val="style3"/>
    <w:basedOn w:val="Normln"/>
    <w:rsid w:val="008202B6"/>
    <w:pPr>
      <w:spacing w:before="100" w:beforeAutospacing="1" w:after="100" w:afterAutospacing="1" w:line="240" w:lineRule="auto"/>
    </w:pPr>
    <w:rPr>
      <w:rFonts w:eastAsia="Times New Roman" w:cs="Times New Roman"/>
      <w:szCs w:val="24"/>
      <w:lang w:eastAsia="cs-CZ"/>
    </w:rPr>
  </w:style>
  <w:style w:type="paragraph" w:styleId="Odstavecseseznamem">
    <w:name w:val="List Paragraph"/>
    <w:basedOn w:val="Normln"/>
    <w:link w:val="OdstavecseseznamemChar"/>
    <w:uiPriority w:val="34"/>
    <w:qFormat/>
    <w:rsid w:val="00B2081A"/>
    <w:pPr>
      <w:ind w:left="720"/>
      <w:contextualSpacing/>
    </w:pPr>
  </w:style>
  <w:style w:type="character" w:customStyle="1" w:styleId="Nadpis1Char">
    <w:name w:val="Nadpis 1 Char"/>
    <w:basedOn w:val="Standardnpsmoodstavce"/>
    <w:link w:val="Nadpis1"/>
    <w:uiPriority w:val="9"/>
    <w:rsid w:val="00E26BE2"/>
    <w:rPr>
      <w:rFonts w:ascii="Times New Roman" w:eastAsia="Times New Roman" w:hAnsi="Times New Roman" w:cs="Times New Roman"/>
      <w:b/>
      <w:bCs/>
      <w:kern w:val="36"/>
      <w:sz w:val="48"/>
      <w:szCs w:val="48"/>
      <w:lang w:eastAsia="cs-CZ"/>
    </w:rPr>
  </w:style>
  <w:style w:type="character" w:customStyle="1" w:styleId="cizojazycne">
    <w:name w:val="cizojazycne"/>
    <w:basedOn w:val="Standardnpsmoodstavce"/>
    <w:rsid w:val="00433246"/>
  </w:style>
  <w:style w:type="character" w:customStyle="1" w:styleId="Nadpis3Char">
    <w:name w:val="Nadpis 3 Char"/>
    <w:basedOn w:val="Standardnpsmoodstavce"/>
    <w:link w:val="Nadpis3"/>
    <w:uiPriority w:val="9"/>
    <w:rsid w:val="00175550"/>
    <w:rPr>
      <w:rFonts w:asciiTheme="majorHAnsi" w:eastAsiaTheme="majorEastAsia" w:hAnsiTheme="majorHAnsi" w:cstheme="majorBidi"/>
      <w:b/>
      <w:bCs/>
      <w:color w:val="4F81BD" w:themeColor="accent1"/>
    </w:rPr>
  </w:style>
  <w:style w:type="character" w:customStyle="1" w:styleId="Nadpis4Char">
    <w:name w:val="Nadpis 4 Char"/>
    <w:basedOn w:val="Standardnpsmoodstavce"/>
    <w:link w:val="Nadpis4"/>
    <w:uiPriority w:val="9"/>
    <w:rsid w:val="00175550"/>
    <w:rPr>
      <w:rFonts w:ascii="Times New Roman" w:eastAsia="Times New Roman" w:hAnsi="Times New Roman" w:cs="Times New Roman"/>
      <w:b/>
      <w:bCs/>
      <w:sz w:val="24"/>
      <w:szCs w:val="24"/>
      <w:lang w:eastAsia="cs-CZ"/>
    </w:rPr>
  </w:style>
  <w:style w:type="character" w:styleId="Sledovanodkaz">
    <w:name w:val="FollowedHyperlink"/>
    <w:basedOn w:val="Standardnpsmoodstavce"/>
    <w:uiPriority w:val="99"/>
    <w:semiHidden/>
    <w:unhideWhenUsed/>
    <w:rsid w:val="00175550"/>
    <w:rPr>
      <w:color w:val="800080"/>
      <w:u w:val="single"/>
    </w:rPr>
  </w:style>
  <w:style w:type="paragraph" w:customStyle="1" w:styleId="mw-hiero-table">
    <w:name w:val="mw-hiero-tabl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w-hiero-outer">
    <w:name w:val="mw-hiero-outer"/>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w-hiero-box">
    <w:name w:val="mw-hiero-box"/>
    <w:basedOn w:val="Normln"/>
    <w:rsid w:val="00175550"/>
    <w:pPr>
      <w:shd w:val="clear" w:color="auto" w:fill="000000"/>
      <w:spacing w:before="100" w:beforeAutospacing="1" w:after="100" w:afterAutospacing="1" w:line="240" w:lineRule="auto"/>
    </w:pPr>
    <w:rPr>
      <w:rFonts w:eastAsia="Times New Roman" w:cs="Times New Roman"/>
      <w:szCs w:val="24"/>
      <w:lang w:eastAsia="cs-CZ"/>
    </w:rPr>
  </w:style>
  <w:style w:type="paragraph" w:customStyle="1" w:styleId="js-messagebox">
    <w:name w:val="js-messagebox"/>
    <w:basedOn w:val="Normln"/>
    <w:rsid w:val="00175550"/>
    <w:pPr>
      <w:pBdr>
        <w:top w:val="single" w:sz="6" w:space="6" w:color="CCCCCC"/>
        <w:left w:val="single" w:sz="6" w:space="15" w:color="CCCCCC"/>
        <w:bottom w:val="single" w:sz="6" w:space="6" w:color="CCCCCC"/>
        <w:right w:val="single" w:sz="6" w:space="15" w:color="CCCCCC"/>
      </w:pBdr>
      <w:shd w:val="clear" w:color="auto" w:fill="FCFCFC"/>
      <w:spacing w:before="240" w:after="240" w:line="240" w:lineRule="auto"/>
      <w:ind w:left="612" w:right="612"/>
    </w:pPr>
    <w:rPr>
      <w:rFonts w:eastAsia="Times New Roman" w:cs="Times New Roman"/>
      <w:sz w:val="19"/>
      <w:szCs w:val="19"/>
      <w:lang w:eastAsia="cs-CZ"/>
    </w:rPr>
  </w:style>
  <w:style w:type="paragraph" w:customStyle="1" w:styleId="suggestions">
    <w:name w:val="suggestions"/>
    <w:basedOn w:val="Normln"/>
    <w:rsid w:val="00175550"/>
    <w:pPr>
      <w:spacing w:after="0" w:line="240" w:lineRule="auto"/>
      <w:ind w:right="-15"/>
    </w:pPr>
    <w:rPr>
      <w:rFonts w:eastAsia="Times New Roman" w:cs="Times New Roman"/>
      <w:szCs w:val="24"/>
      <w:lang w:eastAsia="cs-CZ"/>
    </w:rPr>
  </w:style>
  <w:style w:type="paragraph" w:customStyle="1" w:styleId="suggestions-special">
    <w:name w:val="suggestions-special"/>
    <w:basedOn w:val="Normln"/>
    <w:rsid w:val="00175550"/>
    <w:pPr>
      <w:pBdr>
        <w:top w:val="single" w:sz="6" w:space="3" w:color="AAAAAA"/>
        <w:left w:val="single" w:sz="6" w:space="3" w:color="AAAAAA"/>
        <w:bottom w:val="single" w:sz="6" w:space="3" w:color="AAAAAA"/>
        <w:right w:val="single" w:sz="6" w:space="3" w:color="AAAAAA"/>
      </w:pBdr>
      <w:shd w:val="clear" w:color="auto" w:fill="FFFFFF"/>
      <w:spacing w:after="0" w:line="300" w:lineRule="atLeast"/>
    </w:pPr>
    <w:rPr>
      <w:rFonts w:eastAsia="Times New Roman" w:cs="Times New Roman"/>
      <w:vanish/>
      <w:sz w:val="19"/>
      <w:szCs w:val="19"/>
      <w:lang w:eastAsia="cs-CZ"/>
    </w:rPr>
  </w:style>
  <w:style w:type="paragraph" w:customStyle="1" w:styleId="suggestions-results">
    <w:name w:val="suggestions-results"/>
    <w:basedOn w:val="Normln"/>
    <w:rsid w:val="00175550"/>
    <w:pPr>
      <w:pBdr>
        <w:top w:val="single" w:sz="6" w:space="0" w:color="AAAAAA"/>
        <w:left w:val="single" w:sz="6" w:space="0" w:color="AAAAAA"/>
        <w:bottom w:val="single" w:sz="6" w:space="0" w:color="AAAAAA"/>
        <w:right w:val="single" w:sz="6" w:space="0" w:color="AAAAAA"/>
      </w:pBdr>
      <w:shd w:val="clear" w:color="auto" w:fill="FFFFFF"/>
      <w:spacing w:after="0" w:line="240" w:lineRule="auto"/>
    </w:pPr>
    <w:rPr>
      <w:rFonts w:eastAsia="Times New Roman" w:cs="Times New Roman"/>
      <w:sz w:val="19"/>
      <w:szCs w:val="19"/>
      <w:lang w:eastAsia="cs-CZ"/>
    </w:rPr>
  </w:style>
  <w:style w:type="paragraph" w:customStyle="1" w:styleId="suggestions-result">
    <w:name w:val="suggestions-result"/>
    <w:basedOn w:val="Normln"/>
    <w:rsid w:val="00175550"/>
    <w:pPr>
      <w:spacing w:after="0" w:line="360" w:lineRule="atLeast"/>
    </w:pPr>
    <w:rPr>
      <w:rFonts w:eastAsia="Times New Roman" w:cs="Times New Roman"/>
      <w:color w:val="000000"/>
      <w:szCs w:val="24"/>
      <w:lang w:eastAsia="cs-CZ"/>
    </w:rPr>
  </w:style>
  <w:style w:type="paragraph" w:customStyle="1" w:styleId="suggestions-result-current">
    <w:name w:val="suggestions-result-current"/>
    <w:basedOn w:val="Normln"/>
    <w:rsid w:val="00175550"/>
    <w:pPr>
      <w:shd w:val="clear" w:color="auto" w:fill="4C59A6"/>
      <w:spacing w:before="100" w:beforeAutospacing="1" w:after="100" w:afterAutospacing="1" w:line="240" w:lineRule="auto"/>
    </w:pPr>
    <w:rPr>
      <w:rFonts w:eastAsia="Times New Roman" w:cs="Times New Roman"/>
      <w:color w:val="FFFFFF"/>
      <w:szCs w:val="24"/>
      <w:lang w:eastAsia="cs-CZ"/>
    </w:rPr>
  </w:style>
  <w:style w:type="paragraph" w:customStyle="1" w:styleId="autoellipsis-matched">
    <w:name w:val="autoellipsis-matched"/>
    <w:basedOn w:val="Normln"/>
    <w:rsid w:val="00175550"/>
    <w:pPr>
      <w:spacing w:before="100" w:beforeAutospacing="1" w:after="100" w:afterAutospacing="1" w:line="240" w:lineRule="auto"/>
    </w:pPr>
    <w:rPr>
      <w:rFonts w:eastAsia="Times New Roman" w:cs="Times New Roman"/>
      <w:b/>
      <w:bCs/>
      <w:szCs w:val="24"/>
      <w:lang w:eastAsia="cs-CZ"/>
    </w:rPr>
  </w:style>
  <w:style w:type="paragraph" w:customStyle="1" w:styleId="highlight">
    <w:name w:val="highlight"/>
    <w:basedOn w:val="Normln"/>
    <w:rsid w:val="00175550"/>
    <w:pPr>
      <w:spacing w:before="100" w:beforeAutospacing="1" w:after="100" w:afterAutospacing="1" w:line="240" w:lineRule="auto"/>
    </w:pPr>
    <w:rPr>
      <w:rFonts w:eastAsia="Times New Roman" w:cs="Times New Roman"/>
      <w:b/>
      <w:bCs/>
      <w:szCs w:val="24"/>
      <w:lang w:eastAsia="cs-CZ"/>
    </w:rPr>
  </w:style>
  <w:style w:type="paragraph" w:customStyle="1" w:styleId="allpagesredirect">
    <w:name w:val="allpagesredirect"/>
    <w:basedOn w:val="Normln"/>
    <w:rsid w:val="00175550"/>
    <w:pPr>
      <w:spacing w:before="100" w:beforeAutospacing="1" w:after="100" w:afterAutospacing="1" w:line="240" w:lineRule="auto"/>
    </w:pPr>
    <w:rPr>
      <w:rFonts w:eastAsia="Times New Roman" w:cs="Times New Roman"/>
      <w:i/>
      <w:iCs/>
      <w:szCs w:val="24"/>
      <w:lang w:eastAsia="cs-CZ"/>
    </w:rPr>
  </w:style>
  <w:style w:type="paragraph" w:customStyle="1" w:styleId="redirect-in-category">
    <w:name w:val="redirect-in-category"/>
    <w:basedOn w:val="Normln"/>
    <w:rsid w:val="00175550"/>
    <w:pPr>
      <w:spacing w:before="100" w:beforeAutospacing="1" w:after="100" w:afterAutospacing="1" w:line="240" w:lineRule="auto"/>
    </w:pPr>
    <w:rPr>
      <w:rFonts w:eastAsia="Times New Roman" w:cs="Times New Roman"/>
      <w:i/>
      <w:iCs/>
      <w:szCs w:val="24"/>
      <w:lang w:eastAsia="cs-CZ"/>
    </w:rPr>
  </w:style>
  <w:style w:type="paragraph" w:customStyle="1" w:styleId="mw-tag-markers">
    <w:name w:val="mw-tag-markers"/>
    <w:basedOn w:val="Normln"/>
    <w:rsid w:val="00175550"/>
    <w:pPr>
      <w:spacing w:before="100" w:beforeAutospacing="1" w:after="100" w:afterAutospacing="1" w:line="240" w:lineRule="auto"/>
    </w:pPr>
    <w:rPr>
      <w:rFonts w:ascii="Arial" w:eastAsia="Times New Roman" w:hAnsi="Arial" w:cs="Arial"/>
      <w:i/>
      <w:iCs/>
      <w:lang w:eastAsia="cs-CZ"/>
    </w:rPr>
  </w:style>
  <w:style w:type="paragraph" w:customStyle="1" w:styleId="editwarning">
    <w:name w:val="editwarning"/>
    <w:basedOn w:val="Normln"/>
    <w:rsid w:val="00175550"/>
    <w:pPr>
      <w:pBdr>
        <w:top w:val="double" w:sz="6" w:space="6" w:color="CC0000"/>
        <w:left w:val="double" w:sz="6" w:space="12" w:color="CC0000"/>
        <w:bottom w:val="double" w:sz="6" w:space="6" w:color="CC0000"/>
        <w:right w:val="double" w:sz="6" w:space="12" w:color="CC0000"/>
      </w:pBdr>
      <w:shd w:val="clear" w:color="auto" w:fill="FFFFCC"/>
      <w:spacing w:after="240" w:line="240" w:lineRule="auto"/>
    </w:pPr>
    <w:rPr>
      <w:rFonts w:eastAsia="Times New Roman" w:cs="Times New Roman"/>
      <w:szCs w:val="24"/>
      <w:lang w:eastAsia="cs-CZ"/>
    </w:rPr>
  </w:style>
  <w:style w:type="paragraph" w:customStyle="1" w:styleId="references">
    <w:name w:val="references"/>
    <w:basedOn w:val="Normln"/>
    <w:rsid w:val="00175550"/>
    <w:pPr>
      <w:spacing w:before="100" w:beforeAutospacing="1" w:after="100" w:afterAutospacing="1" w:line="240" w:lineRule="auto"/>
    </w:pPr>
    <w:rPr>
      <w:rFonts w:eastAsia="Times New Roman" w:cs="Times New Roman"/>
      <w:lang w:eastAsia="cs-CZ"/>
    </w:rPr>
  </w:style>
  <w:style w:type="paragraph" w:customStyle="1" w:styleId="hiddenstructure">
    <w:name w:val="hiddenstructure"/>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nowrap">
    <w:name w:val="nowrap"/>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odsadit">
    <w:name w:val="odsadit"/>
    <w:basedOn w:val="Normln"/>
    <w:rsid w:val="00175550"/>
    <w:pPr>
      <w:spacing w:before="100" w:beforeAutospacing="1" w:after="100" w:afterAutospacing="1" w:line="240" w:lineRule="auto"/>
      <w:ind w:left="480"/>
    </w:pPr>
    <w:rPr>
      <w:rFonts w:eastAsia="Times New Roman" w:cs="Times New Roman"/>
      <w:szCs w:val="24"/>
      <w:lang w:eastAsia="cs-CZ"/>
    </w:rPr>
  </w:style>
  <w:style w:type="paragraph" w:customStyle="1" w:styleId="alleft">
    <w:name w:val="allef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alright">
    <w:name w:val="alright"/>
    <w:basedOn w:val="Normln"/>
    <w:rsid w:val="00175550"/>
    <w:pPr>
      <w:spacing w:before="100" w:beforeAutospacing="1" w:after="100" w:afterAutospacing="1" w:line="240" w:lineRule="auto"/>
      <w:jc w:val="right"/>
    </w:pPr>
    <w:rPr>
      <w:rFonts w:eastAsia="Times New Roman" w:cs="Times New Roman"/>
      <w:szCs w:val="24"/>
      <w:lang w:eastAsia="cs-CZ"/>
    </w:rPr>
  </w:style>
  <w:style w:type="paragraph" w:customStyle="1" w:styleId="aljustify">
    <w:name w:val="aljustify"/>
    <w:basedOn w:val="Normln"/>
    <w:rsid w:val="00175550"/>
    <w:pPr>
      <w:spacing w:before="100" w:beforeAutospacing="1" w:after="100" w:afterAutospacing="1" w:line="240" w:lineRule="auto"/>
      <w:jc w:val="both"/>
    </w:pPr>
    <w:rPr>
      <w:rFonts w:eastAsia="Times New Roman" w:cs="Times New Roman"/>
      <w:szCs w:val="24"/>
      <w:lang w:eastAsia="cs-CZ"/>
    </w:rPr>
  </w:style>
  <w:style w:type="paragraph" w:customStyle="1" w:styleId="infobox">
    <w:name w:val="infobox"/>
    <w:basedOn w:val="Normln"/>
    <w:rsid w:val="00175550"/>
    <w:pPr>
      <w:pBdr>
        <w:top w:val="single" w:sz="6" w:space="2" w:color="AAAAAA"/>
        <w:left w:val="single" w:sz="6" w:space="2" w:color="AAAAAA"/>
        <w:bottom w:val="single" w:sz="6" w:space="2" w:color="AAAAAA"/>
        <w:right w:val="single" w:sz="6" w:space="2" w:color="AAAAAA"/>
      </w:pBdr>
      <w:shd w:val="clear" w:color="auto" w:fill="F9F9F9"/>
      <w:spacing w:before="100" w:beforeAutospacing="1" w:after="120" w:line="240" w:lineRule="auto"/>
      <w:ind w:left="240"/>
    </w:pPr>
    <w:rPr>
      <w:rFonts w:eastAsia="Times New Roman" w:cs="Times New Roman"/>
      <w:szCs w:val="24"/>
      <w:lang w:eastAsia="cs-CZ"/>
    </w:rPr>
  </w:style>
  <w:style w:type="paragraph" w:customStyle="1" w:styleId="collapsebutton">
    <w:name w:val="collapsebutton"/>
    <w:basedOn w:val="Normln"/>
    <w:rsid w:val="00175550"/>
    <w:pPr>
      <w:spacing w:before="100" w:beforeAutospacing="1" w:after="100" w:afterAutospacing="1" w:line="240" w:lineRule="auto"/>
      <w:jc w:val="right"/>
    </w:pPr>
    <w:rPr>
      <w:rFonts w:eastAsia="Times New Roman" w:cs="Times New Roman"/>
      <w:szCs w:val="24"/>
      <w:lang w:eastAsia="cs-CZ"/>
    </w:rPr>
  </w:style>
  <w:style w:type="paragraph" w:customStyle="1" w:styleId="template-documentation">
    <w:name w:val="template-documentation"/>
    <w:basedOn w:val="Normln"/>
    <w:rsid w:val="00175550"/>
    <w:pPr>
      <w:pBdr>
        <w:top w:val="single" w:sz="6" w:space="2" w:color="AAAAAA"/>
        <w:left w:val="single" w:sz="6" w:space="5" w:color="AAAAAA"/>
        <w:bottom w:val="single" w:sz="6" w:space="2" w:color="AAAAAA"/>
        <w:right w:val="single" w:sz="6" w:space="5" w:color="AAAAAA"/>
      </w:pBdr>
      <w:shd w:val="clear" w:color="auto" w:fill="FFFFEE"/>
      <w:spacing w:before="240" w:after="100" w:afterAutospacing="1" w:line="240" w:lineRule="auto"/>
    </w:pPr>
    <w:rPr>
      <w:rFonts w:eastAsia="Times New Roman" w:cs="Times New Roman"/>
      <w:szCs w:val="24"/>
      <w:lang w:eastAsia="cs-CZ"/>
    </w:rPr>
  </w:style>
  <w:style w:type="paragraph" w:customStyle="1" w:styleId="sisterproject">
    <w:name w:val="sisterproject"/>
    <w:basedOn w:val="Normln"/>
    <w:rsid w:val="00175550"/>
    <w:pPr>
      <w:pBdr>
        <w:top w:val="single" w:sz="6" w:space="3" w:color="AAAAAA"/>
        <w:left w:val="single" w:sz="6" w:space="3" w:color="AAAAAA"/>
        <w:bottom w:val="single" w:sz="6" w:space="3" w:color="AAAAAA"/>
        <w:right w:val="single" w:sz="6" w:space="3" w:color="AAAAAA"/>
      </w:pBdr>
      <w:shd w:val="clear" w:color="auto" w:fill="F9F9F9"/>
      <w:spacing w:after="240" w:line="240" w:lineRule="auto"/>
      <w:ind w:left="240"/>
    </w:pPr>
    <w:rPr>
      <w:rFonts w:eastAsia="Times New Roman" w:cs="Times New Roman"/>
      <w:sz w:val="20"/>
      <w:szCs w:val="20"/>
      <w:lang w:eastAsia="cs-CZ"/>
    </w:rPr>
  </w:style>
  <w:style w:type="paragraph" w:customStyle="1" w:styleId="licensebox">
    <w:name w:val="licensebox"/>
    <w:basedOn w:val="Normln"/>
    <w:rsid w:val="00175550"/>
    <w:pPr>
      <w:spacing w:before="120" w:after="120" w:line="240" w:lineRule="auto"/>
      <w:textAlignment w:val="center"/>
    </w:pPr>
    <w:rPr>
      <w:rFonts w:eastAsia="Times New Roman" w:cs="Times New Roman"/>
      <w:sz w:val="20"/>
      <w:szCs w:val="20"/>
      <w:lang w:eastAsia="cs-CZ"/>
    </w:rPr>
  </w:style>
  <w:style w:type="paragraph" w:customStyle="1" w:styleId="licensebox-text">
    <w:name w:val="licensebox-text"/>
    <w:basedOn w:val="Normln"/>
    <w:rsid w:val="00175550"/>
    <w:pPr>
      <w:spacing w:before="100" w:beforeAutospacing="1" w:after="100" w:afterAutospacing="1" w:line="240" w:lineRule="auto"/>
      <w:ind w:left="1020"/>
    </w:pPr>
    <w:rPr>
      <w:rFonts w:eastAsia="Times New Roman" w:cs="Times New Roman"/>
      <w:szCs w:val="24"/>
      <w:lang w:eastAsia="cs-CZ"/>
    </w:rPr>
  </w:style>
  <w:style w:type="paragraph" w:customStyle="1" w:styleId="licensebox-interwiki">
    <w:name w:val="licensebox-interwiki"/>
    <w:basedOn w:val="Normln"/>
    <w:rsid w:val="00175550"/>
    <w:pPr>
      <w:spacing w:before="100" w:beforeAutospacing="1" w:after="100" w:afterAutospacing="1" w:line="240" w:lineRule="auto"/>
      <w:jc w:val="right"/>
    </w:pPr>
    <w:rPr>
      <w:rFonts w:eastAsia="Times New Roman" w:cs="Times New Roman"/>
      <w:sz w:val="20"/>
      <w:szCs w:val="20"/>
      <w:lang w:eastAsia="cs-CZ"/>
    </w:rPr>
  </w:style>
  <w:style w:type="paragraph" w:customStyle="1" w:styleId="licensebox-free">
    <w:name w:val="licensebox-free"/>
    <w:basedOn w:val="Normln"/>
    <w:rsid w:val="00175550"/>
    <w:pPr>
      <w:pBdr>
        <w:top w:val="single" w:sz="6" w:space="0" w:color="CCCC99"/>
        <w:left w:val="single" w:sz="6" w:space="0" w:color="CCCC99"/>
        <w:bottom w:val="single" w:sz="6" w:space="0" w:color="CCCC99"/>
        <w:right w:val="single" w:sz="6" w:space="0" w:color="CCCC99"/>
      </w:pBdr>
      <w:shd w:val="clear" w:color="auto" w:fill="F1F1DE"/>
      <w:spacing w:before="100" w:beforeAutospacing="1" w:after="100" w:afterAutospacing="1" w:line="240" w:lineRule="auto"/>
    </w:pPr>
    <w:rPr>
      <w:rFonts w:eastAsia="Times New Roman" w:cs="Times New Roman"/>
      <w:szCs w:val="24"/>
      <w:lang w:eastAsia="cs-CZ"/>
    </w:rPr>
  </w:style>
  <w:style w:type="paragraph" w:customStyle="1" w:styleId="licensebox-edp">
    <w:name w:val="licensebox-edp"/>
    <w:basedOn w:val="Normln"/>
    <w:rsid w:val="00175550"/>
    <w:pPr>
      <w:pBdr>
        <w:top w:val="single" w:sz="6" w:space="0" w:color="CCCC99"/>
        <w:left w:val="single" w:sz="6" w:space="0" w:color="CCCC99"/>
        <w:bottom w:val="single" w:sz="6" w:space="0" w:color="CCCC99"/>
        <w:right w:val="single" w:sz="6" w:space="0" w:color="CCCC99"/>
      </w:pBdr>
      <w:shd w:val="clear" w:color="auto" w:fill="FFFFFF"/>
      <w:spacing w:before="100" w:beforeAutospacing="1" w:after="100" w:afterAutospacing="1" w:line="240" w:lineRule="auto"/>
    </w:pPr>
    <w:rPr>
      <w:rFonts w:eastAsia="Times New Roman" w:cs="Times New Roman"/>
      <w:szCs w:val="24"/>
      <w:lang w:eastAsia="cs-CZ"/>
    </w:rPr>
  </w:style>
  <w:style w:type="paragraph" w:customStyle="1" w:styleId="licensebox-problem">
    <w:name w:val="licensebox-problem"/>
    <w:basedOn w:val="Normln"/>
    <w:rsid w:val="00175550"/>
    <w:pPr>
      <w:pBdr>
        <w:top w:val="single" w:sz="48" w:space="8" w:color="FF0000"/>
        <w:left w:val="single" w:sz="48" w:space="8" w:color="FF0000"/>
        <w:bottom w:val="single" w:sz="48" w:space="8" w:color="FF0000"/>
        <w:right w:val="single" w:sz="48" w:space="8" w:color="FF0000"/>
      </w:pBdr>
      <w:shd w:val="clear" w:color="auto" w:fill="FFFFFF"/>
      <w:spacing w:before="100" w:beforeAutospacing="1" w:after="100" w:afterAutospacing="1" w:line="240" w:lineRule="auto"/>
    </w:pPr>
    <w:rPr>
      <w:rFonts w:eastAsia="Times New Roman" w:cs="Times New Roman"/>
      <w:szCs w:val="24"/>
      <w:lang w:eastAsia="cs-CZ"/>
    </w:rPr>
  </w:style>
  <w:style w:type="paragraph" w:customStyle="1" w:styleId="messagebox">
    <w:name w:val="messagebox"/>
    <w:basedOn w:val="Normln"/>
    <w:rsid w:val="00175550"/>
    <w:pPr>
      <w:pBdr>
        <w:top w:val="single" w:sz="6" w:space="2" w:color="AAAAAA"/>
        <w:left w:val="single" w:sz="6" w:space="2" w:color="AAAAAA"/>
        <w:bottom w:val="single" w:sz="6" w:space="2" w:color="AAAAAA"/>
        <w:right w:val="single" w:sz="6" w:space="2" w:color="AAAAAA"/>
      </w:pBdr>
      <w:shd w:val="clear" w:color="auto" w:fill="F9F9F9"/>
      <w:spacing w:after="240" w:line="240" w:lineRule="auto"/>
      <w:jc w:val="both"/>
    </w:pPr>
    <w:rPr>
      <w:rFonts w:eastAsia="Times New Roman" w:cs="Times New Roman"/>
      <w:szCs w:val="24"/>
      <w:lang w:eastAsia="cs-CZ"/>
    </w:rPr>
  </w:style>
  <w:style w:type="paragraph" w:customStyle="1" w:styleId="talk-notice">
    <w:name w:val="talk-notice"/>
    <w:basedOn w:val="Normln"/>
    <w:rsid w:val="00175550"/>
    <w:pPr>
      <w:pBdr>
        <w:top w:val="single" w:sz="6" w:space="0" w:color="CCCC99"/>
        <w:left w:val="single" w:sz="6" w:space="0" w:color="CCCC99"/>
        <w:bottom w:val="single" w:sz="6" w:space="0" w:color="CCCC99"/>
        <w:right w:val="single" w:sz="6" w:space="0" w:color="CCCC99"/>
      </w:pBdr>
      <w:shd w:val="clear" w:color="auto" w:fill="F8EABA"/>
      <w:spacing w:after="45" w:line="240" w:lineRule="auto"/>
    </w:pPr>
    <w:rPr>
      <w:rFonts w:eastAsia="Times New Roman" w:cs="Times New Roman"/>
      <w:szCs w:val="24"/>
      <w:lang w:eastAsia="cs-CZ"/>
    </w:rPr>
  </w:style>
  <w:style w:type="paragraph" w:customStyle="1" w:styleId="uvodni-upozorneni">
    <w:name w:val="uvodni-upozorneni"/>
    <w:basedOn w:val="Normln"/>
    <w:rsid w:val="00175550"/>
    <w:pPr>
      <w:spacing w:after="240" w:line="240" w:lineRule="auto"/>
      <w:ind w:left="480"/>
    </w:pPr>
    <w:rPr>
      <w:rFonts w:eastAsia="Times New Roman" w:cs="Times New Roman"/>
      <w:i/>
      <w:iCs/>
      <w:szCs w:val="24"/>
      <w:lang w:eastAsia="cs-CZ"/>
    </w:rPr>
  </w:style>
  <w:style w:type="paragraph" w:customStyle="1" w:styleId="ipa">
    <w:name w:val="ipa"/>
    <w:basedOn w:val="Normln"/>
    <w:rsid w:val="00175550"/>
    <w:pPr>
      <w:spacing w:before="100" w:beforeAutospacing="1" w:after="100" w:afterAutospacing="1" w:line="240" w:lineRule="auto"/>
    </w:pPr>
    <w:rPr>
      <w:rFonts w:ascii="inherit" w:eastAsia="Times New Roman" w:hAnsi="inherit" w:cs="Times New Roman"/>
      <w:szCs w:val="24"/>
      <w:lang w:eastAsia="cs-CZ"/>
    </w:rPr>
  </w:style>
  <w:style w:type="paragraph" w:customStyle="1" w:styleId="texhtml">
    <w:name w:val="texhtml"/>
    <w:basedOn w:val="Normln"/>
    <w:rsid w:val="00175550"/>
    <w:pPr>
      <w:spacing w:before="100" w:beforeAutospacing="1" w:after="100" w:afterAutospacing="1" w:line="240" w:lineRule="auto"/>
    </w:pPr>
    <w:rPr>
      <w:rFonts w:eastAsia="Times New Roman" w:cs="Times New Roman"/>
      <w:sz w:val="30"/>
      <w:szCs w:val="30"/>
      <w:lang w:eastAsia="cs-CZ"/>
    </w:rPr>
  </w:style>
  <w:style w:type="paragraph" w:customStyle="1" w:styleId="js-messagebox-group">
    <w:name w:val="js-messagebox-group"/>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special-label">
    <w:name w:val="special-label"/>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special-query">
    <w:name w:val="special-query"/>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special-hover">
    <w:name w:val="special-hover"/>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cs">
    <w:name w:val="cs"/>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toctoggle">
    <w:name w:val="toctoggle"/>
    <w:basedOn w:val="Normln"/>
    <w:rsid w:val="00175550"/>
    <w:pPr>
      <w:spacing w:before="100" w:beforeAutospacing="1" w:after="100" w:afterAutospacing="1" w:line="240" w:lineRule="auto"/>
    </w:pPr>
    <w:rPr>
      <w:rFonts w:eastAsia="Times New Roman" w:cs="Times New Roman"/>
      <w:szCs w:val="24"/>
      <w:lang w:eastAsia="cs-CZ"/>
    </w:rPr>
  </w:style>
  <w:style w:type="character" w:customStyle="1" w:styleId="mw-plusminus-neg">
    <w:name w:val="mw-plusminus-neg"/>
    <w:basedOn w:val="Standardnpsmoodstavce"/>
    <w:rsid w:val="00175550"/>
    <w:rPr>
      <w:color w:val="990000"/>
    </w:rPr>
  </w:style>
  <w:style w:type="character" w:customStyle="1" w:styleId="mw-plusminus-pos">
    <w:name w:val="mw-plusminus-pos"/>
    <w:basedOn w:val="Standardnpsmoodstavce"/>
    <w:rsid w:val="00175550"/>
    <w:rPr>
      <w:color w:val="006600"/>
    </w:rPr>
  </w:style>
  <w:style w:type="character" w:customStyle="1" w:styleId="mw-plusminus-null">
    <w:name w:val="mw-plusminus-null"/>
    <w:basedOn w:val="Standardnpsmoodstavce"/>
    <w:rsid w:val="00175550"/>
    <w:rPr>
      <w:color w:val="666666"/>
    </w:rPr>
  </w:style>
  <w:style w:type="character" w:customStyle="1" w:styleId="abbr">
    <w:name w:val="abbr"/>
    <w:basedOn w:val="Standardnpsmoodstavce"/>
    <w:rsid w:val="00175550"/>
  </w:style>
  <w:style w:type="character" w:customStyle="1" w:styleId="acronym">
    <w:name w:val="acronym"/>
    <w:basedOn w:val="Standardnpsmoodstavce"/>
    <w:rsid w:val="00175550"/>
  </w:style>
  <w:style w:type="character" w:customStyle="1" w:styleId="varovani">
    <w:name w:val="varovani"/>
    <w:basedOn w:val="Standardnpsmoodstavce"/>
    <w:rsid w:val="00175550"/>
    <w:rPr>
      <w:b/>
      <w:bCs/>
      <w:color w:val="FFFF00"/>
      <w:shd w:val="clear" w:color="auto" w:fill="CC0000"/>
    </w:rPr>
  </w:style>
  <w:style w:type="character" w:customStyle="1" w:styleId="warning">
    <w:name w:val="warning"/>
    <w:basedOn w:val="Standardnpsmoodstavce"/>
    <w:rsid w:val="00175550"/>
    <w:rPr>
      <w:b/>
      <w:bCs/>
      <w:color w:val="FFFF00"/>
      <w:shd w:val="clear" w:color="auto" w:fill="CC0000"/>
    </w:rPr>
  </w:style>
  <w:style w:type="character" w:customStyle="1" w:styleId="sablonaklavesa">
    <w:name w:val="sablona__klavesa"/>
    <w:basedOn w:val="Standardnpsmoodstavce"/>
    <w:rsid w:val="00175550"/>
    <w:rPr>
      <w:rFonts w:ascii="Courier New" w:hAnsi="Courier New" w:cs="Courier New" w:hint="default"/>
      <w:b/>
      <w:bCs/>
      <w:bdr w:val="outset" w:sz="24" w:space="0" w:color="DDDDDD" w:frame="1"/>
      <w:shd w:val="clear" w:color="auto" w:fill="DDDDDD"/>
    </w:rPr>
  </w:style>
  <w:style w:type="character" w:customStyle="1" w:styleId="souradnice-vesmir">
    <w:name w:val="souradnice-vesmir"/>
    <w:basedOn w:val="Standardnpsmoodstavce"/>
    <w:rsid w:val="00175550"/>
  </w:style>
  <w:style w:type="character" w:customStyle="1" w:styleId="souradnice-blok">
    <w:name w:val="souradnice-blok"/>
    <w:basedOn w:val="Standardnpsmoodstavce"/>
    <w:rsid w:val="00175550"/>
    <w:rPr>
      <w:rFonts w:ascii="Courier New" w:hAnsi="Courier New" w:cs="Courier New" w:hint="default"/>
      <w:sz w:val="20"/>
      <w:szCs w:val="20"/>
    </w:rPr>
  </w:style>
  <w:style w:type="character" w:customStyle="1" w:styleId="souradnice-inline">
    <w:name w:val="souradnice-inline"/>
    <w:basedOn w:val="Standardnpsmoodstavce"/>
    <w:rsid w:val="00175550"/>
  </w:style>
  <w:style w:type="character" w:customStyle="1" w:styleId="navbox-titletext">
    <w:name w:val="navbox-titletext"/>
    <w:basedOn w:val="Standardnpsmoodstavce"/>
    <w:rsid w:val="00175550"/>
  </w:style>
  <w:style w:type="paragraph" w:customStyle="1" w:styleId="js-messagebox-group1">
    <w:name w:val="js-messagebox-group1"/>
    <w:basedOn w:val="Normln"/>
    <w:rsid w:val="00175550"/>
    <w:pPr>
      <w:pBdr>
        <w:bottom w:val="single" w:sz="6" w:space="6" w:color="DDDDDD"/>
      </w:pBdr>
      <w:spacing w:before="15" w:after="15" w:line="240" w:lineRule="auto"/>
      <w:ind w:left="15" w:right="15"/>
    </w:pPr>
    <w:rPr>
      <w:rFonts w:eastAsia="Times New Roman" w:cs="Times New Roman"/>
      <w:szCs w:val="24"/>
      <w:lang w:eastAsia="cs-CZ"/>
    </w:rPr>
  </w:style>
  <w:style w:type="paragraph" w:customStyle="1" w:styleId="special-label1">
    <w:name w:val="special-label1"/>
    <w:basedOn w:val="Normln"/>
    <w:rsid w:val="00175550"/>
    <w:pPr>
      <w:spacing w:before="100" w:beforeAutospacing="1" w:after="100" w:afterAutospacing="1" w:line="240" w:lineRule="auto"/>
    </w:pPr>
    <w:rPr>
      <w:rFonts w:eastAsia="Times New Roman" w:cs="Times New Roman"/>
      <w:color w:val="808080"/>
      <w:sz w:val="19"/>
      <w:szCs w:val="19"/>
      <w:lang w:eastAsia="cs-CZ"/>
    </w:rPr>
  </w:style>
  <w:style w:type="paragraph" w:customStyle="1" w:styleId="special-query1">
    <w:name w:val="special-query1"/>
    <w:basedOn w:val="Normln"/>
    <w:rsid w:val="00175550"/>
    <w:pPr>
      <w:spacing w:before="100" w:beforeAutospacing="1" w:after="100" w:afterAutospacing="1" w:line="240" w:lineRule="auto"/>
    </w:pPr>
    <w:rPr>
      <w:rFonts w:eastAsia="Times New Roman" w:cs="Times New Roman"/>
      <w:i/>
      <w:iCs/>
      <w:color w:val="000000"/>
      <w:szCs w:val="24"/>
      <w:lang w:eastAsia="cs-CZ"/>
    </w:rPr>
  </w:style>
  <w:style w:type="paragraph" w:customStyle="1" w:styleId="special-hover1">
    <w:name w:val="special-hover1"/>
    <w:basedOn w:val="Normln"/>
    <w:rsid w:val="00175550"/>
    <w:pPr>
      <w:shd w:val="clear" w:color="auto" w:fill="C0C0C0"/>
      <w:spacing w:before="100" w:beforeAutospacing="1" w:after="100" w:afterAutospacing="1" w:line="240" w:lineRule="auto"/>
    </w:pPr>
    <w:rPr>
      <w:rFonts w:eastAsia="Times New Roman" w:cs="Times New Roman"/>
      <w:szCs w:val="24"/>
      <w:lang w:eastAsia="cs-CZ"/>
    </w:rPr>
  </w:style>
  <w:style w:type="paragraph" w:customStyle="1" w:styleId="special-label2">
    <w:name w:val="special-label2"/>
    <w:basedOn w:val="Normln"/>
    <w:rsid w:val="00175550"/>
    <w:pPr>
      <w:spacing w:before="100" w:beforeAutospacing="1" w:after="100" w:afterAutospacing="1" w:line="240" w:lineRule="auto"/>
    </w:pPr>
    <w:rPr>
      <w:rFonts w:eastAsia="Times New Roman" w:cs="Times New Roman"/>
      <w:color w:val="FFFFFF"/>
      <w:szCs w:val="24"/>
      <w:lang w:eastAsia="cs-CZ"/>
    </w:rPr>
  </w:style>
  <w:style w:type="paragraph" w:customStyle="1" w:styleId="special-query2">
    <w:name w:val="special-query2"/>
    <w:basedOn w:val="Normln"/>
    <w:rsid w:val="00175550"/>
    <w:pPr>
      <w:spacing w:before="100" w:beforeAutospacing="1" w:after="100" w:afterAutospacing="1" w:line="240" w:lineRule="auto"/>
    </w:pPr>
    <w:rPr>
      <w:rFonts w:eastAsia="Times New Roman" w:cs="Times New Roman"/>
      <w:color w:val="FFFFFF"/>
      <w:szCs w:val="24"/>
      <w:lang w:eastAsia="cs-CZ"/>
    </w:rPr>
  </w:style>
  <w:style w:type="character" w:customStyle="1" w:styleId="navbox-titletext1">
    <w:name w:val="navbox-titletext1"/>
    <w:basedOn w:val="Standardnpsmoodstavce"/>
    <w:rsid w:val="00175550"/>
    <w:rPr>
      <w:sz w:val="26"/>
      <w:szCs w:val="26"/>
    </w:rPr>
  </w:style>
  <w:style w:type="character" w:customStyle="1" w:styleId="navbox-titletext2">
    <w:name w:val="navbox-titletext2"/>
    <w:basedOn w:val="Standardnpsmoodstavce"/>
    <w:rsid w:val="00175550"/>
    <w:rPr>
      <w:sz w:val="24"/>
      <w:szCs w:val="24"/>
    </w:rPr>
  </w:style>
  <w:style w:type="paragraph" w:customStyle="1" w:styleId="collapsebutton1">
    <w:name w:val="collapsebutton1"/>
    <w:basedOn w:val="Normln"/>
    <w:rsid w:val="00175550"/>
    <w:pPr>
      <w:spacing w:before="100" w:beforeAutospacing="1" w:after="100" w:afterAutospacing="1" w:line="240" w:lineRule="auto"/>
      <w:jc w:val="right"/>
    </w:pPr>
    <w:rPr>
      <w:rFonts w:eastAsia="Times New Roman" w:cs="Times New Roman"/>
      <w:szCs w:val="24"/>
      <w:lang w:eastAsia="cs-CZ"/>
    </w:rPr>
  </w:style>
  <w:style w:type="paragraph" w:customStyle="1" w:styleId="collapsebutton2">
    <w:name w:val="collapsebutton2"/>
    <w:basedOn w:val="Normln"/>
    <w:rsid w:val="00175550"/>
    <w:pPr>
      <w:spacing w:before="100" w:beforeAutospacing="1" w:after="100" w:afterAutospacing="1" w:line="240" w:lineRule="auto"/>
      <w:jc w:val="right"/>
    </w:pPr>
    <w:rPr>
      <w:rFonts w:eastAsia="Times New Roman" w:cs="Times New Roman"/>
      <w:szCs w:val="24"/>
      <w:lang w:eastAsia="cs-CZ"/>
    </w:rPr>
  </w:style>
  <w:style w:type="character" w:customStyle="1" w:styleId="tocnumber1">
    <w:name w:val="tocnumber1"/>
    <w:basedOn w:val="Standardnpsmoodstavce"/>
    <w:rsid w:val="00175550"/>
    <w:rPr>
      <w:vanish/>
      <w:webHidden w:val="0"/>
      <w:specVanish w:val="0"/>
    </w:rPr>
  </w:style>
  <w:style w:type="paragraph" w:customStyle="1" w:styleId="toctoggle1">
    <w:name w:val="toctoggle1"/>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cs1">
    <w:name w:val="cs1"/>
    <w:basedOn w:val="Normln"/>
    <w:rsid w:val="00175550"/>
    <w:pPr>
      <w:spacing w:before="100" w:beforeAutospacing="1" w:after="100" w:afterAutospacing="1" w:line="240" w:lineRule="auto"/>
    </w:pPr>
    <w:rPr>
      <w:rFonts w:eastAsia="Times New Roman" w:cs="Times New Roman"/>
      <w:sz w:val="36"/>
      <w:szCs w:val="36"/>
      <w:lang w:eastAsia="cs-CZ"/>
    </w:rPr>
  </w:style>
  <w:style w:type="character" w:customStyle="1" w:styleId="flagicon">
    <w:name w:val="flagicon"/>
    <w:basedOn w:val="Standardnpsmoodstavce"/>
    <w:rsid w:val="00175550"/>
  </w:style>
  <w:style w:type="character" w:styleId="CittHTML">
    <w:name w:val="HTML Cite"/>
    <w:basedOn w:val="Standardnpsmoodstavce"/>
    <w:uiPriority w:val="99"/>
    <w:semiHidden/>
    <w:unhideWhenUsed/>
    <w:rsid w:val="00175550"/>
    <w:rPr>
      <w:i/>
      <w:iCs/>
    </w:rPr>
  </w:style>
  <w:style w:type="character" w:customStyle="1" w:styleId="plainlinks">
    <w:name w:val="plainlinks"/>
    <w:basedOn w:val="Standardnpsmoodstavce"/>
    <w:rsid w:val="00175550"/>
  </w:style>
  <w:style w:type="paragraph" w:styleId="FormtovanvHTML">
    <w:name w:val="HTML Preformatted"/>
    <w:basedOn w:val="Normln"/>
    <w:link w:val="FormtovanvHTMLChar"/>
    <w:uiPriority w:val="99"/>
    <w:unhideWhenUsed/>
    <w:rsid w:val="001755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rsid w:val="00175550"/>
    <w:rPr>
      <w:rFonts w:ascii="Courier New" w:eastAsia="Times New Roman" w:hAnsi="Courier New" w:cs="Courier New"/>
      <w:sz w:val="20"/>
      <w:szCs w:val="20"/>
      <w:lang w:eastAsia="cs-CZ"/>
    </w:rPr>
  </w:style>
  <w:style w:type="paragraph" w:customStyle="1" w:styleId="navbox">
    <w:name w:val="navbox"/>
    <w:basedOn w:val="Normln"/>
    <w:rsid w:val="00175550"/>
    <w:pPr>
      <w:pBdr>
        <w:top w:val="single" w:sz="6" w:space="1" w:color="AAAAAA"/>
        <w:left w:val="single" w:sz="6" w:space="1" w:color="AAAAAA"/>
        <w:bottom w:val="single" w:sz="6" w:space="1" w:color="AAAAAA"/>
        <w:right w:val="single" w:sz="6" w:space="1" w:color="AAAAAA"/>
      </w:pBdr>
      <w:shd w:val="clear" w:color="auto" w:fill="FDFDFD"/>
      <w:spacing w:before="100" w:beforeAutospacing="1" w:after="100" w:afterAutospacing="1" w:line="240" w:lineRule="auto"/>
      <w:jc w:val="center"/>
    </w:pPr>
    <w:rPr>
      <w:rFonts w:eastAsia="Times New Roman" w:cs="Times New Roman"/>
      <w:sz w:val="21"/>
      <w:szCs w:val="21"/>
      <w:lang w:eastAsia="cs-CZ"/>
    </w:rPr>
  </w:style>
  <w:style w:type="paragraph" w:customStyle="1" w:styleId="navbox-inner">
    <w:name w:val="navbox-inner"/>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navbox-subgroup">
    <w:name w:val="navbox-subgroup"/>
    <w:basedOn w:val="Normln"/>
    <w:rsid w:val="00175550"/>
    <w:pPr>
      <w:shd w:val="clear" w:color="auto" w:fill="FDFDFD"/>
      <w:spacing w:before="100" w:beforeAutospacing="1" w:after="100" w:afterAutospacing="1" w:line="240" w:lineRule="auto"/>
    </w:pPr>
    <w:rPr>
      <w:rFonts w:eastAsia="Times New Roman" w:cs="Times New Roman"/>
      <w:szCs w:val="24"/>
      <w:lang w:eastAsia="cs-CZ"/>
    </w:rPr>
  </w:style>
  <w:style w:type="paragraph" w:customStyle="1" w:styleId="navbox-title">
    <w:name w:val="navbox-title"/>
    <w:basedOn w:val="Normln"/>
    <w:rsid w:val="00175550"/>
    <w:pPr>
      <w:shd w:val="clear" w:color="auto" w:fill="CCCCFF"/>
      <w:spacing w:before="100" w:beforeAutospacing="1" w:after="100" w:afterAutospacing="1" w:line="240" w:lineRule="auto"/>
      <w:jc w:val="center"/>
    </w:pPr>
    <w:rPr>
      <w:rFonts w:eastAsia="Times New Roman" w:cs="Times New Roman"/>
      <w:szCs w:val="24"/>
      <w:lang w:eastAsia="cs-CZ"/>
    </w:rPr>
  </w:style>
  <w:style w:type="paragraph" w:customStyle="1" w:styleId="navbox-abovebelow">
    <w:name w:val="navbox-abovebelow"/>
    <w:basedOn w:val="Normln"/>
    <w:rsid w:val="00175550"/>
    <w:pPr>
      <w:shd w:val="clear" w:color="auto" w:fill="DDDDFF"/>
      <w:spacing w:before="100" w:beforeAutospacing="1" w:after="100" w:afterAutospacing="1" w:line="240" w:lineRule="auto"/>
      <w:jc w:val="center"/>
    </w:pPr>
    <w:rPr>
      <w:rFonts w:eastAsia="Times New Roman" w:cs="Times New Roman"/>
      <w:szCs w:val="24"/>
      <w:lang w:eastAsia="cs-CZ"/>
    </w:rPr>
  </w:style>
  <w:style w:type="paragraph" w:customStyle="1" w:styleId="navbox-list">
    <w:name w:val="navbox-lis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navbox-even">
    <w:name w:val="navbox-even"/>
    <w:basedOn w:val="Normln"/>
    <w:rsid w:val="00175550"/>
    <w:pPr>
      <w:shd w:val="clear" w:color="auto" w:fill="F7F7F7"/>
      <w:spacing w:before="100" w:beforeAutospacing="1" w:after="100" w:afterAutospacing="1" w:line="240" w:lineRule="auto"/>
    </w:pPr>
    <w:rPr>
      <w:rFonts w:eastAsia="Times New Roman" w:cs="Times New Roman"/>
      <w:szCs w:val="24"/>
      <w:lang w:eastAsia="cs-CZ"/>
    </w:rPr>
  </w:style>
  <w:style w:type="paragraph" w:customStyle="1" w:styleId="navbox-odd">
    <w:name w:val="navbox-odd"/>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navbar">
    <w:name w:val="navbar"/>
    <w:basedOn w:val="Normln"/>
    <w:rsid w:val="00175550"/>
    <w:pPr>
      <w:spacing w:before="100" w:beforeAutospacing="1" w:after="100" w:afterAutospacing="1" w:line="240" w:lineRule="auto"/>
    </w:pPr>
    <w:rPr>
      <w:rFonts w:eastAsia="Times New Roman" w:cs="Times New Roman"/>
      <w:sz w:val="21"/>
      <w:szCs w:val="21"/>
      <w:lang w:eastAsia="cs-CZ"/>
    </w:rPr>
  </w:style>
  <w:style w:type="paragraph" w:customStyle="1" w:styleId="mw-collapsible-toggle">
    <w:name w:val="mw-collapsible-toggle"/>
    <w:basedOn w:val="Normln"/>
    <w:rsid w:val="00175550"/>
    <w:pPr>
      <w:spacing w:before="100" w:beforeAutospacing="1" w:after="100" w:afterAutospacing="1" w:line="240" w:lineRule="auto"/>
      <w:jc w:val="right"/>
    </w:pPr>
    <w:rPr>
      <w:rFonts w:eastAsia="Times New Roman" w:cs="Times New Roman"/>
      <w:szCs w:val="24"/>
      <w:lang w:eastAsia="cs-CZ"/>
    </w:rPr>
  </w:style>
  <w:style w:type="paragraph" w:customStyle="1" w:styleId="rellink">
    <w:name w:val="rellink"/>
    <w:basedOn w:val="Normln"/>
    <w:rsid w:val="00175550"/>
    <w:pPr>
      <w:spacing w:before="100" w:beforeAutospacing="1" w:after="120" w:line="240" w:lineRule="auto"/>
    </w:pPr>
    <w:rPr>
      <w:rFonts w:eastAsia="Times New Roman" w:cs="Times New Roman"/>
      <w:i/>
      <w:iCs/>
      <w:szCs w:val="24"/>
      <w:lang w:eastAsia="cs-CZ"/>
    </w:rPr>
  </w:style>
  <w:style w:type="paragraph" w:customStyle="1" w:styleId="dablink">
    <w:name w:val="dablink"/>
    <w:basedOn w:val="Normln"/>
    <w:rsid w:val="00175550"/>
    <w:pPr>
      <w:spacing w:before="100" w:beforeAutospacing="1" w:after="120" w:line="240" w:lineRule="auto"/>
    </w:pPr>
    <w:rPr>
      <w:rFonts w:eastAsia="Times New Roman" w:cs="Times New Roman"/>
      <w:i/>
      <w:iCs/>
      <w:szCs w:val="24"/>
      <w:lang w:eastAsia="cs-CZ"/>
    </w:rPr>
  </w:style>
  <w:style w:type="paragraph" w:customStyle="1" w:styleId="geo-default">
    <w:name w:val="geo-defaul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geo-dms">
    <w:name w:val="geo-dms"/>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geo-dec">
    <w:name w:val="geo-dec"/>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geo-nondefault">
    <w:name w:val="geo-nondefault"/>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geo-multi-punct">
    <w:name w:val="geo-multi-punct"/>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longitude">
    <w:name w:val="longitud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latitude">
    <w:name w:val="latitud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categorytreechildren">
    <w:name w:val="categorytreechildren"/>
    <w:basedOn w:val="Normln"/>
    <w:rsid w:val="00175550"/>
    <w:pPr>
      <w:spacing w:before="100" w:beforeAutospacing="1" w:after="100" w:afterAutospacing="1" w:line="240" w:lineRule="auto"/>
      <w:ind w:left="300"/>
    </w:pPr>
    <w:rPr>
      <w:rFonts w:eastAsia="Times New Roman" w:cs="Times New Roman"/>
      <w:szCs w:val="24"/>
      <w:lang w:eastAsia="cs-CZ"/>
    </w:rPr>
  </w:style>
  <w:style w:type="paragraph" w:customStyle="1" w:styleId="sysop-show">
    <w:name w:val="sysop-show"/>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accountcreator-show">
    <w:name w:val="accountcreator-show"/>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portal-column-left">
    <w:name w:val="portal-column-lef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portal-column-right">
    <w:name w:val="portal-column-righ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portal-column-left-wide">
    <w:name w:val="portal-column-left-wid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portal-column-right-narrow">
    <w:name w:val="portal-column-right-narrow"/>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portal-column-left-extra-wide">
    <w:name w:val="portal-column-left-extra-wid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portal-column-right-extra-narrow">
    <w:name w:val="portal-column-right-extra-narrow"/>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redirecttext">
    <w:name w:val="redirecttext"/>
    <w:basedOn w:val="Normln"/>
    <w:rsid w:val="00175550"/>
    <w:pPr>
      <w:spacing w:before="75" w:after="75" w:line="240" w:lineRule="auto"/>
      <w:ind w:left="75" w:right="75"/>
    </w:pPr>
    <w:rPr>
      <w:rFonts w:eastAsia="Times New Roman" w:cs="Times New Roman"/>
      <w:sz w:val="36"/>
      <w:szCs w:val="36"/>
      <w:lang w:eastAsia="cs-CZ"/>
    </w:rPr>
  </w:style>
  <w:style w:type="paragraph" w:customStyle="1" w:styleId="navbox-group">
    <w:name w:val="navbox-group"/>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imbox">
    <w:name w:val="imbox"/>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selflink">
    <w:name w:val="selflink"/>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wpb-header">
    <w:name w:val="wpb-header"/>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wpb-outside">
    <w:name w:val="wpb-outsid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hide-when-compact">
    <w:name w:val="hide-when-compac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box-image">
    <w:name w:val="mbox-imag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box-imageright">
    <w:name w:val="mbox-imagerigh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box-empty-cell">
    <w:name w:val="mbox-empty-cell"/>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box-text-span">
    <w:name w:val="mbox-text-span"/>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tmbox">
    <w:name w:val="tmbox"/>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w-title">
    <w:name w:val="mw-title"/>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letterhead">
    <w:name w:val="letterhead"/>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box-text">
    <w:name w:val="mbox-text"/>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inputbox-element">
    <w:name w:val="inputbox-element"/>
    <w:basedOn w:val="Normln"/>
    <w:rsid w:val="00175550"/>
    <w:pPr>
      <w:spacing w:before="100" w:beforeAutospacing="1" w:after="100" w:afterAutospacing="1" w:line="240" w:lineRule="auto"/>
    </w:pPr>
    <w:rPr>
      <w:rFonts w:eastAsia="Times New Roman" w:cs="Times New Roman"/>
      <w:szCs w:val="24"/>
      <w:lang w:eastAsia="cs-CZ"/>
    </w:rPr>
  </w:style>
  <w:style w:type="character" w:customStyle="1" w:styleId="brokenref">
    <w:name w:val="brokenref"/>
    <w:basedOn w:val="Standardnpsmoodstavce"/>
    <w:rsid w:val="00175550"/>
    <w:rPr>
      <w:vanish/>
      <w:webHidden w:val="0"/>
      <w:specVanish w:val="0"/>
    </w:rPr>
  </w:style>
  <w:style w:type="character" w:customStyle="1" w:styleId="updatedmarker">
    <w:name w:val="updatedmarker"/>
    <w:basedOn w:val="Standardnpsmoodstavce"/>
    <w:rsid w:val="00175550"/>
    <w:rPr>
      <w:color w:val="006400"/>
      <w:shd w:val="clear" w:color="auto" w:fill="auto"/>
    </w:rPr>
  </w:style>
  <w:style w:type="character" w:customStyle="1" w:styleId="mw-geshi">
    <w:name w:val="mw-geshi"/>
    <w:basedOn w:val="Standardnpsmoodstavce"/>
    <w:rsid w:val="00175550"/>
    <w:rPr>
      <w:rFonts w:ascii="Courier New" w:hAnsi="Courier New" w:cs="Courier New" w:hint="default"/>
    </w:rPr>
  </w:style>
  <w:style w:type="paragraph" w:customStyle="1" w:styleId="navbox-title1">
    <w:name w:val="navbox-title1"/>
    <w:basedOn w:val="Normln"/>
    <w:rsid w:val="00175550"/>
    <w:pPr>
      <w:shd w:val="clear" w:color="auto" w:fill="DDDDFF"/>
      <w:spacing w:before="100" w:beforeAutospacing="1" w:after="100" w:afterAutospacing="1" w:line="240" w:lineRule="auto"/>
      <w:jc w:val="center"/>
    </w:pPr>
    <w:rPr>
      <w:rFonts w:eastAsia="Times New Roman" w:cs="Times New Roman"/>
      <w:szCs w:val="24"/>
      <w:lang w:eastAsia="cs-CZ"/>
    </w:rPr>
  </w:style>
  <w:style w:type="paragraph" w:customStyle="1" w:styleId="navbox-group1">
    <w:name w:val="navbox-group1"/>
    <w:basedOn w:val="Normln"/>
    <w:rsid w:val="00175550"/>
    <w:pPr>
      <w:shd w:val="clear" w:color="auto" w:fill="E6E6FF"/>
      <w:spacing w:before="100" w:beforeAutospacing="1" w:after="100" w:afterAutospacing="1" w:line="240" w:lineRule="auto"/>
    </w:pPr>
    <w:rPr>
      <w:rFonts w:eastAsia="Times New Roman" w:cs="Times New Roman"/>
      <w:szCs w:val="24"/>
      <w:lang w:eastAsia="cs-CZ"/>
    </w:rPr>
  </w:style>
  <w:style w:type="paragraph" w:customStyle="1" w:styleId="navbox-abovebelow1">
    <w:name w:val="navbox-abovebelow1"/>
    <w:basedOn w:val="Normln"/>
    <w:rsid w:val="00175550"/>
    <w:pPr>
      <w:shd w:val="clear" w:color="auto" w:fill="E6E6FF"/>
      <w:spacing w:before="100" w:beforeAutospacing="1" w:after="100" w:afterAutospacing="1" w:line="240" w:lineRule="auto"/>
      <w:jc w:val="center"/>
    </w:pPr>
    <w:rPr>
      <w:rFonts w:eastAsia="Times New Roman" w:cs="Times New Roman"/>
      <w:szCs w:val="24"/>
      <w:lang w:eastAsia="cs-CZ"/>
    </w:rPr>
  </w:style>
  <w:style w:type="paragraph" w:customStyle="1" w:styleId="navbar1">
    <w:name w:val="navbar1"/>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navbar2">
    <w:name w:val="navbar2"/>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navbar3">
    <w:name w:val="navbar3"/>
    <w:basedOn w:val="Normln"/>
    <w:rsid w:val="00175550"/>
    <w:pPr>
      <w:spacing w:before="100" w:beforeAutospacing="1" w:after="100" w:afterAutospacing="1" w:line="240" w:lineRule="auto"/>
      <w:ind w:right="120"/>
    </w:pPr>
    <w:rPr>
      <w:rFonts w:eastAsia="Times New Roman" w:cs="Times New Roman"/>
      <w:sz w:val="21"/>
      <w:szCs w:val="21"/>
      <w:lang w:eastAsia="cs-CZ"/>
    </w:rPr>
  </w:style>
  <w:style w:type="paragraph" w:customStyle="1" w:styleId="mw-collapsible-toggle1">
    <w:name w:val="mw-collapsible-toggle1"/>
    <w:basedOn w:val="Normln"/>
    <w:rsid w:val="00175550"/>
    <w:pPr>
      <w:spacing w:before="100" w:beforeAutospacing="1" w:after="100" w:afterAutospacing="1" w:line="240" w:lineRule="auto"/>
      <w:jc w:val="right"/>
    </w:pPr>
    <w:rPr>
      <w:rFonts w:eastAsia="Times New Roman" w:cs="Times New Roman"/>
      <w:szCs w:val="24"/>
      <w:lang w:eastAsia="cs-CZ"/>
    </w:rPr>
  </w:style>
  <w:style w:type="paragraph" w:customStyle="1" w:styleId="imbox1">
    <w:name w:val="imbox1"/>
    <w:basedOn w:val="Normln"/>
    <w:rsid w:val="00175550"/>
    <w:pPr>
      <w:spacing w:after="0" w:line="240" w:lineRule="auto"/>
      <w:ind w:left="-120" w:right="-120"/>
    </w:pPr>
    <w:rPr>
      <w:rFonts w:eastAsia="Times New Roman" w:cs="Times New Roman"/>
      <w:szCs w:val="24"/>
      <w:lang w:eastAsia="cs-CZ"/>
    </w:rPr>
  </w:style>
  <w:style w:type="paragraph" w:customStyle="1" w:styleId="imbox2">
    <w:name w:val="imbox2"/>
    <w:basedOn w:val="Normln"/>
    <w:rsid w:val="00175550"/>
    <w:pPr>
      <w:spacing w:before="60" w:after="60" w:line="240" w:lineRule="auto"/>
      <w:ind w:left="60" w:right="60"/>
    </w:pPr>
    <w:rPr>
      <w:rFonts w:eastAsia="Times New Roman" w:cs="Times New Roman"/>
      <w:szCs w:val="24"/>
      <w:lang w:eastAsia="cs-CZ"/>
    </w:rPr>
  </w:style>
  <w:style w:type="paragraph" w:customStyle="1" w:styleId="tmbox1">
    <w:name w:val="tmbox1"/>
    <w:basedOn w:val="Normln"/>
    <w:rsid w:val="00175550"/>
    <w:pPr>
      <w:spacing w:before="30" w:after="30" w:line="240" w:lineRule="auto"/>
    </w:pPr>
    <w:rPr>
      <w:rFonts w:eastAsia="Times New Roman" w:cs="Times New Roman"/>
      <w:szCs w:val="24"/>
      <w:lang w:eastAsia="cs-CZ"/>
    </w:rPr>
  </w:style>
  <w:style w:type="paragraph" w:customStyle="1" w:styleId="selflink1">
    <w:name w:val="selflink1"/>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mw-title1">
    <w:name w:val="mw-title1"/>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wpb-header1">
    <w:name w:val="wpb-header1"/>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wpb-header2">
    <w:name w:val="wpb-header2"/>
    <w:basedOn w:val="Normln"/>
    <w:rsid w:val="00175550"/>
    <w:pPr>
      <w:spacing w:before="100" w:beforeAutospacing="1" w:after="100" w:afterAutospacing="1" w:line="240" w:lineRule="auto"/>
    </w:pPr>
    <w:rPr>
      <w:rFonts w:eastAsia="Times New Roman" w:cs="Times New Roman"/>
      <w:szCs w:val="24"/>
      <w:lang w:eastAsia="cs-CZ"/>
    </w:rPr>
  </w:style>
  <w:style w:type="paragraph" w:customStyle="1" w:styleId="wpb-outside1">
    <w:name w:val="wpb-outside1"/>
    <w:basedOn w:val="Normln"/>
    <w:rsid w:val="00175550"/>
    <w:pPr>
      <w:spacing w:before="100" w:beforeAutospacing="1" w:after="100" w:afterAutospacing="1" w:line="240" w:lineRule="auto"/>
    </w:pPr>
    <w:rPr>
      <w:rFonts w:eastAsia="Times New Roman" w:cs="Times New Roman"/>
      <w:vanish/>
      <w:szCs w:val="24"/>
      <w:lang w:eastAsia="cs-CZ"/>
    </w:rPr>
  </w:style>
  <w:style w:type="character" w:customStyle="1" w:styleId="texhtml1">
    <w:name w:val="texhtml1"/>
    <w:basedOn w:val="Standardnpsmoodstavce"/>
    <w:rsid w:val="00175550"/>
    <w:rPr>
      <w:rFonts w:ascii="Times New Roman" w:hAnsi="Times New Roman" w:cs="Times New Roman" w:hint="default"/>
      <w:sz w:val="24"/>
      <w:szCs w:val="24"/>
    </w:rPr>
  </w:style>
  <w:style w:type="character" w:customStyle="1" w:styleId="texhtml2">
    <w:name w:val="texhtml2"/>
    <w:basedOn w:val="Standardnpsmoodstavce"/>
    <w:rsid w:val="00175550"/>
    <w:rPr>
      <w:rFonts w:ascii="Times New Roman" w:hAnsi="Times New Roman" w:cs="Times New Roman" w:hint="default"/>
      <w:sz w:val="24"/>
      <w:szCs w:val="24"/>
    </w:rPr>
  </w:style>
  <w:style w:type="character" w:customStyle="1" w:styleId="texhtml3">
    <w:name w:val="texhtml3"/>
    <w:basedOn w:val="Standardnpsmoodstavce"/>
    <w:rsid w:val="00175550"/>
    <w:rPr>
      <w:rFonts w:ascii="Times New Roman" w:hAnsi="Times New Roman" w:cs="Times New Roman" w:hint="default"/>
      <w:sz w:val="24"/>
      <w:szCs w:val="24"/>
    </w:rPr>
  </w:style>
  <w:style w:type="paragraph" w:customStyle="1" w:styleId="letterhead1">
    <w:name w:val="letterhead1"/>
    <w:basedOn w:val="Normln"/>
    <w:rsid w:val="00175550"/>
    <w:pPr>
      <w:shd w:val="clear" w:color="auto" w:fill="FAF9F2"/>
      <w:spacing w:before="100" w:beforeAutospacing="1" w:after="100" w:afterAutospacing="1" w:line="240" w:lineRule="auto"/>
    </w:pPr>
    <w:rPr>
      <w:rFonts w:eastAsia="Times New Roman" w:cs="Times New Roman"/>
      <w:szCs w:val="24"/>
      <w:lang w:eastAsia="cs-CZ"/>
    </w:rPr>
  </w:style>
  <w:style w:type="paragraph" w:customStyle="1" w:styleId="mbox-image1">
    <w:name w:val="mbox-image1"/>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mbox-imageright1">
    <w:name w:val="mbox-imageright1"/>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mbox-empty-cell1">
    <w:name w:val="mbox-empty-cell1"/>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mbox-text1">
    <w:name w:val="mbox-text1"/>
    <w:basedOn w:val="Normln"/>
    <w:rsid w:val="00175550"/>
    <w:pPr>
      <w:spacing w:after="0" w:line="240" w:lineRule="auto"/>
    </w:pPr>
    <w:rPr>
      <w:rFonts w:eastAsia="Times New Roman" w:cs="Times New Roman"/>
      <w:szCs w:val="24"/>
      <w:lang w:eastAsia="cs-CZ"/>
    </w:rPr>
  </w:style>
  <w:style w:type="paragraph" w:customStyle="1" w:styleId="mbox-text-span1">
    <w:name w:val="mbox-text-span1"/>
    <w:basedOn w:val="Normln"/>
    <w:rsid w:val="00175550"/>
    <w:pPr>
      <w:spacing w:before="100" w:beforeAutospacing="1" w:after="100" w:afterAutospacing="1" w:line="360" w:lineRule="atLeast"/>
    </w:pPr>
    <w:rPr>
      <w:rFonts w:eastAsia="Times New Roman" w:cs="Times New Roman"/>
      <w:szCs w:val="24"/>
      <w:lang w:eastAsia="cs-CZ"/>
    </w:rPr>
  </w:style>
  <w:style w:type="paragraph" w:customStyle="1" w:styleId="hide-when-compact1">
    <w:name w:val="hide-when-compact1"/>
    <w:basedOn w:val="Normln"/>
    <w:rsid w:val="00175550"/>
    <w:pPr>
      <w:spacing w:before="100" w:beforeAutospacing="1" w:after="100" w:afterAutospacing="1" w:line="240" w:lineRule="auto"/>
    </w:pPr>
    <w:rPr>
      <w:rFonts w:eastAsia="Times New Roman" w:cs="Times New Roman"/>
      <w:vanish/>
      <w:szCs w:val="24"/>
      <w:lang w:eastAsia="cs-CZ"/>
    </w:rPr>
  </w:style>
  <w:style w:type="paragraph" w:customStyle="1" w:styleId="inputbox-element1">
    <w:name w:val="inputbox-element1"/>
    <w:basedOn w:val="Normln"/>
    <w:rsid w:val="00175550"/>
    <w:pPr>
      <w:spacing w:before="100" w:beforeAutospacing="1" w:after="100" w:afterAutospacing="1" w:line="240" w:lineRule="auto"/>
    </w:pPr>
    <w:rPr>
      <w:rFonts w:eastAsia="Times New Roman" w:cs="Times New Roman"/>
      <w:vanish/>
      <w:szCs w:val="24"/>
      <w:lang w:eastAsia="cs-CZ"/>
    </w:rPr>
  </w:style>
  <w:style w:type="character" w:customStyle="1" w:styleId="mbox-text-span2">
    <w:name w:val="mbox-text-span2"/>
    <w:basedOn w:val="Standardnpsmoodstavce"/>
    <w:rsid w:val="00175550"/>
  </w:style>
  <w:style w:type="character" w:customStyle="1" w:styleId="hide-when-compact2">
    <w:name w:val="hide-when-compact2"/>
    <w:basedOn w:val="Standardnpsmoodstavce"/>
    <w:rsid w:val="00175550"/>
  </w:style>
  <w:style w:type="character" w:customStyle="1" w:styleId="fn">
    <w:name w:val="fn"/>
    <w:basedOn w:val="Standardnpsmoodstavce"/>
    <w:rsid w:val="00175550"/>
  </w:style>
  <w:style w:type="character" w:customStyle="1" w:styleId="legend-color">
    <w:name w:val="legend-color"/>
    <w:basedOn w:val="Standardnpsmoodstavce"/>
    <w:rsid w:val="00175550"/>
  </w:style>
  <w:style w:type="character" w:customStyle="1" w:styleId="tocnumber2">
    <w:name w:val="tocnumber2"/>
    <w:basedOn w:val="Standardnpsmoodstavce"/>
    <w:rsid w:val="00175550"/>
  </w:style>
  <w:style w:type="character" w:customStyle="1" w:styleId="mw-cite-backlink">
    <w:name w:val="mw-cite-backlink"/>
    <w:basedOn w:val="Standardnpsmoodstavce"/>
    <w:rsid w:val="00175550"/>
  </w:style>
  <w:style w:type="character" w:customStyle="1" w:styleId="reference-text">
    <w:name w:val="reference-text"/>
    <w:basedOn w:val="Standardnpsmoodstavce"/>
    <w:rsid w:val="00175550"/>
  </w:style>
  <w:style w:type="character" w:customStyle="1" w:styleId="citation">
    <w:name w:val="citation"/>
    <w:basedOn w:val="Standardnpsmoodstavce"/>
    <w:rsid w:val="00175550"/>
  </w:style>
  <w:style w:type="character" w:customStyle="1" w:styleId="printonly">
    <w:name w:val="printonly"/>
    <w:basedOn w:val="Standardnpsmoodstavce"/>
    <w:rsid w:val="00175550"/>
  </w:style>
  <w:style w:type="character" w:customStyle="1" w:styleId="reference-accessdate">
    <w:name w:val="reference-accessdate"/>
    <w:basedOn w:val="Standardnpsmoodstavce"/>
    <w:rsid w:val="00175550"/>
  </w:style>
  <w:style w:type="character" w:customStyle="1" w:styleId="z3988">
    <w:name w:val="z3988"/>
    <w:basedOn w:val="Standardnpsmoodstavce"/>
    <w:rsid w:val="00175550"/>
  </w:style>
  <w:style w:type="character" w:customStyle="1" w:styleId="ui-button-text">
    <w:name w:val="ui-button-text"/>
    <w:basedOn w:val="Standardnpsmoodstavce"/>
    <w:rsid w:val="00175550"/>
  </w:style>
  <w:style w:type="character" w:customStyle="1" w:styleId="articlefeedback-pitch-or">
    <w:name w:val="articlefeedback-pitch-or"/>
    <w:basedOn w:val="Standardnpsmoodstavce"/>
    <w:rsid w:val="00175550"/>
  </w:style>
  <w:style w:type="table" w:styleId="Mkatabulky">
    <w:name w:val="Table Grid"/>
    <w:basedOn w:val="Normlntabulka"/>
    <w:uiPriority w:val="59"/>
    <w:rsid w:val="003379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semiHidden/>
    <w:unhideWhenUsed/>
    <w:rsid w:val="00E028CA"/>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E028CA"/>
  </w:style>
  <w:style w:type="paragraph" w:styleId="Zpat">
    <w:name w:val="footer"/>
    <w:basedOn w:val="Normln"/>
    <w:link w:val="ZpatChar"/>
    <w:uiPriority w:val="99"/>
    <w:unhideWhenUsed/>
    <w:rsid w:val="00E028CA"/>
    <w:pPr>
      <w:tabs>
        <w:tab w:val="center" w:pos="4536"/>
        <w:tab w:val="right" w:pos="9072"/>
      </w:tabs>
      <w:spacing w:after="0" w:line="240" w:lineRule="auto"/>
    </w:pPr>
  </w:style>
  <w:style w:type="character" w:customStyle="1" w:styleId="ZpatChar">
    <w:name w:val="Zápatí Char"/>
    <w:basedOn w:val="Standardnpsmoodstavce"/>
    <w:link w:val="Zpat"/>
    <w:uiPriority w:val="99"/>
    <w:rsid w:val="00E028CA"/>
  </w:style>
  <w:style w:type="paragraph" w:styleId="Citace">
    <w:name w:val="Quote"/>
    <w:basedOn w:val="Normln"/>
    <w:next w:val="Normln"/>
    <w:link w:val="CitaceChar"/>
    <w:uiPriority w:val="29"/>
    <w:qFormat/>
    <w:rsid w:val="003D57D4"/>
    <w:rPr>
      <w:i/>
      <w:iCs/>
      <w:color w:val="000000" w:themeColor="text1"/>
    </w:rPr>
  </w:style>
  <w:style w:type="paragraph" w:customStyle="1" w:styleId="CITACEDP">
    <w:name w:val="CITACE DP"/>
    <w:basedOn w:val="Normln"/>
    <w:qFormat/>
    <w:rsid w:val="00A060E2"/>
    <w:pPr>
      <w:autoSpaceDE w:val="0"/>
      <w:autoSpaceDN w:val="0"/>
      <w:adjustRightInd w:val="0"/>
      <w:spacing w:after="0" w:line="240" w:lineRule="auto"/>
    </w:pPr>
    <w:rPr>
      <w:rFonts w:cs="Times New Roman"/>
      <w:sz w:val="20"/>
      <w:szCs w:val="20"/>
    </w:rPr>
  </w:style>
  <w:style w:type="character" w:customStyle="1" w:styleId="CitaceChar">
    <w:name w:val="Citace Char"/>
    <w:basedOn w:val="Standardnpsmoodstavce"/>
    <w:link w:val="Citace"/>
    <w:uiPriority w:val="29"/>
    <w:rsid w:val="003D57D4"/>
    <w:rPr>
      <w:i/>
      <w:iCs/>
      <w:color w:val="000000" w:themeColor="text1"/>
    </w:rPr>
  </w:style>
  <w:style w:type="paragraph" w:customStyle="1" w:styleId="style2">
    <w:name w:val="style2"/>
    <w:basedOn w:val="Normln"/>
    <w:rsid w:val="00E97702"/>
    <w:pPr>
      <w:spacing w:before="100" w:beforeAutospacing="1" w:after="100" w:afterAutospacing="1" w:line="240" w:lineRule="auto"/>
    </w:pPr>
    <w:rPr>
      <w:rFonts w:eastAsia="Times New Roman" w:cs="Times New Roman"/>
      <w:szCs w:val="24"/>
      <w:lang w:eastAsia="cs-CZ"/>
    </w:rPr>
  </w:style>
  <w:style w:type="character" w:styleId="Zvraznn">
    <w:name w:val="Emphasis"/>
    <w:basedOn w:val="Standardnpsmoodstavce"/>
    <w:uiPriority w:val="20"/>
    <w:qFormat/>
    <w:rsid w:val="00033303"/>
    <w:rPr>
      <w:i/>
      <w:iCs/>
    </w:rPr>
  </w:style>
  <w:style w:type="paragraph" w:customStyle="1" w:styleId="1rovenadpisu">
    <w:name w:val="1. úroveň nadpisu"/>
    <w:basedOn w:val="Odstavecseseznamem"/>
    <w:link w:val="1rovenadpisuChar"/>
    <w:qFormat/>
    <w:rsid w:val="00777C95"/>
    <w:pPr>
      <w:numPr>
        <w:numId w:val="2"/>
      </w:numPr>
      <w:spacing w:before="240"/>
    </w:pPr>
    <w:rPr>
      <w:rFonts w:cs="Times New Roman"/>
      <w:b/>
      <w:sz w:val="32"/>
      <w:szCs w:val="24"/>
    </w:rPr>
  </w:style>
  <w:style w:type="paragraph" w:customStyle="1" w:styleId="2rovenadpisu">
    <w:name w:val="2. úroveň nadpisu"/>
    <w:basedOn w:val="Normln"/>
    <w:link w:val="2rovenadpisuChar"/>
    <w:qFormat/>
    <w:rsid w:val="007D66A0"/>
    <w:pPr>
      <w:spacing w:before="240"/>
      <w:ind w:left="708"/>
    </w:pPr>
    <w:rPr>
      <w:rFonts w:cs="Times New Roman"/>
      <w:b/>
      <w:sz w:val="28"/>
      <w:szCs w:val="24"/>
    </w:rPr>
  </w:style>
  <w:style w:type="character" w:customStyle="1" w:styleId="OdstavecseseznamemChar">
    <w:name w:val="Odstavec se seznamem Char"/>
    <w:basedOn w:val="Standardnpsmoodstavce"/>
    <w:link w:val="Odstavecseseznamem"/>
    <w:uiPriority w:val="34"/>
    <w:rsid w:val="00DA0DDE"/>
  </w:style>
  <w:style w:type="character" w:customStyle="1" w:styleId="1rovenadpisuChar">
    <w:name w:val="1. úroveň nadpisu Char"/>
    <w:basedOn w:val="OdstavecseseznamemChar"/>
    <w:link w:val="1rovenadpisu"/>
    <w:rsid w:val="00777C95"/>
    <w:rPr>
      <w:rFonts w:ascii="Times New Roman" w:hAnsi="Times New Roman" w:cs="Times New Roman"/>
      <w:b/>
      <w:sz w:val="32"/>
      <w:szCs w:val="24"/>
    </w:rPr>
  </w:style>
  <w:style w:type="paragraph" w:customStyle="1" w:styleId="3rovenadpisu">
    <w:name w:val="3. úroveň nadpisu"/>
    <w:basedOn w:val="2rovenadpisu"/>
    <w:link w:val="3rovenadpisuChar"/>
    <w:qFormat/>
    <w:rsid w:val="004B157B"/>
    <w:pPr>
      <w:ind w:left="645"/>
    </w:pPr>
    <w:rPr>
      <w:sz w:val="24"/>
    </w:rPr>
  </w:style>
  <w:style w:type="character" w:customStyle="1" w:styleId="2rovenadpisuChar">
    <w:name w:val="2. úroveň nadpisu Char"/>
    <w:basedOn w:val="Standardnpsmoodstavce"/>
    <w:link w:val="2rovenadpisu"/>
    <w:rsid w:val="007D66A0"/>
    <w:rPr>
      <w:rFonts w:ascii="Times New Roman" w:hAnsi="Times New Roman" w:cs="Times New Roman"/>
      <w:b/>
      <w:sz w:val="28"/>
      <w:szCs w:val="24"/>
    </w:rPr>
  </w:style>
  <w:style w:type="paragraph" w:styleId="Obsah1">
    <w:name w:val="toc 1"/>
    <w:basedOn w:val="Normln"/>
    <w:next w:val="Normln"/>
    <w:autoRedefine/>
    <w:uiPriority w:val="39"/>
    <w:unhideWhenUsed/>
    <w:rsid w:val="00217DDB"/>
    <w:pPr>
      <w:tabs>
        <w:tab w:val="left" w:pos="440"/>
        <w:tab w:val="right" w:leader="dot" w:pos="8777"/>
      </w:tabs>
      <w:spacing w:after="100"/>
    </w:pPr>
    <w:rPr>
      <w:rFonts w:eastAsiaTheme="minorEastAsia" w:cs="Times New Roman"/>
      <w:b/>
      <w:noProof/>
      <w:szCs w:val="24"/>
      <w:lang w:eastAsia="cs-CZ"/>
    </w:rPr>
  </w:style>
  <w:style w:type="character" w:customStyle="1" w:styleId="3rovenadpisuChar">
    <w:name w:val="3. úroveň nadpisu Char"/>
    <w:basedOn w:val="2rovenadpisuChar"/>
    <w:link w:val="3rovenadpisu"/>
    <w:rsid w:val="004B157B"/>
    <w:rPr>
      <w:sz w:val="24"/>
    </w:rPr>
  </w:style>
  <w:style w:type="paragraph" w:styleId="Obsah2">
    <w:name w:val="toc 2"/>
    <w:basedOn w:val="Normln"/>
    <w:next w:val="Normln"/>
    <w:autoRedefine/>
    <w:uiPriority w:val="39"/>
    <w:unhideWhenUsed/>
    <w:rsid w:val="00217DDB"/>
    <w:pPr>
      <w:tabs>
        <w:tab w:val="right" w:leader="dot" w:pos="8777"/>
      </w:tabs>
      <w:spacing w:after="100"/>
    </w:pPr>
    <w:rPr>
      <w:rFonts w:eastAsiaTheme="minorEastAsia" w:cs="Times New Roman"/>
      <w:noProof/>
      <w:szCs w:val="24"/>
      <w:lang w:eastAsia="cs-CZ"/>
    </w:rPr>
  </w:style>
  <w:style w:type="paragraph" w:styleId="Obsah3">
    <w:name w:val="toc 3"/>
    <w:basedOn w:val="Normln"/>
    <w:next w:val="Normln"/>
    <w:autoRedefine/>
    <w:uiPriority w:val="39"/>
    <w:unhideWhenUsed/>
    <w:rsid w:val="000723E5"/>
    <w:pPr>
      <w:spacing w:after="100"/>
      <w:ind w:left="440"/>
    </w:pPr>
  </w:style>
  <w:style w:type="character" w:customStyle="1" w:styleId="b">
    <w:name w:val="b"/>
    <w:basedOn w:val="Standardnpsmoodstavce"/>
    <w:rsid w:val="0002219A"/>
  </w:style>
  <w:style w:type="paragraph" w:customStyle="1" w:styleId="phone">
    <w:name w:val="phone"/>
    <w:basedOn w:val="Normln"/>
    <w:rsid w:val="00D002F6"/>
    <w:pPr>
      <w:spacing w:before="100" w:beforeAutospacing="1" w:after="100" w:afterAutospacing="1" w:line="240" w:lineRule="auto"/>
    </w:pPr>
    <w:rPr>
      <w:rFonts w:eastAsia="Times New Roman" w:cs="Times New Roman"/>
      <w:szCs w:val="24"/>
      <w:lang w:eastAsia="cs-CZ"/>
    </w:rPr>
  </w:style>
  <w:style w:type="paragraph" w:customStyle="1" w:styleId="email">
    <w:name w:val="email"/>
    <w:basedOn w:val="Normln"/>
    <w:rsid w:val="00D002F6"/>
    <w:pPr>
      <w:spacing w:before="100" w:beforeAutospacing="1" w:after="100" w:afterAutospacing="1" w:line="240" w:lineRule="auto"/>
    </w:pPr>
    <w:rPr>
      <w:rFonts w:eastAsia="Times New Roman" w:cs="Times New Roman"/>
      <w:szCs w:val="24"/>
      <w:lang w:eastAsia="cs-CZ"/>
    </w:rPr>
  </w:style>
  <w:style w:type="paragraph" w:customStyle="1" w:styleId="Texttabulky">
    <w:name w:val="Text tabulky"/>
    <w:basedOn w:val="Normln"/>
    <w:rsid w:val="00811C77"/>
    <w:pPr>
      <w:keepNext/>
      <w:keepLines/>
      <w:spacing w:after="0" w:line="240" w:lineRule="auto"/>
      <w:jc w:val="center"/>
    </w:pPr>
    <w:rPr>
      <w:rFonts w:eastAsia="Calibri" w:cs="Times New Roman"/>
      <w:sz w:val="20"/>
      <w:szCs w:val="20"/>
    </w:rPr>
  </w:style>
  <w:style w:type="paragraph" w:customStyle="1" w:styleId="Nzevuniverzity">
    <w:name w:val="Název univerzity"/>
    <w:basedOn w:val="Normln"/>
    <w:rsid w:val="00811C77"/>
    <w:pPr>
      <w:tabs>
        <w:tab w:val="left" w:pos="0"/>
        <w:tab w:val="right" w:pos="8787"/>
      </w:tabs>
      <w:spacing w:after="0" w:line="240" w:lineRule="auto"/>
      <w:jc w:val="center"/>
    </w:pPr>
    <w:rPr>
      <w:rFonts w:eastAsia="Calibri" w:cs="Times New Roman"/>
      <w:sz w:val="28"/>
      <w:szCs w:val="28"/>
    </w:rPr>
  </w:style>
  <w:style w:type="paragraph" w:customStyle="1" w:styleId="Studijnobor">
    <w:name w:val="Studijní obor"/>
    <w:basedOn w:val="Normln"/>
    <w:rsid w:val="0035048E"/>
    <w:pPr>
      <w:spacing w:after="0" w:line="240" w:lineRule="auto"/>
      <w:jc w:val="both"/>
    </w:pPr>
    <w:rPr>
      <w:rFonts w:eastAsia="Calibri" w:cs="Times New Roman"/>
      <w:szCs w:val="24"/>
    </w:rPr>
  </w:style>
  <w:style w:type="paragraph" w:customStyle="1" w:styleId="Nadpis">
    <w:name w:val="Nadpis"/>
    <w:basedOn w:val="Normln"/>
    <w:next w:val="Normln"/>
    <w:rsid w:val="0035048E"/>
    <w:pPr>
      <w:spacing w:after="300"/>
    </w:pPr>
    <w:rPr>
      <w:rFonts w:eastAsia="Calibri" w:cs="Times New Roman"/>
      <w:b/>
      <w:sz w:val="28"/>
    </w:rPr>
  </w:style>
  <w:style w:type="paragraph" w:customStyle="1" w:styleId="Default">
    <w:name w:val="Default"/>
    <w:rsid w:val="005F3BA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ps">
    <w:name w:val="hps"/>
    <w:basedOn w:val="Standardnpsmoodstavce"/>
    <w:rsid w:val="00E13EF4"/>
  </w:style>
  <w:style w:type="character" w:customStyle="1" w:styleId="st-stp1-text1">
    <w:name w:val="st-stp1-text1"/>
    <w:basedOn w:val="Standardnpsmoodstavce"/>
    <w:rsid w:val="00502554"/>
    <w:rPr>
      <w:color w:val="222222"/>
    </w:rPr>
  </w:style>
  <w:style w:type="character" w:customStyle="1" w:styleId="jfk-butterbar1">
    <w:name w:val="jfk-butterbar1"/>
    <w:basedOn w:val="Standardnpsmoodstavce"/>
    <w:rsid w:val="00502554"/>
    <w:rPr>
      <w:sz w:val="17"/>
      <w:szCs w:val="17"/>
      <w:bdr w:val="single" w:sz="2" w:space="0" w:color="auto" w:frame="1"/>
    </w:rPr>
  </w:style>
  <w:style w:type="character" w:customStyle="1" w:styleId="gt-ft-text1">
    <w:name w:val="gt-ft-text1"/>
    <w:basedOn w:val="Standardnpsmoodstavce"/>
    <w:rsid w:val="00502554"/>
  </w:style>
  <w:style w:type="character" w:customStyle="1" w:styleId="st">
    <w:name w:val="st"/>
    <w:basedOn w:val="Standardnpsmoodstavce"/>
    <w:rsid w:val="00DF674C"/>
  </w:style>
  <w:style w:type="character" w:customStyle="1" w:styleId="st1">
    <w:name w:val="st1"/>
    <w:basedOn w:val="Standardnpsmoodstavce"/>
    <w:rsid w:val="003F6367"/>
  </w:style>
</w:styles>
</file>

<file path=word/webSettings.xml><?xml version="1.0" encoding="utf-8"?>
<w:webSettings xmlns:r="http://schemas.openxmlformats.org/officeDocument/2006/relationships" xmlns:w="http://schemas.openxmlformats.org/wordprocessingml/2006/main">
  <w:divs>
    <w:div w:id="13002126">
      <w:bodyDiv w:val="1"/>
      <w:marLeft w:val="0"/>
      <w:marRight w:val="0"/>
      <w:marTop w:val="0"/>
      <w:marBottom w:val="0"/>
      <w:divBdr>
        <w:top w:val="none" w:sz="0" w:space="0" w:color="auto"/>
        <w:left w:val="none" w:sz="0" w:space="0" w:color="auto"/>
        <w:bottom w:val="none" w:sz="0" w:space="0" w:color="auto"/>
        <w:right w:val="none" w:sz="0" w:space="0" w:color="auto"/>
      </w:divBdr>
      <w:divsChild>
        <w:div w:id="1021665470">
          <w:marLeft w:val="0"/>
          <w:marRight w:val="0"/>
          <w:marTop w:val="0"/>
          <w:marBottom w:val="0"/>
          <w:divBdr>
            <w:top w:val="none" w:sz="0" w:space="0" w:color="auto"/>
            <w:left w:val="none" w:sz="0" w:space="0" w:color="auto"/>
            <w:bottom w:val="none" w:sz="0" w:space="0" w:color="auto"/>
            <w:right w:val="none" w:sz="0" w:space="0" w:color="auto"/>
          </w:divBdr>
          <w:divsChild>
            <w:div w:id="1711802363">
              <w:marLeft w:val="0"/>
              <w:marRight w:val="0"/>
              <w:marTop w:val="0"/>
              <w:marBottom w:val="0"/>
              <w:divBdr>
                <w:top w:val="none" w:sz="0" w:space="0" w:color="auto"/>
                <w:left w:val="none" w:sz="0" w:space="0" w:color="auto"/>
                <w:bottom w:val="none" w:sz="0" w:space="0" w:color="auto"/>
                <w:right w:val="none" w:sz="0" w:space="0" w:color="auto"/>
              </w:divBdr>
              <w:divsChild>
                <w:div w:id="938684589">
                  <w:marLeft w:val="0"/>
                  <w:marRight w:val="4740"/>
                  <w:marTop w:val="300"/>
                  <w:marBottom w:val="0"/>
                  <w:divBdr>
                    <w:top w:val="none" w:sz="0" w:space="0" w:color="auto"/>
                    <w:left w:val="none" w:sz="0" w:space="0" w:color="auto"/>
                    <w:bottom w:val="none" w:sz="0" w:space="0" w:color="auto"/>
                    <w:right w:val="none" w:sz="0" w:space="0" w:color="auto"/>
                  </w:divBdr>
                  <w:divsChild>
                    <w:div w:id="660693817">
                      <w:marLeft w:val="0"/>
                      <w:marRight w:val="0"/>
                      <w:marTop w:val="300"/>
                      <w:marBottom w:val="0"/>
                      <w:divBdr>
                        <w:top w:val="none" w:sz="0" w:space="0" w:color="auto"/>
                        <w:left w:val="none" w:sz="0" w:space="0" w:color="auto"/>
                        <w:bottom w:val="none" w:sz="0" w:space="0" w:color="auto"/>
                        <w:right w:val="none" w:sz="0" w:space="0" w:color="auto"/>
                      </w:divBdr>
                      <w:divsChild>
                        <w:div w:id="2096172951">
                          <w:marLeft w:val="0"/>
                          <w:marRight w:val="0"/>
                          <w:marTop w:val="0"/>
                          <w:marBottom w:val="0"/>
                          <w:divBdr>
                            <w:top w:val="none" w:sz="0" w:space="0" w:color="auto"/>
                            <w:left w:val="none" w:sz="0" w:space="0" w:color="auto"/>
                            <w:bottom w:val="none" w:sz="0" w:space="0" w:color="auto"/>
                            <w:right w:val="none" w:sz="0" w:space="0" w:color="auto"/>
                          </w:divBdr>
                          <w:divsChild>
                            <w:div w:id="98088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447247">
      <w:bodyDiv w:val="1"/>
      <w:marLeft w:val="0"/>
      <w:marRight w:val="0"/>
      <w:marTop w:val="0"/>
      <w:marBottom w:val="0"/>
      <w:divBdr>
        <w:top w:val="none" w:sz="0" w:space="0" w:color="auto"/>
        <w:left w:val="none" w:sz="0" w:space="0" w:color="auto"/>
        <w:bottom w:val="none" w:sz="0" w:space="0" w:color="auto"/>
        <w:right w:val="none" w:sz="0" w:space="0" w:color="auto"/>
      </w:divBdr>
    </w:div>
    <w:div w:id="79178686">
      <w:bodyDiv w:val="1"/>
      <w:marLeft w:val="0"/>
      <w:marRight w:val="0"/>
      <w:marTop w:val="0"/>
      <w:marBottom w:val="0"/>
      <w:divBdr>
        <w:top w:val="none" w:sz="0" w:space="0" w:color="auto"/>
        <w:left w:val="none" w:sz="0" w:space="0" w:color="auto"/>
        <w:bottom w:val="none" w:sz="0" w:space="0" w:color="auto"/>
        <w:right w:val="none" w:sz="0" w:space="0" w:color="auto"/>
      </w:divBdr>
      <w:divsChild>
        <w:div w:id="1923832602">
          <w:marLeft w:val="0"/>
          <w:marRight w:val="0"/>
          <w:marTop w:val="0"/>
          <w:marBottom w:val="0"/>
          <w:divBdr>
            <w:top w:val="none" w:sz="0" w:space="0" w:color="auto"/>
            <w:left w:val="none" w:sz="0" w:space="0" w:color="auto"/>
            <w:bottom w:val="none" w:sz="0" w:space="0" w:color="auto"/>
            <w:right w:val="none" w:sz="0" w:space="0" w:color="auto"/>
          </w:divBdr>
          <w:divsChild>
            <w:div w:id="1031305231">
              <w:marLeft w:val="0"/>
              <w:marRight w:val="0"/>
              <w:marTop w:val="0"/>
              <w:marBottom w:val="0"/>
              <w:divBdr>
                <w:top w:val="none" w:sz="0" w:space="0" w:color="auto"/>
                <w:left w:val="none" w:sz="0" w:space="0" w:color="auto"/>
                <w:bottom w:val="none" w:sz="0" w:space="0" w:color="auto"/>
                <w:right w:val="none" w:sz="0" w:space="0" w:color="auto"/>
              </w:divBdr>
              <w:divsChild>
                <w:div w:id="1872188036">
                  <w:marLeft w:val="0"/>
                  <w:marRight w:val="0"/>
                  <w:marTop w:val="0"/>
                  <w:marBottom w:val="0"/>
                  <w:divBdr>
                    <w:top w:val="none" w:sz="0" w:space="0" w:color="auto"/>
                    <w:left w:val="single" w:sz="6" w:space="0" w:color="DDDDDD"/>
                    <w:bottom w:val="none" w:sz="0" w:space="0" w:color="auto"/>
                    <w:right w:val="single" w:sz="6" w:space="0" w:color="DDDDDD"/>
                  </w:divBdr>
                  <w:divsChild>
                    <w:div w:id="340282366">
                      <w:marLeft w:val="0"/>
                      <w:marRight w:val="0"/>
                      <w:marTop w:val="0"/>
                      <w:marBottom w:val="0"/>
                      <w:divBdr>
                        <w:top w:val="none" w:sz="0" w:space="0" w:color="auto"/>
                        <w:left w:val="none" w:sz="0" w:space="0" w:color="auto"/>
                        <w:bottom w:val="none" w:sz="0" w:space="0" w:color="auto"/>
                        <w:right w:val="none" w:sz="0" w:space="0" w:color="auto"/>
                      </w:divBdr>
                      <w:divsChild>
                        <w:div w:id="1622609227">
                          <w:marLeft w:val="0"/>
                          <w:marRight w:val="0"/>
                          <w:marTop w:val="0"/>
                          <w:marBottom w:val="0"/>
                          <w:divBdr>
                            <w:top w:val="none" w:sz="0" w:space="0" w:color="auto"/>
                            <w:left w:val="none" w:sz="0" w:space="0" w:color="auto"/>
                            <w:bottom w:val="none" w:sz="0" w:space="0" w:color="auto"/>
                            <w:right w:val="none" w:sz="0" w:space="0" w:color="auto"/>
                          </w:divBdr>
                          <w:divsChild>
                            <w:div w:id="2034307352">
                              <w:marLeft w:val="0"/>
                              <w:marRight w:val="0"/>
                              <w:marTop w:val="0"/>
                              <w:marBottom w:val="0"/>
                              <w:divBdr>
                                <w:top w:val="none" w:sz="0" w:space="0" w:color="auto"/>
                                <w:left w:val="none" w:sz="0" w:space="0" w:color="auto"/>
                                <w:bottom w:val="none" w:sz="0" w:space="0" w:color="auto"/>
                                <w:right w:val="none" w:sz="0" w:space="0" w:color="auto"/>
                              </w:divBdr>
                              <w:divsChild>
                                <w:div w:id="1544906522">
                                  <w:marLeft w:val="0"/>
                                  <w:marRight w:val="0"/>
                                  <w:marTop w:val="0"/>
                                  <w:marBottom w:val="0"/>
                                  <w:divBdr>
                                    <w:top w:val="none" w:sz="0" w:space="0" w:color="auto"/>
                                    <w:left w:val="none" w:sz="0" w:space="0" w:color="auto"/>
                                    <w:bottom w:val="none" w:sz="0" w:space="0" w:color="auto"/>
                                    <w:right w:val="none" w:sz="0" w:space="0" w:color="auto"/>
                                  </w:divBdr>
                                  <w:divsChild>
                                    <w:div w:id="1357384410">
                                      <w:marLeft w:val="0"/>
                                      <w:marRight w:val="0"/>
                                      <w:marTop w:val="0"/>
                                      <w:marBottom w:val="0"/>
                                      <w:divBdr>
                                        <w:top w:val="none" w:sz="0" w:space="0" w:color="auto"/>
                                        <w:left w:val="none" w:sz="0" w:space="0" w:color="auto"/>
                                        <w:bottom w:val="none" w:sz="0" w:space="0" w:color="auto"/>
                                        <w:right w:val="none" w:sz="0" w:space="0" w:color="auto"/>
                                      </w:divBdr>
                                      <w:divsChild>
                                        <w:div w:id="293289243">
                                          <w:marLeft w:val="0"/>
                                          <w:marRight w:val="0"/>
                                          <w:marTop w:val="0"/>
                                          <w:marBottom w:val="0"/>
                                          <w:divBdr>
                                            <w:top w:val="none" w:sz="0" w:space="0" w:color="auto"/>
                                            <w:left w:val="none" w:sz="0" w:space="0" w:color="auto"/>
                                            <w:bottom w:val="none" w:sz="0" w:space="0" w:color="auto"/>
                                            <w:right w:val="none" w:sz="0" w:space="0" w:color="auto"/>
                                          </w:divBdr>
                                          <w:divsChild>
                                            <w:div w:id="1422334498">
                                              <w:marLeft w:val="0"/>
                                              <w:marRight w:val="0"/>
                                              <w:marTop w:val="0"/>
                                              <w:marBottom w:val="300"/>
                                              <w:divBdr>
                                                <w:top w:val="none" w:sz="0" w:space="0" w:color="auto"/>
                                                <w:left w:val="none" w:sz="0" w:space="0" w:color="auto"/>
                                                <w:bottom w:val="none" w:sz="0" w:space="0" w:color="auto"/>
                                                <w:right w:val="none" w:sz="0" w:space="0" w:color="auto"/>
                                              </w:divBdr>
                                              <w:divsChild>
                                                <w:div w:id="1557623972">
                                                  <w:marLeft w:val="0"/>
                                                  <w:marRight w:val="0"/>
                                                  <w:marTop w:val="0"/>
                                                  <w:marBottom w:val="0"/>
                                                  <w:divBdr>
                                                    <w:top w:val="none" w:sz="0" w:space="0" w:color="auto"/>
                                                    <w:left w:val="none" w:sz="0" w:space="0" w:color="auto"/>
                                                    <w:bottom w:val="none" w:sz="0" w:space="0" w:color="auto"/>
                                                    <w:right w:val="none" w:sz="0" w:space="0" w:color="auto"/>
                                                  </w:divBdr>
                                                  <w:divsChild>
                                                    <w:div w:id="86679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3763688">
      <w:bodyDiv w:val="1"/>
      <w:marLeft w:val="0"/>
      <w:marRight w:val="0"/>
      <w:marTop w:val="0"/>
      <w:marBottom w:val="0"/>
      <w:divBdr>
        <w:top w:val="none" w:sz="0" w:space="0" w:color="auto"/>
        <w:left w:val="none" w:sz="0" w:space="0" w:color="auto"/>
        <w:bottom w:val="none" w:sz="0" w:space="0" w:color="auto"/>
        <w:right w:val="none" w:sz="0" w:space="0" w:color="auto"/>
      </w:divBdr>
      <w:divsChild>
        <w:div w:id="1784566797">
          <w:marLeft w:val="0"/>
          <w:marRight w:val="0"/>
          <w:marTop w:val="0"/>
          <w:marBottom w:val="0"/>
          <w:divBdr>
            <w:top w:val="none" w:sz="0" w:space="0" w:color="auto"/>
            <w:left w:val="none" w:sz="0" w:space="0" w:color="auto"/>
            <w:bottom w:val="none" w:sz="0" w:space="0" w:color="auto"/>
            <w:right w:val="none" w:sz="0" w:space="0" w:color="auto"/>
          </w:divBdr>
          <w:divsChild>
            <w:div w:id="65808236">
              <w:marLeft w:val="0"/>
              <w:marRight w:val="0"/>
              <w:marTop w:val="0"/>
              <w:marBottom w:val="0"/>
              <w:divBdr>
                <w:top w:val="none" w:sz="0" w:space="0" w:color="auto"/>
                <w:left w:val="none" w:sz="0" w:space="0" w:color="auto"/>
                <w:bottom w:val="none" w:sz="0" w:space="0" w:color="auto"/>
                <w:right w:val="none" w:sz="0" w:space="0" w:color="auto"/>
              </w:divBdr>
              <w:divsChild>
                <w:div w:id="519973901">
                  <w:marLeft w:val="0"/>
                  <w:marRight w:val="0"/>
                  <w:marTop w:val="0"/>
                  <w:marBottom w:val="0"/>
                  <w:divBdr>
                    <w:top w:val="none" w:sz="0" w:space="0" w:color="auto"/>
                    <w:left w:val="none" w:sz="0" w:space="0" w:color="auto"/>
                    <w:bottom w:val="none" w:sz="0" w:space="0" w:color="auto"/>
                    <w:right w:val="none" w:sz="0" w:space="0" w:color="auto"/>
                  </w:divBdr>
                  <w:divsChild>
                    <w:div w:id="1510440583">
                      <w:marLeft w:val="0"/>
                      <w:marRight w:val="0"/>
                      <w:marTop w:val="0"/>
                      <w:marBottom w:val="0"/>
                      <w:divBdr>
                        <w:top w:val="none" w:sz="0" w:space="0" w:color="auto"/>
                        <w:left w:val="none" w:sz="0" w:space="0" w:color="auto"/>
                        <w:bottom w:val="none" w:sz="0" w:space="0" w:color="auto"/>
                        <w:right w:val="none" w:sz="0" w:space="0" w:color="auto"/>
                      </w:divBdr>
                      <w:divsChild>
                        <w:div w:id="1089083719">
                          <w:marLeft w:val="0"/>
                          <w:marRight w:val="0"/>
                          <w:marTop w:val="0"/>
                          <w:marBottom w:val="0"/>
                          <w:divBdr>
                            <w:top w:val="none" w:sz="0" w:space="0" w:color="auto"/>
                            <w:left w:val="none" w:sz="0" w:space="0" w:color="auto"/>
                            <w:bottom w:val="none" w:sz="0" w:space="0" w:color="auto"/>
                            <w:right w:val="none" w:sz="0" w:space="0" w:color="auto"/>
                          </w:divBdr>
                          <w:divsChild>
                            <w:div w:id="567031897">
                              <w:marLeft w:val="0"/>
                              <w:marRight w:val="0"/>
                              <w:marTop w:val="0"/>
                              <w:marBottom w:val="0"/>
                              <w:divBdr>
                                <w:top w:val="none" w:sz="0" w:space="0" w:color="auto"/>
                                <w:left w:val="none" w:sz="0" w:space="0" w:color="auto"/>
                                <w:bottom w:val="none" w:sz="0" w:space="0" w:color="auto"/>
                                <w:right w:val="none" w:sz="0" w:space="0" w:color="auto"/>
                              </w:divBdr>
                              <w:divsChild>
                                <w:div w:id="180438182">
                                  <w:marLeft w:val="0"/>
                                  <w:marRight w:val="0"/>
                                  <w:marTop w:val="0"/>
                                  <w:marBottom w:val="0"/>
                                  <w:divBdr>
                                    <w:top w:val="none" w:sz="0" w:space="0" w:color="auto"/>
                                    <w:left w:val="none" w:sz="0" w:space="0" w:color="auto"/>
                                    <w:bottom w:val="none" w:sz="0" w:space="0" w:color="auto"/>
                                    <w:right w:val="none" w:sz="0" w:space="0" w:color="auto"/>
                                  </w:divBdr>
                                  <w:divsChild>
                                    <w:div w:id="517545629">
                                      <w:marLeft w:val="0"/>
                                      <w:marRight w:val="0"/>
                                      <w:marTop w:val="0"/>
                                      <w:marBottom w:val="0"/>
                                      <w:divBdr>
                                        <w:top w:val="none" w:sz="0" w:space="0" w:color="auto"/>
                                        <w:left w:val="none" w:sz="0" w:space="0" w:color="auto"/>
                                        <w:bottom w:val="none" w:sz="0" w:space="0" w:color="auto"/>
                                        <w:right w:val="none" w:sz="0" w:space="0" w:color="auto"/>
                                      </w:divBdr>
                                      <w:divsChild>
                                        <w:div w:id="238759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9751">
      <w:bodyDiv w:val="1"/>
      <w:marLeft w:val="0"/>
      <w:marRight w:val="0"/>
      <w:marTop w:val="0"/>
      <w:marBottom w:val="0"/>
      <w:divBdr>
        <w:top w:val="none" w:sz="0" w:space="0" w:color="auto"/>
        <w:left w:val="none" w:sz="0" w:space="0" w:color="auto"/>
        <w:bottom w:val="none" w:sz="0" w:space="0" w:color="auto"/>
        <w:right w:val="none" w:sz="0" w:space="0" w:color="auto"/>
      </w:divBdr>
      <w:divsChild>
        <w:div w:id="1808432741">
          <w:marLeft w:val="0"/>
          <w:marRight w:val="0"/>
          <w:marTop w:val="0"/>
          <w:marBottom w:val="0"/>
          <w:divBdr>
            <w:top w:val="none" w:sz="0" w:space="0" w:color="auto"/>
            <w:left w:val="none" w:sz="0" w:space="0" w:color="auto"/>
            <w:bottom w:val="none" w:sz="0" w:space="0" w:color="auto"/>
            <w:right w:val="none" w:sz="0" w:space="0" w:color="auto"/>
          </w:divBdr>
          <w:divsChild>
            <w:div w:id="578179764">
              <w:marLeft w:val="0"/>
              <w:marRight w:val="0"/>
              <w:marTop w:val="0"/>
              <w:marBottom w:val="0"/>
              <w:divBdr>
                <w:top w:val="none" w:sz="0" w:space="0" w:color="auto"/>
                <w:left w:val="none" w:sz="0" w:space="0" w:color="auto"/>
                <w:bottom w:val="none" w:sz="0" w:space="0" w:color="auto"/>
                <w:right w:val="none" w:sz="0" w:space="0" w:color="auto"/>
              </w:divBdr>
              <w:divsChild>
                <w:div w:id="488593628">
                  <w:marLeft w:val="0"/>
                  <w:marRight w:val="4740"/>
                  <w:marTop w:val="300"/>
                  <w:marBottom w:val="0"/>
                  <w:divBdr>
                    <w:top w:val="none" w:sz="0" w:space="0" w:color="auto"/>
                    <w:left w:val="none" w:sz="0" w:space="0" w:color="auto"/>
                    <w:bottom w:val="none" w:sz="0" w:space="0" w:color="auto"/>
                    <w:right w:val="none" w:sz="0" w:space="0" w:color="auto"/>
                  </w:divBdr>
                  <w:divsChild>
                    <w:div w:id="1804352140">
                      <w:marLeft w:val="0"/>
                      <w:marRight w:val="0"/>
                      <w:marTop w:val="300"/>
                      <w:marBottom w:val="0"/>
                      <w:divBdr>
                        <w:top w:val="none" w:sz="0" w:space="0" w:color="auto"/>
                        <w:left w:val="none" w:sz="0" w:space="0" w:color="auto"/>
                        <w:bottom w:val="none" w:sz="0" w:space="0" w:color="auto"/>
                        <w:right w:val="none" w:sz="0" w:space="0" w:color="auto"/>
                      </w:divBdr>
                      <w:divsChild>
                        <w:div w:id="1380981574">
                          <w:marLeft w:val="0"/>
                          <w:marRight w:val="0"/>
                          <w:marTop w:val="0"/>
                          <w:marBottom w:val="0"/>
                          <w:divBdr>
                            <w:top w:val="none" w:sz="0" w:space="0" w:color="auto"/>
                            <w:left w:val="none" w:sz="0" w:space="0" w:color="auto"/>
                            <w:bottom w:val="none" w:sz="0" w:space="0" w:color="auto"/>
                            <w:right w:val="none" w:sz="0" w:space="0" w:color="auto"/>
                          </w:divBdr>
                          <w:divsChild>
                            <w:div w:id="28516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017299">
      <w:bodyDiv w:val="1"/>
      <w:marLeft w:val="0"/>
      <w:marRight w:val="0"/>
      <w:marTop w:val="0"/>
      <w:marBottom w:val="0"/>
      <w:divBdr>
        <w:top w:val="none" w:sz="0" w:space="0" w:color="auto"/>
        <w:left w:val="none" w:sz="0" w:space="0" w:color="auto"/>
        <w:bottom w:val="none" w:sz="0" w:space="0" w:color="auto"/>
        <w:right w:val="none" w:sz="0" w:space="0" w:color="auto"/>
      </w:divBdr>
      <w:divsChild>
        <w:div w:id="713694243">
          <w:marLeft w:val="0"/>
          <w:marRight w:val="0"/>
          <w:marTop w:val="0"/>
          <w:marBottom w:val="0"/>
          <w:divBdr>
            <w:top w:val="none" w:sz="0" w:space="0" w:color="auto"/>
            <w:left w:val="none" w:sz="0" w:space="0" w:color="auto"/>
            <w:bottom w:val="none" w:sz="0" w:space="0" w:color="auto"/>
            <w:right w:val="none" w:sz="0" w:space="0" w:color="auto"/>
          </w:divBdr>
          <w:divsChild>
            <w:div w:id="1025909927">
              <w:marLeft w:val="0"/>
              <w:marRight w:val="0"/>
              <w:marTop w:val="0"/>
              <w:marBottom w:val="0"/>
              <w:divBdr>
                <w:top w:val="none" w:sz="0" w:space="0" w:color="auto"/>
                <w:left w:val="none" w:sz="0" w:space="0" w:color="auto"/>
                <w:bottom w:val="none" w:sz="0" w:space="0" w:color="auto"/>
                <w:right w:val="none" w:sz="0" w:space="0" w:color="auto"/>
              </w:divBdr>
              <w:divsChild>
                <w:div w:id="976649330">
                  <w:marLeft w:val="0"/>
                  <w:marRight w:val="0"/>
                  <w:marTop w:val="0"/>
                  <w:marBottom w:val="0"/>
                  <w:divBdr>
                    <w:top w:val="none" w:sz="0" w:space="0" w:color="auto"/>
                    <w:left w:val="none" w:sz="0" w:space="0" w:color="auto"/>
                    <w:bottom w:val="none" w:sz="0" w:space="0" w:color="auto"/>
                    <w:right w:val="none" w:sz="0" w:space="0" w:color="auto"/>
                  </w:divBdr>
                  <w:divsChild>
                    <w:div w:id="1300571784">
                      <w:marLeft w:val="0"/>
                      <w:marRight w:val="0"/>
                      <w:marTop w:val="0"/>
                      <w:marBottom w:val="0"/>
                      <w:divBdr>
                        <w:top w:val="none" w:sz="0" w:space="0" w:color="auto"/>
                        <w:left w:val="none" w:sz="0" w:space="0" w:color="auto"/>
                        <w:bottom w:val="none" w:sz="0" w:space="0" w:color="auto"/>
                        <w:right w:val="none" w:sz="0" w:space="0" w:color="auto"/>
                      </w:divBdr>
                      <w:divsChild>
                        <w:div w:id="1389112248">
                          <w:marLeft w:val="0"/>
                          <w:marRight w:val="0"/>
                          <w:marTop w:val="0"/>
                          <w:marBottom w:val="0"/>
                          <w:divBdr>
                            <w:top w:val="none" w:sz="0" w:space="0" w:color="auto"/>
                            <w:left w:val="none" w:sz="0" w:space="0" w:color="auto"/>
                            <w:bottom w:val="none" w:sz="0" w:space="0" w:color="auto"/>
                            <w:right w:val="none" w:sz="0" w:space="0" w:color="auto"/>
                          </w:divBdr>
                          <w:divsChild>
                            <w:div w:id="2115394759">
                              <w:marLeft w:val="0"/>
                              <w:marRight w:val="0"/>
                              <w:marTop w:val="0"/>
                              <w:marBottom w:val="0"/>
                              <w:divBdr>
                                <w:top w:val="none" w:sz="0" w:space="0" w:color="auto"/>
                                <w:left w:val="none" w:sz="0" w:space="0" w:color="auto"/>
                                <w:bottom w:val="none" w:sz="0" w:space="0" w:color="auto"/>
                                <w:right w:val="none" w:sz="0" w:space="0" w:color="auto"/>
                              </w:divBdr>
                              <w:divsChild>
                                <w:div w:id="1870144531">
                                  <w:marLeft w:val="0"/>
                                  <w:marRight w:val="0"/>
                                  <w:marTop w:val="0"/>
                                  <w:marBottom w:val="0"/>
                                  <w:divBdr>
                                    <w:top w:val="none" w:sz="0" w:space="0" w:color="auto"/>
                                    <w:left w:val="none" w:sz="0" w:space="0" w:color="auto"/>
                                    <w:bottom w:val="none" w:sz="0" w:space="0" w:color="auto"/>
                                    <w:right w:val="none" w:sz="0" w:space="0" w:color="auto"/>
                                  </w:divBdr>
                                  <w:divsChild>
                                    <w:div w:id="2136940893">
                                      <w:marLeft w:val="0"/>
                                      <w:marRight w:val="0"/>
                                      <w:marTop w:val="0"/>
                                      <w:marBottom w:val="450"/>
                                      <w:divBdr>
                                        <w:top w:val="none" w:sz="0" w:space="0" w:color="auto"/>
                                        <w:left w:val="none" w:sz="0" w:space="0" w:color="auto"/>
                                        <w:bottom w:val="none" w:sz="0" w:space="0" w:color="auto"/>
                                        <w:right w:val="none" w:sz="0" w:space="0" w:color="auto"/>
                                      </w:divBdr>
                                      <w:divsChild>
                                        <w:div w:id="1886134905">
                                          <w:marLeft w:val="0"/>
                                          <w:marRight w:val="0"/>
                                          <w:marTop w:val="0"/>
                                          <w:marBottom w:val="0"/>
                                          <w:divBdr>
                                            <w:top w:val="none" w:sz="0" w:space="0" w:color="auto"/>
                                            <w:left w:val="none" w:sz="0" w:space="0" w:color="auto"/>
                                            <w:bottom w:val="none" w:sz="0" w:space="0" w:color="auto"/>
                                            <w:right w:val="none" w:sz="0" w:space="0" w:color="auto"/>
                                          </w:divBdr>
                                          <w:divsChild>
                                            <w:div w:id="929196282">
                                              <w:marLeft w:val="0"/>
                                              <w:marRight w:val="0"/>
                                              <w:marTop w:val="0"/>
                                              <w:marBottom w:val="0"/>
                                              <w:divBdr>
                                                <w:top w:val="none" w:sz="0" w:space="0" w:color="auto"/>
                                                <w:left w:val="none" w:sz="0" w:space="0" w:color="auto"/>
                                                <w:bottom w:val="none" w:sz="0" w:space="0" w:color="auto"/>
                                                <w:right w:val="none" w:sz="0" w:space="0" w:color="auto"/>
                                              </w:divBdr>
                                              <w:divsChild>
                                                <w:div w:id="245457641">
                                                  <w:marLeft w:val="0"/>
                                                  <w:marRight w:val="0"/>
                                                  <w:marTop w:val="0"/>
                                                  <w:marBottom w:val="0"/>
                                                  <w:divBdr>
                                                    <w:top w:val="none" w:sz="0" w:space="0" w:color="auto"/>
                                                    <w:left w:val="none" w:sz="0" w:space="0" w:color="auto"/>
                                                    <w:bottom w:val="none" w:sz="0" w:space="0" w:color="auto"/>
                                                    <w:right w:val="none" w:sz="0" w:space="0" w:color="auto"/>
                                                  </w:divBdr>
                                                  <w:divsChild>
                                                    <w:div w:id="557976153">
                                                      <w:marLeft w:val="0"/>
                                                      <w:marRight w:val="0"/>
                                                      <w:marTop w:val="300"/>
                                                      <w:marBottom w:val="0"/>
                                                      <w:divBdr>
                                                        <w:top w:val="single" w:sz="6" w:space="0" w:color="C8C8C8"/>
                                                        <w:left w:val="single" w:sz="6" w:space="0" w:color="C8C8C8"/>
                                                        <w:bottom w:val="single" w:sz="6" w:space="0" w:color="C8C8C8"/>
                                                        <w:right w:val="single" w:sz="6" w:space="0" w:color="C8C8C8"/>
                                                      </w:divBdr>
                                                      <w:divsChild>
                                                        <w:div w:id="1875458370">
                                                          <w:marLeft w:val="0"/>
                                                          <w:marRight w:val="0"/>
                                                          <w:marTop w:val="0"/>
                                                          <w:marBottom w:val="0"/>
                                                          <w:divBdr>
                                                            <w:top w:val="none" w:sz="0" w:space="0" w:color="auto"/>
                                                            <w:left w:val="none" w:sz="0" w:space="0" w:color="auto"/>
                                                            <w:bottom w:val="none" w:sz="0" w:space="0" w:color="auto"/>
                                                            <w:right w:val="none" w:sz="0" w:space="0" w:color="auto"/>
                                                          </w:divBdr>
                                                          <w:divsChild>
                                                            <w:div w:id="476652930">
                                                              <w:marLeft w:val="0"/>
                                                              <w:marRight w:val="0"/>
                                                              <w:marTop w:val="0"/>
                                                              <w:marBottom w:val="0"/>
                                                              <w:divBdr>
                                                                <w:top w:val="none" w:sz="0" w:space="0" w:color="auto"/>
                                                                <w:left w:val="none" w:sz="0" w:space="0" w:color="auto"/>
                                                                <w:bottom w:val="none" w:sz="0" w:space="0" w:color="auto"/>
                                                                <w:right w:val="none" w:sz="0" w:space="0" w:color="auto"/>
                                                              </w:divBdr>
                                                              <w:divsChild>
                                                                <w:div w:id="31923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4880179">
      <w:bodyDiv w:val="1"/>
      <w:marLeft w:val="0"/>
      <w:marRight w:val="0"/>
      <w:marTop w:val="0"/>
      <w:marBottom w:val="0"/>
      <w:divBdr>
        <w:top w:val="none" w:sz="0" w:space="0" w:color="auto"/>
        <w:left w:val="none" w:sz="0" w:space="0" w:color="auto"/>
        <w:bottom w:val="none" w:sz="0" w:space="0" w:color="auto"/>
        <w:right w:val="none" w:sz="0" w:space="0" w:color="auto"/>
      </w:divBdr>
    </w:div>
    <w:div w:id="156390069">
      <w:bodyDiv w:val="1"/>
      <w:marLeft w:val="0"/>
      <w:marRight w:val="0"/>
      <w:marTop w:val="0"/>
      <w:marBottom w:val="0"/>
      <w:divBdr>
        <w:top w:val="none" w:sz="0" w:space="0" w:color="auto"/>
        <w:left w:val="none" w:sz="0" w:space="0" w:color="auto"/>
        <w:bottom w:val="none" w:sz="0" w:space="0" w:color="auto"/>
        <w:right w:val="none" w:sz="0" w:space="0" w:color="auto"/>
      </w:divBdr>
    </w:div>
    <w:div w:id="162167144">
      <w:bodyDiv w:val="1"/>
      <w:marLeft w:val="0"/>
      <w:marRight w:val="0"/>
      <w:marTop w:val="0"/>
      <w:marBottom w:val="0"/>
      <w:divBdr>
        <w:top w:val="none" w:sz="0" w:space="0" w:color="auto"/>
        <w:left w:val="none" w:sz="0" w:space="0" w:color="auto"/>
        <w:bottom w:val="none" w:sz="0" w:space="0" w:color="auto"/>
        <w:right w:val="none" w:sz="0" w:space="0" w:color="auto"/>
      </w:divBdr>
      <w:divsChild>
        <w:div w:id="369065559">
          <w:marLeft w:val="0"/>
          <w:marRight w:val="0"/>
          <w:marTop w:val="0"/>
          <w:marBottom w:val="0"/>
          <w:divBdr>
            <w:top w:val="none" w:sz="0" w:space="0" w:color="auto"/>
            <w:left w:val="none" w:sz="0" w:space="0" w:color="auto"/>
            <w:bottom w:val="none" w:sz="0" w:space="0" w:color="auto"/>
            <w:right w:val="none" w:sz="0" w:space="0" w:color="auto"/>
          </w:divBdr>
          <w:divsChild>
            <w:div w:id="1405373526">
              <w:marLeft w:val="0"/>
              <w:marRight w:val="0"/>
              <w:marTop w:val="0"/>
              <w:marBottom w:val="0"/>
              <w:divBdr>
                <w:top w:val="none" w:sz="0" w:space="0" w:color="auto"/>
                <w:left w:val="none" w:sz="0" w:space="0" w:color="auto"/>
                <w:bottom w:val="none" w:sz="0" w:space="0" w:color="auto"/>
                <w:right w:val="none" w:sz="0" w:space="0" w:color="auto"/>
              </w:divBdr>
              <w:divsChild>
                <w:div w:id="1776053288">
                  <w:marLeft w:val="0"/>
                  <w:marRight w:val="0"/>
                  <w:marTop w:val="0"/>
                  <w:marBottom w:val="0"/>
                  <w:divBdr>
                    <w:top w:val="none" w:sz="0" w:space="0" w:color="auto"/>
                    <w:left w:val="none" w:sz="0" w:space="0" w:color="auto"/>
                    <w:bottom w:val="none" w:sz="0" w:space="0" w:color="auto"/>
                    <w:right w:val="none" w:sz="0" w:space="0" w:color="auto"/>
                  </w:divBdr>
                  <w:divsChild>
                    <w:div w:id="288168557">
                      <w:marLeft w:val="0"/>
                      <w:marRight w:val="0"/>
                      <w:marTop w:val="0"/>
                      <w:marBottom w:val="0"/>
                      <w:divBdr>
                        <w:top w:val="none" w:sz="0" w:space="0" w:color="auto"/>
                        <w:left w:val="none" w:sz="0" w:space="0" w:color="auto"/>
                        <w:bottom w:val="none" w:sz="0" w:space="0" w:color="auto"/>
                        <w:right w:val="none" w:sz="0" w:space="0" w:color="auto"/>
                      </w:divBdr>
                      <w:divsChild>
                        <w:div w:id="350303056">
                          <w:marLeft w:val="0"/>
                          <w:marRight w:val="0"/>
                          <w:marTop w:val="0"/>
                          <w:marBottom w:val="0"/>
                          <w:divBdr>
                            <w:top w:val="none" w:sz="0" w:space="0" w:color="auto"/>
                            <w:left w:val="none" w:sz="0" w:space="0" w:color="auto"/>
                            <w:bottom w:val="none" w:sz="0" w:space="0" w:color="auto"/>
                            <w:right w:val="none" w:sz="0" w:space="0" w:color="auto"/>
                          </w:divBdr>
                          <w:divsChild>
                            <w:div w:id="2031644210">
                              <w:marLeft w:val="0"/>
                              <w:marRight w:val="0"/>
                              <w:marTop w:val="0"/>
                              <w:marBottom w:val="0"/>
                              <w:divBdr>
                                <w:top w:val="none" w:sz="0" w:space="0" w:color="auto"/>
                                <w:left w:val="none" w:sz="0" w:space="0" w:color="auto"/>
                                <w:bottom w:val="none" w:sz="0" w:space="0" w:color="auto"/>
                                <w:right w:val="none" w:sz="0" w:space="0" w:color="auto"/>
                              </w:divBdr>
                              <w:divsChild>
                                <w:div w:id="417597137">
                                  <w:marLeft w:val="0"/>
                                  <w:marRight w:val="0"/>
                                  <w:marTop w:val="0"/>
                                  <w:marBottom w:val="0"/>
                                  <w:divBdr>
                                    <w:top w:val="none" w:sz="0" w:space="0" w:color="auto"/>
                                    <w:left w:val="none" w:sz="0" w:space="0" w:color="auto"/>
                                    <w:bottom w:val="none" w:sz="0" w:space="0" w:color="auto"/>
                                    <w:right w:val="none" w:sz="0" w:space="0" w:color="auto"/>
                                  </w:divBdr>
                                  <w:divsChild>
                                    <w:div w:id="1529682209">
                                      <w:marLeft w:val="0"/>
                                      <w:marRight w:val="0"/>
                                      <w:marTop w:val="0"/>
                                      <w:marBottom w:val="0"/>
                                      <w:divBdr>
                                        <w:top w:val="none" w:sz="0" w:space="0" w:color="auto"/>
                                        <w:left w:val="none" w:sz="0" w:space="0" w:color="auto"/>
                                        <w:bottom w:val="none" w:sz="0" w:space="0" w:color="auto"/>
                                        <w:right w:val="none" w:sz="0" w:space="0" w:color="auto"/>
                                      </w:divBdr>
                                      <w:divsChild>
                                        <w:div w:id="1512909682">
                                          <w:marLeft w:val="0"/>
                                          <w:marRight w:val="0"/>
                                          <w:marTop w:val="0"/>
                                          <w:marBottom w:val="0"/>
                                          <w:divBdr>
                                            <w:top w:val="none" w:sz="0" w:space="0" w:color="auto"/>
                                            <w:left w:val="none" w:sz="0" w:space="0" w:color="auto"/>
                                            <w:bottom w:val="none" w:sz="0" w:space="0" w:color="auto"/>
                                            <w:right w:val="none" w:sz="0" w:space="0" w:color="auto"/>
                                          </w:divBdr>
                                          <w:divsChild>
                                            <w:div w:id="1303265881">
                                              <w:marLeft w:val="0"/>
                                              <w:marRight w:val="0"/>
                                              <w:marTop w:val="0"/>
                                              <w:marBottom w:val="0"/>
                                              <w:divBdr>
                                                <w:top w:val="none" w:sz="0" w:space="0" w:color="auto"/>
                                                <w:left w:val="none" w:sz="0" w:space="0" w:color="auto"/>
                                                <w:bottom w:val="none" w:sz="0" w:space="0" w:color="auto"/>
                                                <w:right w:val="none" w:sz="0" w:space="0" w:color="auto"/>
                                              </w:divBdr>
                                              <w:divsChild>
                                                <w:div w:id="1911189377">
                                                  <w:marLeft w:val="0"/>
                                                  <w:marRight w:val="0"/>
                                                  <w:marTop w:val="0"/>
                                                  <w:marBottom w:val="0"/>
                                                  <w:divBdr>
                                                    <w:top w:val="none" w:sz="0" w:space="0" w:color="auto"/>
                                                    <w:left w:val="none" w:sz="0" w:space="0" w:color="auto"/>
                                                    <w:bottom w:val="none" w:sz="0" w:space="0" w:color="auto"/>
                                                    <w:right w:val="none" w:sz="0" w:space="0" w:color="auto"/>
                                                  </w:divBdr>
                                                  <w:divsChild>
                                                    <w:div w:id="1492871408">
                                                      <w:marLeft w:val="0"/>
                                                      <w:marRight w:val="0"/>
                                                      <w:marTop w:val="0"/>
                                                      <w:marBottom w:val="0"/>
                                                      <w:divBdr>
                                                        <w:top w:val="none" w:sz="0" w:space="0" w:color="auto"/>
                                                        <w:left w:val="none" w:sz="0" w:space="0" w:color="auto"/>
                                                        <w:bottom w:val="none" w:sz="0" w:space="0" w:color="auto"/>
                                                        <w:right w:val="none" w:sz="0" w:space="0" w:color="auto"/>
                                                      </w:divBdr>
                                                      <w:divsChild>
                                                        <w:div w:id="674693229">
                                                          <w:marLeft w:val="0"/>
                                                          <w:marRight w:val="0"/>
                                                          <w:marTop w:val="0"/>
                                                          <w:marBottom w:val="0"/>
                                                          <w:divBdr>
                                                            <w:top w:val="none" w:sz="0" w:space="0" w:color="auto"/>
                                                            <w:left w:val="none" w:sz="0" w:space="0" w:color="auto"/>
                                                            <w:bottom w:val="none" w:sz="0" w:space="0" w:color="auto"/>
                                                            <w:right w:val="none" w:sz="0" w:space="0" w:color="auto"/>
                                                          </w:divBdr>
                                                          <w:divsChild>
                                                            <w:div w:id="1552955490">
                                                              <w:marLeft w:val="0"/>
                                                              <w:marRight w:val="0"/>
                                                              <w:marTop w:val="0"/>
                                                              <w:marBottom w:val="0"/>
                                                              <w:divBdr>
                                                                <w:top w:val="none" w:sz="0" w:space="0" w:color="auto"/>
                                                                <w:left w:val="none" w:sz="0" w:space="0" w:color="auto"/>
                                                                <w:bottom w:val="none" w:sz="0" w:space="0" w:color="auto"/>
                                                                <w:right w:val="none" w:sz="0" w:space="0" w:color="auto"/>
                                                              </w:divBdr>
                                                              <w:divsChild>
                                                                <w:div w:id="1724867250">
                                                                  <w:marLeft w:val="0"/>
                                                                  <w:marRight w:val="0"/>
                                                                  <w:marTop w:val="0"/>
                                                                  <w:marBottom w:val="0"/>
                                                                  <w:divBdr>
                                                                    <w:top w:val="none" w:sz="0" w:space="0" w:color="auto"/>
                                                                    <w:left w:val="none" w:sz="0" w:space="0" w:color="auto"/>
                                                                    <w:bottom w:val="none" w:sz="0" w:space="0" w:color="auto"/>
                                                                    <w:right w:val="none" w:sz="0" w:space="0" w:color="auto"/>
                                                                  </w:divBdr>
                                                                  <w:divsChild>
                                                                    <w:div w:id="322320787">
                                                                      <w:marLeft w:val="0"/>
                                                                      <w:marRight w:val="0"/>
                                                                      <w:marTop w:val="0"/>
                                                                      <w:marBottom w:val="0"/>
                                                                      <w:divBdr>
                                                                        <w:top w:val="none" w:sz="0" w:space="0" w:color="auto"/>
                                                                        <w:left w:val="none" w:sz="0" w:space="0" w:color="auto"/>
                                                                        <w:bottom w:val="none" w:sz="0" w:space="0" w:color="auto"/>
                                                                        <w:right w:val="none" w:sz="0" w:space="0" w:color="auto"/>
                                                                      </w:divBdr>
                                                                      <w:divsChild>
                                                                        <w:div w:id="2064017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3641510">
      <w:bodyDiv w:val="1"/>
      <w:marLeft w:val="0"/>
      <w:marRight w:val="0"/>
      <w:marTop w:val="0"/>
      <w:marBottom w:val="0"/>
      <w:divBdr>
        <w:top w:val="none" w:sz="0" w:space="0" w:color="auto"/>
        <w:left w:val="none" w:sz="0" w:space="0" w:color="auto"/>
        <w:bottom w:val="none" w:sz="0" w:space="0" w:color="auto"/>
        <w:right w:val="none" w:sz="0" w:space="0" w:color="auto"/>
      </w:divBdr>
      <w:divsChild>
        <w:div w:id="614756834">
          <w:marLeft w:val="0"/>
          <w:marRight w:val="0"/>
          <w:marTop w:val="0"/>
          <w:marBottom w:val="0"/>
          <w:divBdr>
            <w:top w:val="none" w:sz="0" w:space="0" w:color="auto"/>
            <w:left w:val="none" w:sz="0" w:space="0" w:color="auto"/>
            <w:bottom w:val="none" w:sz="0" w:space="0" w:color="auto"/>
            <w:right w:val="none" w:sz="0" w:space="0" w:color="auto"/>
          </w:divBdr>
          <w:divsChild>
            <w:div w:id="1832522454">
              <w:marLeft w:val="0"/>
              <w:marRight w:val="0"/>
              <w:marTop w:val="0"/>
              <w:marBottom w:val="0"/>
              <w:divBdr>
                <w:top w:val="none" w:sz="0" w:space="0" w:color="auto"/>
                <w:left w:val="none" w:sz="0" w:space="0" w:color="auto"/>
                <w:bottom w:val="none" w:sz="0" w:space="0" w:color="auto"/>
                <w:right w:val="none" w:sz="0" w:space="0" w:color="auto"/>
              </w:divBdr>
              <w:divsChild>
                <w:div w:id="1642075434">
                  <w:marLeft w:val="0"/>
                  <w:marRight w:val="0"/>
                  <w:marTop w:val="0"/>
                  <w:marBottom w:val="0"/>
                  <w:divBdr>
                    <w:top w:val="none" w:sz="0" w:space="0" w:color="auto"/>
                    <w:left w:val="none" w:sz="0" w:space="0" w:color="auto"/>
                    <w:bottom w:val="none" w:sz="0" w:space="0" w:color="auto"/>
                    <w:right w:val="none" w:sz="0" w:space="0" w:color="auto"/>
                  </w:divBdr>
                  <w:divsChild>
                    <w:div w:id="649939599">
                      <w:marLeft w:val="0"/>
                      <w:marRight w:val="0"/>
                      <w:marTop w:val="0"/>
                      <w:marBottom w:val="0"/>
                      <w:divBdr>
                        <w:top w:val="none" w:sz="0" w:space="0" w:color="auto"/>
                        <w:left w:val="none" w:sz="0" w:space="0" w:color="auto"/>
                        <w:bottom w:val="none" w:sz="0" w:space="0" w:color="auto"/>
                        <w:right w:val="none" w:sz="0" w:space="0" w:color="auto"/>
                      </w:divBdr>
                      <w:divsChild>
                        <w:div w:id="1506554254">
                          <w:marLeft w:val="0"/>
                          <w:marRight w:val="0"/>
                          <w:marTop w:val="0"/>
                          <w:marBottom w:val="0"/>
                          <w:divBdr>
                            <w:top w:val="none" w:sz="0" w:space="0" w:color="auto"/>
                            <w:left w:val="none" w:sz="0" w:space="0" w:color="auto"/>
                            <w:bottom w:val="none" w:sz="0" w:space="0" w:color="auto"/>
                            <w:right w:val="none" w:sz="0" w:space="0" w:color="auto"/>
                          </w:divBdr>
                          <w:divsChild>
                            <w:div w:id="767041687">
                              <w:marLeft w:val="0"/>
                              <w:marRight w:val="0"/>
                              <w:marTop w:val="0"/>
                              <w:marBottom w:val="0"/>
                              <w:divBdr>
                                <w:top w:val="none" w:sz="0" w:space="0" w:color="auto"/>
                                <w:left w:val="none" w:sz="0" w:space="0" w:color="auto"/>
                                <w:bottom w:val="none" w:sz="0" w:space="0" w:color="auto"/>
                                <w:right w:val="none" w:sz="0" w:space="0" w:color="auto"/>
                              </w:divBdr>
                              <w:divsChild>
                                <w:div w:id="1939018844">
                                  <w:marLeft w:val="0"/>
                                  <w:marRight w:val="0"/>
                                  <w:marTop w:val="0"/>
                                  <w:marBottom w:val="0"/>
                                  <w:divBdr>
                                    <w:top w:val="none" w:sz="0" w:space="0" w:color="auto"/>
                                    <w:left w:val="none" w:sz="0" w:space="0" w:color="auto"/>
                                    <w:bottom w:val="none" w:sz="0" w:space="0" w:color="auto"/>
                                    <w:right w:val="none" w:sz="0" w:space="0" w:color="auto"/>
                                  </w:divBdr>
                                  <w:divsChild>
                                    <w:div w:id="491723284">
                                      <w:marLeft w:val="0"/>
                                      <w:marRight w:val="0"/>
                                      <w:marTop w:val="0"/>
                                      <w:marBottom w:val="0"/>
                                      <w:divBdr>
                                        <w:top w:val="none" w:sz="0" w:space="0" w:color="auto"/>
                                        <w:left w:val="none" w:sz="0" w:space="0" w:color="auto"/>
                                        <w:bottom w:val="none" w:sz="0" w:space="0" w:color="auto"/>
                                        <w:right w:val="none" w:sz="0" w:space="0" w:color="auto"/>
                                      </w:divBdr>
                                      <w:divsChild>
                                        <w:div w:id="115430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6695381">
      <w:bodyDiv w:val="1"/>
      <w:marLeft w:val="0"/>
      <w:marRight w:val="0"/>
      <w:marTop w:val="0"/>
      <w:marBottom w:val="0"/>
      <w:divBdr>
        <w:top w:val="none" w:sz="0" w:space="0" w:color="auto"/>
        <w:left w:val="none" w:sz="0" w:space="0" w:color="auto"/>
        <w:bottom w:val="none" w:sz="0" w:space="0" w:color="auto"/>
        <w:right w:val="none" w:sz="0" w:space="0" w:color="auto"/>
      </w:divBdr>
      <w:divsChild>
        <w:div w:id="1536893701">
          <w:marLeft w:val="0"/>
          <w:marRight w:val="0"/>
          <w:marTop w:val="0"/>
          <w:marBottom w:val="0"/>
          <w:divBdr>
            <w:top w:val="none" w:sz="0" w:space="0" w:color="auto"/>
            <w:left w:val="none" w:sz="0" w:space="0" w:color="auto"/>
            <w:bottom w:val="none" w:sz="0" w:space="0" w:color="auto"/>
            <w:right w:val="none" w:sz="0" w:space="0" w:color="auto"/>
          </w:divBdr>
          <w:divsChild>
            <w:div w:id="315497940">
              <w:marLeft w:val="0"/>
              <w:marRight w:val="0"/>
              <w:marTop w:val="0"/>
              <w:marBottom w:val="0"/>
              <w:divBdr>
                <w:top w:val="none" w:sz="0" w:space="0" w:color="auto"/>
                <w:left w:val="none" w:sz="0" w:space="0" w:color="auto"/>
                <w:bottom w:val="none" w:sz="0" w:space="0" w:color="auto"/>
                <w:right w:val="none" w:sz="0" w:space="0" w:color="auto"/>
              </w:divBdr>
              <w:divsChild>
                <w:div w:id="1375886359">
                  <w:marLeft w:val="0"/>
                  <w:marRight w:val="0"/>
                  <w:marTop w:val="0"/>
                  <w:marBottom w:val="0"/>
                  <w:divBdr>
                    <w:top w:val="none" w:sz="0" w:space="0" w:color="auto"/>
                    <w:left w:val="none" w:sz="0" w:space="0" w:color="auto"/>
                    <w:bottom w:val="none" w:sz="0" w:space="0" w:color="auto"/>
                    <w:right w:val="none" w:sz="0" w:space="0" w:color="auto"/>
                  </w:divBdr>
                  <w:divsChild>
                    <w:div w:id="16853534">
                      <w:marLeft w:val="0"/>
                      <w:marRight w:val="0"/>
                      <w:marTop w:val="0"/>
                      <w:marBottom w:val="0"/>
                      <w:divBdr>
                        <w:top w:val="none" w:sz="0" w:space="0" w:color="auto"/>
                        <w:left w:val="none" w:sz="0" w:space="0" w:color="auto"/>
                        <w:bottom w:val="none" w:sz="0" w:space="0" w:color="auto"/>
                        <w:right w:val="none" w:sz="0" w:space="0" w:color="auto"/>
                      </w:divBdr>
                      <w:divsChild>
                        <w:div w:id="1171876234">
                          <w:marLeft w:val="0"/>
                          <w:marRight w:val="0"/>
                          <w:marTop w:val="0"/>
                          <w:marBottom w:val="0"/>
                          <w:divBdr>
                            <w:top w:val="none" w:sz="0" w:space="0" w:color="auto"/>
                            <w:left w:val="none" w:sz="0" w:space="0" w:color="auto"/>
                            <w:bottom w:val="none" w:sz="0" w:space="0" w:color="auto"/>
                            <w:right w:val="none" w:sz="0" w:space="0" w:color="auto"/>
                          </w:divBdr>
                          <w:divsChild>
                            <w:div w:id="1912883961">
                              <w:marLeft w:val="0"/>
                              <w:marRight w:val="0"/>
                              <w:marTop w:val="0"/>
                              <w:marBottom w:val="0"/>
                              <w:divBdr>
                                <w:top w:val="none" w:sz="0" w:space="0" w:color="auto"/>
                                <w:left w:val="none" w:sz="0" w:space="0" w:color="auto"/>
                                <w:bottom w:val="none" w:sz="0" w:space="0" w:color="auto"/>
                                <w:right w:val="none" w:sz="0" w:space="0" w:color="auto"/>
                              </w:divBdr>
                              <w:divsChild>
                                <w:div w:id="354959914">
                                  <w:marLeft w:val="0"/>
                                  <w:marRight w:val="0"/>
                                  <w:marTop w:val="0"/>
                                  <w:marBottom w:val="0"/>
                                  <w:divBdr>
                                    <w:top w:val="none" w:sz="0" w:space="0" w:color="auto"/>
                                    <w:left w:val="none" w:sz="0" w:space="0" w:color="auto"/>
                                    <w:bottom w:val="none" w:sz="0" w:space="0" w:color="auto"/>
                                    <w:right w:val="none" w:sz="0" w:space="0" w:color="auto"/>
                                  </w:divBdr>
                                  <w:divsChild>
                                    <w:div w:id="1148665721">
                                      <w:marLeft w:val="0"/>
                                      <w:marRight w:val="0"/>
                                      <w:marTop w:val="0"/>
                                      <w:marBottom w:val="0"/>
                                      <w:divBdr>
                                        <w:top w:val="none" w:sz="0" w:space="0" w:color="auto"/>
                                        <w:left w:val="none" w:sz="0" w:space="0" w:color="auto"/>
                                        <w:bottom w:val="none" w:sz="0" w:space="0" w:color="auto"/>
                                        <w:right w:val="none" w:sz="0" w:space="0" w:color="auto"/>
                                      </w:divBdr>
                                      <w:divsChild>
                                        <w:div w:id="139823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4893689">
      <w:bodyDiv w:val="1"/>
      <w:marLeft w:val="0"/>
      <w:marRight w:val="0"/>
      <w:marTop w:val="0"/>
      <w:marBottom w:val="0"/>
      <w:divBdr>
        <w:top w:val="none" w:sz="0" w:space="0" w:color="auto"/>
        <w:left w:val="none" w:sz="0" w:space="0" w:color="auto"/>
        <w:bottom w:val="none" w:sz="0" w:space="0" w:color="auto"/>
        <w:right w:val="none" w:sz="0" w:space="0" w:color="auto"/>
      </w:divBdr>
      <w:divsChild>
        <w:div w:id="724530258">
          <w:marLeft w:val="0"/>
          <w:marRight w:val="0"/>
          <w:marTop w:val="0"/>
          <w:marBottom w:val="0"/>
          <w:divBdr>
            <w:top w:val="none" w:sz="0" w:space="0" w:color="auto"/>
            <w:left w:val="none" w:sz="0" w:space="0" w:color="auto"/>
            <w:bottom w:val="none" w:sz="0" w:space="0" w:color="auto"/>
            <w:right w:val="none" w:sz="0" w:space="0" w:color="auto"/>
          </w:divBdr>
          <w:divsChild>
            <w:div w:id="1213805839">
              <w:marLeft w:val="0"/>
              <w:marRight w:val="0"/>
              <w:marTop w:val="0"/>
              <w:marBottom w:val="0"/>
              <w:divBdr>
                <w:top w:val="none" w:sz="0" w:space="0" w:color="auto"/>
                <w:left w:val="none" w:sz="0" w:space="0" w:color="auto"/>
                <w:bottom w:val="none" w:sz="0" w:space="0" w:color="auto"/>
                <w:right w:val="none" w:sz="0" w:space="0" w:color="auto"/>
              </w:divBdr>
              <w:divsChild>
                <w:div w:id="520976191">
                  <w:marLeft w:val="0"/>
                  <w:marRight w:val="0"/>
                  <w:marTop w:val="0"/>
                  <w:marBottom w:val="0"/>
                  <w:divBdr>
                    <w:top w:val="none" w:sz="0" w:space="0" w:color="auto"/>
                    <w:left w:val="none" w:sz="0" w:space="0" w:color="auto"/>
                    <w:bottom w:val="none" w:sz="0" w:space="0" w:color="auto"/>
                    <w:right w:val="none" w:sz="0" w:space="0" w:color="auto"/>
                  </w:divBdr>
                  <w:divsChild>
                    <w:div w:id="1353729540">
                      <w:marLeft w:val="0"/>
                      <w:marRight w:val="0"/>
                      <w:marTop w:val="0"/>
                      <w:marBottom w:val="0"/>
                      <w:divBdr>
                        <w:top w:val="none" w:sz="0" w:space="0" w:color="auto"/>
                        <w:left w:val="none" w:sz="0" w:space="0" w:color="auto"/>
                        <w:bottom w:val="none" w:sz="0" w:space="0" w:color="auto"/>
                        <w:right w:val="none" w:sz="0" w:space="0" w:color="auto"/>
                      </w:divBdr>
                      <w:divsChild>
                        <w:div w:id="820926556">
                          <w:marLeft w:val="0"/>
                          <w:marRight w:val="0"/>
                          <w:marTop w:val="0"/>
                          <w:marBottom w:val="0"/>
                          <w:divBdr>
                            <w:top w:val="none" w:sz="0" w:space="0" w:color="auto"/>
                            <w:left w:val="none" w:sz="0" w:space="0" w:color="auto"/>
                            <w:bottom w:val="none" w:sz="0" w:space="0" w:color="auto"/>
                            <w:right w:val="none" w:sz="0" w:space="0" w:color="auto"/>
                          </w:divBdr>
                          <w:divsChild>
                            <w:div w:id="920025695">
                              <w:marLeft w:val="0"/>
                              <w:marRight w:val="0"/>
                              <w:marTop w:val="0"/>
                              <w:marBottom w:val="0"/>
                              <w:divBdr>
                                <w:top w:val="none" w:sz="0" w:space="0" w:color="auto"/>
                                <w:left w:val="none" w:sz="0" w:space="0" w:color="auto"/>
                                <w:bottom w:val="none" w:sz="0" w:space="0" w:color="auto"/>
                                <w:right w:val="none" w:sz="0" w:space="0" w:color="auto"/>
                              </w:divBdr>
                              <w:divsChild>
                                <w:div w:id="953705931">
                                  <w:marLeft w:val="0"/>
                                  <w:marRight w:val="0"/>
                                  <w:marTop w:val="0"/>
                                  <w:marBottom w:val="0"/>
                                  <w:divBdr>
                                    <w:top w:val="none" w:sz="0" w:space="0" w:color="auto"/>
                                    <w:left w:val="none" w:sz="0" w:space="0" w:color="auto"/>
                                    <w:bottom w:val="none" w:sz="0" w:space="0" w:color="auto"/>
                                    <w:right w:val="none" w:sz="0" w:space="0" w:color="auto"/>
                                  </w:divBdr>
                                  <w:divsChild>
                                    <w:div w:id="1709257730">
                                      <w:marLeft w:val="0"/>
                                      <w:marRight w:val="0"/>
                                      <w:marTop w:val="0"/>
                                      <w:marBottom w:val="0"/>
                                      <w:divBdr>
                                        <w:top w:val="none" w:sz="0" w:space="0" w:color="auto"/>
                                        <w:left w:val="none" w:sz="0" w:space="0" w:color="auto"/>
                                        <w:bottom w:val="none" w:sz="0" w:space="0" w:color="auto"/>
                                        <w:right w:val="none" w:sz="0" w:space="0" w:color="auto"/>
                                      </w:divBdr>
                                      <w:divsChild>
                                        <w:div w:id="138899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1374926">
      <w:bodyDiv w:val="1"/>
      <w:marLeft w:val="0"/>
      <w:marRight w:val="0"/>
      <w:marTop w:val="0"/>
      <w:marBottom w:val="0"/>
      <w:divBdr>
        <w:top w:val="none" w:sz="0" w:space="0" w:color="auto"/>
        <w:left w:val="none" w:sz="0" w:space="0" w:color="auto"/>
        <w:bottom w:val="none" w:sz="0" w:space="0" w:color="auto"/>
        <w:right w:val="none" w:sz="0" w:space="0" w:color="auto"/>
      </w:divBdr>
      <w:divsChild>
        <w:div w:id="515776134">
          <w:marLeft w:val="0"/>
          <w:marRight w:val="0"/>
          <w:marTop w:val="0"/>
          <w:marBottom w:val="0"/>
          <w:divBdr>
            <w:top w:val="none" w:sz="0" w:space="0" w:color="auto"/>
            <w:left w:val="none" w:sz="0" w:space="0" w:color="auto"/>
            <w:bottom w:val="none" w:sz="0" w:space="0" w:color="auto"/>
            <w:right w:val="none" w:sz="0" w:space="0" w:color="auto"/>
          </w:divBdr>
          <w:divsChild>
            <w:div w:id="1712220361">
              <w:marLeft w:val="0"/>
              <w:marRight w:val="0"/>
              <w:marTop w:val="0"/>
              <w:marBottom w:val="0"/>
              <w:divBdr>
                <w:top w:val="none" w:sz="0" w:space="0" w:color="auto"/>
                <w:left w:val="none" w:sz="0" w:space="0" w:color="auto"/>
                <w:bottom w:val="none" w:sz="0" w:space="0" w:color="auto"/>
                <w:right w:val="none" w:sz="0" w:space="0" w:color="auto"/>
              </w:divBdr>
              <w:divsChild>
                <w:div w:id="1897010824">
                  <w:marLeft w:val="0"/>
                  <w:marRight w:val="4740"/>
                  <w:marTop w:val="300"/>
                  <w:marBottom w:val="0"/>
                  <w:divBdr>
                    <w:top w:val="none" w:sz="0" w:space="0" w:color="auto"/>
                    <w:left w:val="none" w:sz="0" w:space="0" w:color="auto"/>
                    <w:bottom w:val="none" w:sz="0" w:space="0" w:color="auto"/>
                    <w:right w:val="none" w:sz="0" w:space="0" w:color="auto"/>
                  </w:divBdr>
                  <w:divsChild>
                    <w:div w:id="697975672">
                      <w:marLeft w:val="0"/>
                      <w:marRight w:val="0"/>
                      <w:marTop w:val="300"/>
                      <w:marBottom w:val="0"/>
                      <w:divBdr>
                        <w:top w:val="none" w:sz="0" w:space="0" w:color="auto"/>
                        <w:left w:val="none" w:sz="0" w:space="0" w:color="auto"/>
                        <w:bottom w:val="none" w:sz="0" w:space="0" w:color="auto"/>
                        <w:right w:val="none" w:sz="0" w:space="0" w:color="auto"/>
                      </w:divBdr>
                      <w:divsChild>
                        <w:div w:id="1440098211">
                          <w:marLeft w:val="0"/>
                          <w:marRight w:val="0"/>
                          <w:marTop w:val="0"/>
                          <w:marBottom w:val="0"/>
                          <w:divBdr>
                            <w:top w:val="none" w:sz="0" w:space="0" w:color="auto"/>
                            <w:left w:val="none" w:sz="0" w:space="0" w:color="auto"/>
                            <w:bottom w:val="none" w:sz="0" w:space="0" w:color="auto"/>
                            <w:right w:val="none" w:sz="0" w:space="0" w:color="auto"/>
                          </w:divBdr>
                          <w:divsChild>
                            <w:div w:id="447895901">
                              <w:marLeft w:val="0"/>
                              <w:marRight w:val="0"/>
                              <w:marTop w:val="300"/>
                              <w:marBottom w:val="0"/>
                              <w:divBdr>
                                <w:top w:val="none" w:sz="0" w:space="0" w:color="auto"/>
                                <w:left w:val="none" w:sz="0" w:space="0" w:color="auto"/>
                                <w:bottom w:val="none" w:sz="0" w:space="0" w:color="auto"/>
                                <w:right w:val="none" w:sz="0" w:space="0" w:color="auto"/>
                              </w:divBdr>
                              <w:divsChild>
                                <w:div w:id="259071556">
                                  <w:marLeft w:val="0"/>
                                  <w:marRight w:val="0"/>
                                  <w:marTop w:val="0"/>
                                  <w:marBottom w:val="0"/>
                                  <w:divBdr>
                                    <w:top w:val="dashed" w:sz="6" w:space="8" w:color="666666"/>
                                    <w:left w:val="none" w:sz="0" w:space="0" w:color="auto"/>
                                    <w:bottom w:val="none" w:sz="0" w:space="0" w:color="auto"/>
                                    <w:right w:val="none" w:sz="0" w:space="0" w:color="auto"/>
                                  </w:divBdr>
                                </w:div>
                                <w:div w:id="354506428">
                                  <w:marLeft w:val="0"/>
                                  <w:marRight w:val="0"/>
                                  <w:marTop w:val="0"/>
                                  <w:marBottom w:val="0"/>
                                  <w:divBdr>
                                    <w:top w:val="dashed" w:sz="6" w:space="8" w:color="666666"/>
                                    <w:left w:val="none" w:sz="0" w:space="0" w:color="auto"/>
                                    <w:bottom w:val="none" w:sz="0" w:space="0" w:color="auto"/>
                                    <w:right w:val="none" w:sz="0" w:space="0" w:color="auto"/>
                                  </w:divBdr>
                                </w:div>
                                <w:div w:id="2095736042">
                                  <w:marLeft w:val="0"/>
                                  <w:marRight w:val="0"/>
                                  <w:marTop w:val="0"/>
                                  <w:marBottom w:val="0"/>
                                  <w:divBdr>
                                    <w:top w:val="dashed" w:sz="6" w:space="8" w:color="666666"/>
                                    <w:left w:val="none" w:sz="0" w:space="0" w:color="auto"/>
                                    <w:bottom w:val="none" w:sz="0" w:space="0" w:color="auto"/>
                                    <w:right w:val="none" w:sz="0" w:space="0" w:color="auto"/>
                                  </w:divBdr>
                                </w:div>
                              </w:divsChild>
                            </w:div>
                          </w:divsChild>
                        </w:div>
                      </w:divsChild>
                    </w:div>
                  </w:divsChild>
                </w:div>
              </w:divsChild>
            </w:div>
          </w:divsChild>
        </w:div>
      </w:divsChild>
    </w:div>
    <w:div w:id="319968087">
      <w:bodyDiv w:val="1"/>
      <w:marLeft w:val="0"/>
      <w:marRight w:val="0"/>
      <w:marTop w:val="0"/>
      <w:marBottom w:val="0"/>
      <w:divBdr>
        <w:top w:val="none" w:sz="0" w:space="0" w:color="auto"/>
        <w:left w:val="none" w:sz="0" w:space="0" w:color="auto"/>
        <w:bottom w:val="none" w:sz="0" w:space="0" w:color="auto"/>
        <w:right w:val="none" w:sz="0" w:space="0" w:color="auto"/>
      </w:divBdr>
    </w:div>
    <w:div w:id="341443302">
      <w:bodyDiv w:val="1"/>
      <w:marLeft w:val="0"/>
      <w:marRight w:val="0"/>
      <w:marTop w:val="0"/>
      <w:marBottom w:val="0"/>
      <w:divBdr>
        <w:top w:val="none" w:sz="0" w:space="0" w:color="auto"/>
        <w:left w:val="none" w:sz="0" w:space="0" w:color="auto"/>
        <w:bottom w:val="none" w:sz="0" w:space="0" w:color="auto"/>
        <w:right w:val="none" w:sz="0" w:space="0" w:color="auto"/>
      </w:divBdr>
      <w:divsChild>
        <w:div w:id="589192723">
          <w:marLeft w:val="0"/>
          <w:marRight w:val="0"/>
          <w:marTop w:val="0"/>
          <w:marBottom w:val="0"/>
          <w:divBdr>
            <w:top w:val="none" w:sz="0" w:space="0" w:color="auto"/>
            <w:left w:val="none" w:sz="0" w:space="0" w:color="auto"/>
            <w:bottom w:val="none" w:sz="0" w:space="0" w:color="auto"/>
            <w:right w:val="none" w:sz="0" w:space="0" w:color="auto"/>
          </w:divBdr>
          <w:divsChild>
            <w:div w:id="405689294">
              <w:marLeft w:val="0"/>
              <w:marRight w:val="0"/>
              <w:marTop w:val="0"/>
              <w:marBottom w:val="0"/>
              <w:divBdr>
                <w:top w:val="none" w:sz="0" w:space="0" w:color="auto"/>
                <w:left w:val="none" w:sz="0" w:space="0" w:color="auto"/>
                <w:bottom w:val="none" w:sz="0" w:space="0" w:color="auto"/>
                <w:right w:val="none" w:sz="0" w:space="0" w:color="auto"/>
              </w:divBdr>
              <w:divsChild>
                <w:div w:id="1225946231">
                  <w:marLeft w:val="0"/>
                  <w:marRight w:val="4740"/>
                  <w:marTop w:val="300"/>
                  <w:marBottom w:val="0"/>
                  <w:divBdr>
                    <w:top w:val="none" w:sz="0" w:space="0" w:color="auto"/>
                    <w:left w:val="none" w:sz="0" w:space="0" w:color="auto"/>
                    <w:bottom w:val="none" w:sz="0" w:space="0" w:color="auto"/>
                    <w:right w:val="none" w:sz="0" w:space="0" w:color="auto"/>
                  </w:divBdr>
                  <w:divsChild>
                    <w:div w:id="1207718075">
                      <w:marLeft w:val="0"/>
                      <w:marRight w:val="0"/>
                      <w:marTop w:val="300"/>
                      <w:marBottom w:val="0"/>
                      <w:divBdr>
                        <w:top w:val="none" w:sz="0" w:space="0" w:color="auto"/>
                        <w:left w:val="none" w:sz="0" w:space="0" w:color="auto"/>
                        <w:bottom w:val="none" w:sz="0" w:space="0" w:color="auto"/>
                        <w:right w:val="none" w:sz="0" w:space="0" w:color="auto"/>
                      </w:divBdr>
                      <w:divsChild>
                        <w:div w:id="1121999220">
                          <w:marLeft w:val="0"/>
                          <w:marRight w:val="0"/>
                          <w:marTop w:val="0"/>
                          <w:marBottom w:val="0"/>
                          <w:divBdr>
                            <w:top w:val="none" w:sz="0" w:space="0" w:color="auto"/>
                            <w:left w:val="none" w:sz="0" w:space="0" w:color="auto"/>
                            <w:bottom w:val="none" w:sz="0" w:space="0" w:color="auto"/>
                            <w:right w:val="none" w:sz="0" w:space="0" w:color="auto"/>
                          </w:divBdr>
                          <w:divsChild>
                            <w:div w:id="101550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757173">
      <w:bodyDiv w:val="1"/>
      <w:marLeft w:val="0"/>
      <w:marRight w:val="0"/>
      <w:marTop w:val="0"/>
      <w:marBottom w:val="0"/>
      <w:divBdr>
        <w:top w:val="none" w:sz="0" w:space="0" w:color="auto"/>
        <w:left w:val="none" w:sz="0" w:space="0" w:color="auto"/>
        <w:bottom w:val="none" w:sz="0" w:space="0" w:color="auto"/>
        <w:right w:val="none" w:sz="0" w:space="0" w:color="auto"/>
      </w:divBdr>
    </w:div>
    <w:div w:id="396824150">
      <w:bodyDiv w:val="1"/>
      <w:marLeft w:val="0"/>
      <w:marRight w:val="0"/>
      <w:marTop w:val="0"/>
      <w:marBottom w:val="0"/>
      <w:divBdr>
        <w:top w:val="none" w:sz="0" w:space="0" w:color="auto"/>
        <w:left w:val="none" w:sz="0" w:space="0" w:color="auto"/>
        <w:bottom w:val="none" w:sz="0" w:space="0" w:color="auto"/>
        <w:right w:val="none" w:sz="0" w:space="0" w:color="auto"/>
      </w:divBdr>
      <w:divsChild>
        <w:div w:id="501160832">
          <w:marLeft w:val="0"/>
          <w:marRight w:val="0"/>
          <w:marTop w:val="0"/>
          <w:marBottom w:val="0"/>
          <w:divBdr>
            <w:top w:val="none" w:sz="0" w:space="0" w:color="auto"/>
            <w:left w:val="none" w:sz="0" w:space="0" w:color="auto"/>
            <w:bottom w:val="none" w:sz="0" w:space="0" w:color="auto"/>
            <w:right w:val="none" w:sz="0" w:space="0" w:color="auto"/>
          </w:divBdr>
          <w:divsChild>
            <w:div w:id="333457154">
              <w:marLeft w:val="0"/>
              <w:marRight w:val="0"/>
              <w:marTop w:val="0"/>
              <w:marBottom w:val="0"/>
              <w:divBdr>
                <w:top w:val="none" w:sz="0" w:space="0" w:color="auto"/>
                <w:left w:val="none" w:sz="0" w:space="0" w:color="auto"/>
                <w:bottom w:val="none" w:sz="0" w:space="0" w:color="auto"/>
                <w:right w:val="none" w:sz="0" w:space="0" w:color="auto"/>
              </w:divBdr>
              <w:divsChild>
                <w:div w:id="890114984">
                  <w:marLeft w:val="0"/>
                  <w:marRight w:val="0"/>
                  <w:marTop w:val="0"/>
                  <w:marBottom w:val="0"/>
                  <w:divBdr>
                    <w:top w:val="none" w:sz="0" w:space="0" w:color="auto"/>
                    <w:left w:val="none" w:sz="0" w:space="0" w:color="auto"/>
                    <w:bottom w:val="none" w:sz="0" w:space="0" w:color="auto"/>
                    <w:right w:val="none" w:sz="0" w:space="0" w:color="auto"/>
                  </w:divBdr>
                  <w:divsChild>
                    <w:div w:id="1753357142">
                      <w:marLeft w:val="0"/>
                      <w:marRight w:val="0"/>
                      <w:marTop w:val="0"/>
                      <w:marBottom w:val="0"/>
                      <w:divBdr>
                        <w:top w:val="none" w:sz="0" w:space="0" w:color="auto"/>
                        <w:left w:val="none" w:sz="0" w:space="0" w:color="auto"/>
                        <w:bottom w:val="none" w:sz="0" w:space="0" w:color="auto"/>
                        <w:right w:val="none" w:sz="0" w:space="0" w:color="auto"/>
                      </w:divBdr>
                      <w:divsChild>
                        <w:div w:id="1060443220">
                          <w:marLeft w:val="0"/>
                          <w:marRight w:val="0"/>
                          <w:marTop w:val="0"/>
                          <w:marBottom w:val="0"/>
                          <w:divBdr>
                            <w:top w:val="none" w:sz="0" w:space="0" w:color="auto"/>
                            <w:left w:val="none" w:sz="0" w:space="0" w:color="auto"/>
                            <w:bottom w:val="none" w:sz="0" w:space="0" w:color="auto"/>
                            <w:right w:val="none" w:sz="0" w:space="0" w:color="auto"/>
                          </w:divBdr>
                          <w:divsChild>
                            <w:div w:id="164782282">
                              <w:marLeft w:val="0"/>
                              <w:marRight w:val="0"/>
                              <w:marTop w:val="0"/>
                              <w:marBottom w:val="0"/>
                              <w:divBdr>
                                <w:top w:val="none" w:sz="0" w:space="0" w:color="auto"/>
                                <w:left w:val="none" w:sz="0" w:space="0" w:color="auto"/>
                                <w:bottom w:val="none" w:sz="0" w:space="0" w:color="auto"/>
                                <w:right w:val="none" w:sz="0" w:space="0" w:color="auto"/>
                              </w:divBdr>
                              <w:divsChild>
                                <w:div w:id="650254725">
                                  <w:marLeft w:val="0"/>
                                  <w:marRight w:val="0"/>
                                  <w:marTop w:val="0"/>
                                  <w:marBottom w:val="0"/>
                                  <w:divBdr>
                                    <w:top w:val="none" w:sz="0" w:space="0" w:color="auto"/>
                                    <w:left w:val="none" w:sz="0" w:space="0" w:color="auto"/>
                                    <w:bottom w:val="none" w:sz="0" w:space="0" w:color="auto"/>
                                    <w:right w:val="none" w:sz="0" w:space="0" w:color="auto"/>
                                  </w:divBdr>
                                  <w:divsChild>
                                    <w:div w:id="892615131">
                                      <w:marLeft w:val="54"/>
                                      <w:marRight w:val="0"/>
                                      <w:marTop w:val="0"/>
                                      <w:marBottom w:val="0"/>
                                      <w:divBdr>
                                        <w:top w:val="none" w:sz="0" w:space="0" w:color="auto"/>
                                        <w:left w:val="none" w:sz="0" w:space="0" w:color="auto"/>
                                        <w:bottom w:val="none" w:sz="0" w:space="0" w:color="auto"/>
                                        <w:right w:val="none" w:sz="0" w:space="0" w:color="auto"/>
                                      </w:divBdr>
                                      <w:divsChild>
                                        <w:div w:id="449052923">
                                          <w:marLeft w:val="0"/>
                                          <w:marRight w:val="0"/>
                                          <w:marTop w:val="0"/>
                                          <w:marBottom w:val="0"/>
                                          <w:divBdr>
                                            <w:top w:val="none" w:sz="0" w:space="0" w:color="auto"/>
                                            <w:left w:val="none" w:sz="0" w:space="0" w:color="auto"/>
                                            <w:bottom w:val="none" w:sz="0" w:space="0" w:color="auto"/>
                                            <w:right w:val="none" w:sz="0" w:space="0" w:color="auto"/>
                                          </w:divBdr>
                                          <w:divsChild>
                                            <w:div w:id="950669998">
                                              <w:marLeft w:val="0"/>
                                              <w:marRight w:val="0"/>
                                              <w:marTop w:val="0"/>
                                              <w:marBottom w:val="109"/>
                                              <w:divBdr>
                                                <w:top w:val="single" w:sz="6" w:space="0" w:color="F5F5F5"/>
                                                <w:left w:val="single" w:sz="6" w:space="0" w:color="F5F5F5"/>
                                                <w:bottom w:val="single" w:sz="6" w:space="0" w:color="F5F5F5"/>
                                                <w:right w:val="single" w:sz="6" w:space="0" w:color="F5F5F5"/>
                                              </w:divBdr>
                                              <w:divsChild>
                                                <w:div w:id="2134052539">
                                                  <w:marLeft w:val="0"/>
                                                  <w:marRight w:val="0"/>
                                                  <w:marTop w:val="0"/>
                                                  <w:marBottom w:val="0"/>
                                                  <w:divBdr>
                                                    <w:top w:val="none" w:sz="0" w:space="0" w:color="auto"/>
                                                    <w:left w:val="none" w:sz="0" w:space="0" w:color="auto"/>
                                                    <w:bottom w:val="none" w:sz="0" w:space="0" w:color="auto"/>
                                                    <w:right w:val="none" w:sz="0" w:space="0" w:color="auto"/>
                                                  </w:divBdr>
                                                  <w:divsChild>
                                                    <w:div w:id="73940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12699082">
      <w:bodyDiv w:val="1"/>
      <w:marLeft w:val="0"/>
      <w:marRight w:val="0"/>
      <w:marTop w:val="0"/>
      <w:marBottom w:val="0"/>
      <w:divBdr>
        <w:top w:val="none" w:sz="0" w:space="0" w:color="auto"/>
        <w:left w:val="none" w:sz="0" w:space="0" w:color="auto"/>
        <w:bottom w:val="none" w:sz="0" w:space="0" w:color="auto"/>
        <w:right w:val="none" w:sz="0" w:space="0" w:color="auto"/>
      </w:divBdr>
      <w:divsChild>
        <w:div w:id="655034249">
          <w:marLeft w:val="0"/>
          <w:marRight w:val="0"/>
          <w:marTop w:val="0"/>
          <w:marBottom w:val="15"/>
          <w:divBdr>
            <w:top w:val="single" w:sz="6" w:space="0" w:color="F4F4F4"/>
            <w:left w:val="single" w:sz="6" w:space="0" w:color="F4F4F4"/>
            <w:bottom w:val="single" w:sz="6" w:space="0" w:color="F4F4F4"/>
            <w:right w:val="single" w:sz="6" w:space="0" w:color="F4F4F4"/>
          </w:divBdr>
          <w:divsChild>
            <w:div w:id="346061360">
              <w:marLeft w:val="0"/>
              <w:marRight w:val="0"/>
              <w:marTop w:val="225"/>
              <w:marBottom w:val="30"/>
              <w:divBdr>
                <w:top w:val="single" w:sz="6" w:space="11" w:color="CCCCCC"/>
                <w:left w:val="single" w:sz="6" w:space="15" w:color="CCCCCC"/>
                <w:bottom w:val="single" w:sz="6" w:space="4" w:color="CCCCCC"/>
                <w:right w:val="single" w:sz="6" w:space="8" w:color="CCCCCC"/>
              </w:divBdr>
              <w:divsChild>
                <w:div w:id="97815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829247">
      <w:bodyDiv w:val="1"/>
      <w:marLeft w:val="75"/>
      <w:marRight w:val="75"/>
      <w:marTop w:val="75"/>
      <w:marBottom w:val="75"/>
      <w:divBdr>
        <w:top w:val="none" w:sz="0" w:space="0" w:color="auto"/>
        <w:left w:val="none" w:sz="0" w:space="0" w:color="auto"/>
        <w:bottom w:val="none" w:sz="0" w:space="0" w:color="auto"/>
        <w:right w:val="none" w:sz="0" w:space="0" w:color="auto"/>
      </w:divBdr>
      <w:divsChild>
        <w:div w:id="721102701">
          <w:marLeft w:val="0"/>
          <w:marRight w:val="0"/>
          <w:marTop w:val="0"/>
          <w:marBottom w:val="0"/>
          <w:divBdr>
            <w:top w:val="double" w:sz="2" w:space="5" w:color="FFA500"/>
            <w:left w:val="double" w:sz="2" w:space="5" w:color="FFA500"/>
            <w:bottom w:val="double" w:sz="4" w:space="5" w:color="FFA500"/>
            <w:right w:val="double" w:sz="2" w:space="5" w:color="FFA500"/>
          </w:divBdr>
          <w:divsChild>
            <w:div w:id="838934361">
              <w:marLeft w:val="0"/>
              <w:marRight w:val="0"/>
              <w:marTop w:val="0"/>
              <w:marBottom w:val="0"/>
              <w:divBdr>
                <w:top w:val="none" w:sz="0" w:space="0" w:color="auto"/>
                <w:left w:val="none" w:sz="0" w:space="0" w:color="auto"/>
                <w:bottom w:val="none" w:sz="0" w:space="0" w:color="auto"/>
                <w:right w:val="none" w:sz="0" w:space="0" w:color="auto"/>
              </w:divBdr>
              <w:divsChild>
                <w:div w:id="1804302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678099">
      <w:bodyDiv w:val="1"/>
      <w:marLeft w:val="0"/>
      <w:marRight w:val="0"/>
      <w:marTop w:val="0"/>
      <w:marBottom w:val="0"/>
      <w:divBdr>
        <w:top w:val="none" w:sz="0" w:space="0" w:color="auto"/>
        <w:left w:val="none" w:sz="0" w:space="0" w:color="auto"/>
        <w:bottom w:val="none" w:sz="0" w:space="0" w:color="auto"/>
        <w:right w:val="none" w:sz="0" w:space="0" w:color="auto"/>
      </w:divBdr>
      <w:divsChild>
        <w:div w:id="443617008">
          <w:marLeft w:val="0"/>
          <w:marRight w:val="0"/>
          <w:marTop w:val="0"/>
          <w:marBottom w:val="0"/>
          <w:divBdr>
            <w:top w:val="none" w:sz="0" w:space="0" w:color="auto"/>
            <w:left w:val="none" w:sz="0" w:space="0" w:color="auto"/>
            <w:bottom w:val="none" w:sz="0" w:space="0" w:color="auto"/>
            <w:right w:val="none" w:sz="0" w:space="0" w:color="auto"/>
          </w:divBdr>
          <w:divsChild>
            <w:div w:id="1713528923">
              <w:marLeft w:val="0"/>
              <w:marRight w:val="0"/>
              <w:marTop w:val="0"/>
              <w:marBottom w:val="0"/>
              <w:divBdr>
                <w:top w:val="none" w:sz="0" w:space="0" w:color="auto"/>
                <w:left w:val="none" w:sz="0" w:space="0" w:color="auto"/>
                <w:bottom w:val="none" w:sz="0" w:space="0" w:color="auto"/>
                <w:right w:val="none" w:sz="0" w:space="0" w:color="auto"/>
              </w:divBdr>
              <w:divsChild>
                <w:div w:id="2052223250">
                  <w:marLeft w:val="0"/>
                  <w:marRight w:val="4740"/>
                  <w:marTop w:val="300"/>
                  <w:marBottom w:val="0"/>
                  <w:divBdr>
                    <w:top w:val="none" w:sz="0" w:space="0" w:color="auto"/>
                    <w:left w:val="none" w:sz="0" w:space="0" w:color="auto"/>
                    <w:bottom w:val="none" w:sz="0" w:space="0" w:color="auto"/>
                    <w:right w:val="none" w:sz="0" w:space="0" w:color="auto"/>
                  </w:divBdr>
                  <w:divsChild>
                    <w:div w:id="866144021">
                      <w:marLeft w:val="0"/>
                      <w:marRight w:val="0"/>
                      <w:marTop w:val="300"/>
                      <w:marBottom w:val="0"/>
                      <w:divBdr>
                        <w:top w:val="none" w:sz="0" w:space="0" w:color="auto"/>
                        <w:left w:val="none" w:sz="0" w:space="0" w:color="auto"/>
                        <w:bottom w:val="none" w:sz="0" w:space="0" w:color="auto"/>
                        <w:right w:val="none" w:sz="0" w:space="0" w:color="auto"/>
                      </w:divBdr>
                      <w:divsChild>
                        <w:div w:id="2011255551">
                          <w:marLeft w:val="0"/>
                          <w:marRight w:val="0"/>
                          <w:marTop w:val="0"/>
                          <w:marBottom w:val="0"/>
                          <w:divBdr>
                            <w:top w:val="none" w:sz="0" w:space="0" w:color="auto"/>
                            <w:left w:val="none" w:sz="0" w:space="0" w:color="auto"/>
                            <w:bottom w:val="none" w:sz="0" w:space="0" w:color="auto"/>
                            <w:right w:val="none" w:sz="0" w:space="0" w:color="auto"/>
                          </w:divBdr>
                          <w:divsChild>
                            <w:div w:id="38745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086928">
      <w:bodyDiv w:val="1"/>
      <w:marLeft w:val="0"/>
      <w:marRight w:val="0"/>
      <w:marTop w:val="0"/>
      <w:marBottom w:val="0"/>
      <w:divBdr>
        <w:top w:val="none" w:sz="0" w:space="0" w:color="auto"/>
        <w:left w:val="none" w:sz="0" w:space="0" w:color="auto"/>
        <w:bottom w:val="none" w:sz="0" w:space="0" w:color="auto"/>
        <w:right w:val="none" w:sz="0" w:space="0" w:color="auto"/>
      </w:divBdr>
      <w:divsChild>
        <w:div w:id="1031027520">
          <w:marLeft w:val="0"/>
          <w:marRight w:val="0"/>
          <w:marTop w:val="0"/>
          <w:marBottom w:val="0"/>
          <w:divBdr>
            <w:top w:val="none" w:sz="0" w:space="0" w:color="auto"/>
            <w:left w:val="none" w:sz="0" w:space="0" w:color="auto"/>
            <w:bottom w:val="none" w:sz="0" w:space="0" w:color="auto"/>
            <w:right w:val="none" w:sz="0" w:space="0" w:color="auto"/>
          </w:divBdr>
          <w:divsChild>
            <w:div w:id="965428844">
              <w:marLeft w:val="0"/>
              <w:marRight w:val="0"/>
              <w:marTop w:val="0"/>
              <w:marBottom w:val="0"/>
              <w:divBdr>
                <w:top w:val="none" w:sz="0" w:space="0" w:color="auto"/>
                <w:left w:val="none" w:sz="0" w:space="0" w:color="auto"/>
                <w:bottom w:val="none" w:sz="0" w:space="0" w:color="auto"/>
                <w:right w:val="none" w:sz="0" w:space="0" w:color="auto"/>
              </w:divBdr>
              <w:divsChild>
                <w:div w:id="29115328">
                  <w:marLeft w:val="0"/>
                  <w:marRight w:val="4740"/>
                  <w:marTop w:val="300"/>
                  <w:marBottom w:val="0"/>
                  <w:divBdr>
                    <w:top w:val="none" w:sz="0" w:space="0" w:color="auto"/>
                    <w:left w:val="none" w:sz="0" w:space="0" w:color="auto"/>
                    <w:bottom w:val="none" w:sz="0" w:space="0" w:color="auto"/>
                    <w:right w:val="none" w:sz="0" w:space="0" w:color="auto"/>
                  </w:divBdr>
                  <w:divsChild>
                    <w:div w:id="1504124900">
                      <w:marLeft w:val="0"/>
                      <w:marRight w:val="0"/>
                      <w:marTop w:val="300"/>
                      <w:marBottom w:val="0"/>
                      <w:divBdr>
                        <w:top w:val="none" w:sz="0" w:space="0" w:color="auto"/>
                        <w:left w:val="none" w:sz="0" w:space="0" w:color="auto"/>
                        <w:bottom w:val="none" w:sz="0" w:space="0" w:color="auto"/>
                        <w:right w:val="none" w:sz="0" w:space="0" w:color="auto"/>
                      </w:divBdr>
                      <w:divsChild>
                        <w:div w:id="1413700403">
                          <w:marLeft w:val="0"/>
                          <w:marRight w:val="0"/>
                          <w:marTop w:val="0"/>
                          <w:marBottom w:val="0"/>
                          <w:divBdr>
                            <w:top w:val="none" w:sz="0" w:space="0" w:color="auto"/>
                            <w:left w:val="none" w:sz="0" w:space="0" w:color="auto"/>
                            <w:bottom w:val="none" w:sz="0" w:space="0" w:color="auto"/>
                            <w:right w:val="none" w:sz="0" w:space="0" w:color="auto"/>
                          </w:divBdr>
                          <w:divsChild>
                            <w:div w:id="1916353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8640890">
      <w:bodyDiv w:val="1"/>
      <w:marLeft w:val="0"/>
      <w:marRight w:val="0"/>
      <w:marTop w:val="0"/>
      <w:marBottom w:val="0"/>
      <w:divBdr>
        <w:top w:val="none" w:sz="0" w:space="0" w:color="auto"/>
        <w:left w:val="none" w:sz="0" w:space="0" w:color="auto"/>
        <w:bottom w:val="none" w:sz="0" w:space="0" w:color="auto"/>
        <w:right w:val="none" w:sz="0" w:space="0" w:color="auto"/>
      </w:divBdr>
    </w:div>
    <w:div w:id="440614260">
      <w:bodyDiv w:val="1"/>
      <w:marLeft w:val="0"/>
      <w:marRight w:val="0"/>
      <w:marTop w:val="0"/>
      <w:marBottom w:val="0"/>
      <w:divBdr>
        <w:top w:val="none" w:sz="0" w:space="0" w:color="auto"/>
        <w:left w:val="none" w:sz="0" w:space="0" w:color="auto"/>
        <w:bottom w:val="none" w:sz="0" w:space="0" w:color="auto"/>
        <w:right w:val="none" w:sz="0" w:space="0" w:color="auto"/>
      </w:divBdr>
    </w:div>
    <w:div w:id="441457264">
      <w:bodyDiv w:val="1"/>
      <w:marLeft w:val="0"/>
      <w:marRight w:val="0"/>
      <w:marTop w:val="0"/>
      <w:marBottom w:val="0"/>
      <w:divBdr>
        <w:top w:val="none" w:sz="0" w:space="0" w:color="auto"/>
        <w:left w:val="none" w:sz="0" w:space="0" w:color="auto"/>
        <w:bottom w:val="none" w:sz="0" w:space="0" w:color="auto"/>
        <w:right w:val="none" w:sz="0" w:space="0" w:color="auto"/>
      </w:divBdr>
      <w:divsChild>
        <w:div w:id="1882016157">
          <w:marLeft w:val="0"/>
          <w:marRight w:val="0"/>
          <w:marTop w:val="0"/>
          <w:marBottom w:val="0"/>
          <w:divBdr>
            <w:top w:val="none" w:sz="0" w:space="0" w:color="auto"/>
            <w:left w:val="none" w:sz="0" w:space="0" w:color="auto"/>
            <w:bottom w:val="none" w:sz="0" w:space="0" w:color="auto"/>
            <w:right w:val="none" w:sz="0" w:space="0" w:color="auto"/>
          </w:divBdr>
          <w:divsChild>
            <w:div w:id="1136987563">
              <w:marLeft w:val="0"/>
              <w:marRight w:val="0"/>
              <w:marTop w:val="0"/>
              <w:marBottom w:val="0"/>
              <w:divBdr>
                <w:top w:val="none" w:sz="0" w:space="0" w:color="auto"/>
                <w:left w:val="none" w:sz="0" w:space="0" w:color="auto"/>
                <w:bottom w:val="none" w:sz="0" w:space="0" w:color="auto"/>
                <w:right w:val="none" w:sz="0" w:space="0" w:color="auto"/>
              </w:divBdr>
              <w:divsChild>
                <w:div w:id="2048333070">
                  <w:marLeft w:val="0"/>
                  <w:marRight w:val="0"/>
                  <w:marTop w:val="0"/>
                  <w:marBottom w:val="0"/>
                  <w:divBdr>
                    <w:top w:val="none" w:sz="0" w:space="0" w:color="auto"/>
                    <w:left w:val="single" w:sz="6" w:space="0" w:color="DDDDDD"/>
                    <w:bottom w:val="none" w:sz="0" w:space="0" w:color="auto"/>
                    <w:right w:val="single" w:sz="6" w:space="0" w:color="DDDDDD"/>
                  </w:divBdr>
                  <w:divsChild>
                    <w:div w:id="25065220">
                      <w:marLeft w:val="0"/>
                      <w:marRight w:val="0"/>
                      <w:marTop w:val="0"/>
                      <w:marBottom w:val="0"/>
                      <w:divBdr>
                        <w:top w:val="none" w:sz="0" w:space="0" w:color="auto"/>
                        <w:left w:val="none" w:sz="0" w:space="0" w:color="auto"/>
                        <w:bottom w:val="none" w:sz="0" w:space="0" w:color="auto"/>
                        <w:right w:val="none" w:sz="0" w:space="0" w:color="auto"/>
                      </w:divBdr>
                      <w:divsChild>
                        <w:div w:id="1998413010">
                          <w:marLeft w:val="0"/>
                          <w:marRight w:val="0"/>
                          <w:marTop w:val="0"/>
                          <w:marBottom w:val="0"/>
                          <w:divBdr>
                            <w:top w:val="none" w:sz="0" w:space="0" w:color="auto"/>
                            <w:left w:val="none" w:sz="0" w:space="0" w:color="auto"/>
                            <w:bottom w:val="none" w:sz="0" w:space="0" w:color="auto"/>
                            <w:right w:val="none" w:sz="0" w:space="0" w:color="auto"/>
                          </w:divBdr>
                          <w:divsChild>
                            <w:div w:id="372654454">
                              <w:marLeft w:val="0"/>
                              <w:marRight w:val="0"/>
                              <w:marTop w:val="0"/>
                              <w:marBottom w:val="0"/>
                              <w:divBdr>
                                <w:top w:val="none" w:sz="0" w:space="0" w:color="auto"/>
                                <w:left w:val="none" w:sz="0" w:space="0" w:color="auto"/>
                                <w:bottom w:val="none" w:sz="0" w:space="0" w:color="auto"/>
                                <w:right w:val="none" w:sz="0" w:space="0" w:color="auto"/>
                              </w:divBdr>
                              <w:divsChild>
                                <w:div w:id="281503888">
                                  <w:marLeft w:val="0"/>
                                  <w:marRight w:val="0"/>
                                  <w:marTop w:val="0"/>
                                  <w:marBottom w:val="0"/>
                                  <w:divBdr>
                                    <w:top w:val="none" w:sz="0" w:space="0" w:color="auto"/>
                                    <w:left w:val="none" w:sz="0" w:space="0" w:color="auto"/>
                                    <w:bottom w:val="none" w:sz="0" w:space="0" w:color="auto"/>
                                    <w:right w:val="none" w:sz="0" w:space="0" w:color="auto"/>
                                  </w:divBdr>
                                  <w:divsChild>
                                    <w:div w:id="1150556779">
                                      <w:marLeft w:val="0"/>
                                      <w:marRight w:val="0"/>
                                      <w:marTop w:val="0"/>
                                      <w:marBottom w:val="0"/>
                                      <w:divBdr>
                                        <w:top w:val="none" w:sz="0" w:space="0" w:color="auto"/>
                                        <w:left w:val="none" w:sz="0" w:space="0" w:color="auto"/>
                                        <w:bottom w:val="none" w:sz="0" w:space="0" w:color="auto"/>
                                        <w:right w:val="none" w:sz="0" w:space="0" w:color="auto"/>
                                      </w:divBdr>
                                      <w:divsChild>
                                        <w:div w:id="1560746278">
                                          <w:marLeft w:val="0"/>
                                          <w:marRight w:val="0"/>
                                          <w:marTop w:val="0"/>
                                          <w:marBottom w:val="0"/>
                                          <w:divBdr>
                                            <w:top w:val="none" w:sz="0" w:space="0" w:color="auto"/>
                                            <w:left w:val="none" w:sz="0" w:space="0" w:color="auto"/>
                                            <w:bottom w:val="none" w:sz="0" w:space="0" w:color="auto"/>
                                            <w:right w:val="none" w:sz="0" w:space="0" w:color="auto"/>
                                          </w:divBdr>
                                          <w:divsChild>
                                            <w:div w:id="1928221838">
                                              <w:marLeft w:val="0"/>
                                              <w:marRight w:val="0"/>
                                              <w:marTop w:val="0"/>
                                              <w:marBottom w:val="300"/>
                                              <w:divBdr>
                                                <w:top w:val="none" w:sz="0" w:space="0" w:color="auto"/>
                                                <w:left w:val="none" w:sz="0" w:space="0" w:color="auto"/>
                                                <w:bottom w:val="none" w:sz="0" w:space="0" w:color="auto"/>
                                                <w:right w:val="none" w:sz="0" w:space="0" w:color="auto"/>
                                              </w:divBdr>
                                              <w:divsChild>
                                                <w:div w:id="2088845539">
                                                  <w:marLeft w:val="0"/>
                                                  <w:marRight w:val="0"/>
                                                  <w:marTop w:val="0"/>
                                                  <w:marBottom w:val="0"/>
                                                  <w:divBdr>
                                                    <w:top w:val="none" w:sz="0" w:space="0" w:color="auto"/>
                                                    <w:left w:val="none" w:sz="0" w:space="0" w:color="auto"/>
                                                    <w:bottom w:val="none" w:sz="0" w:space="0" w:color="auto"/>
                                                    <w:right w:val="none" w:sz="0" w:space="0" w:color="auto"/>
                                                  </w:divBdr>
                                                  <w:divsChild>
                                                    <w:div w:id="46493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01285527">
      <w:bodyDiv w:val="1"/>
      <w:marLeft w:val="0"/>
      <w:marRight w:val="0"/>
      <w:marTop w:val="0"/>
      <w:marBottom w:val="0"/>
      <w:divBdr>
        <w:top w:val="none" w:sz="0" w:space="0" w:color="auto"/>
        <w:left w:val="none" w:sz="0" w:space="0" w:color="auto"/>
        <w:bottom w:val="none" w:sz="0" w:space="0" w:color="auto"/>
        <w:right w:val="none" w:sz="0" w:space="0" w:color="auto"/>
      </w:divBdr>
    </w:div>
    <w:div w:id="540433612">
      <w:bodyDiv w:val="1"/>
      <w:marLeft w:val="0"/>
      <w:marRight w:val="0"/>
      <w:marTop w:val="0"/>
      <w:marBottom w:val="0"/>
      <w:divBdr>
        <w:top w:val="none" w:sz="0" w:space="0" w:color="auto"/>
        <w:left w:val="none" w:sz="0" w:space="0" w:color="auto"/>
        <w:bottom w:val="none" w:sz="0" w:space="0" w:color="auto"/>
        <w:right w:val="none" w:sz="0" w:space="0" w:color="auto"/>
      </w:divBdr>
      <w:divsChild>
        <w:div w:id="1951010501">
          <w:marLeft w:val="0"/>
          <w:marRight w:val="0"/>
          <w:marTop w:val="0"/>
          <w:marBottom w:val="0"/>
          <w:divBdr>
            <w:top w:val="none" w:sz="0" w:space="0" w:color="auto"/>
            <w:left w:val="none" w:sz="0" w:space="0" w:color="auto"/>
            <w:bottom w:val="none" w:sz="0" w:space="0" w:color="auto"/>
            <w:right w:val="none" w:sz="0" w:space="0" w:color="auto"/>
          </w:divBdr>
          <w:divsChild>
            <w:div w:id="1042628892">
              <w:marLeft w:val="0"/>
              <w:marRight w:val="0"/>
              <w:marTop w:val="0"/>
              <w:marBottom w:val="0"/>
              <w:divBdr>
                <w:top w:val="none" w:sz="0" w:space="0" w:color="auto"/>
                <w:left w:val="none" w:sz="0" w:space="0" w:color="auto"/>
                <w:bottom w:val="none" w:sz="0" w:space="0" w:color="auto"/>
                <w:right w:val="none" w:sz="0" w:space="0" w:color="auto"/>
              </w:divBdr>
              <w:divsChild>
                <w:div w:id="2117602216">
                  <w:marLeft w:val="0"/>
                  <w:marRight w:val="0"/>
                  <w:marTop w:val="0"/>
                  <w:marBottom w:val="0"/>
                  <w:divBdr>
                    <w:top w:val="none" w:sz="0" w:space="0" w:color="auto"/>
                    <w:left w:val="none" w:sz="0" w:space="0" w:color="auto"/>
                    <w:bottom w:val="none" w:sz="0" w:space="0" w:color="auto"/>
                    <w:right w:val="none" w:sz="0" w:space="0" w:color="auto"/>
                  </w:divBdr>
                  <w:divsChild>
                    <w:div w:id="1407260670">
                      <w:marLeft w:val="0"/>
                      <w:marRight w:val="0"/>
                      <w:marTop w:val="0"/>
                      <w:marBottom w:val="0"/>
                      <w:divBdr>
                        <w:top w:val="none" w:sz="0" w:space="0" w:color="auto"/>
                        <w:left w:val="none" w:sz="0" w:space="0" w:color="auto"/>
                        <w:bottom w:val="none" w:sz="0" w:space="0" w:color="auto"/>
                        <w:right w:val="none" w:sz="0" w:space="0" w:color="auto"/>
                      </w:divBdr>
                      <w:divsChild>
                        <w:div w:id="1749300290">
                          <w:marLeft w:val="0"/>
                          <w:marRight w:val="0"/>
                          <w:marTop w:val="0"/>
                          <w:marBottom w:val="0"/>
                          <w:divBdr>
                            <w:top w:val="none" w:sz="0" w:space="0" w:color="auto"/>
                            <w:left w:val="none" w:sz="0" w:space="0" w:color="auto"/>
                            <w:bottom w:val="none" w:sz="0" w:space="0" w:color="auto"/>
                            <w:right w:val="none" w:sz="0" w:space="0" w:color="auto"/>
                          </w:divBdr>
                          <w:divsChild>
                            <w:div w:id="982348564">
                              <w:marLeft w:val="0"/>
                              <w:marRight w:val="0"/>
                              <w:marTop w:val="0"/>
                              <w:marBottom w:val="0"/>
                              <w:divBdr>
                                <w:top w:val="none" w:sz="0" w:space="0" w:color="auto"/>
                                <w:left w:val="none" w:sz="0" w:space="0" w:color="auto"/>
                                <w:bottom w:val="none" w:sz="0" w:space="0" w:color="auto"/>
                                <w:right w:val="none" w:sz="0" w:space="0" w:color="auto"/>
                              </w:divBdr>
                              <w:divsChild>
                                <w:div w:id="1736397277">
                                  <w:marLeft w:val="0"/>
                                  <w:marRight w:val="0"/>
                                  <w:marTop w:val="0"/>
                                  <w:marBottom w:val="0"/>
                                  <w:divBdr>
                                    <w:top w:val="none" w:sz="0" w:space="0" w:color="auto"/>
                                    <w:left w:val="none" w:sz="0" w:space="0" w:color="auto"/>
                                    <w:bottom w:val="none" w:sz="0" w:space="0" w:color="auto"/>
                                    <w:right w:val="none" w:sz="0" w:space="0" w:color="auto"/>
                                  </w:divBdr>
                                  <w:divsChild>
                                    <w:div w:id="1570260856">
                                      <w:marLeft w:val="0"/>
                                      <w:marRight w:val="0"/>
                                      <w:marTop w:val="0"/>
                                      <w:marBottom w:val="0"/>
                                      <w:divBdr>
                                        <w:top w:val="none" w:sz="0" w:space="0" w:color="auto"/>
                                        <w:left w:val="none" w:sz="0" w:space="0" w:color="auto"/>
                                        <w:bottom w:val="none" w:sz="0" w:space="0" w:color="auto"/>
                                        <w:right w:val="none" w:sz="0" w:space="0" w:color="auto"/>
                                      </w:divBdr>
                                      <w:divsChild>
                                        <w:div w:id="12913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4483298">
      <w:bodyDiv w:val="1"/>
      <w:marLeft w:val="0"/>
      <w:marRight w:val="0"/>
      <w:marTop w:val="0"/>
      <w:marBottom w:val="0"/>
      <w:divBdr>
        <w:top w:val="none" w:sz="0" w:space="0" w:color="auto"/>
        <w:left w:val="none" w:sz="0" w:space="0" w:color="auto"/>
        <w:bottom w:val="none" w:sz="0" w:space="0" w:color="auto"/>
        <w:right w:val="none" w:sz="0" w:space="0" w:color="auto"/>
      </w:divBdr>
    </w:div>
    <w:div w:id="569311474">
      <w:bodyDiv w:val="1"/>
      <w:marLeft w:val="0"/>
      <w:marRight w:val="0"/>
      <w:marTop w:val="0"/>
      <w:marBottom w:val="0"/>
      <w:divBdr>
        <w:top w:val="none" w:sz="0" w:space="0" w:color="auto"/>
        <w:left w:val="none" w:sz="0" w:space="0" w:color="auto"/>
        <w:bottom w:val="none" w:sz="0" w:space="0" w:color="auto"/>
        <w:right w:val="none" w:sz="0" w:space="0" w:color="auto"/>
      </w:divBdr>
    </w:div>
    <w:div w:id="587345638">
      <w:bodyDiv w:val="1"/>
      <w:marLeft w:val="0"/>
      <w:marRight w:val="0"/>
      <w:marTop w:val="0"/>
      <w:marBottom w:val="0"/>
      <w:divBdr>
        <w:top w:val="none" w:sz="0" w:space="0" w:color="auto"/>
        <w:left w:val="none" w:sz="0" w:space="0" w:color="auto"/>
        <w:bottom w:val="none" w:sz="0" w:space="0" w:color="auto"/>
        <w:right w:val="none" w:sz="0" w:space="0" w:color="auto"/>
      </w:divBdr>
    </w:div>
    <w:div w:id="593824090">
      <w:bodyDiv w:val="1"/>
      <w:marLeft w:val="0"/>
      <w:marRight w:val="0"/>
      <w:marTop w:val="0"/>
      <w:marBottom w:val="0"/>
      <w:divBdr>
        <w:top w:val="none" w:sz="0" w:space="0" w:color="auto"/>
        <w:left w:val="none" w:sz="0" w:space="0" w:color="auto"/>
        <w:bottom w:val="none" w:sz="0" w:space="0" w:color="auto"/>
        <w:right w:val="none" w:sz="0" w:space="0" w:color="auto"/>
      </w:divBdr>
    </w:div>
    <w:div w:id="597180826">
      <w:bodyDiv w:val="1"/>
      <w:marLeft w:val="0"/>
      <w:marRight w:val="0"/>
      <w:marTop w:val="0"/>
      <w:marBottom w:val="0"/>
      <w:divBdr>
        <w:top w:val="none" w:sz="0" w:space="0" w:color="auto"/>
        <w:left w:val="none" w:sz="0" w:space="0" w:color="auto"/>
        <w:bottom w:val="none" w:sz="0" w:space="0" w:color="auto"/>
        <w:right w:val="none" w:sz="0" w:space="0" w:color="auto"/>
      </w:divBdr>
    </w:div>
    <w:div w:id="630132727">
      <w:bodyDiv w:val="1"/>
      <w:marLeft w:val="0"/>
      <w:marRight w:val="0"/>
      <w:marTop w:val="0"/>
      <w:marBottom w:val="0"/>
      <w:divBdr>
        <w:top w:val="none" w:sz="0" w:space="0" w:color="auto"/>
        <w:left w:val="none" w:sz="0" w:space="0" w:color="auto"/>
        <w:bottom w:val="none" w:sz="0" w:space="0" w:color="auto"/>
        <w:right w:val="none" w:sz="0" w:space="0" w:color="auto"/>
      </w:divBdr>
      <w:divsChild>
        <w:div w:id="266469390">
          <w:marLeft w:val="0"/>
          <w:marRight w:val="0"/>
          <w:marTop w:val="0"/>
          <w:marBottom w:val="0"/>
          <w:divBdr>
            <w:top w:val="none" w:sz="0" w:space="0" w:color="auto"/>
            <w:left w:val="none" w:sz="0" w:space="0" w:color="auto"/>
            <w:bottom w:val="none" w:sz="0" w:space="0" w:color="auto"/>
            <w:right w:val="none" w:sz="0" w:space="0" w:color="auto"/>
          </w:divBdr>
          <w:divsChild>
            <w:div w:id="222759310">
              <w:marLeft w:val="0"/>
              <w:marRight w:val="0"/>
              <w:marTop w:val="0"/>
              <w:marBottom w:val="0"/>
              <w:divBdr>
                <w:top w:val="single" w:sz="6" w:space="0" w:color="E5E5E5"/>
                <w:left w:val="none" w:sz="0" w:space="0" w:color="auto"/>
                <w:bottom w:val="none" w:sz="0" w:space="0" w:color="auto"/>
                <w:right w:val="none" w:sz="0" w:space="0" w:color="auto"/>
              </w:divBdr>
            </w:div>
            <w:div w:id="244606119">
              <w:marLeft w:val="0"/>
              <w:marRight w:val="0"/>
              <w:marTop w:val="0"/>
              <w:marBottom w:val="0"/>
              <w:divBdr>
                <w:top w:val="single" w:sz="6" w:space="31" w:color="F0C36D"/>
                <w:left w:val="single" w:sz="6" w:space="31" w:color="F0C36D"/>
                <w:bottom w:val="single" w:sz="6" w:space="31" w:color="F0C36D"/>
                <w:right w:val="single" w:sz="6" w:space="31" w:color="F0C36D"/>
              </w:divBdr>
            </w:div>
            <w:div w:id="275020583">
              <w:marLeft w:val="0"/>
              <w:marRight w:val="0"/>
              <w:marTop w:val="0"/>
              <w:marBottom w:val="0"/>
              <w:divBdr>
                <w:top w:val="single" w:sz="6" w:space="31" w:color="F0C36D"/>
                <w:left w:val="single" w:sz="6" w:space="31" w:color="F0C36D"/>
                <w:bottom w:val="single" w:sz="6" w:space="31" w:color="F0C36D"/>
                <w:right w:val="single" w:sz="6" w:space="31" w:color="F0C36D"/>
              </w:divBdr>
            </w:div>
            <w:div w:id="707216456">
              <w:marLeft w:val="0"/>
              <w:marRight w:val="0"/>
              <w:marTop w:val="0"/>
              <w:marBottom w:val="0"/>
              <w:divBdr>
                <w:top w:val="single" w:sz="6" w:space="31" w:color="F0C36D"/>
                <w:left w:val="single" w:sz="6" w:space="31" w:color="F0C36D"/>
                <w:bottom w:val="single" w:sz="6" w:space="31" w:color="F0C36D"/>
                <w:right w:val="single" w:sz="6" w:space="31" w:color="F0C36D"/>
              </w:divBdr>
            </w:div>
            <w:div w:id="1881282659">
              <w:marLeft w:val="0"/>
              <w:marRight w:val="0"/>
              <w:marTop w:val="0"/>
              <w:marBottom w:val="0"/>
              <w:divBdr>
                <w:top w:val="none" w:sz="0" w:space="0" w:color="auto"/>
                <w:left w:val="none" w:sz="0" w:space="0" w:color="auto"/>
                <w:bottom w:val="none" w:sz="0" w:space="0" w:color="auto"/>
                <w:right w:val="none" w:sz="0" w:space="0" w:color="auto"/>
              </w:divBdr>
              <w:divsChild>
                <w:div w:id="1581597947">
                  <w:marLeft w:val="0"/>
                  <w:marRight w:val="0"/>
                  <w:marTop w:val="0"/>
                  <w:marBottom w:val="0"/>
                  <w:divBdr>
                    <w:top w:val="none" w:sz="0" w:space="0" w:color="auto"/>
                    <w:left w:val="none" w:sz="0" w:space="0" w:color="auto"/>
                    <w:bottom w:val="none" w:sz="0" w:space="0" w:color="auto"/>
                    <w:right w:val="none" w:sz="0" w:space="0" w:color="auto"/>
                  </w:divBdr>
                  <w:divsChild>
                    <w:div w:id="1554196178">
                      <w:marLeft w:val="0"/>
                      <w:marRight w:val="0"/>
                      <w:marTop w:val="0"/>
                      <w:marBottom w:val="0"/>
                      <w:divBdr>
                        <w:top w:val="none" w:sz="0" w:space="0" w:color="auto"/>
                        <w:left w:val="none" w:sz="0" w:space="0" w:color="auto"/>
                        <w:bottom w:val="none" w:sz="0" w:space="0" w:color="auto"/>
                        <w:right w:val="none" w:sz="0" w:space="0" w:color="auto"/>
                      </w:divBdr>
                      <w:divsChild>
                        <w:div w:id="799497628">
                          <w:marLeft w:val="0"/>
                          <w:marRight w:val="0"/>
                          <w:marTop w:val="0"/>
                          <w:marBottom w:val="0"/>
                          <w:divBdr>
                            <w:top w:val="none" w:sz="0" w:space="0" w:color="auto"/>
                            <w:left w:val="none" w:sz="0" w:space="0" w:color="auto"/>
                            <w:bottom w:val="none" w:sz="0" w:space="0" w:color="auto"/>
                            <w:right w:val="none" w:sz="0" w:space="0" w:color="auto"/>
                          </w:divBdr>
                          <w:divsChild>
                            <w:div w:id="400374683">
                              <w:marLeft w:val="0"/>
                              <w:marRight w:val="0"/>
                              <w:marTop w:val="240"/>
                              <w:marBottom w:val="0"/>
                              <w:divBdr>
                                <w:top w:val="none" w:sz="0" w:space="0" w:color="auto"/>
                                <w:left w:val="none" w:sz="0" w:space="0" w:color="auto"/>
                                <w:bottom w:val="none" w:sz="0" w:space="0" w:color="auto"/>
                                <w:right w:val="none" w:sz="0" w:space="0" w:color="auto"/>
                              </w:divBdr>
                            </w:div>
                            <w:div w:id="1208420701">
                              <w:marLeft w:val="0"/>
                              <w:marRight w:val="0"/>
                              <w:marTop w:val="240"/>
                              <w:marBottom w:val="525"/>
                              <w:divBdr>
                                <w:top w:val="none" w:sz="0" w:space="0" w:color="auto"/>
                                <w:left w:val="none" w:sz="0" w:space="0" w:color="auto"/>
                                <w:bottom w:val="none" w:sz="0" w:space="0" w:color="auto"/>
                                <w:right w:val="none" w:sz="0" w:space="0" w:color="auto"/>
                              </w:divBdr>
                              <w:divsChild>
                                <w:div w:id="1015228097">
                                  <w:marLeft w:val="0"/>
                                  <w:marRight w:val="0"/>
                                  <w:marTop w:val="0"/>
                                  <w:marBottom w:val="0"/>
                                  <w:divBdr>
                                    <w:top w:val="none" w:sz="0" w:space="0" w:color="auto"/>
                                    <w:left w:val="none" w:sz="0" w:space="0" w:color="auto"/>
                                    <w:bottom w:val="none" w:sz="0" w:space="0" w:color="auto"/>
                                    <w:right w:val="none" w:sz="0" w:space="0" w:color="auto"/>
                                  </w:divBdr>
                                </w:div>
                              </w:divsChild>
                            </w:div>
                            <w:div w:id="1553424668">
                              <w:marLeft w:val="0"/>
                              <w:marRight w:val="0"/>
                              <w:marTop w:val="0"/>
                              <w:marBottom w:val="0"/>
                              <w:divBdr>
                                <w:top w:val="none" w:sz="0" w:space="0" w:color="auto"/>
                                <w:left w:val="none" w:sz="0" w:space="0" w:color="auto"/>
                                <w:bottom w:val="none" w:sz="0" w:space="0" w:color="auto"/>
                                <w:right w:val="none" w:sz="0" w:space="0" w:color="auto"/>
                              </w:divBdr>
                              <w:divsChild>
                                <w:div w:id="185482073">
                                  <w:marLeft w:val="0"/>
                                  <w:marRight w:val="0"/>
                                  <w:marTop w:val="0"/>
                                  <w:marBottom w:val="0"/>
                                  <w:divBdr>
                                    <w:top w:val="none" w:sz="0" w:space="0" w:color="auto"/>
                                    <w:left w:val="none" w:sz="0" w:space="0" w:color="auto"/>
                                    <w:bottom w:val="none" w:sz="0" w:space="0" w:color="auto"/>
                                    <w:right w:val="none" w:sz="0" w:space="0" w:color="auto"/>
                                  </w:divBdr>
                                  <w:divsChild>
                                    <w:div w:id="73362109">
                                      <w:marLeft w:val="60"/>
                                      <w:marRight w:val="0"/>
                                      <w:marTop w:val="0"/>
                                      <w:marBottom w:val="0"/>
                                      <w:divBdr>
                                        <w:top w:val="none" w:sz="0" w:space="0" w:color="auto"/>
                                        <w:left w:val="none" w:sz="0" w:space="0" w:color="auto"/>
                                        <w:bottom w:val="none" w:sz="0" w:space="0" w:color="auto"/>
                                        <w:right w:val="none" w:sz="0" w:space="0" w:color="auto"/>
                                      </w:divBdr>
                                      <w:divsChild>
                                        <w:div w:id="1178542045">
                                          <w:marLeft w:val="0"/>
                                          <w:marRight w:val="0"/>
                                          <w:marTop w:val="0"/>
                                          <w:marBottom w:val="0"/>
                                          <w:divBdr>
                                            <w:top w:val="none" w:sz="0" w:space="0" w:color="auto"/>
                                            <w:left w:val="none" w:sz="0" w:space="0" w:color="auto"/>
                                            <w:bottom w:val="none" w:sz="0" w:space="0" w:color="auto"/>
                                            <w:right w:val="none" w:sz="0" w:space="0" w:color="auto"/>
                                          </w:divBdr>
                                          <w:divsChild>
                                            <w:div w:id="728499319">
                                              <w:marLeft w:val="0"/>
                                              <w:marRight w:val="0"/>
                                              <w:marTop w:val="240"/>
                                              <w:marBottom w:val="0"/>
                                              <w:divBdr>
                                                <w:top w:val="single" w:sz="6" w:space="6" w:color="EBEBEB"/>
                                                <w:left w:val="single" w:sz="6" w:space="6" w:color="EBEBEB"/>
                                                <w:bottom w:val="single" w:sz="6" w:space="6" w:color="EBEBEB"/>
                                                <w:right w:val="single" w:sz="6" w:space="6" w:color="EBEBEB"/>
                                              </w:divBdr>
                                              <w:divsChild>
                                                <w:div w:id="2076734256">
                                                  <w:marLeft w:val="0"/>
                                                  <w:marRight w:val="0"/>
                                                  <w:marTop w:val="0"/>
                                                  <w:marBottom w:val="0"/>
                                                  <w:divBdr>
                                                    <w:top w:val="none" w:sz="0" w:space="0" w:color="auto"/>
                                                    <w:left w:val="none" w:sz="0" w:space="0" w:color="auto"/>
                                                    <w:bottom w:val="none" w:sz="0" w:space="0" w:color="auto"/>
                                                    <w:right w:val="none" w:sz="0" w:space="0" w:color="auto"/>
                                                  </w:divBdr>
                                                  <w:divsChild>
                                                    <w:div w:id="40915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20066">
                                              <w:marLeft w:val="0"/>
                                              <w:marRight w:val="0"/>
                                              <w:marTop w:val="0"/>
                                              <w:marBottom w:val="120"/>
                                              <w:divBdr>
                                                <w:top w:val="single" w:sz="6" w:space="0" w:color="F5F5F5"/>
                                                <w:left w:val="single" w:sz="6" w:space="0" w:color="F5F5F5"/>
                                                <w:bottom w:val="single" w:sz="6" w:space="0" w:color="F5F5F5"/>
                                                <w:right w:val="single" w:sz="6" w:space="0" w:color="F5F5F5"/>
                                              </w:divBdr>
                                              <w:divsChild>
                                                <w:div w:id="1642152581">
                                                  <w:marLeft w:val="0"/>
                                                  <w:marRight w:val="0"/>
                                                  <w:marTop w:val="0"/>
                                                  <w:marBottom w:val="0"/>
                                                  <w:divBdr>
                                                    <w:top w:val="none" w:sz="0" w:space="0" w:color="auto"/>
                                                    <w:left w:val="none" w:sz="0" w:space="0" w:color="auto"/>
                                                    <w:bottom w:val="none" w:sz="0" w:space="0" w:color="auto"/>
                                                    <w:right w:val="none" w:sz="0" w:space="0" w:color="auto"/>
                                                  </w:divBdr>
                                                  <w:divsChild>
                                                    <w:div w:id="694617368">
                                                      <w:marLeft w:val="0"/>
                                                      <w:marRight w:val="0"/>
                                                      <w:marTop w:val="0"/>
                                                      <w:marBottom w:val="0"/>
                                                      <w:divBdr>
                                                        <w:top w:val="none" w:sz="0" w:space="0" w:color="auto"/>
                                                        <w:left w:val="none" w:sz="0" w:space="0" w:color="auto"/>
                                                        <w:bottom w:val="none" w:sz="0" w:space="0" w:color="auto"/>
                                                        <w:right w:val="none" w:sz="0" w:space="0" w:color="auto"/>
                                                      </w:divBdr>
                                                    </w:div>
                                                  </w:divsChild>
                                                </w:div>
                                                <w:div w:id="1839886810">
                                                  <w:marLeft w:val="0"/>
                                                  <w:marRight w:val="0"/>
                                                  <w:marTop w:val="0"/>
                                                  <w:marBottom w:val="0"/>
                                                  <w:divBdr>
                                                    <w:top w:val="none" w:sz="0" w:space="0" w:color="auto"/>
                                                    <w:left w:val="none" w:sz="0" w:space="0" w:color="auto"/>
                                                    <w:bottom w:val="none" w:sz="0" w:space="0" w:color="auto"/>
                                                    <w:right w:val="none" w:sz="0" w:space="0" w:color="auto"/>
                                                  </w:divBdr>
                                                  <w:divsChild>
                                                    <w:div w:id="1893417191">
                                                      <w:marLeft w:val="0"/>
                                                      <w:marRight w:val="0"/>
                                                      <w:marTop w:val="0"/>
                                                      <w:marBottom w:val="0"/>
                                                      <w:divBdr>
                                                        <w:top w:val="none" w:sz="0" w:space="0" w:color="auto"/>
                                                        <w:left w:val="none" w:sz="0" w:space="0" w:color="auto"/>
                                                        <w:bottom w:val="none" w:sz="0" w:space="0" w:color="auto"/>
                                                        <w:right w:val="none" w:sz="0" w:space="0" w:color="auto"/>
                                                      </w:divBdr>
                                                      <w:divsChild>
                                                        <w:div w:id="207238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62826407">
              <w:marLeft w:val="0"/>
              <w:marRight w:val="0"/>
              <w:marTop w:val="0"/>
              <w:marBottom w:val="0"/>
              <w:divBdr>
                <w:top w:val="single" w:sz="6" w:space="31" w:color="F0C36D"/>
                <w:left w:val="single" w:sz="6" w:space="31" w:color="F0C36D"/>
                <w:bottom w:val="single" w:sz="6" w:space="31" w:color="F0C36D"/>
                <w:right w:val="single" w:sz="6" w:space="31" w:color="F0C36D"/>
              </w:divBdr>
            </w:div>
          </w:divsChild>
        </w:div>
      </w:divsChild>
    </w:div>
    <w:div w:id="633368528">
      <w:bodyDiv w:val="1"/>
      <w:marLeft w:val="0"/>
      <w:marRight w:val="0"/>
      <w:marTop w:val="0"/>
      <w:marBottom w:val="0"/>
      <w:divBdr>
        <w:top w:val="none" w:sz="0" w:space="0" w:color="auto"/>
        <w:left w:val="none" w:sz="0" w:space="0" w:color="auto"/>
        <w:bottom w:val="none" w:sz="0" w:space="0" w:color="auto"/>
        <w:right w:val="none" w:sz="0" w:space="0" w:color="auto"/>
      </w:divBdr>
    </w:div>
    <w:div w:id="681318162">
      <w:bodyDiv w:val="1"/>
      <w:marLeft w:val="0"/>
      <w:marRight w:val="0"/>
      <w:marTop w:val="0"/>
      <w:marBottom w:val="0"/>
      <w:divBdr>
        <w:top w:val="none" w:sz="0" w:space="0" w:color="auto"/>
        <w:left w:val="none" w:sz="0" w:space="0" w:color="auto"/>
        <w:bottom w:val="none" w:sz="0" w:space="0" w:color="auto"/>
        <w:right w:val="none" w:sz="0" w:space="0" w:color="auto"/>
      </w:divBdr>
    </w:div>
    <w:div w:id="714740610">
      <w:bodyDiv w:val="1"/>
      <w:marLeft w:val="0"/>
      <w:marRight w:val="0"/>
      <w:marTop w:val="0"/>
      <w:marBottom w:val="0"/>
      <w:divBdr>
        <w:top w:val="none" w:sz="0" w:space="0" w:color="auto"/>
        <w:left w:val="none" w:sz="0" w:space="0" w:color="auto"/>
        <w:bottom w:val="none" w:sz="0" w:space="0" w:color="auto"/>
        <w:right w:val="none" w:sz="0" w:space="0" w:color="auto"/>
      </w:divBdr>
      <w:divsChild>
        <w:div w:id="2041392235">
          <w:marLeft w:val="0"/>
          <w:marRight w:val="0"/>
          <w:marTop w:val="0"/>
          <w:marBottom w:val="0"/>
          <w:divBdr>
            <w:top w:val="none" w:sz="0" w:space="0" w:color="auto"/>
            <w:left w:val="none" w:sz="0" w:space="0" w:color="auto"/>
            <w:bottom w:val="none" w:sz="0" w:space="0" w:color="auto"/>
            <w:right w:val="none" w:sz="0" w:space="0" w:color="auto"/>
          </w:divBdr>
          <w:divsChild>
            <w:div w:id="765230752">
              <w:marLeft w:val="0"/>
              <w:marRight w:val="0"/>
              <w:marTop w:val="0"/>
              <w:marBottom w:val="0"/>
              <w:divBdr>
                <w:top w:val="none" w:sz="0" w:space="0" w:color="auto"/>
                <w:left w:val="none" w:sz="0" w:space="0" w:color="auto"/>
                <w:bottom w:val="none" w:sz="0" w:space="0" w:color="auto"/>
                <w:right w:val="none" w:sz="0" w:space="0" w:color="auto"/>
              </w:divBdr>
              <w:divsChild>
                <w:div w:id="372854607">
                  <w:marLeft w:val="0"/>
                  <w:marRight w:val="0"/>
                  <w:marTop w:val="0"/>
                  <w:marBottom w:val="0"/>
                  <w:divBdr>
                    <w:top w:val="none" w:sz="0" w:space="0" w:color="auto"/>
                    <w:left w:val="none" w:sz="0" w:space="0" w:color="auto"/>
                    <w:bottom w:val="none" w:sz="0" w:space="0" w:color="auto"/>
                    <w:right w:val="none" w:sz="0" w:space="0" w:color="auto"/>
                  </w:divBdr>
                  <w:divsChild>
                    <w:div w:id="340280198">
                      <w:marLeft w:val="0"/>
                      <w:marRight w:val="0"/>
                      <w:marTop w:val="0"/>
                      <w:marBottom w:val="0"/>
                      <w:divBdr>
                        <w:top w:val="none" w:sz="0" w:space="0" w:color="auto"/>
                        <w:left w:val="none" w:sz="0" w:space="0" w:color="auto"/>
                        <w:bottom w:val="none" w:sz="0" w:space="0" w:color="auto"/>
                        <w:right w:val="none" w:sz="0" w:space="0" w:color="auto"/>
                      </w:divBdr>
                      <w:divsChild>
                        <w:div w:id="856164947">
                          <w:marLeft w:val="0"/>
                          <w:marRight w:val="0"/>
                          <w:marTop w:val="0"/>
                          <w:marBottom w:val="0"/>
                          <w:divBdr>
                            <w:top w:val="none" w:sz="0" w:space="0" w:color="auto"/>
                            <w:left w:val="none" w:sz="0" w:space="0" w:color="auto"/>
                            <w:bottom w:val="none" w:sz="0" w:space="0" w:color="auto"/>
                            <w:right w:val="none" w:sz="0" w:space="0" w:color="auto"/>
                          </w:divBdr>
                          <w:divsChild>
                            <w:div w:id="135875787">
                              <w:marLeft w:val="0"/>
                              <w:marRight w:val="0"/>
                              <w:marTop w:val="0"/>
                              <w:marBottom w:val="0"/>
                              <w:divBdr>
                                <w:top w:val="none" w:sz="0" w:space="0" w:color="auto"/>
                                <w:left w:val="none" w:sz="0" w:space="0" w:color="auto"/>
                                <w:bottom w:val="none" w:sz="0" w:space="0" w:color="auto"/>
                                <w:right w:val="none" w:sz="0" w:space="0" w:color="auto"/>
                              </w:divBdr>
                              <w:divsChild>
                                <w:div w:id="1482429712">
                                  <w:marLeft w:val="0"/>
                                  <w:marRight w:val="0"/>
                                  <w:marTop w:val="0"/>
                                  <w:marBottom w:val="0"/>
                                  <w:divBdr>
                                    <w:top w:val="none" w:sz="0" w:space="0" w:color="auto"/>
                                    <w:left w:val="none" w:sz="0" w:space="0" w:color="auto"/>
                                    <w:bottom w:val="none" w:sz="0" w:space="0" w:color="auto"/>
                                    <w:right w:val="none" w:sz="0" w:space="0" w:color="auto"/>
                                  </w:divBdr>
                                  <w:divsChild>
                                    <w:div w:id="1169518816">
                                      <w:marLeft w:val="0"/>
                                      <w:marRight w:val="0"/>
                                      <w:marTop w:val="0"/>
                                      <w:marBottom w:val="0"/>
                                      <w:divBdr>
                                        <w:top w:val="none" w:sz="0" w:space="0" w:color="auto"/>
                                        <w:left w:val="none" w:sz="0" w:space="0" w:color="auto"/>
                                        <w:bottom w:val="none" w:sz="0" w:space="0" w:color="auto"/>
                                        <w:right w:val="none" w:sz="0" w:space="0" w:color="auto"/>
                                      </w:divBdr>
                                      <w:divsChild>
                                        <w:div w:id="153322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9746101">
      <w:bodyDiv w:val="1"/>
      <w:marLeft w:val="0"/>
      <w:marRight w:val="0"/>
      <w:marTop w:val="0"/>
      <w:marBottom w:val="0"/>
      <w:divBdr>
        <w:top w:val="none" w:sz="0" w:space="0" w:color="auto"/>
        <w:left w:val="none" w:sz="0" w:space="0" w:color="auto"/>
        <w:bottom w:val="none" w:sz="0" w:space="0" w:color="auto"/>
        <w:right w:val="none" w:sz="0" w:space="0" w:color="auto"/>
      </w:divBdr>
      <w:divsChild>
        <w:div w:id="1569994960">
          <w:marLeft w:val="0"/>
          <w:marRight w:val="0"/>
          <w:marTop w:val="0"/>
          <w:marBottom w:val="0"/>
          <w:divBdr>
            <w:top w:val="none" w:sz="0" w:space="0" w:color="auto"/>
            <w:left w:val="none" w:sz="0" w:space="0" w:color="auto"/>
            <w:bottom w:val="none" w:sz="0" w:space="0" w:color="auto"/>
            <w:right w:val="none" w:sz="0" w:space="0" w:color="auto"/>
          </w:divBdr>
          <w:divsChild>
            <w:div w:id="1971478647">
              <w:marLeft w:val="0"/>
              <w:marRight w:val="0"/>
              <w:marTop w:val="0"/>
              <w:marBottom w:val="0"/>
              <w:divBdr>
                <w:top w:val="none" w:sz="0" w:space="0" w:color="auto"/>
                <w:left w:val="none" w:sz="0" w:space="0" w:color="auto"/>
                <w:bottom w:val="none" w:sz="0" w:space="0" w:color="auto"/>
                <w:right w:val="none" w:sz="0" w:space="0" w:color="auto"/>
              </w:divBdr>
              <w:divsChild>
                <w:div w:id="1240940391">
                  <w:marLeft w:val="0"/>
                  <w:marRight w:val="0"/>
                  <w:marTop w:val="0"/>
                  <w:marBottom w:val="0"/>
                  <w:divBdr>
                    <w:top w:val="none" w:sz="0" w:space="0" w:color="auto"/>
                    <w:left w:val="none" w:sz="0" w:space="0" w:color="auto"/>
                    <w:bottom w:val="none" w:sz="0" w:space="0" w:color="auto"/>
                    <w:right w:val="none" w:sz="0" w:space="0" w:color="auto"/>
                  </w:divBdr>
                  <w:divsChild>
                    <w:div w:id="1910964423">
                      <w:marLeft w:val="0"/>
                      <w:marRight w:val="0"/>
                      <w:marTop w:val="0"/>
                      <w:marBottom w:val="0"/>
                      <w:divBdr>
                        <w:top w:val="none" w:sz="0" w:space="0" w:color="auto"/>
                        <w:left w:val="none" w:sz="0" w:space="0" w:color="auto"/>
                        <w:bottom w:val="none" w:sz="0" w:space="0" w:color="auto"/>
                        <w:right w:val="none" w:sz="0" w:space="0" w:color="auto"/>
                      </w:divBdr>
                      <w:divsChild>
                        <w:div w:id="1786004000">
                          <w:marLeft w:val="0"/>
                          <w:marRight w:val="0"/>
                          <w:marTop w:val="0"/>
                          <w:marBottom w:val="0"/>
                          <w:divBdr>
                            <w:top w:val="none" w:sz="0" w:space="0" w:color="auto"/>
                            <w:left w:val="none" w:sz="0" w:space="0" w:color="auto"/>
                            <w:bottom w:val="none" w:sz="0" w:space="0" w:color="auto"/>
                            <w:right w:val="none" w:sz="0" w:space="0" w:color="auto"/>
                          </w:divBdr>
                          <w:divsChild>
                            <w:div w:id="2125733062">
                              <w:marLeft w:val="0"/>
                              <w:marRight w:val="0"/>
                              <w:marTop w:val="0"/>
                              <w:marBottom w:val="0"/>
                              <w:divBdr>
                                <w:top w:val="none" w:sz="0" w:space="0" w:color="auto"/>
                                <w:left w:val="none" w:sz="0" w:space="0" w:color="auto"/>
                                <w:bottom w:val="none" w:sz="0" w:space="0" w:color="auto"/>
                                <w:right w:val="none" w:sz="0" w:space="0" w:color="auto"/>
                              </w:divBdr>
                              <w:divsChild>
                                <w:div w:id="583075503">
                                  <w:marLeft w:val="0"/>
                                  <w:marRight w:val="0"/>
                                  <w:marTop w:val="0"/>
                                  <w:marBottom w:val="0"/>
                                  <w:divBdr>
                                    <w:top w:val="none" w:sz="0" w:space="0" w:color="auto"/>
                                    <w:left w:val="none" w:sz="0" w:space="0" w:color="auto"/>
                                    <w:bottom w:val="none" w:sz="0" w:space="0" w:color="auto"/>
                                    <w:right w:val="none" w:sz="0" w:space="0" w:color="auto"/>
                                  </w:divBdr>
                                  <w:divsChild>
                                    <w:div w:id="880827753">
                                      <w:marLeft w:val="0"/>
                                      <w:marRight w:val="0"/>
                                      <w:marTop w:val="0"/>
                                      <w:marBottom w:val="0"/>
                                      <w:divBdr>
                                        <w:top w:val="none" w:sz="0" w:space="0" w:color="auto"/>
                                        <w:left w:val="none" w:sz="0" w:space="0" w:color="auto"/>
                                        <w:bottom w:val="none" w:sz="0" w:space="0" w:color="auto"/>
                                        <w:right w:val="none" w:sz="0" w:space="0" w:color="auto"/>
                                      </w:divBdr>
                                      <w:divsChild>
                                        <w:div w:id="116806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3530814">
      <w:bodyDiv w:val="1"/>
      <w:marLeft w:val="0"/>
      <w:marRight w:val="0"/>
      <w:marTop w:val="0"/>
      <w:marBottom w:val="0"/>
      <w:divBdr>
        <w:top w:val="none" w:sz="0" w:space="0" w:color="auto"/>
        <w:left w:val="none" w:sz="0" w:space="0" w:color="auto"/>
        <w:bottom w:val="none" w:sz="0" w:space="0" w:color="auto"/>
        <w:right w:val="none" w:sz="0" w:space="0" w:color="auto"/>
      </w:divBdr>
      <w:divsChild>
        <w:div w:id="2069181208">
          <w:marLeft w:val="0"/>
          <w:marRight w:val="0"/>
          <w:marTop w:val="0"/>
          <w:marBottom w:val="0"/>
          <w:divBdr>
            <w:top w:val="none" w:sz="0" w:space="0" w:color="auto"/>
            <w:left w:val="none" w:sz="0" w:space="0" w:color="auto"/>
            <w:bottom w:val="none" w:sz="0" w:space="0" w:color="auto"/>
            <w:right w:val="none" w:sz="0" w:space="0" w:color="auto"/>
          </w:divBdr>
          <w:divsChild>
            <w:div w:id="840435362">
              <w:marLeft w:val="0"/>
              <w:marRight w:val="0"/>
              <w:marTop w:val="0"/>
              <w:marBottom w:val="0"/>
              <w:divBdr>
                <w:top w:val="none" w:sz="0" w:space="0" w:color="auto"/>
                <w:left w:val="none" w:sz="0" w:space="0" w:color="auto"/>
                <w:bottom w:val="none" w:sz="0" w:space="0" w:color="auto"/>
                <w:right w:val="none" w:sz="0" w:space="0" w:color="auto"/>
              </w:divBdr>
              <w:divsChild>
                <w:div w:id="844243758">
                  <w:marLeft w:val="0"/>
                  <w:marRight w:val="0"/>
                  <w:marTop w:val="0"/>
                  <w:marBottom w:val="0"/>
                  <w:divBdr>
                    <w:top w:val="none" w:sz="0" w:space="0" w:color="auto"/>
                    <w:left w:val="none" w:sz="0" w:space="0" w:color="auto"/>
                    <w:bottom w:val="none" w:sz="0" w:space="0" w:color="auto"/>
                    <w:right w:val="none" w:sz="0" w:space="0" w:color="auto"/>
                  </w:divBdr>
                  <w:divsChild>
                    <w:div w:id="1123812717">
                      <w:marLeft w:val="0"/>
                      <w:marRight w:val="0"/>
                      <w:marTop w:val="0"/>
                      <w:marBottom w:val="0"/>
                      <w:divBdr>
                        <w:top w:val="none" w:sz="0" w:space="0" w:color="auto"/>
                        <w:left w:val="none" w:sz="0" w:space="0" w:color="auto"/>
                        <w:bottom w:val="none" w:sz="0" w:space="0" w:color="auto"/>
                        <w:right w:val="none" w:sz="0" w:space="0" w:color="auto"/>
                      </w:divBdr>
                      <w:divsChild>
                        <w:div w:id="191304864">
                          <w:marLeft w:val="0"/>
                          <w:marRight w:val="0"/>
                          <w:marTop w:val="0"/>
                          <w:marBottom w:val="0"/>
                          <w:divBdr>
                            <w:top w:val="none" w:sz="0" w:space="0" w:color="auto"/>
                            <w:left w:val="none" w:sz="0" w:space="0" w:color="auto"/>
                            <w:bottom w:val="none" w:sz="0" w:space="0" w:color="auto"/>
                            <w:right w:val="none" w:sz="0" w:space="0" w:color="auto"/>
                          </w:divBdr>
                          <w:divsChild>
                            <w:div w:id="907113263">
                              <w:marLeft w:val="0"/>
                              <w:marRight w:val="0"/>
                              <w:marTop w:val="0"/>
                              <w:marBottom w:val="0"/>
                              <w:divBdr>
                                <w:top w:val="none" w:sz="0" w:space="0" w:color="auto"/>
                                <w:left w:val="none" w:sz="0" w:space="0" w:color="auto"/>
                                <w:bottom w:val="none" w:sz="0" w:space="0" w:color="auto"/>
                                <w:right w:val="none" w:sz="0" w:space="0" w:color="auto"/>
                              </w:divBdr>
                              <w:divsChild>
                                <w:div w:id="674652935">
                                  <w:marLeft w:val="0"/>
                                  <w:marRight w:val="0"/>
                                  <w:marTop w:val="0"/>
                                  <w:marBottom w:val="0"/>
                                  <w:divBdr>
                                    <w:top w:val="none" w:sz="0" w:space="0" w:color="auto"/>
                                    <w:left w:val="none" w:sz="0" w:space="0" w:color="auto"/>
                                    <w:bottom w:val="none" w:sz="0" w:space="0" w:color="auto"/>
                                    <w:right w:val="none" w:sz="0" w:space="0" w:color="auto"/>
                                  </w:divBdr>
                                  <w:divsChild>
                                    <w:div w:id="1501769138">
                                      <w:marLeft w:val="0"/>
                                      <w:marRight w:val="0"/>
                                      <w:marTop w:val="0"/>
                                      <w:marBottom w:val="0"/>
                                      <w:divBdr>
                                        <w:top w:val="none" w:sz="0" w:space="0" w:color="auto"/>
                                        <w:left w:val="none" w:sz="0" w:space="0" w:color="auto"/>
                                        <w:bottom w:val="none" w:sz="0" w:space="0" w:color="auto"/>
                                        <w:right w:val="none" w:sz="0" w:space="0" w:color="auto"/>
                                      </w:divBdr>
                                      <w:divsChild>
                                        <w:div w:id="132555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6441863">
      <w:bodyDiv w:val="1"/>
      <w:marLeft w:val="0"/>
      <w:marRight w:val="0"/>
      <w:marTop w:val="0"/>
      <w:marBottom w:val="0"/>
      <w:divBdr>
        <w:top w:val="none" w:sz="0" w:space="0" w:color="auto"/>
        <w:left w:val="none" w:sz="0" w:space="0" w:color="auto"/>
        <w:bottom w:val="none" w:sz="0" w:space="0" w:color="auto"/>
        <w:right w:val="none" w:sz="0" w:space="0" w:color="auto"/>
      </w:divBdr>
      <w:divsChild>
        <w:div w:id="1714572354">
          <w:marLeft w:val="150"/>
          <w:marRight w:val="0"/>
          <w:marTop w:val="300"/>
          <w:marBottom w:val="0"/>
          <w:divBdr>
            <w:top w:val="none" w:sz="0" w:space="0" w:color="auto"/>
            <w:left w:val="none" w:sz="0" w:space="0" w:color="auto"/>
            <w:bottom w:val="none" w:sz="0" w:space="0" w:color="auto"/>
            <w:right w:val="none" w:sz="0" w:space="0" w:color="auto"/>
          </w:divBdr>
          <w:divsChild>
            <w:div w:id="1875388745">
              <w:marLeft w:val="0"/>
              <w:marRight w:val="0"/>
              <w:marTop w:val="0"/>
              <w:marBottom w:val="0"/>
              <w:divBdr>
                <w:top w:val="none" w:sz="0" w:space="0" w:color="auto"/>
                <w:left w:val="none" w:sz="0" w:space="0" w:color="auto"/>
                <w:bottom w:val="none" w:sz="0" w:space="0" w:color="auto"/>
                <w:right w:val="none" w:sz="0" w:space="0" w:color="auto"/>
              </w:divBdr>
              <w:divsChild>
                <w:div w:id="357778203">
                  <w:marLeft w:val="15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754395918">
      <w:bodyDiv w:val="1"/>
      <w:marLeft w:val="0"/>
      <w:marRight w:val="0"/>
      <w:marTop w:val="0"/>
      <w:marBottom w:val="0"/>
      <w:divBdr>
        <w:top w:val="none" w:sz="0" w:space="0" w:color="auto"/>
        <w:left w:val="none" w:sz="0" w:space="0" w:color="auto"/>
        <w:bottom w:val="none" w:sz="0" w:space="0" w:color="auto"/>
        <w:right w:val="none" w:sz="0" w:space="0" w:color="auto"/>
      </w:divBdr>
      <w:divsChild>
        <w:div w:id="795680361">
          <w:marLeft w:val="150"/>
          <w:marRight w:val="0"/>
          <w:marTop w:val="300"/>
          <w:marBottom w:val="0"/>
          <w:divBdr>
            <w:top w:val="none" w:sz="0" w:space="0" w:color="auto"/>
            <w:left w:val="none" w:sz="0" w:space="0" w:color="auto"/>
            <w:bottom w:val="none" w:sz="0" w:space="0" w:color="auto"/>
            <w:right w:val="none" w:sz="0" w:space="0" w:color="auto"/>
          </w:divBdr>
          <w:divsChild>
            <w:div w:id="159976293">
              <w:marLeft w:val="0"/>
              <w:marRight w:val="0"/>
              <w:marTop w:val="0"/>
              <w:marBottom w:val="0"/>
              <w:divBdr>
                <w:top w:val="none" w:sz="0" w:space="0" w:color="auto"/>
                <w:left w:val="none" w:sz="0" w:space="0" w:color="auto"/>
                <w:bottom w:val="none" w:sz="0" w:space="0" w:color="auto"/>
                <w:right w:val="none" w:sz="0" w:space="0" w:color="auto"/>
              </w:divBdr>
              <w:divsChild>
                <w:div w:id="1168905708">
                  <w:marLeft w:val="15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786432487">
      <w:bodyDiv w:val="1"/>
      <w:marLeft w:val="0"/>
      <w:marRight w:val="0"/>
      <w:marTop w:val="0"/>
      <w:marBottom w:val="0"/>
      <w:divBdr>
        <w:top w:val="none" w:sz="0" w:space="0" w:color="auto"/>
        <w:left w:val="none" w:sz="0" w:space="0" w:color="auto"/>
        <w:bottom w:val="none" w:sz="0" w:space="0" w:color="auto"/>
        <w:right w:val="none" w:sz="0" w:space="0" w:color="auto"/>
      </w:divBdr>
      <w:divsChild>
        <w:div w:id="1671785771">
          <w:marLeft w:val="0"/>
          <w:marRight w:val="0"/>
          <w:marTop w:val="0"/>
          <w:marBottom w:val="0"/>
          <w:divBdr>
            <w:top w:val="none" w:sz="0" w:space="0" w:color="auto"/>
            <w:left w:val="none" w:sz="0" w:space="0" w:color="auto"/>
            <w:bottom w:val="none" w:sz="0" w:space="0" w:color="auto"/>
            <w:right w:val="none" w:sz="0" w:space="0" w:color="auto"/>
          </w:divBdr>
          <w:divsChild>
            <w:div w:id="150101882">
              <w:marLeft w:val="0"/>
              <w:marRight w:val="0"/>
              <w:marTop w:val="0"/>
              <w:marBottom w:val="0"/>
              <w:divBdr>
                <w:top w:val="none" w:sz="0" w:space="0" w:color="auto"/>
                <w:left w:val="none" w:sz="0" w:space="0" w:color="auto"/>
                <w:bottom w:val="none" w:sz="0" w:space="0" w:color="auto"/>
                <w:right w:val="none" w:sz="0" w:space="0" w:color="auto"/>
              </w:divBdr>
              <w:divsChild>
                <w:div w:id="830408815">
                  <w:marLeft w:val="0"/>
                  <w:marRight w:val="4740"/>
                  <w:marTop w:val="300"/>
                  <w:marBottom w:val="0"/>
                  <w:divBdr>
                    <w:top w:val="none" w:sz="0" w:space="0" w:color="auto"/>
                    <w:left w:val="none" w:sz="0" w:space="0" w:color="auto"/>
                    <w:bottom w:val="none" w:sz="0" w:space="0" w:color="auto"/>
                    <w:right w:val="none" w:sz="0" w:space="0" w:color="auto"/>
                  </w:divBdr>
                  <w:divsChild>
                    <w:div w:id="1371567607">
                      <w:marLeft w:val="0"/>
                      <w:marRight w:val="0"/>
                      <w:marTop w:val="300"/>
                      <w:marBottom w:val="0"/>
                      <w:divBdr>
                        <w:top w:val="none" w:sz="0" w:space="0" w:color="auto"/>
                        <w:left w:val="none" w:sz="0" w:space="0" w:color="auto"/>
                        <w:bottom w:val="none" w:sz="0" w:space="0" w:color="auto"/>
                        <w:right w:val="none" w:sz="0" w:space="0" w:color="auto"/>
                      </w:divBdr>
                      <w:divsChild>
                        <w:div w:id="72817715">
                          <w:marLeft w:val="0"/>
                          <w:marRight w:val="0"/>
                          <w:marTop w:val="0"/>
                          <w:marBottom w:val="0"/>
                          <w:divBdr>
                            <w:top w:val="none" w:sz="0" w:space="0" w:color="auto"/>
                            <w:left w:val="none" w:sz="0" w:space="0" w:color="auto"/>
                            <w:bottom w:val="none" w:sz="0" w:space="0" w:color="auto"/>
                            <w:right w:val="none" w:sz="0" w:space="0" w:color="auto"/>
                          </w:divBdr>
                          <w:divsChild>
                            <w:div w:id="50220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422374">
      <w:bodyDiv w:val="1"/>
      <w:marLeft w:val="0"/>
      <w:marRight w:val="0"/>
      <w:marTop w:val="0"/>
      <w:marBottom w:val="0"/>
      <w:divBdr>
        <w:top w:val="none" w:sz="0" w:space="0" w:color="auto"/>
        <w:left w:val="none" w:sz="0" w:space="0" w:color="auto"/>
        <w:bottom w:val="none" w:sz="0" w:space="0" w:color="auto"/>
        <w:right w:val="none" w:sz="0" w:space="0" w:color="auto"/>
      </w:divBdr>
      <w:divsChild>
        <w:div w:id="697852055">
          <w:marLeft w:val="0"/>
          <w:marRight w:val="0"/>
          <w:marTop w:val="0"/>
          <w:marBottom w:val="0"/>
          <w:divBdr>
            <w:top w:val="none" w:sz="0" w:space="0" w:color="auto"/>
            <w:left w:val="none" w:sz="0" w:space="0" w:color="auto"/>
            <w:bottom w:val="none" w:sz="0" w:space="0" w:color="auto"/>
            <w:right w:val="none" w:sz="0" w:space="0" w:color="auto"/>
          </w:divBdr>
          <w:divsChild>
            <w:div w:id="1015108888">
              <w:marLeft w:val="0"/>
              <w:marRight w:val="0"/>
              <w:marTop w:val="0"/>
              <w:marBottom w:val="0"/>
              <w:divBdr>
                <w:top w:val="none" w:sz="0" w:space="0" w:color="auto"/>
                <w:left w:val="none" w:sz="0" w:space="0" w:color="auto"/>
                <w:bottom w:val="none" w:sz="0" w:space="0" w:color="auto"/>
                <w:right w:val="none" w:sz="0" w:space="0" w:color="auto"/>
              </w:divBdr>
              <w:divsChild>
                <w:div w:id="379288446">
                  <w:marLeft w:val="0"/>
                  <w:marRight w:val="0"/>
                  <w:marTop w:val="0"/>
                  <w:marBottom w:val="0"/>
                  <w:divBdr>
                    <w:top w:val="none" w:sz="0" w:space="0" w:color="auto"/>
                    <w:left w:val="none" w:sz="0" w:space="0" w:color="auto"/>
                    <w:bottom w:val="none" w:sz="0" w:space="0" w:color="auto"/>
                    <w:right w:val="none" w:sz="0" w:space="0" w:color="auto"/>
                  </w:divBdr>
                  <w:divsChild>
                    <w:div w:id="853803182">
                      <w:marLeft w:val="0"/>
                      <w:marRight w:val="0"/>
                      <w:marTop w:val="0"/>
                      <w:marBottom w:val="0"/>
                      <w:divBdr>
                        <w:top w:val="none" w:sz="0" w:space="0" w:color="auto"/>
                        <w:left w:val="none" w:sz="0" w:space="0" w:color="auto"/>
                        <w:bottom w:val="none" w:sz="0" w:space="0" w:color="auto"/>
                        <w:right w:val="none" w:sz="0" w:space="0" w:color="auto"/>
                      </w:divBdr>
                      <w:divsChild>
                        <w:div w:id="1679304478">
                          <w:marLeft w:val="0"/>
                          <w:marRight w:val="0"/>
                          <w:marTop w:val="0"/>
                          <w:marBottom w:val="0"/>
                          <w:divBdr>
                            <w:top w:val="none" w:sz="0" w:space="0" w:color="auto"/>
                            <w:left w:val="none" w:sz="0" w:space="0" w:color="auto"/>
                            <w:bottom w:val="none" w:sz="0" w:space="0" w:color="auto"/>
                            <w:right w:val="none" w:sz="0" w:space="0" w:color="auto"/>
                          </w:divBdr>
                          <w:divsChild>
                            <w:div w:id="811678847">
                              <w:marLeft w:val="0"/>
                              <w:marRight w:val="0"/>
                              <w:marTop w:val="0"/>
                              <w:marBottom w:val="0"/>
                              <w:divBdr>
                                <w:top w:val="none" w:sz="0" w:space="0" w:color="auto"/>
                                <w:left w:val="none" w:sz="0" w:space="0" w:color="auto"/>
                                <w:bottom w:val="none" w:sz="0" w:space="0" w:color="auto"/>
                                <w:right w:val="none" w:sz="0" w:space="0" w:color="auto"/>
                              </w:divBdr>
                              <w:divsChild>
                                <w:div w:id="868224309">
                                  <w:marLeft w:val="0"/>
                                  <w:marRight w:val="0"/>
                                  <w:marTop w:val="0"/>
                                  <w:marBottom w:val="0"/>
                                  <w:divBdr>
                                    <w:top w:val="none" w:sz="0" w:space="0" w:color="auto"/>
                                    <w:left w:val="none" w:sz="0" w:space="0" w:color="auto"/>
                                    <w:bottom w:val="none" w:sz="0" w:space="0" w:color="auto"/>
                                    <w:right w:val="none" w:sz="0" w:space="0" w:color="auto"/>
                                  </w:divBdr>
                                  <w:divsChild>
                                    <w:div w:id="2120025997">
                                      <w:marLeft w:val="0"/>
                                      <w:marRight w:val="0"/>
                                      <w:marTop w:val="0"/>
                                      <w:marBottom w:val="0"/>
                                      <w:divBdr>
                                        <w:top w:val="none" w:sz="0" w:space="0" w:color="auto"/>
                                        <w:left w:val="none" w:sz="0" w:space="0" w:color="auto"/>
                                        <w:bottom w:val="none" w:sz="0" w:space="0" w:color="auto"/>
                                        <w:right w:val="none" w:sz="0" w:space="0" w:color="auto"/>
                                      </w:divBdr>
                                      <w:divsChild>
                                        <w:div w:id="10874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7914258">
      <w:bodyDiv w:val="1"/>
      <w:marLeft w:val="0"/>
      <w:marRight w:val="0"/>
      <w:marTop w:val="0"/>
      <w:marBottom w:val="0"/>
      <w:divBdr>
        <w:top w:val="none" w:sz="0" w:space="0" w:color="auto"/>
        <w:left w:val="none" w:sz="0" w:space="0" w:color="auto"/>
        <w:bottom w:val="none" w:sz="0" w:space="0" w:color="auto"/>
        <w:right w:val="none" w:sz="0" w:space="0" w:color="auto"/>
      </w:divBdr>
    </w:div>
    <w:div w:id="939529714">
      <w:bodyDiv w:val="1"/>
      <w:marLeft w:val="0"/>
      <w:marRight w:val="0"/>
      <w:marTop w:val="0"/>
      <w:marBottom w:val="0"/>
      <w:divBdr>
        <w:top w:val="none" w:sz="0" w:space="0" w:color="auto"/>
        <w:left w:val="none" w:sz="0" w:space="0" w:color="auto"/>
        <w:bottom w:val="none" w:sz="0" w:space="0" w:color="auto"/>
        <w:right w:val="none" w:sz="0" w:space="0" w:color="auto"/>
      </w:divBdr>
    </w:div>
    <w:div w:id="959801014">
      <w:bodyDiv w:val="1"/>
      <w:marLeft w:val="0"/>
      <w:marRight w:val="0"/>
      <w:marTop w:val="0"/>
      <w:marBottom w:val="0"/>
      <w:divBdr>
        <w:top w:val="none" w:sz="0" w:space="0" w:color="auto"/>
        <w:left w:val="none" w:sz="0" w:space="0" w:color="auto"/>
        <w:bottom w:val="none" w:sz="0" w:space="0" w:color="auto"/>
        <w:right w:val="none" w:sz="0" w:space="0" w:color="auto"/>
      </w:divBdr>
    </w:div>
    <w:div w:id="968321675">
      <w:bodyDiv w:val="1"/>
      <w:marLeft w:val="0"/>
      <w:marRight w:val="0"/>
      <w:marTop w:val="0"/>
      <w:marBottom w:val="0"/>
      <w:divBdr>
        <w:top w:val="none" w:sz="0" w:space="0" w:color="auto"/>
        <w:left w:val="none" w:sz="0" w:space="0" w:color="auto"/>
        <w:bottom w:val="none" w:sz="0" w:space="0" w:color="auto"/>
        <w:right w:val="none" w:sz="0" w:space="0" w:color="auto"/>
      </w:divBdr>
    </w:div>
    <w:div w:id="1021514866">
      <w:bodyDiv w:val="1"/>
      <w:marLeft w:val="0"/>
      <w:marRight w:val="0"/>
      <w:marTop w:val="0"/>
      <w:marBottom w:val="0"/>
      <w:divBdr>
        <w:top w:val="none" w:sz="0" w:space="0" w:color="auto"/>
        <w:left w:val="none" w:sz="0" w:space="0" w:color="auto"/>
        <w:bottom w:val="none" w:sz="0" w:space="0" w:color="auto"/>
        <w:right w:val="none" w:sz="0" w:space="0" w:color="auto"/>
      </w:divBdr>
      <w:divsChild>
        <w:div w:id="291057879">
          <w:marLeft w:val="0"/>
          <w:marRight w:val="0"/>
          <w:marTop w:val="0"/>
          <w:marBottom w:val="0"/>
          <w:divBdr>
            <w:top w:val="none" w:sz="0" w:space="0" w:color="auto"/>
            <w:left w:val="none" w:sz="0" w:space="0" w:color="auto"/>
            <w:bottom w:val="none" w:sz="0" w:space="0" w:color="auto"/>
            <w:right w:val="none" w:sz="0" w:space="0" w:color="auto"/>
          </w:divBdr>
        </w:div>
      </w:divsChild>
    </w:div>
    <w:div w:id="1040057901">
      <w:bodyDiv w:val="1"/>
      <w:marLeft w:val="0"/>
      <w:marRight w:val="0"/>
      <w:marTop w:val="0"/>
      <w:marBottom w:val="0"/>
      <w:divBdr>
        <w:top w:val="none" w:sz="0" w:space="0" w:color="auto"/>
        <w:left w:val="none" w:sz="0" w:space="0" w:color="auto"/>
        <w:bottom w:val="none" w:sz="0" w:space="0" w:color="auto"/>
        <w:right w:val="none" w:sz="0" w:space="0" w:color="auto"/>
      </w:divBdr>
    </w:div>
    <w:div w:id="1060203702">
      <w:bodyDiv w:val="1"/>
      <w:marLeft w:val="0"/>
      <w:marRight w:val="0"/>
      <w:marTop w:val="0"/>
      <w:marBottom w:val="0"/>
      <w:divBdr>
        <w:top w:val="none" w:sz="0" w:space="0" w:color="auto"/>
        <w:left w:val="none" w:sz="0" w:space="0" w:color="auto"/>
        <w:bottom w:val="none" w:sz="0" w:space="0" w:color="auto"/>
        <w:right w:val="none" w:sz="0" w:space="0" w:color="auto"/>
      </w:divBdr>
      <w:divsChild>
        <w:div w:id="1864830178">
          <w:marLeft w:val="150"/>
          <w:marRight w:val="0"/>
          <w:marTop w:val="300"/>
          <w:marBottom w:val="0"/>
          <w:divBdr>
            <w:top w:val="none" w:sz="0" w:space="0" w:color="auto"/>
            <w:left w:val="none" w:sz="0" w:space="0" w:color="auto"/>
            <w:bottom w:val="none" w:sz="0" w:space="0" w:color="auto"/>
            <w:right w:val="none" w:sz="0" w:space="0" w:color="auto"/>
          </w:divBdr>
          <w:divsChild>
            <w:div w:id="1811902168">
              <w:marLeft w:val="0"/>
              <w:marRight w:val="0"/>
              <w:marTop w:val="0"/>
              <w:marBottom w:val="0"/>
              <w:divBdr>
                <w:top w:val="none" w:sz="0" w:space="0" w:color="auto"/>
                <w:left w:val="none" w:sz="0" w:space="0" w:color="auto"/>
                <w:bottom w:val="none" w:sz="0" w:space="0" w:color="auto"/>
                <w:right w:val="none" w:sz="0" w:space="0" w:color="auto"/>
              </w:divBdr>
              <w:divsChild>
                <w:div w:id="662972215">
                  <w:marLeft w:val="15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74283823">
      <w:bodyDiv w:val="1"/>
      <w:marLeft w:val="0"/>
      <w:marRight w:val="0"/>
      <w:marTop w:val="0"/>
      <w:marBottom w:val="0"/>
      <w:divBdr>
        <w:top w:val="none" w:sz="0" w:space="0" w:color="auto"/>
        <w:left w:val="none" w:sz="0" w:space="0" w:color="auto"/>
        <w:bottom w:val="none" w:sz="0" w:space="0" w:color="auto"/>
        <w:right w:val="none" w:sz="0" w:space="0" w:color="auto"/>
      </w:divBdr>
    </w:div>
    <w:div w:id="1165123408">
      <w:bodyDiv w:val="1"/>
      <w:marLeft w:val="0"/>
      <w:marRight w:val="0"/>
      <w:marTop w:val="0"/>
      <w:marBottom w:val="0"/>
      <w:divBdr>
        <w:top w:val="none" w:sz="0" w:space="0" w:color="auto"/>
        <w:left w:val="none" w:sz="0" w:space="0" w:color="auto"/>
        <w:bottom w:val="none" w:sz="0" w:space="0" w:color="auto"/>
        <w:right w:val="none" w:sz="0" w:space="0" w:color="auto"/>
      </w:divBdr>
      <w:divsChild>
        <w:div w:id="2142114809">
          <w:marLeft w:val="0"/>
          <w:marRight w:val="0"/>
          <w:marTop w:val="0"/>
          <w:marBottom w:val="0"/>
          <w:divBdr>
            <w:top w:val="none" w:sz="0" w:space="0" w:color="auto"/>
            <w:left w:val="none" w:sz="0" w:space="0" w:color="auto"/>
            <w:bottom w:val="none" w:sz="0" w:space="0" w:color="auto"/>
            <w:right w:val="none" w:sz="0" w:space="0" w:color="auto"/>
          </w:divBdr>
          <w:divsChild>
            <w:div w:id="1800296324">
              <w:marLeft w:val="0"/>
              <w:marRight w:val="0"/>
              <w:marTop w:val="0"/>
              <w:marBottom w:val="0"/>
              <w:divBdr>
                <w:top w:val="none" w:sz="0" w:space="0" w:color="auto"/>
                <w:left w:val="none" w:sz="0" w:space="0" w:color="auto"/>
                <w:bottom w:val="none" w:sz="0" w:space="0" w:color="auto"/>
                <w:right w:val="none" w:sz="0" w:space="0" w:color="auto"/>
              </w:divBdr>
              <w:divsChild>
                <w:div w:id="1913199887">
                  <w:marLeft w:val="0"/>
                  <w:marRight w:val="0"/>
                  <w:marTop w:val="0"/>
                  <w:marBottom w:val="0"/>
                  <w:divBdr>
                    <w:top w:val="none" w:sz="0" w:space="0" w:color="auto"/>
                    <w:left w:val="none" w:sz="0" w:space="0" w:color="auto"/>
                    <w:bottom w:val="none" w:sz="0" w:space="0" w:color="auto"/>
                    <w:right w:val="none" w:sz="0" w:space="0" w:color="auto"/>
                  </w:divBdr>
                  <w:divsChild>
                    <w:div w:id="2084908495">
                      <w:marLeft w:val="0"/>
                      <w:marRight w:val="0"/>
                      <w:marTop w:val="0"/>
                      <w:marBottom w:val="0"/>
                      <w:divBdr>
                        <w:top w:val="none" w:sz="0" w:space="0" w:color="auto"/>
                        <w:left w:val="none" w:sz="0" w:space="0" w:color="auto"/>
                        <w:bottom w:val="none" w:sz="0" w:space="0" w:color="auto"/>
                        <w:right w:val="none" w:sz="0" w:space="0" w:color="auto"/>
                      </w:divBdr>
                      <w:divsChild>
                        <w:div w:id="266667282">
                          <w:marLeft w:val="0"/>
                          <w:marRight w:val="0"/>
                          <w:marTop w:val="0"/>
                          <w:marBottom w:val="0"/>
                          <w:divBdr>
                            <w:top w:val="none" w:sz="0" w:space="0" w:color="auto"/>
                            <w:left w:val="none" w:sz="0" w:space="0" w:color="auto"/>
                            <w:bottom w:val="none" w:sz="0" w:space="0" w:color="auto"/>
                            <w:right w:val="none" w:sz="0" w:space="0" w:color="auto"/>
                          </w:divBdr>
                          <w:divsChild>
                            <w:div w:id="1075130775">
                              <w:marLeft w:val="0"/>
                              <w:marRight w:val="0"/>
                              <w:marTop w:val="0"/>
                              <w:marBottom w:val="0"/>
                              <w:divBdr>
                                <w:top w:val="none" w:sz="0" w:space="0" w:color="auto"/>
                                <w:left w:val="none" w:sz="0" w:space="0" w:color="auto"/>
                                <w:bottom w:val="none" w:sz="0" w:space="0" w:color="auto"/>
                                <w:right w:val="none" w:sz="0" w:space="0" w:color="auto"/>
                              </w:divBdr>
                              <w:divsChild>
                                <w:div w:id="808009854">
                                  <w:marLeft w:val="0"/>
                                  <w:marRight w:val="0"/>
                                  <w:marTop w:val="0"/>
                                  <w:marBottom w:val="0"/>
                                  <w:divBdr>
                                    <w:top w:val="none" w:sz="0" w:space="0" w:color="auto"/>
                                    <w:left w:val="none" w:sz="0" w:space="0" w:color="auto"/>
                                    <w:bottom w:val="none" w:sz="0" w:space="0" w:color="auto"/>
                                    <w:right w:val="none" w:sz="0" w:space="0" w:color="auto"/>
                                  </w:divBdr>
                                  <w:divsChild>
                                    <w:div w:id="1348361747">
                                      <w:marLeft w:val="60"/>
                                      <w:marRight w:val="0"/>
                                      <w:marTop w:val="0"/>
                                      <w:marBottom w:val="0"/>
                                      <w:divBdr>
                                        <w:top w:val="none" w:sz="0" w:space="0" w:color="auto"/>
                                        <w:left w:val="none" w:sz="0" w:space="0" w:color="auto"/>
                                        <w:bottom w:val="none" w:sz="0" w:space="0" w:color="auto"/>
                                        <w:right w:val="none" w:sz="0" w:space="0" w:color="auto"/>
                                      </w:divBdr>
                                      <w:divsChild>
                                        <w:div w:id="1677004009">
                                          <w:marLeft w:val="0"/>
                                          <w:marRight w:val="0"/>
                                          <w:marTop w:val="0"/>
                                          <w:marBottom w:val="0"/>
                                          <w:divBdr>
                                            <w:top w:val="none" w:sz="0" w:space="0" w:color="auto"/>
                                            <w:left w:val="none" w:sz="0" w:space="0" w:color="auto"/>
                                            <w:bottom w:val="none" w:sz="0" w:space="0" w:color="auto"/>
                                            <w:right w:val="none" w:sz="0" w:space="0" w:color="auto"/>
                                          </w:divBdr>
                                          <w:divsChild>
                                            <w:div w:id="1115178785">
                                              <w:marLeft w:val="0"/>
                                              <w:marRight w:val="0"/>
                                              <w:marTop w:val="0"/>
                                              <w:marBottom w:val="120"/>
                                              <w:divBdr>
                                                <w:top w:val="single" w:sz="6" w:space="0" w:color="F5F5F5"/>
                                                <w:left w:val="single" w:sz="6" w:space="0" w:color="F5F5F5"/>
                                                <w:bottom w:val="single" w:sz="6" w:space="0" w:color="F5F5F5"/>
                                                <w:right w:val="single" w:sz="6" w:space="0" w:color="F5F5F5"/>
                                              </w:divBdr>
                                              <w:divsChild>
                                                <w:div w:id="513424440">
                                                  <w:marLeft w:val="0"/>
                                                  <w:marRight w:val="0"/>
                                                  <w:marTop w:val="0"/>
                                                  <w:marBottom w:val="0"/>
                                                  <w:divBdr>
                                                    <w:top w:val="none" w:sz="0" w:space="0" w:color="auto"/>
                                                    <w:left w:val="none" w:sz="0" w:space="0" w:color="auto"/>
                                                    <w:bottom w:val="none" w:sz="0" w:space="0" w:color="auto"/>
                                                    <w:right w:val="none" w:sz="0" w:space="0" w:color="auto"/>
                                                  </w:divBdr>
                                                  <w:divsChild>
                                                    <w:div w:id="85584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78235082">
      <w:bodyDiv w:val="1"/>
      <w:marLeft w:val="0"/>
      <w:marRight w:val="0"/>
      <w:marTop w:val="0"/>
      <w:marBottom w:val="0"/>
      <w:divBdr>
        <w:top w:val="none" w:sz="0" w:space="0" w:color="auto"/>
        <w:left w:val="none" w:sz="0" w:space="0" w:color="auto"/>
        <w:bottom w:val="none" w:sz="0" w:space="0" w:color="auto"/>
        <w:right w:val="none" w:sz="0" w:space="0" w:color="auto"/>
      </w:divBdr>
      <w:divsChild>
        <w:div w:id="1148211231">
          <w:marLeft w:val="0"/>
          <w:marRight w:val="0"/>
          <w:marTop w:val="0"/>
          <w:marBottom w:val="0"/>
          <w:divBdr>
            <w:top w:val="none" w:sz="0" w:space="0" w:color="auto"/>
            <w:left w:val="none" w:sz="0" w:space="0" w:color="auto"/>
            <w:bottom w:val="none" w:sz="0" w:space="0" w:color="auto"/>
            <w:right w:val="none" w:sz="0" w:space="0" w:color="auto"/>
          </w:divBdr>
          <w:divsChild>
            <w:div w:id="686374975">
              <w:marLeft w:val="0"/>
              <w:marRight w:val="0"/>
              <w:marTop w:val="0"/>
              <w:marBottom w:val="0"/>
              <w:divBdr>
                <w:top w:val="single" w:sz="18" w:space="0" w:color="FFBF00"/>
                <w:left w:val="single" w:sz="18" w:space="0" w:color="FFBF00"/>
                <w:bottom w:val="single" w:sz="2" w:space="0" w:color="FFBF00"/>
                <w:right w:val="single" w:sz="2" w:space="0" w:color="FFBF00"/>
              </w:divBdr>
              <w:divsChild>
                <w:div w:id="851071293">
                  <w:marLeft w:val="0"/>
                  <w:marRight w:val="0"/>
                  <w:marTop w:val="0"/>
                  <w:marBottom w:val="0"/>
                  <w:divBdr>
                    <w:top w:val="none" w:sz="0" w:space="0" w:color="auto"/>
                    <w:left w:val="none" w:sz="0" w:space="0" w:color="auto"/>
                    <w:bottom w:val="none" w:sz="0" w:space="0" w:color="auto"/>
                    <w:right w:val="none" w:sz="0" w:space="0" w:color="auto"/>
                  </w:divBdr>
                  <w:divsChild>
                    <w:div w:id="1248003447">
                      <w:marLeft w:val="0"/>
                      <w:marRight w:val="0"/>
                      <w:marTop w:val="0"/>
                      <w:marBottom w:val="0"/>
                      <w:divBdr>
                        <w:top w:val="none" w:sz="0" w:space="0" w:color="auto"/>
                        <w:left w:val="none" w:sz="0" w:space="0" w:color="auto"/>
                        <w:bottom w:val="none" w:sz="0" w:space="0" w:color="auto"/>
                        <w:right w:val="none" w:sz="0" w:space="0" w:color="auto"/>
                      </w:divBdr>
                      <w:divsChild>
                        <w:div w:id="1914310792">
                          <w:marLeft w:val="0"/>
                          <w:marRight w:val="0"/>
                          <w:marTop w:val="0"/>
                          <w:marBottom w:val="0"/>
                          <w:divBdr>
                            <w:top w:val="none" w:sz="0" w:space="0" w:color="auto"/>
                            <w:left w:val="none" w:sz="0" w:space="0" w:color="auto"/>
                            <w:bottom w:val="none" w:sz="0" w:space="0" w:color="auto"/>
                            <w:right w:val="none" w:sz="0" w:space="0" w:color="auto"/>
                          </w:divBdr>
                          <w:divsChild>
                            <w:div w:id="1977833638">
                              <w:marLeft w:val="0"/>
                              <w:marRight w:val="0"/>
                              <w:marTop w:val="0"/>
                              <w:marBottom w:val="0"/>
                              <w:divBdr>
                                <w:top w:val="none" w:sz="0" w:space="0" w:color="auto"/>
                                <w:left w:val="none" w:sz="0" w:space="0" w:color="auto"/>
                                <w:bottom w:val="none" w:sz="0" w:space="0" w:color="auto"/>
                                <w:right w:val="none" w:sz="0" w:space="0" w:color="auto"/>
                              </w:divBdr>
                              <w:divsChild>
                                <w:div w:id="893202205">
                                  <w:marLeft w:val="0"/>
                                  <w:marRight w:val="0"/>
                                  <w:marTop w:val="0"/>
                                  <w:marBottom w:val="0"/>
                                  <w:divBdr>
                                    <w:top w:val="none" w:sz="0" w:space="0" w:color="auto"/>
                                    <w:left w:val="none" w:sz="0" w:space="0" w:color="auto"/>
                                    <w:bottom w:val="none" w:sz="0" w:space="0" w:color="auto"/>
                                    <w:right w:val="none" w:sz="0" w:space="0" w:color="auto"/>
                                  </w:divBdr>
                                  <w:divsChild>
                                    <w:div w:id="1672415337">
                                      <w:marLeft w:val="0"/>
                                      <w:marRight w:val="0"/>
                                      <w:marTop w:val="0"/>
                                      <w:marBottom w:val="0"/>
                                      <w:divBdr>
                                        <w:top w:val="none" w:sz="0" w:space="0" w:color="auto"/>
                                        <w:left w:val="none" w:sz="0" w:space="0" w:color="auto"/>
                                        <w:bottom w:val="none" w:sz="0" w:space="0" w:color="auto"/>
                                        <w:right w:val="none" w:sz="0" w:space="0" w:color="auto"/>
                                      </w:divBdr>
                                      <w:divsChild>
                                        <w:div w:id="1702169410">
                                          <w:marLeft w:val="0"/>
                                          <w:marRight w:val="0"/>
                                          <w:marTop w:val="0"/>
                                          <w:marBottom w:val="0"/>
                                          <w:divBdr>
                                            <w:top w:val="none" w:sz="0" w:space="0" w:color="auto"/>
                                            <w:left w:val="none" w:sz="0" w:space="0" w:color="auto"/>
                                            <w:bottom w:val="none" w:sz="0" w:space="0" w:color="auto"/>
                                            <w:right w:val="none" w:sz="0" w:space="0" w:color="auto"/>
                                          </w:divBdr>
                                          <w:divsChild>
                                            <w:div w:id="180902681">
                                              <w:marLeft w:val="0"/>
                                              <w:marRight w:val="0"/>
                                              <w:marTop w:val="0"/>
                                              <w:marBottom w:val="0"/>
                                              <w:divBdr>
                                                <w:top w:val="none" w:sz="0" w:space="0" w:color="auto"/>
                                                <w:left w:val="none" w:sz="0" w:space="0" w:color="auto"/>
                                                <w:bottom w:val="none" w:sz="0" w:space="0" w:color="auto"/>
                                                <w:right w:val="none" w:sz="0" w:space="0" w:color="auto"/>
                                              </w:divBdr>
                                              <w:divsChild>
                                                <w:div w:id="7487332">
                                                  <w:marLeft w:val="0"/>
                                                  <w:marRight w:val="0"/>
                                                  <w:marTop w:val="0"/>
                                                  <w:marBottom w:val="0"/>
                                                  <w:divBdr>
                                                    <w:top w:val="none" w:sz="0" w:space="0" w:color="auto"/>
                                                    <w:left w:val="none" w:sz="0" w:space="0" w:color="auto"/>
                                                    <w:bottom w:val="none" w:sz="0" w:space="0" w:color="auto"/>
                                                    <w:right w:val="none" w:sz="0" w:space="0" w:color="auto"/>
                                                  </w:divBdr>
                                                </w:div>
                                                <w:div w:id="28575615">
                                                  <w:marLeft w:val="0"/>
                                                  <w:marRight w:val="0"/>
                                                  <w:marTop w:val="0"/>
                                                  <w:marBottom w:val="0"/>
                                                  <w:divBdr>
                                                    <w:top w:val="none" w:sz="0" w:space="0" w:color="auto"/>
                                                    <w:left w:val="none" w:sz="0" w:space="0" w:color="auto"/>
                                                    <w:bottom w:val="none" w:sz="0" w:space="0" w:color="auto"/>
                                                    <w:right w:val="none" w:sz="0" w:space="0" w:color="auto"/>
                                                  </w:divBdr>
                                                </w:div>
                                                <w:div w:id="121311467">
                                                  <w:marLeft w:val="0"/>
                                                  <w:marRight w:val="0"/>
                                                  <w:marTop w:val="0"/>
                                                  <w:marBottom w:val="0"/>
                                                  <w:divBdr>
                                                    <w:top w:val="none" w:sz="0" w:space="0" w:color="auto"/>
                                                    <w:left w:val="none" w:sz="0" w:space="0" w:color="auto"/>
                                                    <w:bottom w:val="none" w:sz="0" w:space="0" w:color="auto"/>
                                                    <w:right w:val="none" w:sz="0" w:space="0" w:color="auto"/>
                                                  </w:divBdr>
                                                </w:div>
                                                <w:div w:id="423186754">
                                                  <w:marLeft w:val="0"/>
                                                  <w:marRight w:val="0"/>
                                                  <w:marTop w:val="0"/>
                                                  <w:marBottom w:val="0"/>
                                                  <w:divBdr>
                                                    <w:top w:val="none" w:sz="0" w:space="0" w:color="auto"/>
                                                    <w:left w:val="none" w:sz="0" w:space="0" w:color="auto"/>
                                                    <w:bottom w:val="none" w:sz="0" w:space="0" w:color="auto"/>
                                                    <w:right w:val="none" w:sz="0" w:space="0" w:color="auto"/>
                                                  </w:divBdr>
                                                </w:div>
                                                <w:div w:id="872962274">
                                                  <w:marLeft w:val="0"/>
                                                  <w:marRight w:val="0"/>
                                                  <w:marTop w:val="0"/>
                                                  <w:marBottom w:val="0"/>
                                                  <w:divBdr>
                                                    <w:top w:val="none" w:sz="0" w:space="0" w:color="auto"/>
                                                    <w:left w:val="none" w:sz="0" w:space="0" w:color="auto"/>
                                                    <w:bottom w:val="none" w:sz="0" w:space="0" w:color="auto"/>
                                                    <w:right w:val="none" w:sz="0" w:space="0" w:color="auto"/>
                                                  </w:divBdr>
                                                </w:div>
                                                <w:div w:id="164006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3131682">
      <w:bodyDiv w:val="1"/>
      <w:marLeft w:val="0"/>
      <w:marRight w:val="0"/>
      <w:marTop w:val="0"/>
      <w:marBottom w:val="0"/>
      <w:divBdr>
        <w:top w:val="none" w:sz="0" w:space="0" w:color="auto"/>
        <w:left w:val="none" w:sz="0" w:space="0" w:color="auto"/>
        <w:bottom w:val="none" w:sz="0" w:space="0" w:color="auto"/>
        <w:right w:val="none" w:sz="0" w:space="0" w:color="auto"/>
      </w:divBdr>
    </w:div>
    <w:div w:id="1207991972">
      <w:bodyDiv w:val="1"/>
      <w:marLeft w:val="0"/>
      <w:marRight w:val="0"/>
      <w:marTop w:val="0"/>
      <w:marBottom w:val="0"/>
      <w:divBdr>
        <w:top w:val="none" w:sz="0" w:space="0" w:color="auto"/>
        <w:left w:val="none" w:sz="0" w:space="0" w:color="auto"/>
        <w:bottom w:val="none" w:sz="0" w:space="0" w:color="auto"/>
        <w:right w:val="none" w:sz="0" w:space="0" w:color="auto"/>
      </w:divBdr>
    </w:div>
    <w:div w:id="1209150653">
      <w:bodyDiv w:val="1"/>
      <w:marLeft w:val="0"/>
      <w:marRight w:val="0"/>
      <w:marTop w:val="0"/>
      <w:marBottom w:val="0"/>
      <w:divBdr>
        <w:top w:val="none" w:sz="0" w:space="0" w:color="auto"/>
        <w:left w:val="none" w:sz="0" w:space="0" w:color="auto"/>
        <w:bottom w:val="none" w:sz="0" w:space="0" w:color="auto"/>
        <w:right w:val="none" w:sz="0" w:space="0" w:color="auto"/>
      </w:divBdr>
    </w:div>
    <w:div w:id="1211646269">
      <w:bodyDiv w:val="1"/>
      <w:marLeft w:val="0"/>
      <w:marRight w:val="0"/>
      <w:marTop w:val="0"/>
      <w:marBottom w:val="0"/>
      <w:divBdr>
        <w:top w:val="none" w:sz="0" w:space="0" w:color="auto"/>
        <w:left w:val="none" w:sz="0" w:space="0" w:color="auto"/>
        <w:bottom w:val="none" w:sz="0" w:space="0" w:color="auto"/>
        <w:right w:val="none" w:sz="0" w:space="0" w:color="auto"/>
      </w:divBdr>
      <w:divsChild>
        <w:div w:id="999576163">
          <w:marLeft w:val="0"/>
          <w:marRight w:val="0"/>
          <w:marTop w:val="0"/>
          <w:marBottom w:val="0"/>
          <w:divBdr>
            <w:top w:val="none" w:sz="0" w:space="0" w:color="auto"/>
            <w:left w:val="none" w:sz="0" w:space="0" w:color="auto"/>
            <w:bottom w:val="none" w:sz="0" w:space="0" w:color="auto"/>
            <w:right w:val="none" w:sz="0" w:space="0" w:color="auto"/>
          </w:divBdr>
          <w:divsChild>
            <w:div w:id="672807274">
              <w:marLeft w:val="0"/>
              <w:marRight w:val="0"/>
              <w:marTop w:val="0"/>
              <w:marBottom w:val="0"/>
              <w:divBdr>
                <w:top w:val="none" w:sz="0" w:space="0" w:color="auto"/>
                <w:left w:val="none" w:sz="0" w:space="0" w:color="auto"/>
                <w:bottom w:val="none" w:sz="0" w:space="0" w:color="auto"/>
                <w:right w:val="none" w:sz="0" w:space="0" w:color="auto"/>
              </w:divBdr>
              <w:divsChild>
                <w:div w:id="773524839">
                  <w:marLeft w:val="0"/>
                  <w:marRight w:val="4740"/>
                  <w:marTop w:val="300"/>
                  <w:marBottom w:val="0"/>
                  <w:divBdr>
                    <w:top w:val="none" w:sz="0" w:space="0" w:color="auto"/>
                    <w:left w:val="none" w:sz="0" w:space="0" w:color="auto"/>
                    <w:bottom w:val="none" w:sz="0" w:space="0" w:color="auto"/>
                    <w:right w:val="none" w:sz="0" w:space="0" w:color="auto"/>
                  </w:divBdr>
                  <w:divsChild>
                    <w:div w:id="1946765421">
                      <w:marLeft w:val="0"/>
                      <w:marRight w:val="0"/>
                      <w:marTop w:val="300"/>
                      <w:marBottom w:val="0"/>
                      <w:divBdr>
                        <w:top w:val="none" w:sz="0" w:space="0" w:color="auto"/>
                        <w:left w:val="none" w:sz="0" w:space="0" w:color="auto"/>
                        <w:bottom w:val="none" w:sz="0" w:space="0" w:color="auto"/>
                        <w:right w:val="none" w:sz="0" w:space="0" w:color="auto"/>
                      </w:divBdr>
                      <w:divsChild>
                        <w:div w:id="90321674">
                          <w:marLeft w:val="0"/>
                          <w:marRight w:val="0"/>
                          <w:marTop w:val="0"/>
                          <w:marBottom w:val="300"/>
                          <w:divBdr>
                            <w:top w:val="none" w:sz="0" w:space="0" w:color="auto"/>
                            <w:left w:val="none" w:sz="0" w:space="0" w:color="auto"/>
                            <w:bottom w:val="none" w:sz="0" w:space="0" w:color="auto"/>
                            <w:right w:val="none" w:sz="0" w:space="0" w:color="auto"/>
                          </w:divBdr>
                          <w:divsChild>
                            <w:div w:id="907568831">
                              <w:marLeft w:val="0"/>
                              <w:marRight w:val="0"/>
                              <w:marTop w:val="0"/>
                              <w:marBottom w:val="0"/>
                              <w:divBdr>
                                <w:top w:val="none" w:sz="0" w:space="0" w:color="auto"/>
                                <w:left w:val="none" w:sz="0" w:space="0" w:color="auto"/>
                                <w:bottom w:val="none" w:sz="0" w:space="0" w:color="auto"/>
                                <w:right w:val="none" w:sz="0" w:space="0" w:color="auto"/>
                              </w:divBdr>
                            </w:div>
                            <w:div w:id="1445035013">
                              <w:marLeft w:val="0"/>
                              <w:marRight w:val="0"/>
                              <w:marTop w:val="0"/>
                              <w:marBottom w:val="0"/>
                              <w:divBdr>
                                <w:top w:val="none" w:sz="0" w:space="0" w:color="auto"/>
                                <w:left w:val="none" w:sz="0" w:space="0" w:color="auto"/>
                                <w:bottom w:val="none" w:sz="0" w:space="0" w:color="auto"/>
                                <w:right w:val="none" w:sz="0" w:space="0" w:color="auto"/>
                              </w:divBdr>
                            </w:div>
                          </w:divsChild>
                        </w:div>
                        <w:div w:id="941841030">
                          <w:marLeft w:val="0"/>
                          <w:marRight w:val="0"/>
                          <w:marTop w:val="0"/>
                          <w:marBottom w:val="0"/>
                          <w:divBdr>
                            <w:top w:val="none" w:sz="0" w:space="0" w:color="auto"/>
                            <w:left w:val="none" w:sz="0" w:space="0" w:color="auto"/>
                            <w:bottom w:val="none" w:sz="0" w:space="0" w:color="auto"/>
                            <w:right w:val="none" w:sz="0" w:space="0" w:color="auto"/>
                          </w:divBdr>
                          <w:divsChild>
                            <w:div w:id="58152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028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045867">
      <w:bodyDiv w:val="1"/>
      <w:marLeft w:val="0"/>
      <w:marRight w:val="0"/>
      <w:marTop w:val="0"/>
      <w:marBottom w:val="0"/>
      <w:divBdr>
        <w:top w:val="none" w:sz="0" w:space="0" w:color="auto"/>
        <w:left w:val="none" w:sz="0" w:space="0" w:color="auto"/>
        <w:bottom w:val="none" w:sz="0" w:space="0" w:color="auto"/>
        <w:right w:val="none" w:sz="0" w:space="0" w:color="auto"/>
      </w:divBdr>
    </w:div>
    <w:div w:id="1242330278">
      <w:bodyDiv w:val="1"/>
      <w:marLeft w:val="0"/>
      <w:marRight w:val="0"/>
      <w:marTop w:val="0"/>
      <w:marBottom w:val="0"/>
      <w:divBdr>
        <w:top w:val="none" w:sz="0" w:space="0" w:color="auto"/>
        <w:left w:val="none" w:sz="0" w:space="0" w:color="auto"/>
        <w:bottom w:val="none" w:sz="0" w:space="0" w:color="auto"/>
        <w:right w:val="none" w:sz="0" w:space="0" w:color="auto"/>
      </w:divBdr>
    </w:div>
    <w:div w:id="1256086767">
      <w:bodyDiv w:val="1"/>
      <w:marLeft w:val="0"/>
      <w:marRight w:val="0"/>
      <w:marTop w:val="0"/>
      <w:marBottom w:val="0"/>
      <w:divBdr>
        <w:top w:val="none" w:sz="0" w:space="0" w:color="auto"/>
        <w:left w:val="none" w:sz="0" w:space="0" w:color="auto"/>
        <w:bottom w:val="none" w:sz="0" w:space="0" w:color="auto"/>
        <w:right w:val="none" w:sz="0" w:space="0" w:color="auto"/>
      </w:divBdr>
    </w:div>
    <w:div w:id="1323702858">
      <w:bodyDiv w:val="1"/>
      <w:marLeft w:val="0"/>
      <w:marRight w:val="0"/>
      <w:marTop w:val="0"/>
      <w:marBottom w:val="0"/>
      <w:divBdr>
        <w:top w:val="none" w:sz="0" w:space="0" w:color="auto"/>
        <w:left w:val="none" w:sz="0" w:space="0" w:color="auto"/>
        <w:bottom w:val="none" w:sz="0" w:space="0" w:color="auto"/>
        <w:right w:val="none" w:sz="0" w:space="0" w:color="auto"/>
      </w:divBdr>
    </w:div>
    <w:div w:id="1331640088">
      <w:bodyDiv w:val="1"/>
      <w:marLeft w:val="0"/>
      <w:marRight w:val="0"/>
      <w:marTop w:val="0"/>
      <w:marBottom w:val="0"/>
      <w:divBdr>
        <w:top w:val="none" w:sz="0" w:space="0" w:color="auto"/>
        <w:left w:val="none" w:sz="0" w:space="0" w:color="auto"/>
        <w:bottom w:val="none" w:sz="0" w:space="0" w:color="auto"/>
        <w:right w:val="none" w:sz="0" w:space="0" w:color="auto"/>
      </w:divBdr>
      <w:divsChild>
        <w:div w:id="1364869206">
          <w:marLeft w:val="0"/>
          <w:marRight w:val="0"/>
          <w:marTop w:val="0"/>
          <w:marBottom w:val="0"/>
          <w:divBdr>
            <w:top w:val="none" w:sz="0" w:space="0" w:color="auto"/>
            <w:left w:val="none" w:sz="0" w:space="0" w:color="auto"/>
            <w:bottom w:val="none" w:sz="0" w:space="0" w:color="auto"/>
            <w:right w:val="none" w:sz="0" w:space="0" w:color="auto"/>
          </w:divBdr>
          <w:divsChild>
            <w:div w:id="1682314677">
              <w:marLeft w:val="0"/>
              <w:marRight w:val="0"/>
              <w:marTop w:val="0"/>
              <w:marBottom w:val="0"/>
              <w:divBdr>
                <w:top w:val="none" w:sz="0" w:space="0" w:color="auto"/>
                <w:left w:val="none" w:sz="0" w:space="0" w:color="auto"/>
                <w:bottom w:val="none" w:sz="0" w:space="0" w:color="auto"/>
                <w:right w:val="none" w:sz="0" w:space="0" w:color="auto"/>
              </w:divBdr>
              <w:divsChild>
                <w:div w:id="1406995109">
                  <w:marLeft w:val="0"/>
                  <w:marRight w:val="0"/>
                  <w:marTop w:val="0"/>
                  <w:marBottom w:val="0"/>
                  <w:divBdr>
                    <w:top w:val="none" w:sz="0" w:space="0" w:color="auto"/>
                    <w:left w:val="none" w:sz="0" w:space="0" w:color="auto"/>
                    <w:bottom w:val="none" w:sz="0" w:space="0" w:color="auto"/>
                    <w:right w:val="none" w:sz="0" w:space="0" w:color="auto"/>
                  </w:divBdr>
                  <w:divsChild>
                    <w:div w:id="414522732">
                      <w:marLeft w:val="0"/>
                      <w:marRight w:val="0"/>
                      <w:marTop w:val="0"/>
                      <w:marBottom w:val="0"/>
                      <w:divBdr>
                        <w:top w:val="none" w:sz="0" w:space="0" w:color="auto"/>
                        <w:left w:val="none" w:sz="0" w:space="0" w:color="auto"/>
                        <w:bottom w:val="none" w:sz="0" w:space="0" w:color="auto"/>
                        <w:right w:val="none" w:sz="0" w:space="0" w:color="auto"/>
                      </w:divBdr>
                      <w:divsChild>
                        <w:div w:id="1798715390">
                          <w:marLeft w:val="0"/>
                          <w:marRight w:val="0"/>
                          <w:marTop w:val="0"/>
                          <w:marBottom w:val="0"/>
                          <w:divBdr>
                            <w:top w:val="none" w:sz="0" w:space="0" w:color="auto"/>
                            <w:left w:val="none" w:sz="0" w:space="0" w:color="auto"/>
                            <w:bottom w:val="none" w:sz="0" w:space="0" w:color="auto"/>
                            <w:right w:val="none" w:sz="0" w:space="0" w:color="auto"/>
                          </w:divBdr>
                          <w:divsChild>
                            <w:div w:id="1131174270">
                              <w:marLeft w:val="0"/>
                              <w:marRight w:val="0"/>
                              <w:marTop w:val="0"/>
                              <w:marBottom w:val="0"/>
                              <w:divBdr>
                                <w:top w:val="none" w:sz="0" w:space="0" w:color="auto"/>
                                <w:left w:val="none" w:sz="0" w:space="0" w:color="auto"/>
                                <w:bottom w:val="none" w:sz="0" w:space="0" w:color="auto"/>
                                <w:right w:val="none" w:sz="0" w:space="0" w:color="auto"/>
                              </w:divBdr>
                              <w:divsChild>
                                <w:div w:id="2056929329">
                                  <w:marLeft w:val="0"/>
                                  <w:marRight w:val="0"/>
                                  <w:marTop w:val="0"/>
                                  <w:marBottom w:val="0"/>
                                  <w:divBdr>
                                    <w:top w:val="none" w:sz="0" w:space="0" w:color="auto"/>
                                    <w:left w:val="none" w:sz="0" w:space="0" w:color="auto"/>
                                    <w:bottom w:val="none" w:sz="0" w:space="0" w:color="auto"/>
                                    <w:right w:val="none" w:sz="0" w:space="0" w:color="auto"/>
                                  </w:divBdr>
                                  <w:divsChild>
                                    <w:div w:id="656105805">
                                      <w:marLeft w:val="0"/>
                                      <w:marRight w:val="0"/>
                                      <w:marTop w:val="0"/>
                                      <w:marBottom w:val="0"/>
                                      <w:divBdr>
                                        <w:top w:val="none" w:sz="0" w:space="0" w:color="auto"/>
                                        <w:left w:val="none" w:sz="0" w:space="0" w:color="auto"/>
                                        <w:bottom w:val="none" w:sz="0" w:space="0" w:color="auto"/>
                                        <w:right w:val="none" w:sz="0" w:space="0" w:color="auto"/>
                                      </w:divBdr>
                                      <w:divsChild>
                                        <w:div w:id="211671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3143536">
      <w:bodyDiv w:val="1"/>
      <w:marLeft w:val="0"/>
      <w:marRight w:val="0"/>
      <w:marTop w:val="0"/>
      <w:marBottom w:val="0"/>
      <w:divBdr>
        <w:top w:val="none" w:sz="0" w:space="0" w:color="auto"/>
        <w:left w:val="none" w:sz="0" w:space="0" w:color="auto"/>
        <w:bottom w:val="none" w:sz="0" w:space="0" w:color="auto"/>
        <w:right w:val="none" w:sz="0" w:space="0" w:color="auto"/>
      </w:divBdr>
    </w:div>
    <w:div w:id="1338532538">
      <w:bodyDiv w:val="1"/>
      <w:marLeft w:val="0"/>
      <w:marRight w:val="0"/>
      <w:marTop w:val="0"/>
      <w:marBottom w:val="0"/>
      <w:divBdr>
        <w:top w:val="none" w:sz="0" w:space="0" w:color="auto"/>
        <w:left w:val="none" w:sz="0" w:space="0" w:color="auto"/>
        <w:bottom w:val="none" w:sz="0" w:space="0" w:color="auto"/>
        <w:right w:val="none" w:sz="0" w:space="0" w:color="auto"/>
      </w:divBdr>
    </w:div>
    <w:div w:id="1338577021">
      <w:bodyDiv w:val="1"/>
      <w:marLeft w:val="0"/>
      <w:marRight w:val="0"/>
      <w:marTop w:val="0"/>
      <w:marBottom w:val="0"/>
      <w:divBdr>
        <w:top w:val="none" w:sz="0" w:space="0" w:color="auto"/>
        <w:left w:val="none" w:sz="0" w:space="0" w:color="auto"/>
        <w:bottom w:val="none" w:sz="0" w:space="0" w:color="auto"/>
        <w:right w:val="none" w:sz="0" w:space="0" w:color="auto"/>
      </w:divBdr>
      <w:divsChild>
        <w:div w:id="612251607">
          <w:marLeft w:val="0"/>
          <w:marRight w:val="0"/>
          <w:marTop w:val="0"/>
          <w:marBottom w:val="0"/>
          <w:divBdr>
            <w:top w:val="none" w:sz="0" w:space="0" w:color="auto"/>
            <w:left w:val="none" w:sz="0" w:space="0" w:color="auto"/>
            <w:bottom w:val="none" w:sz="0" w:space="0" w:color="auto"/>
            <w:right w:val="none" w:sz="0" w:space="0" w:color="auto"/>
          </w:divBdr>
          <w:divsChild>
            <w:div w:id="1738237360">
              <w:marLeft w:val="0"/>
              <w:marRight w:val="0"/>
              <w:marTop w:val="0"/>
              <w:marBottom w:val="0"/>
              <w:divBdr>
                <w:top w:val="none" w:sz="0" w:space="0" w:color="auto"/>
                <w:left w:val="none" w:sz="0" w:space="0" w:color="auto"/>
                <w:bottom w:val="none" w:sz="0" w:space="0" w:color="auto"/>
                <w:right w:val="none" w:sz="0" w:space="0" w:color="auto"/>
              </w:divBdr>
              <w:divsChild>
                <w:div w:id="2076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166762">
      <w:bodyDiv w:val="1"/>
      <w:marLeft w:val="0"/>
      <w:marRight w:val="0"/>
      <w:marTop w:val="0"/>
      <w:marBottom w:val="0"/>
      <w:divBdr>
        <w:top w:val="none" w:sz="0" w:space="0" w:color="auto"/>
        <w:left w:val="none" w:sz="0" w:space="0" w:color="auto"/>
        <w:bottom w:val="none" w:sz="0" w:space="0" w:color="auto"/>
        <w:right w:val="none" w:sz="0" w:space="0" w:color="auto"/>
      </w:divBdr>
    </w:div>
    <w:div w:id="1351448980">
      <w:bodyDiv w:val="1"/>
      <w:marLeft w:val="0"/>
      <w:marRight w:val="0"/>
      <w:marTop w:val="0"/>
      <w:marBottom w:val="0"/>
      <w:divBdr>
        <w:top w:val="none" w:sz="0" w:space="0" w:color="auto"/>
        <w:left w:val="none" w:sz="0" w:space="0" w:color="auto"/>
        <w:bottom w:val="none" w:sz="0" w:space="0" w:color="auto"/>
        <w:right w:val="none" w:sz="0" w:space="0" w:color="auto"/>
      </w:divBdr>
    </w:div>
    <w:div w:id="1356689777">
      <w:bodyDiv w:val="1"/>
      <w:marLeft w:val="0"/>
      <w:marRight w:val="0"/>
      <w:marTop w:val="0"/>
      <w:marBottom w:val="0"/>
      <w:divBdr>
        <w:top w:val="none" w:sz="0" w:space="0" w:color="auto"/>
        <w:left w:val="none" w:sz="0" w:space="0" w:color="auto"/>
        <w:bottom w:val="none" w:sz="0" w:space="0" w:color="auto"/>
        <w:right w:val="none" w:sz="0" w:space="0" w:color="auto"/>
      </w:divBdr>
      <w:divsChild>
        <w:div w:id="663438042">
          <w:marLeft w:val="0"/>
          <w:marRight w:val="0"/>
          <w:marTop w:val="0"/>
          <w:marBottom w:val="0"/>
          <w:divBdr>
            <w:top w:val="none" w:sz="0" w:space="0" w:color="auto"/>
            <w:left w:val="none" w:sz="0" w:space="0" w:color="auto"/>
            <w:bottom w:val="none" w:sz="0" w:space="0" w:color="auto"/>
            <w:right w:val="none" w:sz="0" w:space="0" w:color="auto"/>
          </w:divBdr>
          <w:divsChild>
            <w:div w:id="117953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345434">
      <w:bodyDiv w:val="1"/>
      <w:marLeft w:val="0"/>
      <w:marRight w:val="0"/>
      <w:marTop w:val="0"/>
      <w:marBottom w:val="0"/>
      <w:divBdr>
        <w:top w:val="none" w:sz="0" w:space="0" w:color="auto"/>
        <w:left w:val="none" w:sz="0" w:space="0" w:color="auto"/>
        <w:bottom w:val="none" w:sz="0" w:space="0" w:color="auto"/>
        <w:right w:val="none" w:sz="0" w:space="0" w:color="auto"/>
      </w:divBdr>
    </w:div>
    <w:div w:id="1378896120">
      <w:bodyDiv w:val="1"/>
      <w:marLeft w:val="0"/>
      <w:marRight w:val="0"/>
      <w:marTop w:val="0"/>
      <w:marBottom w:val="0"/>
      <w:divBdr>
        <w:top w:val="none" w:sz="0" w:space="0" w:color="auto"/>
        <w:left w:val="none" w:sz="0" w:space="0" w:color="auto"/>
        <w:bottom w:val="none" w:sz="0" w:space="0" w:color="auto"/>
        <w:right w:val="none" w:sz="0" w:space="0" w:color="auto"/>
      </w:divBdr>
      <w:divsChild>
        <w:div w:id="660740156">
          <w:marLeft w:val="0"/>
          <w:marRight w:val="0"/>
          <w:marTop w:val="0"/>
          <w:marBottom w:val="0"/>
          <w:divBdr>
            <w:top w:val="none" w:sz="0" w:space="0" w:color="auto"/>
            <w:left w:val="none" w:sz="0" w:space="0" w:color="auto"/>
            <w:bottom w:val="none" w:sz="0" w:space="0" w:color="auto"/>
            <w:right w:val="none" w:sz="0" w:space="0" w:color="auto"/>
          </w:divBdr>
          <w:divsChild>
            <w:div w:id="1053500376">
              <w:marLeft w:val="0"/>
              <w:marRight w:val="0"/>
              <w:marTop w:val="0"/>
              <w:marBottom w:val="0"/>
              <w:divBdr>
                <w:top w:val="none" w:sz="0" w:space="0" w:color="auto"/>
                <w:left w:val="none" w:sz="0" w:space="0" w:color="auto"/>
                <w:bottom w:val="none" w:sz="0" w:space="0" w:color="auto"/>
                <w:right w:val="none" w:sz="0" w:space="0" w:color="auto"/>
              </w:divBdr>
              <w:divsChild>
                <w:div w:id="867568162">
                  <w:marLeft w:val="0"/>
                  <w:marRight w:val="0"/>
                  <w:marTop w:val="0"/>
                  <w:marBottom w:val="0"/>
                  <w:divBdr>
                    <w:top w:val="none" w:sz="0" w:space="0" w:color="auto"/>
                    <w:left w:val="none" w:sz="0" w:space="0" w:color="auto"/>
                    <w:bottom w:val="none" w:sz="0" w:space="0" w:color="auto"/>
                    <w:right w:val="none" w:sz="0" w:space="0" w:color="auto"/>
                  </w:divBdr>
                  <w:divsChild>
                    <w:div w:id="1612517932">
                      <w:marLeft w:val="0"/>
                      <w:marRight w:val="0"/>
                      <w:marTop w:val="0"/>
                      <w:marBottom w:val="0"/>
                      <w:divBdr>
                        <w:top w:val="none" w:sz="0" w:space="0" w:color="auto"/>
                        <w:left w:val="none" w:sz="0" w:space="0" w:color="auto"/>
                        <w:bottom w:val="none" w:sz="0" w:space="0" w:color="auto"/>
                        <w:right w:val="none" w:sz="0" w:space="0" w:color="auto"/>
                      </w:divBdr>
                      <w:divsChild>
                        <w:div w:id="1100024765">
                          <w:marLeft w:val="0"/>
                          <w:marRight w:val="0"/>
                          <w:marTop w:val="0"/>
                          <w:marBottom w:val="0"/>
                          <w:divBdr>
                            <w:top w:val="none" w:sz="0" w:space="0" w:color="auto"/>
                            <w:left w:val="none" w:sz="0" w:space="0" w:color="auto"/>
                            <w:bottom w:val="none" w:sz="0" w:space="0" w:color="auto"/>
                            <w:right w:val="none" w:sz="0" w:space="0" w:color="auto"/>
                          </w:divBdr>
                          <w:divsChild>
                            <w:div w:id="1419060655">
                              <w:marLeft w:val="0"/>
                              <w:marRight w:val="0"/>
                              <w:marTop w:val="0"/>
                              <w:marBottom w:val="0"/>
                              <w:divBdr>
                                <w:top w:val="none" w:sz="0" w:space="0" w:color="auto"/>
                                <w:left w:val="none" w:sz="0" w:space="0" w:color="auto"/>
                                <w:bottom w:val="none" w:sz="0" w:space="0" w:color="auto"/>
                                <w:right w:val="none" w:sz="0" w:space="0" w:color="auto"/>
                              </w:divBdr>
                              <w:divsChild>
                                <w:div w:id="101608408">
                                  <w:marLeft w:val="0"/>
                                  <w:marRight w:val="0"/>
                                  <w:marTop w:val="0"/>
                                  <w:marBottom w:val="0"/>
                                  <w:divBdr>
                                    <w:top w:val="none" w:sz="0" w:space="0" w:color="auto"/>
                                    <w:left w:val="none" w:sz="0" w:space="0" w:color="auto"/>
                                    <w:bottom w:val="none" w:sz="0" w:space="0" w:color="auto"/>
                                    <w:right w:val="none" w:sz="0" w:space="0" w:color="auto"/>
                                  </w:divBdr>
                                  <w:divsChild>
                                    <w:div w:id="2127311635">
                                      <w:marLeft w:val="60"/>
                                      <w:marRight w:val="0"/>
                                      <w:marTop w:val="0"/>
                                      <w:marBottom w:val="0"/>
                                      <w:divBdr>
                                        <w:top w:val="none" w:sz="0" w:space="0" w:color="auto"/>
                                        <w:left w:val="none" w:sz="0" w:space="0" w:color="auto"/>
                                        <w:bottom w:val="none" w:sz="0" w:space="0" w:color="auto"/>
                                        <w:right w:val="none" w:sz="0" w:space="0" w:color="auto"/>
                                      </w:divBdr>
                                      <w:divsChild>
                                        <w:div w:id="446580324">
                                          <w:marLeft w:val="0"/>
                                          <w:marRight w:val="0"/>
                                          <w:marTop w:val="0"/>
                                          <w:marBottom w:val="0"/>
                                          <w:divBdr>
                                            <w:top w:val="none" w:sz="0" w:space="0" w:color="auto"/>
                                            <w:left w:val="none" w:sz="0" w:space="0" w:color="auto"/>
                                            <w:bottom w:val="none" w:sz="0" w:space="0" w:color="auto"/>
                                            <w:right w:val="none" w:sz="0" w:space="0" w:color="auto"/>
                                          </w:divBdr>
                                          <w:divsChild>
                                            <w:div w:id="1751736224">
                                              <w:marLeft w:val="0"/>
                                              <w:marRight w:val="0"/>
                                              <w:marTop w:val="0"/>
                                              <w:marBottom w:val="120"/>
                                              <w:divBdr>
                                                <w:top w:val="single" w:sz="6" w:space="0" w:color="F5F5F5"/>
                                                <w:left w:val="single" w:sz="6" w:space="0" w:color="F5F5F5"/>
                                                <w:bottom w:val="single" w:sz="6" w:space="0" w:color="F5F5F5"/>
                                                <w:right w:val="single" w:sz="6" w:space="0" w:color="F5F5F5"/>
                                              </w:divBdr>
                                              <w:divsChild>
                                                <w:div w:id="1244071772">
                                                  <w:marLeft w:val="0"/>
                                                  <w:marRight w:val="0"/>
                                                  <w:marTop w:val="0"/>
                                                  <w:marBottom w:val="0"/>
                                                  <w:divBdr>
                                                    <w:top w:val="none" w:sz="0" w:space="0" w:color="auto"/>
                                                    <w:left w:val="none" w:sz="0" w:space="0" w:color="auto"/>
                                                    <w:bottom w:val="none" w:sz="0" w:space="0" w:color="auto"/>
                                                    <w:right w:val="none" w:sz="0" w:space="0" w:color="auto"/>
                                                  </w:divBdr>
                                                  <w:divsChild>
                                                    <w:div w:id="75825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79620193">
      <w:bodyDiv w:val="1"/>
      <w:marLeft w:val="0"/>
      <w:marRight w:val="0"/>
      <w:marTop w:val="0"/>
      <w:marBottom w:val="0"/>
      <w:divBdr>
        <w:top w:val="none" w:sz="0" w:space="0" w:color="auto"/>
        <w:left w:val="none" w:sz="0" w:space="0" w:color="auto"/>
        <w:bottom w:val="none" w:sz="0" w:space="0" w:color="auto"/>
        <w:right w:val="none" w:sz="0" w:space="0" w:color="auto"/>
      </w:divBdr>
      <w:divsChild>
        <w:div w:id="1681543519">
          <w:marLeft w:val="0"/>
          <w:marRight w:val="0"/>
          <w:marTop w:val="0"/>
          <w:marBottom w:val="0"/>
          <w:divBdr>
            <w:top w:val="none" w:sz="0" w:space="0" w:color="auto"/>
            <w:left w:val="none" w:sz="0" w:space="0" w:color="auto"/>
            <w:bottom w:val="none" w:sz="0" w:space="0" w:color="auto"/>
            <w:right w:val="none" w:sz="0" w:space="0" w:color="auto"/>
          </w:divBdr>
          <w:divsChild>
            <w:div w:id="538275450">
              <w:marLeft w:val="0"/>
              <w:marRight w:val="0"/>
              <w:marTop w:val="0"/>
              <w:marBottom w:val="0"/>
              <w:divBdr>
                <w:top w:val="none" w:sz="0" w:space="0" w:color="auto"/>
                <w:left w:val="none" w:sz="0" w:space="0" w:color="auto"/>
                <w:bottom w:val="none" w:sz="0" w:space="0" w:color="auto"/>
                <w:right w:val="none" w:sz="0" w:space="0" w:color="auto"/>
              </w:divBdr>
              <w:divsChild>
                <w:div w:id="1555238764">
                  <w:marLeft w:val="0"/>
                  <w:marRight w:val="4740"/>
                  <w:marTop w:val="300"/>
                  <w:marBottom w:val="0"/>
                  <w:divBdr>
                    <w:top w:val="none" w:sz="0" w:space="0" w:color="auto"/>
                    <w:left w:val="none" w:sz="0" w:space="0" w:color="auto"/>
                    <w:bottom w:val="none" w:sz="0" w:space="0" w:color="auto"/>
                    <w:right w:val="none" w:sz="0" w:space="0" w:color="auto"/>
                  </w:divBdr>
                  <w:divsChild>
                    <w:div w:id="231087222">
                      <w:marLeft w:val="0"/>
                      <w:marRight w:val="0"/>
                      <w:marTop w:val="300"/>
                      <w:marBottom w:val="0"/>
                      <w:divBdr>
                        <w:top w:val="none" w:sz="0" w:space="0" w:color="auto"/>
                        <w:left w:val="none" w:sz="0" w:space="0" w:color="auto"/>
                        <w:bottom w:val="none" w:sz="0" w:space="0" w:color="auto"/>
                        <w:right w:val="none" w:sz="0" w:space="0" w:color="auto"/>
                      </w:divBdr>
                      <w:divsChild>
                        <w:div w:id="1330131638">
                          <w:marLeft w:val="0"/>
                          <w:marRight w:val="0"/>
                          <w:marTop w:val="0"/>
                          <w:marBottom w:val="0"/>
                          <w:divBdr>
                            <w:top w:val="none" w:sz="0" w:space="0" w:color="auto"/>
                            <w:left w:val="none" w:sz="0" w:space="0" w:color="auto"/>
                            <w:bottom w:val="none" w:sz="0" w:space="0" w:color="auto"/>
                            <w:right w:val="none" w:sz="0" w:space="0" w:color="auto"/>
                          </w:divBdr>
                          <w:divsChild>
                            <w:div w:id="240139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005486">
      <w:bodyDiv w:val="1"/>
      <w:marLeft w:val="0"/>
      <w:marRight w:val="0"/>
      <w:marTop w:val="0"/>
      <w:marBottom w:val="0"/>
      <w:divBdr>
        <w:top w:val="none" w:sz="0" w:space="0" w:color="auto"/>
        <w:left w:val="none" w:sz="0" w:space="0" w:color="auto"/>
        <w:bottom w:val="none" w:sz="0" w:space="0" w:color="auto"/>
        <w:right w:val="none" w:sz="0" w:space="0" w:color="auto"/>
      </w:divBdr>
    </w:div>
    <w:div w:id="1520971534">
      <w:bodyDiv w:val="1"/>
      <w:marLeft w:val="0"/>
      <w:marRight w:val="0"/>
      <w:marTop w:val="0"/>
      <w:marBottom w:val="0"/>
      <w:divBdr>
        <w:top w:val="none" w:sz="0" w:space="0" w:color="auto"/>
        <w:left w:val="none" w:sz="0" w:space="0" w:color="auto"/>
        <w:bottom w:val="none" w:sz="0" w:space="0" w:color="auto"/>
        <w:right w:val="none" w:sz="0" w:space="0" w:color="auto"/>
      </w:divBdr>
    </w:div>
    <w:div w:id="1530683271">
      <w:bodyDiv w:val="1"/>
      <w:marLeft w:val="0"/>
      <w:marRight w:val="0"/>
      <w:marTop w:val="0"/>
      <w:marBottom w:val="0"/>
      <w:divBdr>
        <w:top w:val="none" w:sz="0" w:space="0" w:color="auto"/>
        <w:left w:val="none" w:sz="0" w:space="0" w:color="auto"/>
        <w:bottom w:val="none" w:sz="0" w:space="0" w:color="auto"/>
        <w:right w:val="none" w:sz="0" w:space="0" w:color="auto"/>
      </w:divBdr>
      <w:divsChild>
        <w:div w:id="794829689">
          <w:marLeft w:val="0"/>
          <w:marRight w:val="0"/>
          <w:marTop w:val="0"/>
          <w:marBottom w:val="0"/>
          <w:divBdr>
            <w:top w:val="none" w:sz="0" w:space="0" w:color="auto"/>
            <w:left w:val="none" w:sz="0" w:space="0" w:color="auto"/>
            <w:bottom w:val="none" w:sz="0" w:space="0" w:color="auto"/>
            <w:right w:val="none" w:sz="0" w:space="0" w:color="auto"/>
          </w:divBdr>
          <w:divsChild>
            <w:div w:id="1767848191">
              <w:marLeft w:val="0"/>
              <w:marRight w:val="0"/>
              <w:marTop w:val="0"/>
              <w:marBottom w:val="0"/>
              <w:divBdr>
                <w:top w:val="none" w:sz="0" w:space="0" w:color="auto"/>
                <w:left w:val="none" w:sz="0" w:space="0" w:color="auto"/>
                <w:bottom w:val="none" w:sz="0" w:space="0" w:color="auto"/>
                <w:right w:val="none" w:sz="0" w:space="0" w:color="auto"/>
              </w:divBdr>
              <w:divsChild>
                <w:div w:id="1642809438">
                  <w:marLeft w:val="0"/>
                  <w:marRight w:val="4740"/>
                  <w:marTop w:val="300"/>
                  <w:marBottom w:val="0"/>
                  <w:divBdr>
                    <w:top w:val="none" w:sz="0" w:space="0" w:color="auto"/>
                    <w:left w:val="none" w:sz="0" w:space="0" w:color="auto"/>
                    <w:bottom w:val="none" w:sz="0" w:space="0" w:color="auto"/>
                    <w:right w:val="none" w:sz="0" w:space="0" w:color="auto"/>
                  </w:divBdr>
                  <w:divsChild>
                    <w:div w:id="1029573675">
                      <w:marLeft w:val="0"/>
                      <w:marRight w:val="0"/>
                      <w:marTop w:val="300"/>
                      <w:marBottom w:val="0"/>
                      <w:divBdr>
                        <w:top w:val="none" w:sz="0" w:space="0" w:color="auto"/>
                        <w:left w:val="none" w:sz="0" w:space="0" w:color="auto"/>
                        <w:bottom w:val="none" w:sz="0" w:space="0" w:color="auto"/>
                        <w:right w:val="none" w:sz="0" w:space="0" w:color="auto"/>
                      </w:divBdr>
                      <w:divsChild>
                        <w:div w:id="482695493">
                          <w:marLeft w:val="0"/>
                          <w:marRight w:val="0"/>
                          <w:marTop w:val="0"/>
                          <w:marBottom w:val="0"/>
                          <w:divBdr>
                            <w:top w:val="none" w:sz="0" w:space="0" w:color="auto"/>
                            <w:left w:val="none" w:sz="0" w:space="0" w:color="auto"/>
                            <w:bottom w:val="none" w:sz="0" w:space="0" w:color="auto"/>
                            <w:right w:val="none" w:sz="0" w:space="0" w:color="auto"/>
                          </w:divBdr>
                          <w:divsChild>
                            <w:div w:id="132955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0144683">
      <w:bodyDiv w:val="1"/>
      <w:marLeft w:val="0"/>
      <w:marRight w:val="0"/>
      <w:marTop w:val="0"/>
      <w:marBottom w:val="0"/>
      <w:divBdr>
        <w:top w:val="none" w:sz="0" w:space="0" w:color="auto"/>
        <w:left w:val="none" w:sz="0" w:space="0" w:color="auto"/>
        <w:bottom w:val="none" w:sz="0" w:space="0" w:color="auto"/>
        <w:right w:val="none" w:sz="0" w:space="0" w:color="auto"/>
      </w:divBdr>
    </w:div>
    <w:div w:id="1566456790">
      <w:bodyDiv w:val="1"/>
      <w:marLeft w:val="0"/>
      <w:marRight w:val="0"/>
      <w:marTop w:val="0"/>
      <w:marBottom w:val="0"/>
      <w:divBdr>
        <w:top w:val="none" w:sz="0" w:space="0" w:color="auto"/>
        <w:left w:val="none" w:sz="0" w:space="0" w:color="auto"/>
        <w:bottom w:val="none" w:sz="0" w:space="0" w:color="auto"/>
        <w:right w:val="none" w:sz="0" w:space="0" w:color="auto"/>
      </w:divBdr>
      <w:divsChild>
        <w:div w:id="1264728751">
          <w:marLeft w:val="0"/>
          <w:marRight w:val="0"/>
          <w:marTop w:val="0"/>
          <w:marBottom w:val="0"/>
          <w:divBdr>
            <w:top w:val="none" w:sz="0" w:space="0" w:color="auto"/>
            <w:left w:val="none" w:sz="0" w:space="0" w:color="auto"/>
            <w:bottom w:val="none" w:sz="0" w:space="0" w:color="auto"/>
            <w:right w:val="none" w:sz="0" w:space="0" w:color="auto"/>
          </w:divBdr>
          <w:divsChild>
            <w:div w:id="348725619">
              <w:marLeft w:val="0"/>
              <w:marRight w:val="0"/>
              <w:marTop w:val="0"/>
              <w:marBottom w:val="0"/>
              <w:divBdr>
                <w:top w:val="none" w:sz="0" w:space="0" w:color="auto"/>
                <w:left w:val="none" w:sz="0" w:space="0" w:color="auto"/>
                <w:bottom w:val="none" w:sz="0" w:space="0" w:color="auto"/>
                <w:right w:val="none" w:sz="0" w:space="0" w:color="auto"/>
              </w:divBdr>
              <w:divsChild>
                <w:div w:id="533346752">
                  <w:marLeft w:val="0"/>
                  <w:marRight w:val="0"/>
                  <w:marTop w:val="0"/>
                  <w:marBottom w:val="0"/>
                  <w:divBdr>
                    <w:top w:val="none" w:sz="0" w:space="0" w:color="auto"/>
                    <w:left w:val="none" w:sz="0" w:space="0" w:color="auto"/>
                    <w:bottom w:val="none" w:sz="0" w:space="0" w:color="auto"/>
                    <w:right w:val="none" w:sz="0" w:space="0" w:color="auto"/>
                  </w:divBdr>
                  <w:divsChild>
                    <w:div w:id="975456082">
                      <w:marLeft w:val="0"/>
                      <w:marRight w:val="0"/>
                      <w:marTop w:val="0"/>
                      <w:marBottom w:val="0"/>
                      <w:divBdr>
                        <w:top w:val="none" w:sz="0" w:space="0" w:color="auto"/>
                        <w:left w:val="none" w:sz="0" w:space="0" w:color="auto"/>
                        <w:bottom w:val="none" w:sz="0" w:space="0" w:color="auto"/>
                        <w:right w:val="none" w:sz="0" w:space="0" w:color="auto"/>
                      </w:divBdr>
                      <w:divsChild>
                        <w:div w:id="584338495">
                          <w:marLeft w:val="0"/>
                          <w:marRight w:val="0"/>
                          <w:marTop w:val="0"/>
                          <w:marBottom w:val="0"/>
                          <w:divBdr>
                            <w:top w:val="none" w:sz="0" w:space="0" w:color="auto"/>
                            <w:left w:val="none" w:sz="0" w:space="0" w:color="auto"/>
                            <w:bottom w:val="none" w:sz="0" w:space="0" w:color="auto"/>
                            <w:right w:val="none" w:sz="0" w:space="0" w:color="auto"/>
                          </w:divBdr>
                          <w:divsChild>
                            <w:div w:id="1738237573">
                              <w:marLeft w:val="0"/>
                              <w:marRight w:val="0"/>
                              <w:marTop w:val="0"/>
                              <w:marBottom w:val="0"/>
                              <w:divBdr>
                                <w:top w:val="none" w:sz="0" w:space="0" w:color="auto"/>
                                <w:left w:val="none" w:sz="0" w:space="0" w:color="auto"/>
                                <w:bottom w:val="none" w:sz="0" w:space="0" w:color="auto"/>
                                <w:right w:val="none" w:sz="0" w:space="0" w:color="auto"/>
                              </w:divBdr>
                              <w:divsChild>
                                <w:div w:id="1906524034">
                                  <w:marLeft w:val="0"/>
                                  <w:marRight w:val="0"/>
                                  <w:marTop w:val="0"/>
                                  <w:marBottom w:val="0"/>
                                  <w:divBdr>
                                    <w:top w:val="none" w:sz="0" w:space="0" w:color="auto"/>
                                    <w:left w:val="none" w:sz="0" w:space="0" w:color="auto"/>
                                    <w:bottom w:val="none" w:sz="0" w:space="0" w:color="auto"/>
                                    <w:right w:val="none" w:sz="0" w:space="0" w:color="auto"/>
                                  </w:divBdr>
                                  <w:divsChild>
                                    <w:div w:id="1649702937">
                                      <w:marLeft w:val="0"/>
                                      <w:marRight w:val="0"/>
                                      <w:marTop w:val="0"/>
                                      <w:marBottom w:val="0"/>
                                      <w:divBdr>
                                        <w:top w:val="none" w:sz="0" w:space="0" w:color="auto"/>
                                        <w:left w:val="none" w:sz="0" w:space="0" w:color="auto"/>
                                        <w:bottom w:val="none" w:sz="0" w:space="0" w:color="auto"/>
                                        <w:right w:val="none" w:sz="0" w:space="0" w:color="auto"/>
                                      </w:divBdr>
                                      <w:divsChild>
                                        <w:div w:id="26027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9994253">
      <w:bodyDiv w:val="1"/>
      <w:marLeft w:val="0"/>
      <w:marRight w:val="0"/>
      <w:marTop w:val="0"/>
      <w:marBottom w:val="0"/>
      <w:divBdr>
        <w:top w:val="none" w:sz="0" w:space="0" w:color="auto"/>
        <w:left w:val="none" w:sz="0" w:space="0" w:color="auto"/>
        <w:bottom w:val="none" w:sz="0" w:space="0" w:color="auto"/>
        <w:right w:val="none" w:sz="0" w:space="0" w:color="auto"/>
      </w:divBdr>
    </w:div>
    <w:div w:id="1572882705">
      <w:bodyDiv w:val="1"/>
      <w:marLeft w:val="0"/>
      <w:marRight w:val="0"/>
      <w:marTop w:val="0"/>
      <w:marBottom w:val="0"/>
      <w:divBdr>
        <w:top w:val="none" w:sz="0" w:space="0" w:color="auto"/>
        <w:left w:val="none" w:sz="0" w:space="0" w:color="auto"/>
        <w:bottom w:val="none" w:sz="0" w:space="0" w:color="auto"/>
        <w:right w:val="none" w:sz="0" w:space="0" w:color="auto"/>
      </w:divBdr>
      <w:divsChild>
        <w:div w:id="1513177091">
          <w:marLeft w:val="0"/>
          <w:marRight w:val="0"/>
          <w:marTop w:val="0"/>
          <w:marBottom w:val="0"/>
          <w:divBdr>
            <w:top w:val="none" w:sz="0" w:space="0" w:color="auto"/>
            <w:left w:val="none" w:sz="0" w:space="0" w:color="auto"/>
            <w:bottom w:val="none" w:sz="0" w:space="0" w:color="auto"/>
            <w:right w:val="none" w:sz="0" w:space="0" w:color="auto"/>
          </w:divBdr>
          <w:divsChild>
            <w:div w:id="940263198">
              <w:marLeft w:val="0"/>
              <w:marRight w:val="0"/>
              <w:marTop w:val="0"/>
              <w:marBottom w:val="0"/>
              <w:divBdr>
                <w:top w:val="none" w:sz="0" w:space="0" w:color="auto"/>
                <w:left w:val="none" w:sz="0" w:space="0" w:color="auto"/>
                <w:bottom w:val="none" w:sz="0" w:space="0" w:color="auto"/>
                <w:right w:val="none" w:sz="0" w:space="0" w:color="auto"/>
              </w:divBdr>
              <w:divsChild>
                <w:div w:id="1288000599">
                  <w:marLeft w:val="0"/>
                  <w:marRight w:val="4740"/>
                  <w:marTop w:val="300"/>
                  <w:marBottom w:val="0"/>
                  <w:divBdr>
                    <w:top w:val="none" w:sz="0" w:space="0" w:color="auto"/>
                    <w:left w:val="none" w:sz="0" w:space="0" w:color="auto"/>
                    <w:bottom w:val="none" w:sz="0" w:space="0" w:color="auto"/>
                    <w:right w:val="none" w:sz="0" w:space="0" w:color="auto"/>
                  </w:divBdr>
                  <w:divsChild>
                    <w:div w:id="917053200">
                      <w:marLeft w:val="0"/>
                      <w:marRight w:val="0"/>
                      <w:marTop w:val="300"/>
                      <w:marBottom w:val="0"/>
                      <w:divBdr>
                        <w:top w:val="none" w:sz="0" w:space="0" w:color="auto"/>
                        <w:left w:val="none" w:sz="0" w:space="0" w:color="auto"/>
                        <w:bottom w:val="none" w:sz="0" w:space="0" w:color="auto"/>
                        <w:right w:val="none" w:sz="0" w:space="0" w:color="auto"/>
                      </w:divBdr>
                      <w:divsChild>
                        <w:div w:id="158157109">
                          <w:marLeft w:val="0"/>
                          <w:marRight w:val="0"/>
                          <w:marTop w:val="0"/>
                          <w:marBottom w:val="300"/>
                          <w:divBdr>
                            <w:top w:val="none" w:sz="0" w:space="0" w:color="auto"/>
                            <w:left w:val="none" w:sz="0" w:space="0" w:color="auto"/>
                            <w:bottom w:val="none" w:sz="0" w:space="0" w:color="auto"/>
                            <w:right w:val="none" w:sz="0" w:space="0" w:color="auto"/>
                          </w:divBdr>
                          <w:divsChild>
                            <w:div w:id="1230964302">
                              <w:marLeft w:val="0"/>
                              <w:marRight w:val="0"/>
                              <w:marTop w:val="0"/>
                              <w:marBottom w:val="0"/>
                              <w:divBdr>
                                <w:top w:val="none" w:sz="0" w:space="0" w:color="auto"/>
                                <w:left w:val="none" w:sz="0" w:space="0" w:color="auto"/>
                                <w:bottom w:val="none" w:sz="0" w:space="0" w:color="auto"/>
                                <w:right w:val="none" w:sz="0" w:space="0" w:color="auto"/>
                              </w:divBdr>
                            </w:div>
                            <w:div w:id="1596860025">
                              <w:marLeft w:val="0"/>
                              <w:marRight w:val="0"/>
                              <w:marTop w:val="0"/>
                              <w:marBottom w:val="0"/>
                              <w:divBdr>
                                <w:top w:val="none" w:sz="0" w:space="0" w:color="auto"/>
                                <w:left w:val="none" w:sz="0" w:space="0" w:color="auto"/>
                                <w:bottom w:val="none" w:sz="0" w:space="0" w:color="auto"/>
                                <w:right w:val="none" w:sz="0" w:space="0" w:color="auto"/>
                              </w:divBdr>
                            </w:div>
                          </w:divsChild>
                        </w:div>
                        <w:div w:id="1912041618">
                          <w:marLeft w:val="0"/>
                          <w:marRight w:val="0"/>
                          <w:marTop w:val="0"/>
                          <w:marBottom w:val="0"/>
                          <w:divBdr>
                            <w:top w:val="none" w:sz="0" w:space="0" w:color="auto"/>
                            <w:left w:val="none" w:sz="0" w:space="0" w:color="auto"/>
                            <w:bottom w:val="none" w:sz="0" w:space="0" w:color="auto"/>
                            <w:right w:val="none" w:sz="0" w:space="0" w:color="auto"/>
                          </w:divBdr>
                          <w:divsChild>
                            <w:div w:id="13653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0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9365745">
      <w:bodyDiv w:val="1"/>
      <w:marLeft w:val="0"/>
      <w:marRight w:val="0"/>
      <w:marTop w:val="0"/>
      <w:marBottom w:val="0"/>
      <w:divBdr>
        <w:top w:val="none" w:sz="0" w:space="0" w:color="auto"/>
        <w:left w:val="none" w:sz="0" w:space="0" w:color="auto"/>
        <w:bottom w:val="none" w:sz="0" w:space="0" w:color="auto"/>
        <w:right w:val="none" w:sz="0" w:space="0" w:color="auto"/>
      </w:divBdr>
    </w:div>
    <w:div w:id="1583905457">
      <w:bodyDiv w:val="1"/>
      <w:marLeft w:val="0"/>
      <w:marRight w:val="0"/>
      <w:marTop w:val="0"/>
      <w:marBottom w:val="0"/>
      <w:divBdr>
        <w:top w:val="none" w:sz="0" w:space="0" w:color="auto"/>
        <w:left w:val="none" w:sz="0" w:space="0" w:color="auto"/>
        <w:bottom w:val="none" w:sz="0" w:space="0" w:color="auto"/>
        <w:right w:val="none" w:sz="0" w:space="0" w:color="auto"/>
      </w:divBdr>
    </w:div>
    <w:div w:id="1592004540">
      <w:bodyDiv w:val="1"/>
      <w:marLeft w:val="0"/>
      <w:marRight w:val="0"/>
      <w:marTop w:val="0"/>
      <w:marBottom w:val="0"/>
      <w:divBdr>
        <w:top w:val="none" w:sz="0" w:space="0" w:color="auto"/>
        <w:left w:val="none" w:sz="0" w:space="0" w:color="auto"/>
        <w:bottom w:val="none" w:sz="0" w:space="0" w:color="auto"/>
        <w:right w:val="none" w:sz="0" w:space="0" w:color="auto"/>
      </w:divBdr>
    </w:div>
    <w:div w:id="1609121282">
      <w:bodyDiv w:val="1"/>
      <w:marLeft w:val="0"/>
      <w:marRight w:val="0"/>
      <w:marTop w:val="0"/>
      <w:marBottom w:val="0"/>
      <w:divBdr>
        <w:top w:val="none" w:sz="0" w:space="0" w:color="auto"/>
        <w:left w:val="none" w:sz="0" w:space="0" w:color="auto"/>
        <w:bottom w:val="none" w:sz="0" w:space="0" w:color="auto"/>
        <w:right w:val="none" w:sz="0" w:space="0" w:color="auto"/>
      </w:divBdr>
    </w:div>
    <w:div w:id="1613972031">
      <w:bodyDiv w:val="1"/>
      <w:marLeft w:val="0"/>
      <w:marRight w:val="0"/>
      <w:marTop w:val="0"/>
      <w:marBottom w:val="0"/>
      <w:divBdr>
        <w:top w:val="none" w:sz="0" w:space="0" w:color="auto"/>
        <w:left w:val="none" w:sz="0" w:space="0" w:color="auto"/>
        <w:bottom w:val="none" w:sz="0" w:space="0" w:color="auto"/>
        <w:right w:val="none" w:sz="0" w:space="0" w:color="auto"/>
      </w:divBdr>
      <w:divsChild>
        <w:div w:id="2095934397">
          <w:marLeft w:val="0"/>
          <w:marRight w:val="0"/>
          <w:marTop w:val="0"/>
          <w:marBottom w:val="0"/>
          <w:divBdr>
            <w:top w:val="none" w:sz="0" w:space="0" w:color="auto"/>
            <w:left w:val="none" w:sz="0" w:space="0" w:color="auto"/>
            <w:bottom w:val="none" w:sz="0" w:space="0" w:color="auto"/>
            <w:right w:val="none" w:sz="0" w:space="0" w:color="auto"/>
          </w:divBdr>
          <w:divsChild>
            <w:div w:id="758020408">
              <w:marLeft w:val="0"/>
              <w:marRight w:val="0"/>
              <w:marTop w:val="0"/>
              <w:marBottom w:val="0"/>
              <w:divBdr>
                <w:top w:val="none" w:sz="0" w:space="0" w:color="auto"/>
                <w:left w:val="none" w:sz="0" w:space="0" w:color="auto"/>
                <w:bottom w:val="none" w:sz="0" w:space="0" w:color="auto"/>
                <w:right w:val="none" w:sz="0" w:space="0" w:color="auto"/>
              </w:divBdr>
              <w:divsChild>
                <w:div w:id="437988029">
                  <w:marLeft w:val="0"/>
                  <w:marRight w:val="0"/>
                  <w:marTop w:val="0"/>
                  <w:marBottom w:val="0"/>
                  <w:divBdr>
                    <w:top w:val="none" w:sz="0" w:space="0" w:color="auto"/>
                    <w:left w:val="none" w:sz="0" w:space="0" w:color="auto"/>
                    <w:bottom w:val="none" w:sz="0" w:space="0" w:color="auto"/>
                    <w:right w:val="none" w:sz="0" w:space="0" w:color="auto"/>
                  </w:divBdr>
                  <w:divsChild>
                    <w:div w:id="2088071924">
                      <w:marLeft w:val="0"/>
                      <w:marRight w:val="0"/>
                      <w:marTop w:val="0"/>
                      <w:marBottom w:val="0"/>
                      <w:divBdr>
                        <w:top w:val="none" w:sz="0" w:space="0" w:color="auto"/>
                        <w:left w:val="none" w:sz="0" w:space="0" w:color="auto"/>
                        <w:bottom w:val="none" w:sz="0" w:space="0" w:color="auto"/>
                        <w:right w:val="none" w:sz="0" w:space="0" w:color="auto"/>
                      </w:divBdr>
                      <w:divsChild>
                        <w:div w:id="1027676682">
                          <w:marLeft w:val="0"/>
                          <w:marRight w:val="0"/>
                          <w:marTop w:val="0"/>
                          <w:marBottom w:val="0"/>
                          <w:divBdr>
                            <w:top w:val="none" w:sz="0" w:space="0" w:color="auto"/>
                            <w:left w:val="none" w:sz="0" w:space="0" w:color="auto"/>
                            <w:bottom w:val="none" w:sz="0" w:space="0" w:color="auto"/>
                            <w:right w:val="none" w:sz="0" w:space="0" w:color="auto"/>
                          </w:divBdr>
                          <w:divsChild>
                            <w:div w:id="1561407960">
                              <w:marLeft w:val="0"/>
                              <w:marRight w:val="0"/>
                              <w:marTop w:val="0"/>
                              <w:marBottom w:val="0"/>
                              <w:divBdr>
                                <w:top w:val="none" w:sz="0" w:space="0" w:color="auto"/>
                                <w:left w:val="none" w:sz="0" w:space="0" w:color="auto"/>
                                <w:bottom w:val="none" w:sz="0" w:space="0" w:color="auto"/>
                                <w:right w:val="none" w:sz="0" w:space="0" w:color="auto"/>
                              </w:divBdr>
                              <w:divsChild>
                                <w:div w:id="1516185985">
                                  <w:marLeft w:val="0"/>
                                  <w:marRight w:val="0"/>
                                  <w:marTop w:val="0"/>
                                  <w:marBottom w:val="0"/>
                                  <w:divBdr>
                                    <w:top w:val="none" w:sz="0" w:space="0" w:color="auto"/>
                                    <w:left w:val="none" w:sz="0" w:space="0" w:color="auto"/>
                                    <w:bottom w:val="none" w:sz="0" w:space="0" w:color="auto"/>
                                    <w:right w:val="none" w:sz="0" w:space="0" w:color="auto"/>
                                  </w:divBdr>
                                  <w:divsChild>
                                    <w:div w:id="1759641609">
                                      <w:marLeft w:val="0"/>
                                      <w:marRight w:val="0"/>
                                      <w:marTop w:val="0"/>
                                      <w:marBottom w:val="0"/>
                                      <w:divBdr>
                                        <w:top w:val="none" w:sz="0" w:space="0" w:color="auto"/>
                                        <w:left w:val="none" w:sz="0" w:space="0" w:color="auto"/>
                                        <w:bottom w:val="none" w:sz="0" w:space="0" w:color="auto"/>
                                        <w:right w:val="none" w:sz="0" w:space="0" w:color="auto"/>
                                      </w:divBdr>
                                      <w:divsChild>
                                        <w:div w:id="728263356">
                                          <w:marLeft w:val="0"/>
                                          <w:marRight w:val="0"/>
                                          <w:marTop w:val="0"/>
                                          <w:marBottom w:val="0"/>
                                          <w:divBdr>
                                            <w:top w:val="none" w:sz="0" w:space="0" w:color="auto"/>
                                            <w:left w:val="none" w:sz="0" w:space="0" w:color="auto"/>
                                            <w:bottom w:val="none" w:sz="0" w:space="0" w:color="auto"/>
                                            <w:right w:val="none" w:sz="0" w:space="0" w:color="auto"/>
                                          </w:divBdr>
                                          <w:divsChild>
                                            <w:div w:id="882249123">
                                              <w:marLeft w:val="0"/>
                                              <w:marRight w:val="0"/>
                                              <w:marTop w:val="0"/>
                                              <w:marBottom w:val="0"/>
                                              <w:divBdr>
                                                <w:top w:val="none" w:sz="0" w:space="0" w:color="auto"/>
                                                <w:left w:val="none" w:sz="0" w:space="0" w:color="auto"/>
                                                <w:bottom w:val="none" w:sz="0" w:space="0" w:color="auto"/>
                                                <w:right w:val="none" w:sz="0" w:space="0" w:color="auto"/>
                                              </w:divBdr>
                                              <w:divsChild>
                                                <w:div w:id="1635331677">
                                                  <w:marLeft w:val="0"/>
                                                  <w:marRight w:val="0"/>
                                                  <w:marTop w:val="0"/>
                                                  <w:marBottom w:val="0"/>
                                                  <w:divBdr>
                                                    <w:top w:val="none" w:sz="0" w:space="0" w:color="auto"/>
                                                    <w:left w:val="none" w:sz="0" w:space="0" w:color="auto"/>
                                                    <w:bottom w:val="none" w:sz="0" w:space="0" w:color="auto"/>
                                                    <w:right w:val="none" w:sz="0" w:space="0" w:color="auto"/>
                                                  </w:divBdr>
                                                  <w:divsChild>
                                                    <w:div w:id="211177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43727032">
      <w:bodyDiv w:val="1"/>
      <w:marLeft w:val="0"/>
      <w:marRight w:val="0"/>
      <w:marTop w:val="0"/>
      <w:marBottom w:val="0"/>
      <w:divBdr>
        <w:top w:val="none" w:sz="0" w:space="0" w:color="auto"/>
        <w:left w:val="none" w:sz="0" w:space="0" w:color="auto"/>
        <w:bottom w:val="none" w:sz="0" w:space="0" w:color="auto"/>
        <w:right w:val="none" w:sz="0" w:space="0" w:color="auto"/>
      </w:divBdr>
      <w:divsChild>
        <w:div w:id="450436894">
          <w:marLeft w:val="0"/>
          <w:marRight w:val="0"/>
          <w:marTop w:val="0"/>
          <w:marBottom w:val="0"/>
          <w:divBdr>
            <w:top w:val="none" w:sz="0" w:space="0" w:color="auto"/>
            <w:left w:val="none" w:sz="0" w:space="0" w:color="auto"/>
            <w:bottom w:val="none" w:sz="0" w:space="0" w:color="auto"/>
            <w:right w:val="none" w:sz="0" w:space="0" w:color="auto"/>
          </w:divBdr>
          <w:divsChild>
            <w:div w:id="493106637">
              <w:marLeft w:val="0"/>
              <w:marRight w:val="0"/>
              <w:marTop w:val="0"/>
              <w:marBottom w:val="0"/>
              <w:divBdr>
                <w:top w:val="none" w:sz="0" w:space="0" w:color="auto"/>
                <w:left w:val="none" w:sz="0" w:space="0" w:color="auto"/>
                <w:bottom w:val="none" w:sz="0" w:space="0" w:color="auto"/>
                <w:right w:val="none" w:sz="0" w:space="0" w:color="auto"/>
              </w:divBdr>
              <w:divsChild>
                <w:div w:id="736364005">
                  <w:marLeft w:val="0"/>
                  <w:marRight w:val="0"/>
                  <w:marTop w:val="0"/>
                  <w:marBottom w:val="0"/>
                  <w:divBdr>
                    <w:top w:val="none" w:sz="0" w:space="0" w:color="auto"/>
                    <w:left w:val="single" w:sz="6" w:space="0" w:color="DDDDDD"/>
                    <w:bottom w:val="none" w:sz="0" w:space="0" w:color="auto"/>
                    <w:right w:val="single" w:sz="6" w:space="0" w:color="DDDDDD"/>
                  </w:divBdr>
                  <w:divsChild>
                    <w:div w:id="1870683894">
                      <w:marLeft w:val="0"/>
                      <w:marRight w:val="0"/>
                      <w:marTop w:val="0"/>
                      <w:marBottom w:val="0"/>
                      <w:divBdr>
                        <w:top w:val="none" w:sz="0" w:space="0" w:color="auto"/>
                        <w:left w:val="none" w:sz="0" w:space="0" w:color="auto"/>
                        <w:bottom w:val="none" w:sz="0" w:space="0" w:color="auto"/>
                        <w:right w:val="none" w:sz="0" w:space="0" w:color="auto"/>
                      </w:divBdr>
                      <w:divsChild>
                        <w:div w:id="297806560">
                          <w:marLeft w:val="0"/>
                          <w:marRight w:val="0"/>
                          <w:marTop w:val="0"/>
                          <w:marBottom w:val="0"/>
                          <w:divBdr>
                            <w:top w:val="none" w:sz="0" w:space="0" w:color="auto"/>
                            <w:left w:val="none" w:sz="0" w:space="0" w:color="auto"/>
                            <w:bottom w:val="single" w:sz="6" w:space="0" w:color="DDDDDD"/>
                            <w:right w:val="none" w:sz="0" w:space="0" w:color="auto"/>
                          </w:divBdr>
                          <w:divsChild>
                            <w:div w:id="807210933">
                              <w:marLeft w:val="0"/>
                              <w:marRight w:val="0"/>
                              <w:marTop w:val="0"/>
                              <w:marBottom w:val="0"/>
                              <w:divBdr>
                                <w:top w:val="none" w:sz="0" w:space="0" w:color="auto"/>
                                <w:left w:val="none" w:sz="0" w:space="0" w:color="auto"/>
                                <w:bottom w:val="none" w:sz="0" w:space="0" w:color="auto"/>
                                <w:right w:val="none" w:sz="0" w:space="0" w:color="auto"/>
                              </w:divBdr>
                              <w:divsChild>
                                <w:div w:id="660237444">
                                  <w:marLeft w:val="0"/>
                                  <w:marRight w:val="0"/>
                                  <w:marTop w:val="0"/>
                                  <w:marBottom w:val="0"/>
                                  <w:divBdr>
                                    <w:top w:val="none" w:sz="0" w:space="0" w:color="auto"/>
                                    <w:left w:val="none" w:sz="0" w:space="0" w:color="auto"/>
                                    <w:bottom w:val="single" w:sz="6" w:space="11" w:color="DDDDDD"/>
                                    <w:right w:val="none" w:sz="0" w:space="0" w:color="auto"/>
                                  </w:divBdr>
                                  <w:divsChild>
                                    <w:div w:id="126761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8362930">
      <w:bodyDiv w:val="1"/>
      <w:marLeft w:val="0"/>
      <w:marRight w:val="0"/>
      <w:marTop w:val="0"/>
      <w:marBottom w:val="0"/>
      <w:divBdr>
        <w:top w:val="none" w:sz="0" w:space="0" w:color="auto"/>
        <w:left w:val="none" w:sz="0" w:space="0" w:color="auto"/>
        <w:bottom w:val="none" w:sz="0" w:space="0" w:color="auto"/>
        <w:right w:val="none" w:sz="0" w:space="0" w:color="auto"/>
      </w:divBdr>
      <w:divsChild>
        <w:div w:id="404844100">
          <w:marLeft w:val="0"/>
          <w:marRight w:val="0"/>
          <w:marTop w:val="0"/>
          <w:marBottom w:val="0"/>
          <w:divBdr>
            <w:top w:val="none" w:sz="0" w:space="0" w:color="auto"/>
            <w:left w:val="none" w:sz="0" w:space="0" w:color="auto"/>
            <w:bottom w:val="none" w:sz="0" w:space="0" w:color="auto"/>
            <w:right w:val="none" w:sz="0" w:space="0" w:color="auto"/>
          </w:divBdr>
          <w:divsChild>
            <w:div w:id="158497978">
              <w:marLeft w:val="0"/>
              <w:marRight w:val="0"/>
              <w:marTop w:val="0"/>
              <w:marBottom w:val="0"/>
              <w:divBdr>
                <w:top w:val="none" w:sz="0" w:space="0" w:color="auto"/>
                <w:left w:val="none" w:sz="0" w:space="0" w:color="auto"/>
                <w:bottom w:val="none" w:sz="0" w:space="0" w:color="auto"/>
                <w:right w:val="none" w:sz="0" w:space="0" w:color="auto"/>
              </w:divBdr>
              <w:divsChild>
                <w:div w:id="271672534">
                  <w:marLeft w:val="0"/>
                  <w:marRight w:val="0"/>
                  <w:marTop w:val="0"/>
                  <w:marBottom w:val="0"/>
                  <w:divBdr>
                    <w:top w:val="none" w:sz="0" w:space="0" w:color="auto"/>
                    <w:left w:val="single" w:sz="6" w:space="0" w:color="DDDDDD"/>
                    <w:bottom w:val="none" w:sz="0" w:space="0" w:color="auto"/>
                    <w:right w:val="single" w:sz="6" w:space="0" w:color="DDDDDD"/>
                  </w:divBdr>
                  <w:divsChild>
                    <w:div w:id="806628032">
                      <w:marLeft w:val="0"/>
                      <w:marRight w:val="0"/>
                      <w:marTop w:val="0"/>
                      <w:marBottom w:val="0"/>
                      <w:divBdr>
                        <w:top w:val="none" w:sz="0" w:space="0" w:color="auto"/>
                        <w:left w:val="none" w:sz="0" w:space="0" w:color="auto"/>
                        <w:bottom w:val="none" w:sz="0" w:space="0" w:color="auto"/>
                        <w:right w:val="none" w:sz="0" w:space="0" w:color="auto"/>
                      </w:divBdr>
                      <w:divsChild>
                        <w:div w:id="954869070">
                          <w:marLeft w:val="0"/>
                          <w:marRight w:val="0"/>
                          <w:marTop w:val="0"/>
                          <w:marBottom w:val="0"/>
                          <w:divBdr>
                            <w:top w:val="none" w:sz="0" w:space="0" w:color="auto"/>
                            <w:left w:val="none" w:sz="0" w:space="0" w:color="auto"/>
                            <w:bottom w:val="none" w:sz="0" w:space="0" w:color="auto"/>
                            <w:right w:val="none" w:sz="0" w:space="0" w:color="auto"/>
                          </w:divBdr>
                          <w:divsChild>
                            <w:div w:id="1560824358">
                              <w:marLeft w:val="0"/>
                              <w:marRight w:val="0"/>
                              <w:marTop w:val="0"/>
                              <w:marBottom w:val="0"/>
                              <w:divBdr>
                                <w:top w:val="none" w:sz="0" w:space="0" w:color="auto"/>
                                <w:left w:val="none" w:sz="0" w:space="0" w:color="auto"/>
                                <w:bottom w:val="none" w:sz="0" w:space="0" w:color="auto"/>
                                <w:right w:val="none" w:sz="0" w:space="0" w:color="auto"/>
                              </w:divBdr>
                              <w:divsChild>
                                <w:div w:id="45300699">
                                  <w:marLeft w:val="0"/>
                                  <w:marRight w:val="0"/>
                                  <w:marTop w:val="0"/>
                                  <w:marBottom w:val="0"/>
                                  <w:divBdr>
                                    <w:top w:val="none" w:sz="0" w:space="0" w:color="auto"/>
                                    <w:left w:val="none" w:sz="0" w:space="0" w:color="auto"/>
                                    <w:bottom w:val="none" w:sz="0" w:space="0" w:color="auto"/>
                                    <w:right w:val="none" w:sz="0" w:space="0" w:color="auto"/>
                                  </w:divBdr>
                                  <w:divsChild>
                                    <w:div w:id="1675494413">
                                      <w:marLeft w:val="0"/>
                                      <w:marRight w:val="0"/>
                                      <w:marTop w:val="0"/>
                                      <w:marBottom w:val="0"/>
                                      <w:divBdr>
                                        <w:top w:val="none" w:sz="0" w:space="0" w:color="auto"/>
                                        <w:left w:val="none" w:sz="0" w:space="0" w:color="auto"/>
                                        <w:bottom w:val="none" w:sz="0" w:space="0" w:color="auto"/>
                                        <w:right w:val="none" w:sz="0" w:space="0" w:color="auto"/>
                                      </w:divBdr>
                                      <w:divsChild>
                                        <w:div w:id="1454058148">
                                          <w:marLeft w:val="0"/>
                                          <w:marRight w:val="0"/>
                                          <w:marTop w:val="0"/>
                                          <w:marBottom w:val="0"/>
                                          <w:divBdr>
                                            <w:top w:val="none" w:sz="0" w:space="0" w:color="auto"/>
                                            <w:left w:val="none" w:sz="0" w:space="0" w:color="auto"/>
                                            <w:bottom w:val="none" w:sz="0" w:space="0" w:color="auto"/>
                                            <w:right w:val="none" w:sz="0" w:space="0" w:color="auto"/>
                                          </w:divBdr>
                                          <w:divsChild>
                                            <w:div w:id="207299896">
                                              <w:marLeft w:val="0"/>
                                              <w:marRight w:val="0"/>
                                              <w:marTop w:val="0"/>
                                              <w:marBottom w:val="300"/>
                                              <w:divBdr>
                                                <w:top w:val="none" w:sz="0" w:space="0" w:color="auto"/>
                                                <w:left w:val="none" w:sz="0" w:space="0" w:color="auto"/>
                                                <w:bottom w:val="none" w:sz="0" w:space="0" w:color="auto"/>
                                                <w:right w:val="none" w:sz="0" w:space="0" w:color="auto"/>
                                              </w:divBdr>
                                              <w:divsChild>
                                                <w:div w:id="1068846409">
                                                  <w:marLeft w:val="0"/>
                                                  <w:marRight w:val="0"/>
                                                  <w:marTop w:val="0"/>
                                                  <w:marBottom w:val="0"/>
                                                  <w:divBdr>
                                                    <w:top w:val="none" w:sz="0" w:space="0" w:color="auto"/>
                                                    <w:left w:val="none" w:sz="0" w:space="0" w:color="auto"/>
                                                    <w:bottom w:val="none" w:sz="0" w:space="0" w:color="auto"/>
                                                    <w:right w:val="none" w:sz="0" w:space="0" w:color="auto"/>
                                                  </w:divBdr>
                                                  <w:divsChild>
                                                    <w:div w:id="48119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67978163">
      <w:bodyDiv w:val="1"/>
      <w:marLeft w:val="0"/>
      <w:marRight w:val="0"/>
      <w:marTop w:val="0"/>
      <w:marBottom w:val="0"/>
      <w:divBdr>
        <w:top w:val="none" w:sz="0" w:space="0" w:color="auto"/>
        <w:left w:val="none" w:sz="0" w:space="0" w:color="auto"/>
        <w:bottom w:val="none" w:sz="0" w:space="0" w:color="auto"/>
        <w:right w:val="none" w:sz="0" w:space="0" w:color="auto"/>
      </w:divBdr>
      <w:divsChild>
        <w:div w:id="1432237656">
          <w:marLeft w:val="0"/>
          <w:marRight w:val="0"/>
          <w:marTop w:val="0"/>
          <w:marBottom w:val="0"/>
          <w:divBdr>
            <w:top w:val="none" w:sz="0" w:space="0" w:color="auto"/>
            <w:left w:val="none" w:sz="0" w:space="0" w:color="auto"/>
            <w:bottom w:val="none" w:sz="0" w:space="0" w:color="auto"/>
            <w:right w:val="none" w:sz="0" w:space="0" w:color="auto"/>
          </w:divBdr>
          <w:divsChild>
            <w:div w:id="1775516405">
              <w:marLeft w:val="0"/>
              <w:marRight w:val="0"/>
              <w:marTop w:val="0"/>
              <w:marBottom w:val="0"/>
              <w:divBdr>
                <w:top w:val="none" w:sz="0" w:space="0" w:color="auto"/>
                <w:left w:val="none" w:sz="0" w:space="0" w:color="auto"/>
                <w:bottom w:val="none" w:sz="0" w:space="0" w:color="auto"/>
                <w:right w:val="none" w:sz="0" w:space="0" w:color="auto"/>
              </w:divBdr>
              <w:divsChild>
                <w:div w:id="633370525">
                  <w:marLeft w:val="0"/>
                  <w:marRight w:val="0"/>
                  <w:marTop w:val="0"/>
                  <w:marBottom w:val="0"/>
                  <w:divBdr>
                    <w:top w:val="none" w:sz="0" w:space="0" w:color="auto"/>
                    <w:left w:val="none" w:sz="0" w:space="0" w:color="auto"/>
                    <w:bottom w:val="none" w:sz="0" w:space="0" w:color="auto"/>
                    <w:right w:val="none" w:sz="0" w:space="0" w:color="auto"/>
                  </w:divBdr>
                  <w:divsChild>
                    <w:div w:id="1274753502">
                      <w:marLeft w:val="0"/>
                      <w:marRight w:val="0"/>
                      <w:marTop w:val="0"/>
                      <w:marBottom w:val="0"/>
                      <w:divBdr>
                        <w:top w:val="none" w:sz="0" w:space="0" w:color="auto"/>
                        <w:left w:val="none" w:sz="0" w:space="0" w:color="auto"/>
                        <w:bottom w:val="none" w:sz="0" w:space="0" w:color="auto"/>
                        <w:right w:val="none" w:sz="0" w:space="0" w:color="auto"/>
                      </w:divBdr>
                      <w:divsChild>
                        <w:div w:id="1372850258">
                          <w:marLeft w:val="0"/>
                          <w:marRight w:val="0"/>
                          <w:marTop w:val="0"/>
                          <w:marBottom w:val="0"/>
                          <w:divBdr>
                            <w:top w:val="none" w:sz="0" w:space="0" w:color="auto"/>
                            <w:left w:val="none" w:sz="0" w:space="0" w:color="auto"/>
                            <w:bottom w:val="none" w:sz="0" w:space="0" w:color="auto"/>
                            <w:right w:val="none" w:sz="0" w:space="0" w:color="auto"/>
                          </w:divBdr>
                          <w:divsChild>
                            <w:div w:id="970860856">
                              <w:marLeft w:val="0"/>
                              <w:marRight w:val="0"/>
                              <w:marTop w:val="0"/>
                              <w:marBottom w:val="0"/>
                              <w:divBdr>
                                <w:top w:val="none" w:sz="0" w:space="0" w:color="auto"/>
                                <w:left w:val="none" w:sz="0" w:space="0" w:color="auto"/>
                                <w:bottom w:val="none" w:sz="0" w:space="0" w:color="auto"/>
                                <w:right w:val="none" w:sz="0" w:space="0" w:color="auto"/>
                              </w:divBdr>
                              <w:divsChild>
                                <w:div w:id="1346135596">
                                  <w:marLeft w:val="0"/>
                                  <w:marRight w:val="0"/>
                                  <w:marTop w:val="0"/>
                                  <w:marBottom w:val="0"/>
                                  <w:divBdr>
                                    <w:top w:val="none" w:sz="0" w:space="0" w:color="auto"/>
                                    <w:left w:val="none" w:sz="0" w:space="0" w:color="auto"/>
                                    <w:bottom w:val="none" w:sz="0" w:space="0" w:color="auto"/>
                                    <w:right w:val="none" w:sz="0" w:space="0" w:color="auto"/>
                                  </w:divBdr>
                                  <w:divsChild>
                                    <w:div w:id="1353653869">
                                      <w:marLeft w:val="60"/>
                                      <w:marRight w:val="0"/>
                                      <w:marTop w:val="0"/>
                                      <w:marBottom w:val="0"/>
                                      <w:divBdr>
                                        <w:top w:val="none" w:sz="0" w:space="0" w:color="auto"/>
                                        <w:left w:val="none" w:sz="0" w:space="0" w:color="auto"/>
                                        <w:bottom w:val="none" w:sz="0" w:space="0" w:color="auto"/>
                                        <w:right w:val="none" w:sz="0" w:space="0" w:color="auto"/>
                                      </w:divBdr>
                                      <w:divsChild>
                                        <w:div w:id="1026522727">
                                          <w:marLeft w:val="0"/>
                                          <w:marRight w:val="0"/>
                                          <w:marTop w:val="0"/>
                                          <w:marBottom w:val="0"/>
                                          <w:divBdr>
                                            <w:top w:val="none" w:sz="0" w:space="0" w:color="auto"/>
                                            <w:left w:val="none" w:sz="0" w:space="0" w:color="auto"/>
                                            <w:bottom w:val="none" w:sz="0" w:space="0" w:color="auto"/>
                                            <w:right w:val="none" w:sz="0" w:space="0" w:color="auto"/>
                                          </w:divBdr>
                                          <w:divsChild>
                                            <w:div w:id="1679966171">
                                              <w:marLeft w:val="0"/>
                                              <w:marRight w:val="0"/>
                                              <w:marTop w:val="0"/>
                                              <w:marBottom w:val="120"/>
                                              <w:divBdr>
                                                <w:top w:val="single" w:sz="6" w:space="0" w:color="F5F5F5"/>
                                                <w:left w:val="single" w:sz="6" w:space="0" w:color="F5F5F5"/>
                                                <w:bottom w:val="single" w:sz="6" w:space="0" w:color="F5F5F5"/>
                                                <w:right w:val="single" w:sz="6" w:space="0" w:color="F5F5F5"/>
                                              </w:divBdr>
                                              <w:divsChild>
                                                <w:div w:id="996154729">
                                                  <w:marLeft w:val="0"/>
                                                  <w:marRight w:val="0"/>
                                                  <w:marTop w:val="0"/>
                                                  <w:marBottom w:val="0"/>
                                                  <w:divBdr>
                                                    <w:top w:val="none" w:sz="0" w:space="0" w:color="auto"/>
                                                    <w:left w:val="none" w:sz="0" w:space="0" w:color="auto"/>
                                                    <w:bottom w:val="none" w:sz="0" w:space="0" w:color="auto"/>
                                                    <w:right w:val="none" w:sz="0" w:space="0" w:color="auto"/>
                                                  </w:divBdr>
                                                  <w:divsChild>
                                                    <w:div w:id="594477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86396059">
      <w:bodyDiv w:val="1"/>
      <w:marLeft w:val="0"/>
      <w:marRight w:val="0"/>
      <w:marTop w:val="0"/>
      <w:marBottom w:val="0"/>
      <w:divBdr>
        <w:top w:val="none" w:sz="0" w:space="0" w:color="auto"/>
        <w:left w:val="none" w:sz="0" w:space="0" w:color="auto"/>
        <w:bottom w:val="none" w:sz="0" w:space="0" w:color="auto"/>
        <w:right w:val="none" w:sz="0" w:space="0" w:color="auto"/>
      </w:divBdr>
    </w:div>
    <w:div w:id="1699818497">
      <w:bodyDiv w:val="1"/>
      <w:marLeft w:val="0"/>
      <w:marRight w:val="0"/>
      <w:marTop w:val="0"/>
      <w:marBottom w:val="0"/>
      <w:divBdr>
        <w:top w:val="none" w:sz="0" w:space="0" w:color="auto"/>
        <w:left w:val="none" w:sz="0" w:space="0" w:color="auto"/>
        <w:bottom w:val="none" w:sz="0" w:space="0" w:color="auto"/>
        <w:right w:val="none" w:sz="0" w:space="0" w:color="auto"/>
      </w:divBdr>
      <w:divsChild>
        <w:div w:id="2019118395">
          <w:marLeft w:val="0"/>
          <w:marRight w:val="0"/>
          <w:marTop w:val="0"/>
          <w:marBottom w:val="0"/>
          <w:divBdr>
            <w:top w:val="none" w:sz="0" w:space="0" w:color="auto"/>
            <w:left w:val="none" w:sz="0" w:space="0" w:color="auto"/>
            <w:bottom w:val="none" w:sz="0" w:space="0" w:color="auto"/>
            <w:right w:val="none" w:sz="0" w:space="0" w:color="auto"/>
          </w:divBdr>
          <w:divsChild>
            <w:div w:id="1326781751">
              <w:marLeft w:val="375"/>
              <w:marRight w:val="375"/>
              <w:marTop w:val="0"/>
              <w:marBottom w:val="0"/>
              <w:divBdr>
                <w:top w:val="none" w:sz="0" w:space="0" w:color="auto"/>
                <w:left w:val="none" w:sz="0" w:space="0" w:color="auto"/>
                <w:bottom w:val="none" w:sz="0" w:space="0" w:color="auto"/>
                <w:right w:val="none" w:sz="0" w:space="0" w:color="auto"/>
              </w:divBdr>
              <w:divsChild>
                <w:div w:id="1143887340">
                  <w:marLeft w:val="0"/>
                  <w:marRight w:val="0"/>
                  <w:marTop w:val="0"/>
                  <w:marBottom w:val="0"/>
                  <w:divBdr>
                    <w:top w:val="none" w:sz="0" w:space="0" w:color="auto"/>
                    <w:left w:val="none" w:sz="0" w:space="0" w:color="auto"/>
                    <w:bottom w:val="none" w:sz="0" w:space="0" w:color="auto"/>
                    <w:right w:val="none" w:sz="0" w:space="0" w:color="auto"/>
                  </w:divBdr>
                  <w:divsChild>
                    <w:div w:id="24379427">
                      <w:marLeft w:val="0"/>
                      <w:marRight w:val="0"/>
                      <w:marTop w:val="0"/>
                      <w:marBottom w:val="0"/>
                      <w:divBdr>
                        <w:top w:val="none" w:sz="0" w:space="0" w:color="auto"/>
                        <w:left w:val="none" w:sz="0" w:space="0" w:color="auto"/>
                        <w:bottom w:val="none" w:sz="0" w:space="0" w:color="auto"/>
                        <w:right w:val="none" w:sz="0" w:space="0" w:color="auto"/>
                      </w:divBdr>
                      <w:divsChild>
                        <w:div w:id="751703231">
                          <w:marLeft w:val="0"/>
                          <w:marRight w:val="0"/>
                          <w:marTop w:val="0"/>
                          <w:marBottom w:val="0"/>
                          <w:divBdr>
                            <w:top w:val="none" w:sz="0" w:space="0" w:color="auto"/>
                            <w:left w:val="none" w:sz="0" w:space="0" w:color="auto"/>
                            <w:bottom w:val="none" w:sz="0" w:space="0" w:color="auto"/>
                            <w:right w:val="none" w:sz="0" w:space="0" w:color="auto"/>
                          </w:divBdr>
                          <w:divsChild>
                            <w:div w:id="2103724385">
                              <w:marLeft w:val="0"/>
                              <w:marRight w:val="0"/>
                              <w:marTop w:val="0"/>
                              <w:marBottom w:val="75"/>
                              <w:divBdr>
                                <w:top w:val="single" w:sz="36" w:space="0" w:color="92CBF9"/>
                                <w:left w:val="single" w:sz="36" w:space="0" w:color="92CBF9"/>
                                <w:bottom w:val="single" w:sz="36" w:space="0" w:color="92CBF9"/>
                                <w:right w:val="single" w:sz="36" w:space="0" w:color="92CBF9"/>
                              </w:divBdr>
                              <w:divsChild>
                                <w:div w:id="242111984">
                                  <w:marLeft w:val="0"/>
                                  <w:marRight w:val="0"/>
                                  <w:marTop w:val="0"/>
                                  <w:marBottom w:val="0"/>
                                  <w:divBdr>
                                    <w:top w:val="single" w:sz="2" w:space="4" w:color="FF0000"/>
                                    <w:left w:val="single" w:sz="2" w:space="15" w:color="FF0000"/>
                                    <w:bottom w:val="single" w:sz="2" w:space="4" w:color="FF0000"/>
                                    <w:right w:val="single" w:sz="2" w:space="15" w:color="FF0000"/>
                                  </w:divBdr>
                                </w:div>
                              </w:divsChild>
                            </w:div>
                          </w:divsChild>
                        </w:div>
                      </w:divsChild>
                    </w:div>
                  </w:divsChild>
                </w:div>
              </w:divsChild>
            </w:div>
          </w:divsChild>
        </w:div>
      </w:divsChild>
    </w:div>
    <w:div w:id="1714959267">
      <w:bodyDiv w:val="1"/>
      <w:marLeft w:val="0"/>
      <w:marRight w:val="0"/>
      <w:marTop w:val="0"/>
      <w:marBottom w:val="0"/>
      <w:divBdr>
        <w:top w:val="none" w:sz="0" w:space="0" w:color="auto"/>
        <w:left w:val="none" w:sz="0" w:space="0" w:color="auto"/>
        <w:bottom w:val="none" w:sz="0" w:space="0" w:color="auto"/>
        <w:right w:val="none" w:sz="0" w:space="0" w:color="auto"/>
      </w:divBdr>
      <w:divsChild>
        <w:div w:id="72318664">
          <w:marLeft w:val="0"/>
          <w:marRight w:val="0"/>
          <w:marTop w:val="0"/>
          <w:marBottom w:val="0"/>
          <w:divBdr>
            <w:top w:val="none" w:sz="0" w:space="0" w:color="auto"/>
            <w:left w:val="none" w:sz="0" w:space="0" w:color="auto"/>
            <w:bottom w:val="none" w:sz="0" w:space="0" w:color="auto"/>
            <w:right w:val="none" w:sz="0" w:space="0" w:color="auto"/>
          </w:divBdr>
          <w:divsChild>
            <w:div w:id="152841626">
              <w:marLeft w:val="0"/>
              <w:marRight w:val="0"/>
              <w:marTop w:val="0"/>
              <w:marBottom w:val="0"/>
              <w:divBdr>
                <w:top w:val="none" w:sz="0" w:space="0" w:color="auto"/>
                <w:left w:val="none" w:sz="0" w:space="0" w:color="auto"/>
                <w:bottom w:val="none" w:sz="0" w:space="0" w:color="auto"/>
                <w:right w:val="none" w:sz="0" w:space="0" w:color="auto"/>
              </w:divBdr>
              <w:divsChild>
                <w:div w:id="411584123">
                  <w:marLeft w:val="0"/>
                  <w:marRight w:val="0"/>
                  <w:marTop w:val="0"/>
                  <w:marBottom w:val="0"/>
                  <w:divBdr>
                    <w:top w:val="none" w:sz="0" w:space="0" w:color="auto"/>
                    <w:left w:val="none" w:sz="0" w:space="0" w:color="auto"/>
                    <w:bottom w:val="none" w:sz="0" w:space="0" w:color="auto"/>
                    <w:right w:val="none" w:sz="0" w:space="0" w:color="auto"/>
                  </w:divBdr>
                  <w:divsChild>
                    <w:div w:id="1882671013">
                      <w:marLeft w:val="0"/>
                      <w:marRight w:val="0"/>
                      <w:marTop w:val="0"/>
                      <w:marBottom w:val="0"/>
                      <w:divBdr>
                        <w:top w:val="none" w:sz="0" w:space="0" w:color="auto"/>
                        <w:left w:val="none" w:sz="0" w:space="0" w:color="auto"/>
                        <w:bottom w:val="none" w:sz="0" w:space="0" w:color="auto"/>
                        <w:right w:val="none" w:sz="0" w:space="0" w:color="auto"/>
                      </w:divBdr>
                      <w:divsChild>
                        <w:div w:id="1052344245">
                          <w:marLeft w:val="0"/>
                          <w:marRight w:val="0"/>
                          <w:marTop w:val="0"/>
                          <w:marBottom w:val="0"/>
                          <w:divBdr>
                            <w:top w:val="none" w:sz="0" w:space="0" w:color="auto"/>
                            <w:left w:val="none" w:sz="0" w:space="0" w:color="auto"/>
                            <w:bottom w:val="none" w:sz="0" w:space="0" w:color="auto"/>
                            <w:right w:val="none" w:sz="0" w:space="0" w:color="auto"/>
                          </w:divBdr>
                          <w:divsChild>
                            <w:div w:id="193724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3792835">
      <w:bodyDiv w:val="1"/>
      <w:marLeft w:val="0"/>
      <w:marRight w:val="0"/>
      <w:marTop w:val="0"/>
      <w:marBottom w:val="0"/>
      <w:divBdr>
        <w:top w:val="none" w:sz="0" w:space="0" w:color="auto"/>
        <w:left w:val="none" w:sz="0" w:space="0" w:color="auto"/>
        <w:bottom w:val="none" w:sz="0" w:space="0" w:color="auto"/>
        <w:right w:val="none" w:sz="0" w:space="0" w:color="auto"/>
      </w:divBdr>
      <w:divsChild>
        <w:div w:id="655887911">
          <w:marLeft w:val="0"/>
          <w:marRight w:val="0"/>
          <w:marTop w:val="0"/>
          <w:marBottom w:val="0"/>
          <w:divBdr>
            <w:top w:val="none" w:sz="0" w:space="0" w:color="auto"/>
            <w:left w:val="none" w:sz="0" w:space="0" w:color="auto"/>
            <w:bottom w:val="none" w:sz="0" w:space="0" w:color="auto"/>
            <w:right w:val="none" w:sz="0" w:space="0" w:color="auto"/>
          </w:divBdr>
          <w:divsChild>
            <w:div w:id="161358778">
              <w:marLeft w:val="0"/>
              <w:marRight w:val="0"/>
              <w:marTop w:val="0"/>
              <w:marBottom w:val="0"/>
              <w:divBdr>
                <w:top w:val="none" w:sz="0" w:space="0" w:color="auto"/>
                <w:left w:val="none" w:sz="0" w:space="0" w:color="auto"/>
                <w:bottom w:val="none" w:sz="0" w:space="0" w:color="auto"/>
                <w:right w:val="none" w:sz="0" w:space="0" w:color="auto"/>
              </w:divBdr>
              <w:divsChild>
                <w:div w:id="1456371100">
                  <w:marLeft w:val="0"/>
                  <w:marRight w:val="0"/>
                  <w:marTop w:val="0"/>
                  <w:marBottom w:val="0"/>
                  <w:divBdr>
                    <w:top w:val="none" w:sz="0" w:space="0" w:color="auto"/>
                    <w:left w:val="none" w:sz="0" w:space="0" w:color="auto"/>
                    <w:bottom w:val="none" w:sz="0" w:space="0" w:color="auto"/>
                    <w:right w:val="none" w:sz="0" w:space="0" w:color="auto"/>
                  </w:divBdr>
                  <w:divsChild>
                    <w:div w:id="1537308015">
                      <w:marLeft w:val="0"/>
                      <w:marRight w:val="0"/>
                      <w:marTop w:val="0"/>
                      <w:marBottom w:val="0"/>
                      <w:divBdr>
                        <w:top w:val="none" w:sz="0" w:space="0" w:color="auto"/>
                        <w:left w:val="none" w:sz="0" w:space="0" w:color="auto"/>
                        <w:bottom w:val="none" w:sz="0" w:space="0" w:color="auto"/>
                        <w:right w:val="none" w:sz="0" w:space="0" w:color="auto"/>
                      </w:divBdr>
                      <w:divsChild>
                        <w:div w:id="1780642820">
                          <w:marLeft w:val="0"/>
                          <w:marRight w:val="0"/>
                          <w:marTop w:val="0"/>
                          <w:marBottom w:val="0"/>
                          <w:divBdr>
                            <w:top w:val="none" w:sz="0" w:space="0" w:color="auto"/>
                            <w:left w:val="none" w:sz="0" w:space="0" w:color="auto"/>
                            <w:bottom w:val="none" w:sz="0" w:space="0" w:color="auto"/>
                            <w:right w:val="none" w:sz="0" w:space="0" w:color="auto"/>
                          </w:divBdr>
                          <w:divsChild>
                            <w:div w:id="898980463">
                              <w:marLeft w:val="0"/>
                              <w:marRight w:val="0"/>
                              <w:marTop w:val="0"/>
                              <w:marBottom w:val="0"/>
                              <w:divBdr>
                                <w:top w:val="none" w:sz="0" w:space="0" w:color="auto"/>
                                <w:left w:val="none" w:sz="0" w:space="0" w:color="auto"/>
                                <w:bottom w:val="none" w:sz="0" w:space="0" w:color="auto"/>
                                <w:right w:val="none" w:sz="0" w:space="0" w:color="auto"/>
                              </w:divBdr>
                              <w:divsChild>
                                <w:div w:id="1384983213">
                                  <w:marLeft w:val="0"/>
                                  <w:marRight w:val="0"/>
                                  <w:marTop w:val="0"/>
                                  <w:marBottom w:val="0"/>
                                  <w:divBdr>
                                    <w:top w:val="none" w:sz="0" w:space="0" w:color="auto"/>
                                    <w:left w:val="none" w:sz="0" w:space="0" w:color="auto"/>
                                    <w:bottom w:val="none" w:sz="0" w:space="0" w:color="auto"/>
                                    <w:right w:val="none" w:sz="0" w:space="0" w:color="auto"/>
                                  </w:divBdr>
                                  <w:divsChild>
                                    <w:div w:id="1300258751">
                                      <w:marLeft w:val="60"/>
                                      <w:marRight w:val="0"/>
                                      <w:marTop w:val="0"/>
                                      <w:marBottom w:val="0"/>
                                      <w:divBdr>
                                        <w:top w:val="none" w:sz="0" w:space="0" w:color="auto"/>
                                        <w:left w:val="none" w:sz="0" w:space="0" w:color="auto"/>
                                        <w:bottom w:val="none" w:sz="0" w:space="0" w:color="auto"/>
                                        <w:right w:val="none" w:sz="0" w:space="0" w:color="auto"/>
                                      </w:divBdr>
                                      <w:divsChild>
                                        <w:div w:id="1334797328">
                                          <w:marLeft w:val="0"/>
                                          <w:marRight w:val="0"/>
                                          <w:marTop w:val="0"/>
                                          <w:marBottom w:val="0"/>
                                          <w:divBdr>
                                            <w:top w:val="none" w:sz="0" w:space="0" w:color="auto"/>
                                            <w:left w:val="none" w:sz="0" w:space="0" w:color="auto"/>
                                            <w:bottom w:val="none" w:sz="0" w:space="0" w:color="auto"/>
                                            <w:right w:val="none" w:sz="0" w:space="0" w:color="auto"/>
                                          </w:divBdr>
                                          <w:divsChild>
                                            <w:div w:id="2129011683">
                                              <w:marLeft w:val="0"/>
                                              <w:marRight w:val="0"/>
                                              <w:marTop w:val="0"/>
                                              <w:marBottom w:val="120"/>
                                              <w:divBdr>
                                                <w:top w:val="single" w:sz="6" w:space="0" w:color="F5F5F5"/>
                                                <w:left w:val="single" w:sz="6" w:space="0" w:color="F5F5F5"/>
                                                <w:bottom w:val="single" w:sz="6" w:space="0" w:color="F5F5F5"/>
                                                <w:right w:val="single" w:sz="6" w:space="0" w:color="F5F5F5"/>
                                              </w:divBdr>
                                              <w:divsChild>
                                                <w:div w:id="385221856">
                                                  <w:marLeft w:val="0"/>
                                                  <w:marRight w:val="0"/>
                                                  <w:marTop w:val="0"/>
                                                  <w:marBottom w:val="0"/>
                                                  <w:divBdr>
                                                    <w:top w:val="none" w:sz="0" w:space="0" w:color="auto"/>
                                                    <w:left w:val="none" w:sz="0" w:space="0" w:color="auto"/>
                                                    <w:bottom w:val="none" w:sz="0" w:space="0" w:color="auto"/>
                                                    <w:right w:val="none" w:sz="0" w:space="0" w:color="auto"/>
                                                  </w:divBdr>
                                                  <w:divsChild>
                                                    <w:div w:id="12733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68118057">
      <w:bodyDiv w:val="1"/>
      <w:marLeft w:val="0"/>
      <w:marRight w:val="0"/>
      <w:marTop w:val="0"/>
      <w:marBottom w:val="0"/>
      <w:divBdr>
        <w:top w:val="none" w:sz="0" w:space="0" w:color="auto"/>
        <w:left w:val="none" w:sz="0" w:space="0" w:color="auto"/>
        <w:bottom w:val="none" w:sz="0" w:space="0" w:color="auto"/>
        <w:right w:val="none" w:sz="0" w:space="0" w:color="auto"/>
      </w:divBdr>
    </w:div>
    <w:div w:id="1778988598">
      <w:bodyDiv w:val="1"/>
      <w:marLeft w:val="0"/>
      <w:marRight w:val="0"/>
      <w:marTop w:val="0"/>
      <w:marBottom w:val="0"/>
      <w:divBdr>
        <w:top w:val="none" w:sz="0" w:space="0" w:color="auto"/>
        <w:left w:val="none" w:sz="0" w:space="0" w:color="auto"/>
        <w:bottom w:val="none" w:sz="0" w:space="0" w:color="auto"/>
        <w:right w:val="none" w:sz="0" w:space="0" w:color="auto"/>
      </w:divBdr>
      <w:divsChild>
        <w:div w:id="1510486125">
          <w:marLeft w:val="0"/>
          <w:marRight w:val="0"/>
          <w:marTop w:val="0"/>
          <w:marBottom w:val="0"/>
          <w:divBdr>
            <w:top w:val="none" w:sz="0" w:space="0" w:color="auto"/>
            <w:left w:val="none" w:sz="0" w:space="0" w:color="auto"/>
            <w:bottom w:val="none" w:sz="0" w:space="0" w:color="auto"/>
            <w:right w:val="none" w:sz="0" w:space="0" w:color="auto"/>
          </w:divBdr>
          <w:divsChild>
            <w:div w:id="2092390982">
              <w:marLeft w:val="0"/>
              <w:marRight w:val="0"/>
              <w:marTop w:val="0"/>
              <w:marBottom w:val="0"/>
              <w:divBdr>
                <w:top w:val="none" w:sz="0" w:space="0" w:color="auto"/>
                <w:left w:val="none" w:sz="0" w:space="0" w:color="auto"/>
                <w:bottom w:val="none" w:sz="0" w:space="0" w:color="auto"/>
                <w:right w:val="none" w:sz="0" w:space="0" w:color="auto"/>
              </w:divBdr>
              <w:divsChild>
                <w:div w:id="144590386">
                  <w:marLeft w:val="0"/>
                  <w:marRight w:val="4740"/>
                  <w:marTop w:val="300"/>
                  <w:marBottom w:val="0"/>
                  <w:divBdr>
                    <w:top w:val="none" w:sz="0" w:space="0" w:color="auto"/>
                    <w:left w:val="none" w:sz="0" w:space="0" w:color="auto"/>
                    <w:bottom w:val="none" w:sz="0" w:space="0" w:color="auto"/>
                    <w:right w:val="none" w:sz="0" w:space="0" w:color="auto"/>
                  </w:divBdr>
                  <w:divsChild>
                    <w:div w:id="1355766861">
                      <w:marLeft w:val="0"/>
                      <w:marRight w:val="0"/>
                      <w:marTop w:val="300"/>
                      <w:marBottom w:val="0"/>
                      <w:divBdr>
                        <w:top w:val="none" w:sz="0" w:space="0" w:color="auto"/>
                        <w:left w:val="none" w:sz="0" w:space="0" w:color="auto"/>
                        <w:bottom w:val="none" w:sz="0" w:space="0" w:color="auto"/>
                        <w:right w:val="none" w:sz="0" w:space="0" w:color="auto"/>
                      </w:divBdr>
                      <w:divsChild>
                        <w:div w:id="788620958">
                          <w:marLeft w:val="0"/>
                          <w:marRight w:val="0"/>
                          <w:marTop w:val="0"/>
                          <w:marBottom w:val="0"/>
                          <w:divBdr>
                            <w:top w:val="none" w:sz="0" w:space="0" w:color="auto"/>
                            <w:left w:val="none" w:sz="0" w:space="0" w:color="auto"/>
                            <w:bottom w:val="none" w:sz="0" w:space="0" w:color="auto"/>
                            <w:right w:val="none" w:sz="0" w:space="0" w:color="auto"/>
                          </w:divBdr>
                          <w:divsChild>
                            <w:div w:id="132343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1899746">
      <w:bodyDiv w:val="1"/>
      <w:marLeft w:val="0"/>
      <w:marRight w:val="0"/>
      <w:marTop w:val="0"/>
      <w:marBottom w:val="0"/>
      <w:divBdr>
        <w:top w:val="none" w:sz="0" w:space="0" w:color="auto"/>
        <w:left w:val="none" w:sz="0" w:space="0" w:color="auto"/>
        <w:bottom w:val="none" w:sz="0" w:space="0" w:color="auto"/>
        <w:right w:val="none" w:sz="0" w:space="0" w:color="auto"/>
      </w:divBdr>
    </w:div>
    <w:div w:id="1827238109">
      <w:bodyDiv w:val="1"/>
      <w:marLeft w:val="0"/>
      <w:marRight w:val="0"/>
      <w:marTop w:val="0"/>
      <w:marBottom w:val="0"/>
      <w:divBdr>
        <w:top w:val="none" w:sz="0" w:space="0" w:color="auto"/>
        <w:left w:val="none" w:sz="0" w:space="0" w:color="auto"/>
        <w:bottom w:val="none" w:sz="0" w:space="0" w:color="auto"/>
        <w:right w:val="none" w:sz="0" w:space="0" w:color="auto"/>
      </w:divBdr>
      <w:divsChild>
        <w:div w:id="1031228327">
          <w:marLeft w:val="150"/>
          <w:marRight w:val="0"/>
          <w:marTop w:val="300"/>
          <w:marBottom w:val="0"/>
          <w:divBdr>
            <w:top w:val="none" w:sz="0" w:space="0" w:color="auto"/>
            <w:left w:val="none" w:sz="0" w:space="0" w:color="auto"/>
            <w:bottom w:val="none" w:sz="0" w:space="0" w:color="auto"/>
            <w:right w:val="none" w:sz="0" w:space="0" w:color="auto"/>
          </w:divBdr>
          <w:divsChild>
            <w:div w:id="242034666">
              <w:marLeft w:val="0"/>
              <w:marRight w:val="0"/>
              <w:marTop w:val="0"/>
              <w:marBottom w:val="0"/>
              <w:divBdr>
                <w:top w:val="none" w:sz="0" w:space="0" w:color="auto"/>
                <w:left w:val="none" w:sz="0" w:space="0" w:color="auto"/>
                <w:bottom w:val="none" w:sz="0" w:space="0" w:color="auto"/>
                <w:right w:val="none" w:sz="0" w:space="0" w:color="auto"/>
              </w:divBdr>
              <w:divsChild>
                <w:div w:id="1394161782">
                  <w:marLeft w:val="15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838223465">
      <w:bodyDiv w:val="1"/>
      <w:marLeft w:val="0"/>
      <w:marRight w:val="0"/>
      <w:marTop w:val="0"/>
      <w:marBottom w:val="0"/>
      <w:divBdr>
        <w:top w:val="none" w:sz="0" w:space="0" w:color="auto"/>
        <w:left w:val="none" w:sz="0" w:space="0" w:color="auto"/>
        <w:bottom w:val="none" w:sz="0" w:space="0" w:color="auto"/>
        <w:right w:val="none" w:sz="0" w:space="0" w:color="auto"/>
      </w:divBdr>
      <w:divsChild>
        <w:div w:id="566305864">
          <w:marLeft w:val="0"/>
          <w:marRight w:val="0"/>
          <w:marTop w:val="0"/>
          <w:marBottom w:val="0"/>
          <w:divBdr>
            <w:top w:val="none" w:sz="0" w:space="0" w:color="auto"/>
            <w:left w:val="none" w:sz="0" w:space="0" w:color="auto"/>
            <w:bottom w:val="none" w:sz="0" w:space="0" w:color="auto"/>
            <w:right w:val="none" w:sz="0" w:space="0" w:color="auto"/>
          </w:divBdr>
          <w:divsChild>
            <w:div w:id="1565867714">
              <w:marLeft w:val="0"/>
              <w:marRight w:val="0"/>
              <w:marTop w:val="0"/>
              <w:marBottom w:val="0"/>
              <w:divBdr>
                <w:top w:val="none" w:sz="0" w:space="0" w:color="auto"/>
                <w:left w:val="none" w:sz="0" w:space="0" w:color="auto"/>
                <w:bottom w:val="none" w:sz="0" w:space="0" w:color="auto"/>
                <w:right w:val="none" w:sz="0" w:space="0" w:color="auto"/>
              </w:divBdr>
              <w:divsChild>
                <w:div w:id="2024819226">
                  <w:marLeft w:val="0"/>
                  <w:marRight w:val="0"/>
                  <w:marTop w:val="0"/>
                  <w:marBottom w:val="0"/>
                  <w:divBdr>
                    <w:top w:val="none" w:sz="0" w:space="0" w:color="auto"/>
                    <w:left w:val="none" w:sz="0" w:space="0" w:color="auto"/>
                    <w:bottom w:val="none" w:sz="0" w:space="0" w:color="auto"/>
                    <w:right w:val="none" w:sz="0" w:space="0" w:color="auto"/>
                  </w:divBdr>
                  <w:divsChild>
                    <w:div w:id="1310210906">
                      <w:marLeft w:val="0"/>
                      <w:marRight w:val="0"/>
                      <w:marTop w:val="0"/>
                      <w:marBottom w:val="0"/>
                      <w:divBdr>
                        <w:top w:val="none" w:sz="0" w:space="0" w:color="auto"/>
                        <w:left w:val="none" w:sz="0" w:space="0" w:color="auto"/>
                        <w:bottom w:val="none" w:sz="0" w:space="0" w:color="auto"/>
                        <w:right w:val="none" w:sz="0" w:space="0" w:color="auto"/>
                      </w:divBdr>
                      <w:divsChild>
                        <w:div w:id="1619026276">
                          <w:marLeft w:val="0"/>
                          <w:marRight w:val="0"/>
                          <w:marTop w:val="0"/>
                          <w:marBottom w:val="0"/>
                          <w:divBdr>
                            <w:top w:val="none" w:sz="0" w:space="0" w:color="auto"/>
                            <w:left w:val="none" w:sz="0" w:space="0" w:color="auto"/>
                            <w:bottom w:val="none" w:sz="0" w:space="0" w:color="auto"/>
                            <w:right w:val="none" w:sz="0" w:space="0" w:color="auto"/>
                          </w:divBdr>
                          <w:divsChild>
                            <w:div w:id="1050113115">
                              <w:marLeft w:val="0"/>
                              <w:marRight w:val="0"/>
                              <w:marTop w:val="0"/>
                              <w:marBottom w:val="0"/>
                              <w:divBdr>
                                <w:top w:val="none" w:sz="0" w:space="0" w:color="auto"/>
                                <w:left w:val="none" w:sz="0" w:space="0" w:color="auto"/>
                                <w:bottom w:val="none" w:sz="0" w:space="0" w:color="auto"/>
                                <w:right w:val="none" w:sz="0" w:space="0" w:color="auto"/>
                              </w:divBdr>
                              <w:divsChild>
                                <w:div w:id="1766918707">
                                  <w:marLeft w:val="0"/>
                                  <w:marRight w:val="0"/>
                                  <w:marTop w:val="0"/>
                                  <w:marBottom w:val="0"/>
                                  <w:divBdr>
                                    <w:top w:val="none" w:sz="0" w:space="0" w:color="auto"/>
                                    <w:left w:val="none" w:sz="0" w:space="0" w:color="auto"/>
                                    <w:bottom w:val="none" w:sz="0" w:space="0" w:color="auto"/>
                                    <w:right w:val="none" w:sz="0" w:space="0" w:color="auto"/>
                                  </w:divBdr>
                                  <w:divsChild>
                                    <w:div w:id="254411028">
                                      <w:marLeft w:val="60"/>
                                      <w:marRight w:val="0"/>
                                      <w:marTop w:val="0"/>
                                      <w:marBottom w:val="0"/>
                                      <w:divBdr>
                                        <w:top w:val="none" w:sz="0" w:space="0" w:color="auto"/>
                                        <w:left w:val="none" w:sz="0" w:space="0" w:color="auto"/>
                                        <w:bottom w:val="none" w:sz="0" w:space="0" w:color="auto"/>
                                        <w:right w:val="none" w:sz="0" w:space="0" w:color="auto"/>
                                      </w:divBdr>
                                      <w:divsChild>
                                        <w:div w:id="1836722206">
                                          <w:marLeft w:val="0"/>
                                          <w:marRight w:val="0"/>
                                          <w:marTop w:val="0"/>
                                          <w:marBottom w:val="0"/>
                                          <w:divBdr>
                                            <w:top w:val="none" w:sz="0" w:space="0" w:color="auto"/>
                                            <w:left w:val="none" w:sz="0" w:space="0" w:color="auto"/>
                                            <w:bottom w:val="none" w:sz="0" w:space="0" w:color="auto"/>
                                            <w:right w:val="none" w:sz="0" w:space="0" w:color="auto"/>
                                          </w:divBdr>
                                          <w:divsChild>
                                            <w:div w:id="1337420690">
                                              <w:marLeft w:val="0"/>
                                              <w:marRight w:val="0"/>
                                              <w:marTop w:val="0"/>
                                              <w:marBottom w:val="120"/>
                                              <w:divBdr>
                                                <w:top w:val="single" w:sz="6" w:space="0" w:color="F5F5F5"/>
                                                <w:left w:val="single" w:sz="6" w:space="0" w:color="F5F5F5"/>
                                                <w:bottom w:val="single" w:sz="6" w:space="0" w:color="F5F5F5"/>
                                                <w:right w:val="single" w:sz="6" w:space="0" w:color="F5F5F5"/>
                                              </w:divBdr>
                                              <w:divsChild>
                                                <w:div w:id="60057502">
                                                  <w:marLeft w:val="0"/>
                                                  <w:marRight w:val="0"/>
                                                  <w:marTop w:val="0"/>
                                                  <w:marBottom w:val="0"/>
                                                  <w:divBdr>
                                                    <w:top w:val="none" w:sz="0" w:space="0" w:color="auto"/>
                                                    <w:left w:val="none" w:sz="0" w:space="0" w:color="auto"/>
                                                    <w:bottom w:val="none" w:sz="0" w:space="0" w:color="auto"/>
                                                    <w:right w:val="none" w:sz="0" w:space="0" w:color="auto"/>
                                                  </w:divBdr>
                                                  <w:divsChild>
                                                    <w:div w:id="172714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0734646">
      <w:bodyDiv w:val="1"/>
      <w:marLeft w:val="0"/>
      <w:marRight w:val="0"/>
      <w:marTop w:val="0"/>
      <w:marBottom w:val="0"/>
      <w:divBdr>
        <w:top w:val="none" w:sz="0" w:space="0" w:color="auto"/>
        <w:left w:val="none" w:sz="0" w:space="0" w:color="auto"/>
        <w:bottom w:val="none" w:sz="0" w:space="0" w:color="auto"/>
        <w:right w:val="none" w:sz="0" w:space="0" w:color="auto"/>
      </w:divBdr>
      <w:divsChild>
        <w:div w:id="1470056836">
          <w:marLeft w:val="0"/>
          <w:marRight w:val="0"/>
          <w:marTop w:val="0"/>
          <w:marBottom w:val="0"/>
          <w:divBdr>
            <w:top w:val="none" w:sz="0" w:space="0" w:color="auto"/>
            <w:left w:val="none" w:sz="0" w:space="0" w:color="auto"/>
            <w:bottom w:val="none" w:sz="0" w:space="0" w:color="auto"/>
            <w:right w:val="none" w:sz="0" w:space="0" w:color="auto"/>
          </w:divBdr>
          <w:divsChild>
            <w:div w:id="385223667">
              <w:marLeft w:val="0"/>
              <w:marRight w:val="0"/>
              <w:marTop w:val="0"/>
              <w:marBottom w:val="0"/>
              <w:divBdr>
                <w:top w:val="single" w:sz="6" w:space="31" w:color="F0C36D"/>
                <w:left w:val="single" w:sz="6" w:space="31" w:color="F0C36D"/>
                <w:bottom w:val="single" w:sz="6" w:space="31" w:color="F0C36D"/>
                <w:right w:val="single" w:sz="6" w:space="31" w:color="F0C36D"/>
              </w:divBdr>
            </w:div>
            <w:div w:id="874662636">
              <w:marLeft w:val="0"/>
              <w:marRight w:val="0"/>
              <w:marTop w:val="0"/>
              <w:marBottom w:val="0"/>
              <w:divBdr>
                <w:top w:val="none" w:sz="0" w:space="0" w:color="auto"/>
                <w:left w:val="none" w:sz="0" w:space="0" w:color="auto"/>
                <w:bottom w:val="none" w:sz="0" w:space="0" w:color="auto"/>
                <w:right w:val="none" w:sz="0" w:space="0" w:color="auto"/>
              </w:divBdr>
              <w:divsChild>
                <w:div w:id="503059762">
                  <w:marLeft w:val="0"/>
                  <w:marRight w:val="0"/>
                  <w:marTop w:val="0"/>
                  <w:marBottom w:val="0"/>
                  <w:divBdr>
                    <w:top w:val="none" w:sz="0" w:space="0" w:color="auto"/>
                    <w:left w:val="none" w:sz="0" w:space="0" w:color="auto"/>
                    <w:bottom w:val="none" w:sz="0" w:space="0" w:color="auto"/>
                    <w:right w:val="none" w:sz="0" w:space="0" w:color="auto"/>
                  </w:divBdr>
                  <w:divsChild>
                    <w:div w:id="1282958190">
                      <w:marLeft w:val="0"/>
                      <w:marRight w:val="0"/>
                      <w:marTop w:val="0"/>
                      <w:marBottom w:val="0"/>
                      <w:divBdr>
                        <w:top w:val="none" w:sz="0" w:space="0" w:color="auto"/>
                        <w:left w:val="none" w:sz="0" w:space="0" w:color="auto"/>
                        <w:bottom w:val="none" w:sz="0" w:space="0" w:color="auto"/>
                        <w:right w:val="none" w:sz="0" w:space="0" w:color="auto"/>
                      </w:divBdr>
                      <w:divsChild>
                        <w:div w:id="699819090">
                          <w:marLeft w:val="0"/>
                          <w:marRight w:val="0"/>
                          <w:marTop w:val="0"/>
                          <w:marBottom w:val="0"/>
                          <w:divBdr>
                            <w:top w:val="none" w:sz="0" w:space="0" w:color="auto"/>
                            <w:left w:val="none" w:sz="0" w:space="0" w:color="auto"/>
                            <w:bottom w:val="none" w:sz="0" w:space="0" w:color="auto"/>
                            <w:right w:val="none" w:sz="0" w:space="0" w:color="auto"/>
                          </w:divBdr>
                          <w:divsChild>
                            <w:div w:id="773329916">
                              <w:marLeft w:val="0"/>
                              <w:marRight w:val="0"/>
                              <w:marTop w:val="240"/>
                              <w:marBottom w:val="525"/>
                              <w:divBdr>
                                <w:top w:val="none" w:sz="0" w:space="0" w:color="auto"/>
                                <w:left w:val="none" w:sz="0" w:space="0" w:color="auto"/>
                                <w:bottom w:val="none" w:sz="0" w:space="0" w:color="auto"/>
                                <w:right w:val="none" w:sz="0" w:space="0" w:color="auto"/>
                              </w:divBdr>
                              <w:divsChild>
                                <w:div w:id="198129479">
                                  <w:marLeft w:val="0"/>
                                  <w:marRight w:val="0"/>
                                  <w:marTop w:val="0"/>
                                  <w:marBottom w:val="0"/>
                                  <w:divBdr>
                                    <w:top w:val="none" w:sz="0" w:space="0" w:color="auto"/>
                                    <w:left w:val="none" w:sz="0" w:space="0" w:color="auto"/>
                                    <w:bottom w:val="none" w:sz="0" w:space="0" w:color="auto"/>
                                    <w:right w:val="none" w:sz="0" w:space="0" w:color="auto"/>
                                  </w:divBdr>
                                </w:div>
                              </w:divsChild>
                            </w:div>
                            <w:div w:id="810680377">
                              <w:marLeft w:val="0"/>
                              <w:marRight w:val="0"/>
                              <w:marTop w:val="240"/>
                              <w:marBottom w:val="0"/>
                              <w:divBdr>
                                <w:top w:val="none" w:sz="0" w:space="0" w:color="auto"/>
                                <w:left w:val="none" w:sz="0" w:space="0" w:color="auto"/>
                                <w:bottom w:val="none" w:sz="0" w:space="0" w:color="auto"/>
                                <w:right w:val="none" w:sz="0" w:space="0" w:color="auto"/>
                              </w:divBdr>
                            </w:div>
                            <w:div w:id="1158616901">
                              <w:marLeft w:val="0"/>
                              <w:marRight w:val="0"/>
                              <w:marTop w:val="0"/>
                              <w:marBottom w:val="0"/>
                              <w:divBdr>
                                <w:top w:val="none" w:sz="0" w:space="0" w:color="auto"/>
                                <w:left w:val="none" w:sz="0" w:space="0" w:color="auto"/>
                                <w:bottom w:val="none" w:sz="0" w:space="0" w:color="auto"/>
                                <w:right w:val="none" w:sz="0" w:space="0" w:color="auto"/>
                              </w:divBdr>
                              <w:divsChild>
                                <w:div w:id="1258715373">
                                  <w:marLeft w:val="0"/>
                                  <w:marRight w:val="0"/>
                                  <w:marTop w:val="0"/>
                                  <w:marBottom w:val="0"/>
                                  <w:divBdr>
                                    <w:top w:val="none" w:sz="0" w:space="0" w:color="auto"/>
                                    <w:left w:val="none" w:sz="0" w:space="0" w:color="auto"/>
                                    <w:bottom w:val="none" w:sz="0" w:space="0" w:color="auto"/>
                                    <w:right w:val="none" w:sz="0" w:space="0" w:color="auto"/>
                                  </w:divBdr>
                                  <w:divsChild>
                                    <w:div w:id="1474564339">
                                      <w:marLeft w:val="60"/>
                                      <w:marRight w:val="0"/>
                                      <w:marTop w:val="0"/>
                                      <w:marBottom w:val="0"/>
                                      <w:divBdr>
                                        <w:top w:val="none" w:sz="0" w:space="0" w:color="auto"/>
                                        <w:left w:val="none" w:sz="0" w:space="0" w:color="auto"/>
                                        <w:bottom w:val="none" w:sz="0" w:space="0" w:color="auto"/>
                                        <w:right w:val="none" w:sz="0" w:space="0" w:color="auto"/>
                                      </w:divBdr>
                                      <w:divsChild>
                                        <w:div w:id="740718749">
                                          <w:marLeft w:val="0"/>
                                          <w:marRight w:val="0"/>
                                          <w:marTop w:val="0"/>
                                          <w:marBottom w:val="0"/>
                                          <w:divBdr>
                                            <w:top w:val="none" w:sz="0" w:space="0" w:color="auto"/>
                                            <w:left w:val="none" w:sz="0" w:space="0" w:color="auto"/>
                                            <w:bottom w:val="none" w:sz="0" w:space="0" w:color="auto"/>
                                            <w:right w:val="none" w:sz="0" w:space="0" w:color="auto"/>
                                          </w:divBdr>
                                          <w:divsChild>
                                            <w:div w:id="572785992">
                                              <w:marLeft w:val="0"/>
                                              <w:marRight w:val="0"/>
                                              <w:marTop w:val="240"/>
                                              <w:marBottom w:val="0"/>
                                              <w:divBdr>
                                                <w:top w:val="single" w:sz="6" w:space="6" w:color="EBEBEB"/>
                                                <w:left w:val="single" w:sz="6" w:space="6" w:color="EBEBEB"/>
                                                <w:bottom w:val="single" w:sz="6" w:space="6" w:color="EBEBEB"/>
                                                <w:right w:val="single" w:sz="6" w:space="6" w:color="EBEBEB"/>
                                              </w:divBdr>
                                              <w:divsChild>
                                                <w:div w:id="974457307">
                                                  <w:marLeft w:val="0"/>
                                                  <w:marRight w:val="0"/>
                                                  <w:marTop w:val="0"/>
                                                  <w:marBottom w:val="0"/>
                                                  <w:divBdr>
                                                    <w:top w:val="none" w:sz="0" w:space="0" w:color="auto"/>
                                                    <w:left w:val="none" w:sz="0" w:space="0" w:color="auto"/>
                                                    <w:bottom w:val="none" w:sz="0" w:space="0" w:color="auto"/>
                                                    <w:right w:val="none" w:sz="0" w:space="0" w:color="auto"/>
                                                  </w:divBdr>
                                                  <w:divsChild>
                                                    <w:div w:id="6616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883257">
                                              <w:marLeft w:val="0"/>
                                              <w:marRight w:val="0"/>
                                              <w:marTop w:val="0"/>
                                              <w:marBottom w:val="120"/>
                                              <w:divBdr>
                                                <w:top w:val="single" w:sz="6" w:space="0" w:color="F5F5F5"/>
                                                <w:left w:val="single" w:sz="6" w:space="0" w:color="F5F5F5"/>
                                                <w:bottom w:val="single" w:sz="6" w:space="0" w:color="F5F5F5"/>
                                                <w:right w:val="single" w:sz="6" w:space="0" w:color="F5F5F5"/>
                                              </w:divBdr>
                                              <w:divsChild>
                                                <w:div w:id="55475480">
                                                  <w:marLeft w:val="0"/>
                                                  <w:marRight w:val="0"/>
                                                  <w:marTop w:val="0"/>
                                                  <w:marBottom w:val="0"/>
                                                  <w:divBdr>
                                                    <w:top w:val="none" w:sz="0" w:space="0" w:color="auto"/>
                                                    <w:left w:val="none" w:sz="0" w:space="0" w:color="auto"/>
                                                    <w:bottom w:val="none" w:sz="0" w:space="0" w:color="auto"/>
                                                    <w:right w:val="none" w:sz="0" w:space="0" w:color="auto"/>
                                                  </w:divBdr>
                                                  <w:divsChild>
                                                    <w:div w:id="27801093">
                                                      <w:marLeft w:val="0"/>
                                                      <w:marRight w:val="0"/>
                                                      <w:marTop w:val="0"/>
                                                      <w:marBottom w:val="0"/>
                                                      <w:divBdr>
                                                        <w:top w:val="none" w:sz="0" w:space="0" w:color="auto"/>
                                                        <w:left w:val="none" w:sz="0" w:space="0" w:color="auto"/>
                                                        <w:bottom w:val="none" w:sz="0" w:space="0" w:color="auto"/>
                                                        <w:right w:val="none" w:sz="0" w:space="0" w:color="auto"/>
                                                      </w:divBdr>
                                                    </w:div>
                                                  </w:divsChild>
                                                </w:div>
                                                <w:div w:id="1236089175">
                                                  <w:marLeft w:val="0"/>
                                                  <w:marRight w:val="0"/>
                                                  <w:marTop w:val="0"/>
                                                  <w:marBottom w:val="0"/>
                                                  <w:divBdr>
                                                    <w:top w:val="none" w:sz="0" w:space="0" w:color="auto"/>
                                                    <w:left w:val="none" w:sz="0" w:space="0" w:color="auto"/>
                                                    <w:bottom w:val="none" w:sz="0" w:space="0" w:color="auto"/>
                                                    <w:right w:val="none" w:sz="0" w:space="0" w:color="auto"/>
                                                  </w:divBdr>
                                                  <w:divsChild>
                                                    <w:div w:id="143159182">
                                                      <w:marLeft w:val="0"/>
                                                      <w:marRight w:val="0"/>
                                                      <w:marTop w:val="0"/>
                                                      <w:marBottom w:val="0"/>
                                                      <w:divBdr>
                                                        <w:top w:val="none" w:sz="0" w:space="0" w:color="auto"/>
                                                        <w:left w:val="none" w:sz="0" w:space="0" w:color="auto"/>
                                                        <w:bottom w:val="none" w:sz="0" w:space="0" w:color="auto"/>
                                                        <w:right w:val="none" w:sz="0" w:space="0" w:color="auto"/>
                                                      </w:divBdr>
                                                      <w:divsChild>
                                                        <w:div w:id="100751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37952643">
              <w:marLeft w:val="0"/>
              <w:marRight w:val="0"/>
              <w:marTop w:val="0"/>
              <w:marBottom w:val="0"/>
              <w:divBdr>
                <w:top w:val="single" w:sz="6" w:space="31" w:color="F0C36D"/>
                <w:left w:val="single" w:sz="6" w:space="31" w:color="F0C36D"/>
                <w:bottom w:val="single" w:sz="6" w:space="31" w:color="F0C36D"/>
                <w:right w:val="single" w:sz="6" w:space="31" w:color="F0C36D"/>
              </w:divBdr>
            </w:div>
            <w:div w:id="1712656379">
              <w:marLeft w:val="0"/>
              <w:marRight w:val="0"/>
              <w:marTop w:val="0"/>
              <w:marBottom w:val="0"/>
              <w:divBdr>
                <w:top w:val="single" w:sz="6" w:space="31" w:color="F0C36D"/>
                <w:left w:val="single" w:sz="6" w:space="31" w:color="F0C36D"/>
                <w:bottom w:val="single" w:sz="6" w:space="31" w:color="F0C36D"/>
                <w:right w:val="single" w:sz="6" w:space="31" w:color="F0C36D"/>
              </w:divBdr>
            </w:div>
            <w:div w:id="2017227482">
              <w:marLeft w:val="0"/>
              <w:marRight w:val="0"/>
              <w:marTop w:val="0"/>
              <w:marBottom w:val="0"/>
              <w:divBdr>
                <w:top w:val="single" w:sz="6" w:space="31" w:color="F0C36D"/>
                <w:left w:val="single" w:sz="6" w:space="31" w:color="F0C36D"/>
                <w:bottom w:val="single" w:sz="6" w:space="31" w:color="F0C36D"/>
                <w:right w:val="single" w:sz="6" w:space="31" w:color="F0C36D"/>
              </w:divBdr>
            </w:div>
            <w:div w:id="2050448953">
              <w:marLeft w:val="0"/>
              <w:marRight w:val="0"/>
              <w:marTop w:val="0"/>
              <w:marBottom w:val="0"/>
              <w:divBdr>
                <w:top w:val="single" w:sz="6" w:space="0" w:color="E5E5E5"/>
                <w:left w:val="none" w:sz="0" w:space="0" w:color="auto"/>
                <w:bottom w:val="none" w:sz="0" w:space="0" w:color="auto"/>
                <w:right w:val="none" w:sz="0" w:space="0" w:color="auto"/>
              </w:divBdr>
            </w:div>
          </w:divsChild>
        </w:div>
      </w:divsChild>
    </w:div>
    <w:div w:id="1903128001">
      <w:bodyDiv w:val="1"/>
      <w:marLeft w:val="0"/>
      <w:marRight w:val="0"/>
      <w:marTop w:val="0"/>
      <w:marBottom w:val="0"/>
      <w:divBdr>
        <w:top w:val="none" w:sz="0" w:space="0" w:color="auto"/>
        <w:left w:val="none" w:sz="0" w:space="0" w:color="auto"/>
        <w:bottom w:val="none" w:sz="0" w:space="0" w:color="auto"/>
        <w:right w:val="none" w:sz="0" w:space="0" w:color="auto"/>
      </w:divBdr>
      <w:divsChild>
        <w:div w:id="2062635857">
          <w:marLeft w:val="0"/>
          <w:marRight w:val="0"/>
          <w:marTop w:val="0"/>
          <w:marBottom w:val="0"/>
          <w:divBdr>
            <w:top w:val="none" w:sz="0" w:space="0" w:color="auto"/>
            <w:left w:val="none" w:sz="0" w:space="0" w:color="auto"/>
            <w:bottom w:val="none" w:sz="0" w:space="0" w:color="auto"/>
            <w:right w:val="none" w:sz="0" w:space="0" w:color="auto"/>
          </w:divBdr>
          <w:divsChild>
            <w:div w:id="1205409860">
              <w:marLeft w:val="0"/>
              <w:marRight w:val="0"/>
              <w:marTop w:val="0"/>
              <w:marBottom w:val="0"/>
              <w:divBdr>
                <w:top w:val="none" w:sz="0" w:space="0" w:color="auto"/>
                <w:left w:val="none" w:sz="0" w:space="0" w:color="auto"/>
                <w:bottom w:val="none" w:sz="0" w:space="0" w:color="auto"/>
                <w:right w:val="none" w:sz="0" w:space="0" w:color="auto"/>
              </w:divBdr>
              <w:divsChild>
                <w:div w:id="1616207577">
                  <w:marLeft w:val="0"/>
                  <w:marRight w:val="0"/>
                  <w:marTop w:val="0"/>
                  <w:marBottom w:val="0"/>
                  <w:divBdr>
                    <w:top w:val="none" w:sz="0" w:space="0" w:color="auto"/>
                    <w:left w:val="none" w:sz="0" w:space="0" w:color="auto"/>
                    <w:bottom w:val="none" w:sz="0" w:space="0" w:color="auto"/>
                    <w:right w:val="none" w:sz="0" w:space="0" w:color="auto"/>
                  </w:divBdr>
                  <w:divsChild>
                    <w:div w:id="1472357786">
                      <w:marLeft w:val="0"/>
                      <w:marRight w:val="0"/>
                      <w:marTop w:val="0"/>
                      <w:marBottom w:val="0"/>
                      <w:divBdr>
                        <w:top w:val="none" w:sz="0" w:space="0" w:color="auto"/>
                        <w:left w:val="none" w:sz="0" w:space="0" w:color="auto"/>
                        <w:bottom w:val="none" w:sz="0" w:space="0" w:color="auto"/>
                        <w:right w:val="none" w:sz="0" w:space="0" w:color="auto"/>
                      </w:divBdr>
                      <w:divsChild>
                        <w:div w:id="614363770">
                          <w:marLeft w:val="0"/>
                          <w:marRight w:val="0"/>
                          <w:marTop w:val="0"/>
                          <w:marBottom w:val="0"/>
                          <w:divBdr>
                            <w:top w:val="none" w:sz="0" w:space="0" w:color="auto"/>
                            <w:left w:val="none" w:sz="0" w:space="0" w:color="auto"/>
                            <w:bottom w:val="none" w:sz="0" w:space="0" w:color="auto"/>
                            <w:right w:val="none" w:sz="0" w:space="0" w:color="auto"/>
                          </w:divBdr>
                          <w:divsChild>
                            <w:div w:id="1161194931">
                              <w:marLeft w:val="0"/>
                              <w:marRight w:val="0"/>
                              <w:marTop w:val="0"/>
                              <w:marBottom w:val="0"/>
                              <w:divBdr>
                                <w:top w:val="none" w:sz="0" w:space="0" w:color="auto"/>
                                <w:left w:val="none" w:sz="0" w:space="0" w:color="auto"/>
                                <w:bottom w:val="none" w:sz="0" w:space="0" w:color="auto"/>
                                <w:right w:val="none" w:sz="0" w:space="0" w:color="auto"/>
                              </w:divBdr>
                              <w:divsChild>
                                <w:div w:id="1773433702">
                                  <w:marLeft w:val="0"/>
                                  <w:marRight w:val="0"/>
                                  <w:marTop w:val="0"/>
                                  <w:marBottom w:val="0"/>
                                  <w:divBdr>
                                    <w:top w:val="none" w:sz="0" w:space="0" w:color="auto"/>
                                    <w:left w:val="none" w:sz="0" w:space="0" w:color="auto"/>
                                    <w:bottom w:val="none" w:sz="0" w:space="0" w:color="auto"/>
                                    <w:right w:val="none" w:sz="0" w:space="0" w:color="auto"/>
                                  </w:divBdr>
                                  <w:divsChild>
                                    <w:div w:id="78064853">
                                      <w:marLeft w:val="60"/>
                                      <w:marRight w:val="0"/>
                                      <w:marTop w:val="0"/>
                                      <w:marBottom w:val="0"/>
                                      <w:divBdr>
                                        <w:top w:val="none" w:sz="0" w:space="0" w:color="auto"/>
                                        <w:left w:val="none" w:sz="0" w:space="0" w:color="auto"/>
                                        <w:bottom w:val="none" w:sz="0" w:space="0" w:color="auto"/>
                                        <w:right w:val="none" w:sz="0" w:space="0" w:color="auto"/>
                                      </w:divBdr>
                                      <w:divsChild>
                                        <w:div w:id="934558721">
                                          <w:marLeft w:val="0"/>
                                          <w:marRight w:val="0"/>
                                          <w:marTop w:val="0"/>
                                          <w:marBottom w:val="0"/>
                                          <w:divBdr>
                                            <w:top w:val="none" w:sz="0" w:space="0" w:color="auto"/>
                                            <w:left w:val="none" w:sz="0" w:space="0" w:color="auto"/>
                                            <w:bottom w:val="none" w:sz="0" w:space="0" w:color="auto"/>
                                            <w:right w:val="none" w:sz="0" w:space="0" w:color="auto"/>
                                          </w:divBdr>
                                          <w:divsChild>
                                            <w:div w:id="1315180927">
                                              <w:marLeft w:val="0"/>
                                              <w:marRight w:val="0"/>
                                              <w:marTop w:val="0"/>
                                              <w:marBottom w:val="120"/>
                                              <w:divBdr>
                                                <w:top w:val="single" w:sz="6" w:space="0" w:color="F5F5F5"/>
                                                <w:left w:val="single" w:sz="6" w:space="0" w:color="F5F5F5"/>
                                                <w:bottom w:val="single" w:sz="6" w:space="0" w:color="F5F5F5"/>
                                                <w:right w:val="single" w:sz="6" w:space="0" w:color="F5F5F5"/>
                                              </w:divBdr>
                                              <w:divsChild>
                                                <w:div w:id="566040416">
                                                  <w:marLeft w:val="0"/>
                                                  <w:marRight w:val="0"/>
                                                  <w:marTop w:val="0"/>
                                                  <w:marBottom w:val="0"/>
                                                  <w:divBdr>
                                                    <w:top w:val="none" w:sz="0" w:space="0" w:color="auto"/>
                                                    <w:left w:val="none" w:sz="0" w:space="0" w:color="auto"/>
                                                    <w:bottom w:val="none" w:sz="0" w:space="0" w:color="auto"/>
                                                    <w:right w:val="none" w:sz="0" w:space="0" w:color="auto"/>
                                                  </w:divBdr>
                                                  <w:divsChild>
                                                    <w:div w:id="391850698">
                                                      <w:marLeft w:val="0"/>
                                                      <w:marRight w:val="0"/>
                                                      <w:marTop w:val="0"/>
                                                      <w:marBottom w:val="0"/>
                                                      <w:divBdr>
                                                        <w:top w:val="none" w:sz="0" w:space="0" w:color="auto"/>
                                                        <w:left w:val="none" w:sz="0" w:space="0" w:color="auto"/>
                                                        <w:bottom w:val="none" w:sz="0" w:space="0" w:color="auto"/>
                                                        <w:right w:val="none" w:sz="0" w:space="0" w:color="auto"/>
                                                      </w:divBdr>
                                                    </w:div>
                                                  </w:divsChild>
                                                </w:div>
                                                <w:div w:id="1523350719">
                                                  <w:marLeft w:val="0"/>
                                                  <w:marRight w:val="0"/>
                                                  <w:marTop w:val="0"/>
                                                  <w:marBottom w:val="0"/>
                                                  <w:divBdr>
                                                    <w:top w:val="none" w:sz="0" w:space="0" w:color="auto"/>
                                                    <w:left w:val="none" w:sz="0" w:space="0" w:color="auto"/>
                                                    <w:bottom w:val="none" w:sz="0" w:space="0" w:color="auto"/>
                                                    <w:right w:val="none" w:sz="0" w:space="0" w:color="auto"/>
                                                  </w:divBdr>
                                                  <w:divsChild>
                                                    <w:div w:id="545798357">
                                                      <w:marLeft w:val="0"/>
                                                      <w:marRight w:val="0"/>
                                                      <w:marTop w:val="0"/>
                                                      <w:marBottom w:val="0"/>
                                                      <w:divBdr>
                                                        <w:top w:val="none" w:sz="0" w:space="0" w:color="auto"/>
                                                        <w:left w:val="none" w:sz="0" w:space="0" w:color="auto"/>
                                                        <w:bottom w:val="none" w:sz="0" w:space="0" w:color="auto"/>
                                                        <w:right w:val="none" w:sz="0" w:space="0" w:color="auto"/>
                                                      </w:divBdr>
                                                      <w:divsChild>
                                                        <w:div w:id="106109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1573298">
      <w:bodyDiv w:val="1"/>
      <w:marLeft w:val="0"/>
      <w:marRight w:val="0"/>
      <w:marTop w:val="0"/>
      <w:marBottom w:val="0"/>
      <w:divBdr>
        <w:top w:val="none" w:sz="0" w:space="0" w:color="auto"/>
        <w:left w:val="none" w:sz="0" w:space="0" w:color="auto"/>
        <w:bottom w:val="none" w:sz="0" w:space="0" w:color="auto"/>
        <w:right w:val="none" w:sz="0" w:space="0" w:color="auto"/>
      </w:divBdr>
    </w:div>
    <w:div w:id="1914468808">
      <w:bodyDiv w:val="1"/>
      <w:marLeft w:val="0"/>
      <w:marRight w:val="0"/>
      <w:marTop w:val="0"/>
      <w:marBottom w:val="0"/>
      <w:divBdr>
        <w:top w:val="none" w:sz="0" w:space="0" w:color="auto"/>
        <w:left w:val="none" w:sz="0" w:space="0" w:color="auto"/>
        <w:bottom w:val="none" w:sz="0" w:space="0" w:color="auto"/>
        <w:right w:val="none" w:sz="0" w:space="0" w:color="auto"/>
      </w:divBdr>
      <w:divsChild>
        <w:div w:id="1603873061">
          <w:marLeft w:val="0"/>
          <w:marRight w:val="0"/>
          <w:marTop w:val="0"/>
          <w:marBottom w:val="0"/>
          <w:divBdr>
            <w:top w:val="none" w:sz="0" w:space="0" w:color="auto"/>
            <w:left w:val="none" w:sz="0" w:space="0" w:color="auto"/>
            <w:bottom w:val="none" w:sz="0" w:space="0" w:color="auto"/>
            <w:right w:val="none" w:sz="0" w:space="0" w:color="auto"/>
          </w:divBdr>
          <w:divsChild>
            <w:div w:id="2142721129">
              <w:marLeft w:val="0"/>
              <w:marRight w:val="0"/>
              <w:marTop w:val="0"/>
              <w:marBottom w:val="0"/>
              <w:divBdr>
                <w:top w:val="none" w:sz="0" w:space="0" w:color="auto"/>
                <w:left w:val="none" w:sz="0" w:space="0" w:color="auto"/>
                <w:bottom w:val="none" w:sz="0" w:space="0" w:color="auto"/>
                <w:right w:val="none" w:sz="0" w:space="0" w:color="auto"/>
              </w:divBdr>
              <w:divsChild>
                <w:div w:id="1564483286">
                  <w:marLeft w:val="0"/>
                  <w:marRight w:val="0"/>
                  <w:marTop w:val="0"/>
                  <w:marBottom w:val="0"/>
                  <w:divBdr>
                    <w:top w:val="none" w:sz="0" w:space="0" w:color="auto"/>
                    <w:left w:val="none" w:sz="0" w:space="0" w:color="auto"/>
                    <w:bottom w:val="none" w:sz="0" w:space="0" w:color="auto"/>
                    <w:right w:val="none" w:sz="0" w:space="0" w:color="auto"/>
                  </w:divBdr>
                  <w:divsChild>
                    <w:div w:id="75788845">
                      <w:marLeft w:val="0"/>
                      <w:marRight w:val="0"/>
                      <w:marTop w:val="0"/>
                      <w:marBottom w:val="0"/>
                      <w:divBdr>
                        <w:top w:val="none" w:sz="0" w:space="0" w:color="auto"/>
                        <w:left w:val="none" w:sz="0" w:space="0" w:color="auto"/>
                        <w:bottom w:val="none" w:sz="0" w:space="0" w:color="auto"/>
                        <w:right w:val="none" w:sz="0" w:space="0" w:color="auto"/>
                      </w:divBdr>
                      <w:divsChild>
                        <w:div w:id="160005909">
                          <w:marLeft w:val="0"/>
                          <w:marRight w:val="0"/>
                          <w:marTop w:val="0"/>
                          <w:marBottom w:val="0"/>
                          <w:divBdr>
                            <w:top w:val="none" w:sz="0" w:space="0" w:color="auto"/>
                            <w:left w:val="none" w:sz="0" w:space="0" w:color="auto"/>
                            <w:bottom w:val="none" w:sz="0" w:space="0" w:color="auto"/>
                            <w:right w:val="none" w:sz="0" w:space="0" w:color="auto"/>
                          </w:divBdr>
                          <w:divsChild>
                            <w:div w:id="1964115879">
                              <w:marLeft w:val="0"/>
                              <w:marRight w:val="0"/>
                              <w:marTop w:val="0"/>
                              <w:marBottom w:val="0"/>
                              <w:divBdr>
                                <w:top w:val="none" w:sz="0" w:space="0" w:color="auto"/>
                                <w:left w:val="none" w:sz="0" w:space="0" w:color="auto"/>
                                <w:bottom w:val="none" w:sz="0" w:space="0" w:color="auto"/>
                                <w:right w:val="none" w:sz="0" w:space="0" w:color="auto"/>
                              </w:divBdr>
                              <w:divsChild>
                                <w:div w:id="1597522595">
                                  <w:marLeft w:val="0"/>
                                  <w:marRight w:val="0"/>
                                  <w:marTop w:val="0"/>
                                  <w:marBottom w:val="0"/>
                                  <w:divBdr>
                                    <w:top w:val="none" w:sz="0" w:space="0" w:color="auto"/>
                                    <w:left w:val="none" w:sz="0" w:space="0" w:color="auto"/>
                                    <w:bottom w:val="none" w:sz="0" w:space="0" w:color="auto"/>
                                    <w:right w:val="none" w:sz="0" w:space="0" w:color="auto"/>
                                  </w:divBdr>
                                  <w:divsChild>
                                    <w:div w:id="1375227738">
                                      <w:marLeft w:val="60"/>
                                      <w:marRight w:val="0"/>
                                      <w:marTop w:val="0"/>
                                      <w:marBottom w:val="0"/>
                                      <w:divBdr>
                                        <w:top w:val="none" w:sz="0" w:space="0" w:color="auto"/>
                                        <w:left w:val="none" w:sz="0" w:space="0" w:color="auto"/>
                                        <w:bottom w:val="none" w:sz="0" w:space="0" w:color="auto"/>
                                        <w:right w:val="none" w:sz="0" w:space="0" w:color="auto"/>
                                      </w:divBdr>
                                      <w:divsChild>
                                        <w:div w:id="538663898">
                                          <w:marLeft w:val="0"/>
                                          <w:marRight w:val="0"/>
                                          <w:marTop w:val="0"/>
                                          <w:marBottom w:val="0"/>
                                          <w:divBdr>
                                            <w:top w:val="none" w:sz="0" w:space="0" w:color="auto"/>
                                            <w:left w:val="none" w:sz="0" w:space="0" w:color="auto"/>
                                            <w:bottom w:val="none" w:sz="0" w:space="0" w:color="auto"/>
                                            <w:right w:val="none" w:sz="0" w:space="0" w:color="auto"/>
                                          </w:divBdr>
                                          <w:divsChild>
                                            <w:div w:id="498347622">
                                              <w:marLeft w:val="0"/>
                                              <w:marRight w:val="0"/>
                                              <w:marTop w:val="0"/>
                                              <w:marBottom w:val="120"/>
                                              <w:divBdr>
                                                <w:top w:val="single" w:sz="6" w:space="0" w:color="F5F5F5"/>
                                                <w:left w:val="single" w:sz="6" w:space="0" w:color="F5F5F5"/>
                                                <w:bottom w:val="single" w:sz="6" w:space="0" w:color="F5F5F5"/>
                                                <w:right w:val="single" w:sz="6" w:space="0" w:color="F5F5F5"/>
                                              </w:divBdr>
                                              <w:divsChild>
                                                <w:div w:id="351613409">
                                                  <w:marLeft w:val="0"/>
                                                  <w:marRight w:val="0"/>
                                                  <w:marTop w:val="0"/>
                                                  <w:marBottom w:val="0"/>
                                                  <w:divBdr>
                                                    <w:top w:val="none" w:sz="0" w:space="0" w:color="auto"/>
                                                    <w:left w:val="none" w:sz="0" w:space="0" w:color="auto"/>
                                                    <w:bottom w:val="none" w:sz="0" w:space="0" w:color="auto"/>
                                                    <w:right w:val="none" w:sz="0" w:space="0" w:color="auto"/>
                                                  </w:divBdr>
                                                  <w:divsChild>
                                                    <w:div w:id="171627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9823602">
      <w:bodyDiv w:val="1"/>
      <w:marLeft w:val="0"/>
      <w:marRight w:val="0"/>
      <w:marTop w:val="0"/>
      <w:marBottom w:val="0"/>
      <w:divBdr>
        <w:top w:val="none" w:sz="0" w:space="0" w:color="auto"/>
        <w:left w:val="none" w:sz="0" w:space="0" w:color="auto"/>
        <w:bottom w:val="none" w:sz="0" w:space="0" w:color="auto"/>
        <w:right w:val="none" w:sz="0" w:space="0" w:color="auto"/>
      </w:divBdr>
    </w:div>
    <w:div w:id="1984507271">
      <w:bodyDiv w:val="1"/>
      <w:marLeft w:val="0"/>
      <w:marRight w:val="0"/>
      <w:marTop w:val="0"/>
      <w:marBottom w:val="0"/>
      <w:divBdr>
        <w:top w:val="none" w:sz="0" w:space="0" w:color="auto"/>
        <w:left w:val="none" w:sz="0" w:space="0" w:color="auto"/>
        <w:bottom w:val="none" w:sz="0" w:space="0" w:color="auto"/>
        <w:right w:val="none" w:sz="0" w:space="0" w:color="auto"/>
      </w:divBdr>
      <w:divsChild>
        <w:div w:id="941037442">
          <w:marLeft w:val="0"/>
          <w:marRight w:val="0"/>
          <w:marTop w:val="0"/>
          <w:marBottom w:val="0"/>
          <w:divBdr>
            <w:top w:val="none" w:sz="0" w:space="0" w:color="auto"/>
            <w:left w:val="none" w:sz="0" w:space="0" w:color="auto"/>
            <w:bottom w:val="none" w:sz="0" w:space="0" w:color="auto"/>
            <w:right w:val="none" w:sz="0" w:space="0" w:color="auto"/>
          </w:divBdr>
          <w:divsChild>
            <w:div w:id="1055356237">
              <w:marLeft w:val="0"/>
              <w:marRight w:val="0"/>
              <w:marTop w:val="0"/>
              <w:marBottom w:val="0"/>
              <w:divBdr>
                <w:top w:val="none" w:sz="0" w:space="0" w:color="auto"/>
                <w:left w:val="none" w:sz="0" w:space="0" w:color="auto"/>
                <w:bottom w:val="none" w:sz="0" w:space="0" w:color="auto"/>
                <w:right w:val="none" w:sz="0" w:space="0" w:color="auto"/>
              </w:divBdr>
              <w:divsChild>
                <w:div w:id="1810048221">
                  <w:marLeft w:val="0"/>
                  <w:marRight w:val="4740"/>
                  <w:marTop w:val="300"/>
                  <w:marBottom w:val="0"/>
                  <w:divBdr>
                    <w:top w:val="none" w:sz="0" w:space="0" w:color="auto"/>
                    <w:left w:val="none" w:sz="0" w:space="0" w:color="auto"/>
                    <w:bottom w:val="none" w:sz="0" w:space="0" w:color="auto"/>
                    <w:right w:val="none" w:sz="0" w:space="0" w:color="auto"/>
                  </w:divBdr>
                  <w:divsChild>
                    <w:div w:id="550120364">
                      <w:marLeft w:val="0"/>
                      <w:marRight w:val="0"/>
                      <w:marTop w:val="300"/>
                      <w:marBottom w:val="0"/>
                      <w:divBdr>
                        <w:top w:val="none" w:sz="0" w:space="0" w:color="auto"/>
                        <w:left w:val="none" w:sz="0" w:space="0" w:color="auto"/>
                        <w:bottom w:val="none" w:sz="0" w:space="0" w:color="auto"/>
                        <w:right w:val="none" w:sz="0" w:space="0" w:color="auto"/>
                      </w:divBdr>
                      <w:divsChild>
                        <w:div w:id="768349877">
                          <w:marLeft w:val="0"/>
                          <w:marRight w:val="0"/>
                          <w:marTop w:val="0"/>
                          <w:marBottom w:val="0"/>
                          <w:divBdr>
                            <w:top w:val="none" w:sz="0" w:space="0" w:color="auto"/>
                            <w:left w:val="none" w:sz="0" w:space="0" w:color="auto"/>
                            <w:bottom w:val="none" w:sz="0" w:space="0" w:color="auto"/>
                            <w:right w:val="none" w:sz="0" w:space="0" w:color="auto"/>
                          </w:divBdr>
                          <w:divsChild>
                            <w:div w:id="232008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9308213">
      <w:bodyDiv w:val="1"/>
      <w:marLeft w:val="0"/>
      <w:marRight w:val="0"/>
      <w:marTop w:val="0"/>
      <w:marBottom w:val="0"/>
      <w:divBdr>
        <w:top w:val="none" w:sz="0" w:space="0" w:color="auto"/>
        <w:left w:val="none" w:sz="0" w:space="0" w:color="auto"/>
        <w:bottom w:val="none" w:sz="0" w:space="0" w:color="auto"/>
        <w:right w:val="none" w:sz="0" w:space="0" w:color="auto"/>
      </w:divBdr>
      <w:divsChild>
        <w:div w:id="1519537594">
          <w:marLeft w:val="0"/>
          <w:marRight w:val="0"/>
          <w:marTop w:val="0"/>
          <w:marBottom w:val="0"/>
          <w:divBdr>
            <w:top w:val="none" w:sz="0" w:space="0" w:color="auto"/>
            <w:left w:val="none" w:sz="0" w:space="0" w:color="auto"/>
            <w:bottom w:val="none" w:sz="0" w:space="0" w:color="auto"/>
            <w:right w:val="none" w:sz="0" w:space="0" w:color="auto"/>
          </w:divBdr>
          <w:divsChild>
            <w:div w:id="1001618713">
              <w:marLeft w:val="0"/>
              <w:marRight w:val="0"/>
              <w:marTop w:val="0"/>
              <w:marBottom w:val="0"/>
              <w:divBdr>
                <w:top w:val="none" w:sz="0" w:space="0" w:color="auto"/>
                <w:left w:val="none" w:sz="0" w:space="0" w:color="auto"/>
                <w:bottom w:val="none" w:sz="0" w:space="0" w:color="auto"/>
                <w:right w:val="none" w:sz="0" w:space="0" w:color="auto"/>
              </w:divBdr>
              <w:divsChild>
                <w:div w:id="1463383870">
                  <w:marLeft w:val="0"/>
                  <w:marRight w:val="0"/>
                  <w:marTop w:val="0"/>
                  <w:marBottom w:val="0"/>
                  <w:divBdr>
                    <w:top w:val="none" w:sz="0" w:space="0" w:color="auto"/>
                    <w:left w:val="none" w:sz="0" w:space="0" w:color="auto"/>
                    <w:bottom w:val="none" w:sz="0" w:space="0" w:color="auto"/>
                    <w:right w:val="none" w:sz="0" w:space="0" w:color="auto"/>
                  </w:divBdr>
                  <w:divsChild>
                    <w:div w:id="1482502593">
                      <w:marLeft w:val="0"/>
                      <w:marRight w:val="0"/>
                      <w:marTop w:val="0"/>
                      <w:marBottom w:val="0"/>
                      <w:divBdr>
                        <w:top w:val="none" w:sz="0" w:space="0" w:color="auto"/>
                        <w:left w:val="none" w:sz="0" w:space="0" w:color="auto"/>
                        <w:bottom w:val="none" w:sz="0" w:space="0" w:color="auto"/>
                        <w:right w:val="none" w:sz="0" w:space="0" w:color="auto"/>
                      </w:divBdr>
                      <w:divsChild>
                        <w:div w:id="2037853009">
                          <w:marLeft w:val="0"/>
                          <w:marRight w:val="0"/>
                          <w:marTop w:val="0"/>
                          <w:marBottom w:val="0"/>
                          <w:divBdr>
                            <w:top w:val="none" w:sz="0" w:space="0" w:color="auto"/>
                            <w:left w:val="none" w:sz="0" w:space="0" w:color="auto"/>
                            <w:bottom w:val="none" w:sz="0" w:space="0" w:color="auto"/>
                            <w:right w:val="none" w:sz="0" w:space="0" w:color="auto"/>
                          </w:divBdr>
                          <w:divsChild>
                            <w:div w:id="1184324247">
                              <w:marLeft w:val="0"/>
                              <w:marRight w:val="0"/>
                              <w:marTop w:val="0"/>
                              <w:marBottom w:val="0"/>
                              <w:divBdr>
                                <w:top w:val="none" w:sz="0" w:space="0" w:color="auto"/>
                                <w:left w:val="none" w:sz="0" w:space="0" w:color="auto"/>
                                <w:bottom w:val="none" w:sz="0" w:space="0" w:color="auto"/>
                                <w:right w:val="none" w:sz="0" w:space="0" w:color="auto"/>
                              </w:divBdr>
                              <w:divsChild>
                                <w:div w:id="21638646">
                                  <w:marLeft w:val="0"/>
                                  <w:marRight w:val="0"/>
                                  <w:marTop w:val="0"/>
                                  <w:marBottom w:val="0"/>
                                  <w:divBdr>
                                    <w:top w:val="none" w:sz="0" w:space="0" w:color="auto"/>
                                    <w:left w:val="none" w:sz="0" w:space="0" w:color="auto"/>
                                    <w:bottom w:val="none" w:sz="0" w:space="0" w:color="auto"/>
                                    <w:right w:val="none" w:sz="0" w:space="0" w:color="auto"/>
                                  </w:divBdr>
                                  <w:divsChild>
                                    <w:div w:id="1127431769">
                                      <w:marLeft w:val="60"/>
                                      <w:marRight w:val="0"/>
                                      <w:marTop w:val="0"/>
                                      <w:marBottom w:val="0"/>
                                      <w:divBdr>
                                        <w:top w:val="none" w:sz="0" w:space="0" w:color="auto"/>
                                        <w:left w:val="none" w:sz="0" w:space="0" w:color="auto"/>
                                        <w:bottom w:val="none" w:sz="0" w:space="0" w:color="auto"/>
                                        <w:right w:val="none" w:sz="0" w:space="0" w:color="auto"/>
                                      </w:divBdr>
                                      <w:divsChild>
                                        <w:div w:id="1221601671">
                                          <w:marLeft w:val="0"/>
                                          <w:marRight w:val="0"/>
                                          <w:marTop w:val="0"/>
                                          <w:marBottom w:val="0"/>
                                          <w:divBdr>
                                            <w:top w:val="none" w:sz="0" w:space="0" w:color="auto"/>
                                            <w:left w:val="none" w:sz="0" w:space="0" w:color="auto"/>
                                            <w:bottom w:val="none" w:sz="0" w:space="0" w:color="auto"/>
                                            <w:right w:val="none" w:sz="0" w:space="0" w:color="auto"/>
                                          </w:divBdr>
                                          <w:divsChild>
                                            <w:div w:id="635183839">
                                              <w:marLeft w:val="0"/>
                                              <w:marRight w:val="0"/>
                                              <w:marTop w:val="0"/>
                                              <w:marBottom w:val="120"/>
                                              <w:divBdr>
                                                <w:top w:val="single" w:sz="6" w:space="0" w:color="F5F5F5"/>
                                                <w:left w:val="single" w:sz="6" w:space="0" w:color="F5F5F5"/>
                                                <w:bottom w:val="single" w:sz="6" w:space="0" w:color="F5F5F5"/>
                                                <w:right w:val="single" w:sz="6" w:space="0" w:color="F5F5F5"/>
                                              </w:divBdr>
                                              <w:divsChild>
                                                <w:div w:id="900559124">
                                                  <w:marLeft w:val="0"/>
                                                  <w:marRight w:val="0"/>
                                                  <w:marTop w:val="0"/>
                                                  <w:marBottom w:val="0"/>
                                                  <w:divBdr>
                                                    <w:top w:val="none" w:sz="0" w:space="0" w:color="auto"/>
                                                    <w:left w:val="none" w:sz="0" w:space="0" w:color="auto"/>
                                                    <w:bottom w:val="none" w:sz="0" w:space="0" w:color="auto"/>
                                                    <w:right w:val="none" w:sz="0" w:space="0" w:color="auto"/>
                                                  </w:divBdr>
                                                  <w:divsChild>
                                                    <w:div w:id="23389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5152786">
      <w:bodyDiv w:val="1"/>
      <w:marLeft w:val="0"/>
      <w:marRight w:val="0"/>
      <w:marTop w:val="0"/>
      <w:marBottom w:val="0"/>
      <w:divBdr>
        <w:top w:val="none" w:sz="0" w:space="0" w:color="auto"/>
        <w:left w:val="none" w:sz="0" w:space="0" w:color="auto"/>
        <w:bottom w:val="none" w:sz="0" w:space="0" w:color="auto"/>
        <w:right w:val="none" w:sz="0" w:space="0" w:color="auto"/>
      </w:divBdr>
      <w:divsChild>
        <w:div w:id="243344983">
          <w:marLeft w:val="0"/>
          <w:marRight w:val="0"/>
          <w:marTop w:val="0"/>
          <w:marBottom w:val="0"/>
          <w:divBdr>
            <w:top w:val="none" w:sz="0" w:space="0" w:color="auto"/>
            <w:left w:val="none" w:sz="0" w:space="0" w:color="auto"/>
            <w:bottom w:val="none" w:sz="0" w:space="0" w:color="auto"/>
            <w:right w:val="none" w:sz="0" w:space="0" w:color="auto"/>
          </w:divBdr>
          <w:divsChild>
            <w:div w:id="510993901">
              <w:marLeft w:val="0"/>
              <w:marRight w:val="0"/>
              <w:marTop w:val="0"/>
              <w:marBottom w:val="0"/>
              <w:divBdr>
                <w:top w:val="none" w:sz="0" w:space="0" w:color="auto"/>
                <w:left w:val="none" w:sz="0" w:space="0" w:color="auto"/>
                <w:bottom w:val="none" w:sz="0" w:space="0" w:color="auto"/>
                <w:right w:val="none" w:sz="0" w:space="0" w:color="auto"/>
              </w:divBdr>
              <w:divsChild>
                <w:div w:id="13508087">
                  <w:marLeft w:val="0"/>
                  <w:marRight w:val="0"/>
                  <w:marTop w:val="0"/>
                  <w:marBottom w:val="0"/>
                  <w:divBdr>
                    <w:top w:val="none" w:sz="0" w:space="0" w:color="auto"/>
                    <w:left w:val="none" w:sz="0" w:space="0" w:color="auto"/>
                    <w:bottom w:val="none" w:sz="0" w:space="0" w:color="auto"/>
                    <w:right w:val="none" w:sz="0" w:space="0" w:color="auto"/>
                  </w:divBdr>
                  <w:divsChild>
                    <w:div w:id="635719942">
                      <w:marLeft w:val="0"/>
                      <w:marRight w:val="0"/>
                      <w:marTop w:val="0"/>
                      <w:marBottom w:val="0"/>
                      <w:divBdr>
                        <w:top w:val="none" w:sz="0" w:space="0" w:color="auto"/>
                        <w:left w:val="none" w:sz="0" w:space="0" w:color="auto"/>
                        <w:bottom w:val="none" w:sz="0" w:space="0" w:color="auto"/>
                        <w:right w:val="none" w:sz="0" w:space="0" w:color="auto"/>
                      </w:divBdr>
                      <w:divsChild>
                        <w:div w:id="610668686">
                          <w:marLeft w:val="0"/>
                          <w:marRight w:val="0"/>
                          <w:marTop w:val="0"/>
                          <w:marBottom w:val="0"/>
                          <w:divBdr>
                            <w:top w:val="none" w:sz="0" w:space="0" w:color="auto"/>
                            <w:left w:val="none" w:sz="0" w:space="0" w:color="auto"/>
                            <w:bottom w:val="none" w:sz="0" w:space="0" w:color="auto"/>
                            <w:right w:val="none" w:sz="0" w:space="0" w:color="auto"/>
                          </w:divBdr>
                          <w:divsChild>
                            <w:div w:id="229732114">
                              <w:marLeft w:val="0"/>
                              <w:marRight w:val="0"/>
                              <w:marTop w:val="0"/>
                              <w:marBottom w:val="0"/>
                              <w:divBdr>
                                <w:top w:val="none" w:sz="0" w:space="0" w:color="auto"/>
                                <w:left w:val="none" w:sz="0" w:space="0" w:color="auto"/>
                                <w:bottom w:val="none" w:sz="0" w:space="0" w:color="auto"/>
                                <w:right w:val="none" w:sz="0" w:space="0" w:color="auto"/>
                              </w:divBdr>
                              <w:divsChild>
                                <w:div w:id="307248333">
                                  <w:marLeft w:val="0"/>
                                  <w:marRight w:val="0"/>
                                  <w:marTop w:val="0"/>
                                  <w:marBottom w:val="0"/>
                                  <w:divBdr>
                                    <w:top w:val="none" w:sz="0" w:space="0" w:color="auto"/>
                                    <w:left w:val="none" w:sz="0" w:space="0" w:color="auto"/>
                                    <w:bottom w:val="none" w:sz="0" w:space="0" w:color="auto"/>
                                    <w:right w:val="none" w:sz="0" w:space="0" w:color="auto"/>
                                  </w:divBdr>
                                  <w:divsChild>
                                    <w:div w:id="121658628">
                                      <w:marLeft w:val="0"/>
                                      <w:marRight w:val="0"/>
                                      <w:marTop w:val="0"/>
                                      <w:marBottom w:val="0"/>
                                      <w:divBdr>
                                        <w:top w:val="none" w:sz="0" w:space="0" w:color="auto"/>
                                        <w:left w:val="none" w:sz="0" w:space="0" w:color="auto"/>
                                        <w:bottom w:val="none" w:sz="0" w:space="0" w:color="auto"/>
                                        <w:right w:val="none" w:sz="0" w:space="0" w:color="auto"/>
                                      </w:divBdr>
                                      <w:divsChild>
                                        <w:div w:id="203411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lo.org/ilostat/faces/home/statisticaldata/data_by_country?" TargetMode="External"/><Relationship Id="rId117" Type="http://schemas.openxmlformats.org/officeDocument/2006/relationships/hyperlink" Target="http://www.eac.int/" TargetMode="External"/><Relationship Id="rId21" Type="http://schemas.openxmlformats.org/officeDocument/2006/relationships/hyperlink" Target="http://www.ilo.org/ilostat/faces/home/statisticaldata/data_by_country?" TargetMode="External"/><Relationship Id="rId42" Type="http://schemas.openxmlformats.org/officeDocument/2006/relationships/chart" Target="charts/chart6.xml"/><Relationship Id="rId47" Type="http://schemas.openxmlformats.org/officeDocument/2006/relationships/hyperlink" Target="http://news.bbc.co.uk/2/hi/world/africa/7693397.stm" TargetMode="External"/><Relationship Id="rId63" Type="http://schemas.openxmlformats.org/officeDocument/2006/relationships/hyperlink" Target="http://ustavmezinarodnichvztahu.cz/article/uloha-africke-unie-pri-reseni-konfliktu-v-subsaharske-africe" TargetMode="External"/><Relationship Id="rId68" Type="http://schemas.openxmlformats.org/officeDocument/2006/relationships/hyperlink" Target="http://www.imf.org/external/pubs/ft/weo/2014/01/weodata/weoselgr.aspx" TargetMode="External"/><Relationship Id="rId84" Type="http://schemas.openxmlformats.org/officeDocument/2006/relationships/hyperlink" Target="http://www.sadc.int/issues/private-sector/" TargetMode="External"/><Relationship Id="rId89" Type="http://schemas.openxmlformats.org/officeDocument/2006/relationships/hyperlink" Target="http://www.uis.unesco.org/FactSheets/Documents/FS16-2011-Literacy-EN.pdf" TargetMode="External"/><Relationship Id="rId112" Type="http://schemas.openxmlformats.org/officeDocument/2006/relationships/hyperlink" Target="http://www.wami-imao.org/ecomac/index.htm" TargetMode="External"/><Relationship Id="rId16" Type="http://schemas.openxmlformats.org/officeDocument/2006/relationships/hyperlink" Target="http://www.heritage.org/index/explore?view=by-region-country-year" TargetMode="External"/><Relationship Id="rId107" Type="http://schemas.openxmlformats.org/officeDocument/2006/relationships/hyperlink" Target="http://www.cnb.cz/cs/financni_trhy/devizovy_trh/kurzy_ostatnich_men/kurzy.jsp" TargetMode="External"/><Relationship Id="rId11" Type="http://schemas.openxmlformats.org/officeDocument/2006/relationships/image" Target="media/image2.jpeg"/><Relationship Id="rId32" Type="http://schemas.openxmlformats.org/officeDocument/2006/relationships/hyperlink" Target="http://data.worldbank.org/data-catalog/world-development-indicators" TargetMode="External"/><Relationship Id="rId37" Type="http://schemas.openxmlformats.org/officeDocument/2006/relationships/chart" Target="charts/chart1.xml"/><Relationship Id="rId53" Type="http://schemas.openxmlformats.org/officeDocument/2006/relationships/hyperlink" Target="http://www.businessinfo.cz/cs/clanky/niger-zakladni-informace-o-teritoriu-18466.html" TargetMode="External"/><Relationship Id="rId58" Type="http://schemas.openxmlformats.org/officeDocument/2006/relationships/hyperlink" Target="http://www.ecowas.int" TargetMode="External"/><Relationship Id="rId74" Type="http://schemas.openxmlformats.org/officeDocument/2006/relationships/hyperlink" Target="http://www.patria.cz/komodity/kov/AU/zlato.html" TargetMode="External"/><Relationship Id="rId79" Type="http://schemas.openxmlformats.org/officeDocument/2006/relationships/hyperlink" Target="http://www.sadc.int/about-sadc/integration-milestones/" TargetMode="External"/><Relationship Id="rId102" Type="http://schemas.openxmlformats.org/officeDocument/2006/relationships/hyperlink" Target="http://edition.cnn.com/2013/07/25/world/africa/africa-resources-fuel-world/index.html?hpt=wo-bn10" TargetMode="External"/><Relationship Id="rId5" Type="http://schemas.openxmlformats.org/officeDocument/2006/relationships/webSettings" Target="webSettings.xml"/><Relationship Id="rId61" Type="http://schemas.openxmlformats.org/officeDocument/2006/relationships/hyperlink" Target="http://glopolis.org/" TargetMode="External"/><Relationship Id="rId82" Type="http://schemas.openxmlformats.org/officeDocument/2006/relationships/hyperlink" Target="http://www.sadc.int/about-sadc/sadc-institutions/standing-committee-senior/" TargetMode="External"/><Relationship Id="rId90" Type="http://schemas.openxmlformats.org/officeDocument/2006/relationships/hyperlink" Target="http://unctadstat.unctad.org/" TargetMode="External"/><Relationship Id="rId95" Type="http://schemas.openxmlformats.org/officeDocument/2006/relationships/hyperlink" Target="http://www.zemepis.com/klimaafriky.php" TargetMode="External"/><Relationship Id="rId19" Type="http://schemas.openxmlformats.org/officeDocument/2006/relationships/hyperlink" Target="http://www.imf.org/external/pubs/ft/weo/2014/01/weodata/weoselgr.aspx" TargetMode="External"/><Relationship Id="rId14" Type="http://schemas.openxmlformats.org/officeDocument/2006/relationships/hyperlink" Target="http://www.doingbusiness.org/" TargetMode="External"/><Relationship Id="rId22" Type="http://schemas.openxmlformats.org/officeDocument/2006/relationships/hyperlink" Target="http://data.worldbank.org/data-catalog/world-development-indicators" TargetMode="External"/><Relationship Id="rId27" Type="http://schemas.openxmlformats.org/officeDocument/2006/relationships/hyperlink" Target="http://data.worldbank.org/data-catalog/world-development-indicators" TargetMode="External"/><Relationship Id="rId30" Type="http://schemas.openxmlformats.org/officeDocument/2006/relationships/hyperlink" Target="https://www.cia.gov/library/publications/the-world-factbook/" TargetMode="External"/><Relationship Id="rId35" Type="http://schemas.openxmlformats.org/officeDocument/2006/relationships/hyperlink" Target="https://www.cia.gov/library/publications/the-world-factbook/" TargetMode="External"/><Relationship Id="rId43" Type="http://schemas.openxmlformats.org/officeDocument/2006/relationships/chart" Target="charts/chart7.xml"/><Relationship Id="rId48" Type="http://schemas.openxmlformats.org/officeDocument/2006/relationships/hyperlink" Target="http://www.businessinfo.cz/cs/zahranicni-obchod-eu/teritorialni-informace-zeme.html" TargetMode="External"/><Relationship Id="rId56" Type="http://schemas.openxmlformats.org/officeDocument/2006/relationships/hyperlink" Target="http://about.comesa.int/index.php?option=com_content&amp;view=category&amp;id=43&amp;Itemid=108" TargetMode="External"/><Relationship Id="rId64" Type="http://schemas.openxmlformats.org/officeDocument/2006/relationships/hyperlink" Target="http://www.imf.org/external/pubs/ft/wp/wp97156.pdf" TargetMode="External"/><Relationship Id="rId69" Type="http://schemas.openxmlformats.org/officeDocument/2006/relationships/hyperlink" Target="http://www.deutsche-schutzgebiete.de/afrikakonferenz.htm" TargetMode="External"/><Relationship Id="rId77" Type="http://schemas.openxmlformats.org/officeDocument/2006/relationships/hyperlink" Target="http://web.worldbank.org/WBSITE/EXTERNAL/COUNTRIES/AFRICAEXT/EXTREGINI/EXTAFRREGINICOO/0,,contentMDK:20626471~menuPK:1592403~pagePK:64168445~piPK:64168309~theSitePK:1587585,00.html" TargetMode="External"/><Relationship Id="rId100" Type="http://schemas.openxmlformats.org/officeDocument/2006/relationships/hyperlink" Target="http://edition.cnn.com/2013/07/25/world/africa/africa-resources-fuel-world/index.html?hpt=wo-bn10" TargetMode="External"/><Relationship Id="rId105" Type="http://schemas.openxmlformats.org/officeDocument/2006/relationships/hyperlink" Target="http://www.businessinfo.cz/cs/zahranicni-obchod-eu/teritorialni-informace-zeme.html" TargetMode="External"/><Relationship Id="rId113" Type="http://schemas.openxmlformats.org/officeDocument/2006/relationships/hyperlink" Target="http://www.sadc.int" TargetMode="External"/><Relationship Id="rId118" Type="http://schemas.openxmlformats.org/officeDocument/2006/relationships/hyperlink" Target="http://africanhistory.about.com/od/glossaryc/g/def-COMESA.htm" TargetMode="External"/><Relationship Id="rId8" Type="http://schemas.openxmlformats.org/officeDocument/2006/relationships/image" Target="media/image1.wmf"/><Relationship Id="rId51" Type="http://schemas.openxmlformats.org/officeDocument/2006/relationships/hyperlink" Target="http://www.businessinfo.cz/cs/clanky/kamerun-zakladni-informace-o-teritoriu-19411.html" TargetMode="External"/><Relationship Id="rId72" Type="http://schemas.openxmlformats.org/officeDocument/2006/relationships/hyperlink" Target="http://www.oecd.org/dac/stats/DAC%20List%20used%20for%202012%20and%202013%20flows.pdf" TargetMode="External"/><Relationship Id="rId80" Type="http://schemas.openxmlformats.org/officeDocument/2006/relationships/hyperlink" Target="http://www.sadc.int/about-sadc/sadc-institutions/" TargetMode="External"/><Relationship Id="rId85" Type="http://schemas.openxmlformats.org/officeDocument/2006/relationships/hyperlink" Target="http://www.sadc.int" TargetMode="External"/><Relationship Id="rId93" Type="http://schemas.openxmlformats.org/officeDocument/2006/relationships/hyperlink" Target="http://www.who.int/trade/glossary/story084/en/" TargetMode="External"/><Relationship Id="rId98" Type="http://schemas.openxmlformats.org/officeDocument/2006/relationships/hyperlink" Target="http://www.businessinfo.cz/cs/zahranicni-obchod-eu/teritorialni-informace-zeme.html" TargetMode="External"/><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unctad.org/en/docs/aldcafrica2009_en.pdf" TargetMode="External"/><Relationship Id="rId17" Type="http://schemas.openxmlformats.org/officeDocument/2006/relationships/hyperlink" Target="http://data.worldbank.org/data-catalog/world-development-" TargetMode="External"/><Relationship Id="rId25" Type="http://schemas.openxmlformats.org/officeDocument/2006/relationships/hyperlink" Target="https://www.cia.gov/library/publications/the-world-factbook/" TargetMode="External"/><Relationship Id="rId33" Type="http://schemas.openxmlformats.org/officeDocument/2006/relationships/hyperlink" Target="http://unctadstat.unctad.org/" TargetMode="External"/><Relationship Id="rId38" Type="http://schemas.openxmlformats.org/officeDocument/2006/relationships/chart" Target="charts/chart2.xml"/><Relationship Id="rId46" Type="http://schemas.openxmlformats.org/officeDocument/2006/relationships/hyperlink" Target="http://www.br.de/radio/bayern2/sendungen/kalenderblatt/1511-Afrika100.html" TargetMode="External"/><Relationship Id="rId59" Type="http://schemas.openxmlformats.org/officeDocument/2006/relationships/hyperlink" Target="http://unctad.org/en/docs/aldcafrica2009_en.pdf" TargetMode="External"/><Relationship Id="rId67" Type="http://schemas.openxmlformats.org/officeDocument/2006/relationships/hyperlink" Target="http://www.imf.org/external/np/sec/decdo/comesa.htm" TargetMode="External"/><Relationship Id="rId103" Type="http://schemas.openxmlformats.org/officeDocument/2006/relationships/hyperlink" Target="http://www.businessinfo.cz/cs/zahranicni-obchod-eu/teritorialni-informace-zeme.html" TargetMode="External"/><Relationship Id="rId108" Type="http://schemas.openxmlformats.org/officeDocument/2006/relationships/hyperlink" Target="http://www.mojeafrika.cz/informace-jizni-sudan-100021_100595_0" TargetMode="External"/><Relationship Id="rId116" Type="http://schemas.openxmlformats.org/officeDocument/2006/relationships/hyperlink" Target="http://www.uneca.org/oria/pages/cen-sad-community-sahel-saharan-states" TargetMode="External"/><Relationship Id="rId20" Type="http://schemas.openxmlformats.org/officeDocument/2006/relationships/hyperlink" Target="https://www.cia.gov/library/publications/the-world-factbook/" TargetMode="External"/><Relationship Id="rId41" Type="http://schemas.openxmlformats.org/officeDocument/2006/relationships/chart" Target="charts/chart5.xml"/><Relationship Id="rId54" Type="http://schemas.openxmlformats.org/officeDocument/2006/relationships/hyperlink" Target="https://www.cia.gov/library/publications/the-world-factbook/" TargetMode="External"/><Relationship Id="rId62" Type="http://schemas.openxmlformats.org/officeDocument/2006/relationships/hyperlink" Target="http://www.ondrejsimpach2.ic.cz/publikace/konference_mezinarodni/MKD_KARVINA_2012/pdf/sekce_1/fulneckova.pdf" TargetMode="External"/><Relationship Id="rId70" Type="http://schemas.openxmlformats.org/officeDocument/2006/relationships/hyperlink" Target="http://www.cosmovisions.com/ChronoSoudanFrancais.htm" TargetMode="External"/><Relationship Id="rId75" Type="http://schemas.openxmlformats.org/officeDocument/2006/relationships/hyperlink" Target="http://www.africa-union.org/root/au/recs/igad.htm" TargetMode="External"/><Relationship Id="rId83" Type="http://schemas.openxmlformats.org/officeDocument/2006/relationships/hyperlink" Target="http://www.sadc.int/about-sadc/overview/history-and-treaty/" TargetMode="External"/><Relationship Id="rId88" Type="http://schemas.openxmlformats.org/officeDocument/2006/relationships/hyperlink" Target="http://www." TargetMode="External"/><Relationship Id="rId91" Type="http://schemas.openxmlformats.org/officeDocument/2006/relationships/hyperlink" Target="http://www.uneca.org/oria/pages/cen-sad-community-sahel-saharan-states" TargetMode="External"/><Relationship Id="rId96" Type="http://schemas.openxmlformats.org/officeDocument/2006/relationships/hyperlink" Target="http://eur-lex.europa.eu/LexUriServ/LexUriServ.do?uri=CELEX:52012JC0036:CS:HTML" TargetMode="External"/><Relationship Id="rId111" Type="http://schemas.openxmlformats.org/officeDocument/2006/relationships/hyperlink" Target="http://web.worldbank.org/WBSITE/EXTERNAL/COUNTRIES/AFRICAEXT/EXTREGINI/EXTAFRREGINICOO/0,,contentMDK:20626471~menuPK:1592403~pagePK:64168445~piPK:64168309~theSitePK:1587585,00.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reetheworld.com/datasets_efw.html" TargetMode="External"/><Relationship Id="rId23" Type="http://schemas.openxmlformats.org/officeDocument/2006/relationships/hyperlink" Target="http://unctadstat.unctad.org/" TargetMode="External"/><Relationship Id="rId28" Type="http://schemas.openxmlformats.org/officeDocument/2006/relationships/hyperlink" Target="http://unctadstat.unctad.org/" TargetMode="External"/><Relationship Id="rId36" Type="http://schemas.openxmlformats.org/officeDocument/2006/relationships/hyperlink" Target="http://www.ilo.org/ilostat/faces/home/statisticaldata/data_by_country" TargetMode="External"/><Relationship Id="rId49" Type="http://schemas.openxmlformats.org/officeDocument/2006/relationships/hyperlink" Target="http://www.businessinfo.cz/cs/clanky/ghana-ekonomicka-charakteristika-zeme-19151.html" TargetMode="External"/><Relationship Id="rId57" Type="http://schemas.openxmlformats.org/officeDocument/2006/relationships/hyperlink" Target="http://www.cnb.cz/cs/financni_trhy/devizovy_trh/kurzy_devizoveho_trhu/denni_kurz.jsp" TargetMode="External"/><Relationship Id="rId106" Type="http://schemas.openxmlformats.org/officeDocument/2006/relationships/hyperlink" Target="http://www.cnb.cz/cs/financni_trhy/devizovy_trh/kurzy_devizoveho_trhu/denni_kurz.jsp" TargetMode="External"/><Relationship Id="rId114" Type="http://schemas.openxmlformats.org/officeDocument/2006/relationships/hyperlink" Target="http://www.sacu.int" TargetMode="External"/><Relationship Id="rId119" Type="http://schemas.openxmlformats.org/officeDocument/2006/relationships/footer" Target="footer1.xml"/><Relationship Id="rId10" Type="http://schemas.openxmlformats.org/officeDocument/2006/relationships/hyperlink" Target="http://www.oecd.org/dac/stats/DAC%20List%20used%20for%202012%20and%202013%20flows.pdf" TargetMode="External"/><Relationship Id="rId31" Type="http://schemas.openxmlformats.org/officeDocument/2006/relationships/hyperlink" Target="http://www.ilo.org/ilostat/faces/home/statisticaldata/data_by_country" TargetMode="External"/><Relationship Id="rId44" Type="http://schemas.openxmlformats.org/officeDocument/2006/relationships/hyperlink" Target="http://www.afrikaonline.cz/view.php?cisloclanku=2001120201" TargetMode="External"/><Relationship Id="rId52" Type="http://schemas.openxmlformats.org/officeDocument/2006/relationships/hyperlink" Target="http://www.businessinfo.cz/cs/clanky/libye-vnitropoliticka-charakteristika-18952.html" TargetMode="External"/><Relationship Id="rId60" Type="http://schemas.openxmlformats.org/officeDocument/2006/relationships/hyperlink" Target="http://europa.eu/pol/financ/index_cs.htm" TargetMode="External"/><Relationship Id="rId65" Type="http://schemas.openxmlformats.org/officeDocument/2006/relationships/hyperlink" Target="http://www.osn.cz/system-osn/regionalni-komise/?i=90" TargetMode="External"/><Relationship Id="rId73" Type="http://schemas.openxmlformats.org/officeDocument/2006/relationships/hyperlink" Target="http://www.africa-eu-partnership.org/fr/newsroom/all-news/de-lorganisation-de-lunite-africaine-oua-lunion-africaine-ua-50-ans-de-marche-vers" TargetMode="External"/><Relationship Id="rId78" Type="http://schemas.openxmlformats.org/officeDocument/2006/relationships/hyperlink" Target="http://business.center.cz/business" TargetMode="External"/><Relationship Id="rId81" Type="http://schemas.openxmlformats.org/officeDocument/2006/relationships/hyperlink" Target="http://www.sadc.int/about-sadc/sadc-institutions/sectoral-cluster-ministerial-committees/" TargetMode="External"/><Relationship Id="rId86" Type="http://schemas.openxmlformats.org/officeDocument/2006/relationships/hyperlink" Target="http://web.worldbank.org/WBSITE/EXTERNAL/COUNTRIES/AFRICAEXT/0,,contentM" TargetMode="External"/><Relationship Id="rId94" Type="http://schemas.openxmlformats.org/officeDocument/2006/relationships/hyperlink" Target="http://www.zemepis.com/obyvafriky.php" TargetMode="External"/><Relationship Id="rId99" Type="http://schemas.openxmlformats.org/officeDocument/2006/relationships/hyperlink" Target="http://www.businessinfo.cz/cs/zahranicni-obchod-eu/teritorialni-informace-zeme.html" TargetMode="External"/><Relationship Id="rId101" Type="http://schemas.openxmlformats.org/officeDocument/2006/relationships/hyperlink" Target="http://www.businessinfo.cz/cs/zahranicni-obchod-eu/teritorialni-informace-zeme.html" TargetMode="External"/><Relationship Id="rId4" Type="http://schemas.openxmlformats.org/officeDocument/2006/relationships/settings" Target="settings.xml"/><Relationship Id="rId9" Type="http://schemas.openxmlformats.org/officeDocument/2006/relationships/hyperlink" Target="https://www.cia.gov/library/publications/the-world-factbook/geos/wi.html" TargetMode="External"/><Relationship Id="rId13" Type="http://schemas.openxmlformats.org/officeDocument/2006/relationships/hyperlink" Target="http://www.sadc.int/about-sadc/overview/history-and-treaty/" TargetMode="External"/><Relationship Id="rId18" Type="http://schemas.openxmlformats.org/officeDocument/2006/relationships/hyperlink" Target="http://unctadstat.unctad.org/" TargetMode="External"/><Relationship Id="rId39" Type="http://schemas.openxmlformats.org/officeDocument/2006/relationships/chart" Target="charts/chart3.xml"/><Relationship Id="rId109" Type="http://schemas.openxmlformats.org/officeDocument/2006/relationships/hyperlink" Target="http://www." TargetMode="External"/><Relationship Id="rId34" Type="http://schemas.openxmlformats.org/officeDocument/2006/relationships/hyperlink" Target="http://www.imf.org/external/pubs/ft/weo/2014/01/weodata/weoselgr.aspx" TargetMode="External"/><Relationship Id="rId50" Type="http://schemas.openxmlformats.org/officeDocument/2006/relationships/hyperlink" Target="http://www.businessinfo.cz/cs/clanky/jihoafricka-republika-ekonomicka-charakteristika-19005.html" TargetMode="External"/><Relationship Id="rId55" Type="http://schemas.openxmlformats.org/officeDocument/2006/relationships/hyperlink" Target="http://edition.cnn.com/2013/07/25/world/africa/africa-resources-fuel-world/index.html?hpt=wo-bn10" TargetMode="External"/><Relationship Id="rId76" Type="http://schemas.openxmlformats.org/officeDocument/2006/relationships/hyperlink" Target="http://www.africa-union.org/root/au/recs/eccas.htm" TargetMode="External"/><Relationship Id="rId97" Type="http://schemas.openxmlformats.org/officeDocument/2006/relationships/hyperlink" Target="http://turbo.cdv.tul.cz/file.php/5/data/uvod.html" TargetMode="External"/><Relationship Id="rId104" Type="http://schemas.openxmlformats.org/officeDocument/2006/relationships/hyperlink" Target="http://edition.cnn.com/2013/07/25/world/africa/africa-resources-fuel-" TargetMode="External"/><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 TargetMode="External"/><Relationship Id="rId92" Type="http://schemas.openxmlformats.org/officeDocument/2006/relationships/hyperlink" Target="http://www.imf.org/external/pubs/ft/wp/2007/wp07158.pdf" TargetMode="External"/><Relationship Id="rId2" Type="http://schemas.openxmlformats.org/officeDocument/2006/relationships/numbering" Target="numbering.xml"/><Relationship Id="rId29" Type="http://schemas.openxmlformats.org/officeDocument/2006/relationships/hyperlink" Target="http://www.imf.org/external/pubs/ft/weo/2014/01/weodata/weoselgr.aspx" TargetMode="External"/><Relationship Id="rId24" Type="http://schemas.openxmlformats.org/officeDocument/2006/relationships/hyperlink" Target="http://www.imf.org/external/pubs/ft/weo/2014/01/weodata/weoselgr.aspx" TargetMode="External"/><Relationship Id="rId40" Type="http://schemas.openxmlformats.org/officeDocument/2006/relationships/chart" Target="charts/chart4.xml"/><Relationship Id="rId45" Type="http://schemas.openxmlformats.org/officeDocument/2006/relationships/hyperlink" Target="http://www4.worldbank.org/afr/ssatp/Resources/HTML/legal_review/Annexes/Annexes%20III/Annex%20III-03.pdf" TargetMode="External"/><Relationship Id="rId66" Type="http://schemas.openxmlformats.org/officeDocument/2006/relationships/hyperlink" Target="http://www.ilo.org/ilostat/faces/home/statisticaldata/data_by_country?" TargetMode="External"/><Relationship Id="rId87" Type="http://schemas.openxmlformats.org/officeDocument/2006/relationships/hyperlink" Target="http://data.worldbank.org/data-catalog/world-development-indicators" TargetMode="External"/><Relationship Id="rId110" Type="http://schemas.openxmlformats.org/officeDocument/2006/relationships/hyperlink" Target="http://www.cemac.int/apropos" TargetMode="External"/><Relationship Id="rId115" Type="http://schemas.openxmlformats.org/officeDocument/2006/relationships/hyperlink" Target="http://www.africa-union.org/root/au/recs/igad.ht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ustavmezinarodnichvztahu.cz/article/uloha-africke-unie-pri-reseni-konfliktu-v-subsaharske-africe" TargetMode="External"/><Relationship Id="rId13" Type="http://schemas.openxmlformats.org/officeDocument/2006/relationships/hyperlink" Target="http://www.africa-eu-partnership.org/fr/newsroom/all-news/de-lorganisation-de-lunite-africaine-oua-lunion-africaine-ua-50-ans-de-marche-vers" TargetMode="External"/><Relationship Id="rId18" Type="http://schemas.openxmlformats.org/officeDocument/2006/relationships/hyperlink" Target="http://www.ondrejsimpach2.ic.cz/publikace/konference_mezinarodni/MKD_KARVINA_2012/pdf/sekce_1/fulneckova.pdf" TargetMode="External"/><Relationship Id="rId26" Type="http://schemas.openxmlformats.org/officeDocument/2006/relationships/hyperlink" Target="http://www.zemepis.com/obyvafriky.php" TargetMode="External"/><Relationship Id="rId3" Type="http://schemas.openxmlformats.org/officeDocument/2006/relationships/hyperlink" Target="http://www.deutsche-schutzgebiete.de/afrikakonferenz.htm" TargetMode="External"/><Relationship Id="rId21" Type="http://schemas.openxmlformats.org/officeDocument/2006/relationships/hyperlink" Target="http://www.zemepis.com/klimaafriky.php" TargetMode="External"/><Relationship Id="rId7" Type="http://schemas.openxmlformats.org/officeDocument/2006/relationships/hyperlink" Target="http://www.businessinfo.cz/cs/zahranicni-obchod-eu/teritorialni-informace-zeme.html" TargetMode="External"/><Relationship Id="rId12" Type="http://schemas.openxmlformats.org/officeDocument/2006/relationships/hyperlink" Target="http://www.africa-eu-partnership.org/fr/newsroom/all-news/de-lorganisation-de-lunite-africaine-oua-lunion-africaine-ua-50-ans-de-marche-vers" TargetMode="External"/><Relationship Id="rId17" Type="http://schemas.openxmlformats.org/officeDocument/2006/relationships/hyperlink" Target="http://www.imf.org/external/pubs/ft/wp/wp97156.pdf" TargetMode="External"/><Relationship Id="rId25" Type="http://schemas.openxmlformats.org/officeDocument/2006/relationships/hyperlink" Target="http://ustavmezinarodnichvztahu.cz/article/uloha-africke-unie-pri-reseni-konfliktu-v-subsaharske-africe" TargetMode="External"/><Relationship Id="rId33" Type="http://schemas.openxmlformats.org/officeDocument/2006/relationships/hyperlink" Target="http://www.cnb.cz/cs/financni_trhy/devizovy_trh/kurzy_ostatnich_men/kurzy.jsp" TargetMode="External"/><Relationship Id="rId2" Type="http://schemas.openxmlformats.org/officeDocument/2006/relationships/hyperlink" Target="http://www.br.de/radio/bayern2/sendungen/kalenderblatt/1511-Afrika100.html" TargetMode="External"/><Relationship Id="rId16" Type="http://schemas.openxmlformats.org/officeDocument/2006/relationships/hyperlink" Target="http://www." TargetMode="External"/><Relationship Id="rId20" Type="http://schemas.openxmlformats.org/officeDocument/2006/relationships/hyperlink" Target="http://www.zemepis.com/obyvafriky.php" TargetMode="External"/><Relationship Id="rId29" Type="http://schemas.openxmlformats.org/officeDocument/2006/relationships/hyperlink" Target="http://ustavmezinarodnichvztahu.cz/article/uloha-africke-unie-pri-reseni-konfliktu-v-subsaharske-africe" TargetMode="External"/><Relationship Id="rId1" Type="http://schemas.openxmlformats.org/officeDocument/2006/relationships/hyperlink" Target="http://www.deutsche-schutzgebiete.de/afrikakonferenz.htm" TargetMode="External"/><Relationship Id="rId6" Type="http://schemas.openxmlformats.org/officeDocument/2006/relationships/hyperlink" Target="http://search.seznam.cz/?q=glopolis.org+africk%C3%A1+zem%C4%9Bd%C4%9Blsk%C3%A1+produkce&amp;su=e&amp;sId=-5hCnzk0wCBUCfAZ4LIQ&amp;aq=-1&amp;oq=glopolis.org+africk%C3%A1+zem%C4%9Bd%C4%259" TargetMode="External"/><Relationship Id="rId11" Type="http://schemas.openxmlformats.org/officeDocument/2006/relationships/hyperlink" Target="http://www.africa-eu-partnership.org/fr/newsroom/all-news/de-lorganisation-de-lunite-africaine-oua-lunion-africaine-ua-50-ans-de-marche-vers" TargetMode="External"/><Relationship Id="rId24" Type="http://schemas.openxmlformats.org/officeDocument/2006/relationships/hyperlink" Target="http://www.zemepis.com/obyvafriky.php" TargetMode="External"/><Relationship Id="rId32" Type="http://schemas.openxmlformats.org/officeDocument/2006/relationships/hyperlink" Target="http://www.mojeafrika.cz/informace-jizni-sudan-100021_100595_0" TargetMode="External"/><Relationship Id="rId5" Type="http://schemas.openxmlformats.org/officeDocument/2006/relationships/hyperlink" Target="http://ustavmezinarodnichvztahu.cz/article/uloha-africke-unie-pri-reseni-konfliktu-v-subsaharske-africe" TargetMode="External"/><Relationship Id="rId15" Type="http://schemas.openxmlformats.org/officeDocument/2006/relationships/hyperlink" Target="http://ustavmezinarodnichvztahu.cz/article/uloha-africke-unie-pri-reseni-konfliktu-v-subsaharske-africe" TargetMode="External"/><Relationship Id="rId23" Type="http://schemas.openxmlformats.org/officeDocument/2006/relationships/hyperlink" Target="http://ustavmezinarodnichvztahu.cz/article/uloha-africke-unie-pri-reseni-konfliktu-v-subsaharske-africe" TargetMode="External"/><Relationship Id="rId28" Type="http://schemas.openxmlformats.org/officeDocument/2006/relationships/hyperlink" Target="http://www.afrikaonline.cz/view.php?cisloclanku=2001120201" TargetMode="External"/><Relationship Id="rId10" Type="http://schemas.openxmlformats.org/officeDocument/2006/relationships/hyperlink" Target="http://www.africa-eu-partnership.org/fr/newsroom/all-news/de-lorganisation-de-lunite-africaine-oua-lunion-africaine-ua-50-ans-de-marche-vers" TargetMode="External"/><Relationship Id="rId19" Type="http://schemas.openxmlformats.org/officeDocument/2006/relationships/hyperlink" Target="http://ustavmezinarodnichvztahu.cz/article/uloha-africke-unie-pri-reseni-konfliktu-v-subsaharske-africe" TargetMode="External"/><Relationship Id="rId31" Type="http://schemas.openxmlformats.org/officeDocument/2006/relationships/hyperlink" Target="http://www.patria.cz/komodity/kov/AU/zlato.html" TargetMode="External"/><Relationship Id="rId4" Type="http://schemas.openxmlformats.org/officeDocument/2006/relationships/hyperlink" Target="http://www.ondrejsimpach2.ic.cz/publikace/konference_mezinarodni/MKD_KARVINA_2012/pdf/sekce_1/fulneckova.pdf" TargetMode="External"/><Relationship Id="rId9" Type="http://schemas.openxmlformats.org/officeDocument/2006/relationships/hyperlink" Target="http://www.who.int/trade/glossary/story084/en/" TargetMode="External"/><Relationship Id="rId14" Type="http://schemas.openxmlformats.org/officeDocument/2006/relationships/hyperlink" Target="http://www.ondrejsimpach2.ic.cz/publikace/konference_mezinarodni/MKD_KARVINA_2012/pdf/sekce_1/fulneckova.pdf" TargetMode="External"/><Relationship Id="rId22" Type="http://schemas.openxmlformats.org/officeDocument/2006/relationships/hyperlink" Target="http://ustavmezinarodnichvztahu.cz/article/uloha-africke-unie-pri-reseni-konfliktu-v-subsaharske-africe" TargetMode="External"/><Relationship Id="rId27" Type="http://schemas.openxmlformats.org/officeDocument/2006/relationships/hyperlink" Target="http://www.zemepis.com/obyvafriky.php" TargetMode="External"/><Relationship Id="rId30" Type="http://schemas.openxmlformats.org/officeDocument/2006/relationships/hyperlink" Target="http://www.uis.unesco.org/FactSheets/Documents/FS16-2011-Literacy-EN.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ajitel\Desktop\V%20DP%20Semin&#225;&#345;%20I\AK%20ccc%20data%20XLS%20pracovn&#237;%20kopi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title>
      <c:tx>
        <c:rich>
          <a:bodyPr rot="0" vert="horz"/>
          <a:lstStyle/>
          <a:p>
            <a:pPr>
              <a:defRPr sz="1100"/>
            </a:pPr>
            <a:r>
              <a:rPr lang="cs-CZ" sz="1100"/>
              <a:t>HDP na obyvatele ve stálých cenách a kurzech roku 2005 v USD</a:t>
            </a:r>
          </a:p>
        </c:rich>
      </c:tx>
      <c:layout>
        <c:manualLayout>
          <c:xMode val="edge"/>
          <c:yMode val="edge"/>
          <c:x val="0.15387907511902429"/>
          <c:y val="2.3249730578414646E-2"/>
        </c:manualLayout>
      </c:layout>
      <c:spPr>
        <a:noFill/>
        <a:ln>
          <a:noFill/>
        </a:ln>
        <a:effectLst/>
      </c:spPr>
    </c:title>
    <c:plotArea>
      <c:layout/>
      <c:lineChart>
        <c:grouping val="standard"/>
        <c:ser>
          <c:idx val="1"/>
          <c:order val="0"/>
          <c:tx>
            <c:strRef>
              <c:f>Data!$B$105</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Data!$C$105:$AI$105</c:f>
              <c:numCache>
                <c:formatCode>#,##0</c:formatCode>
                <c:ptCount val="33"/>
                <c:pt idx="0">
                  <c:v>634.74847042793351</c:v>
                </c:pt>
                <c:pt idx="1">
                  <c:v>616.32021626509538</c:v>
                </c:pt>
                <c:pt idx="2">
                  <c:v>603.05168555163812</c:v>
                </c:pt>
                <c:pt idx="3">
                  <c:v>592.92820855513594</c:v>
                </c:pt>
                <c:pt idx="4">
                  <c:v>593.86216328869796</c:v>
                </c:pt>
                <c:pt idx="5">
                  <c:v>594.42008199740701</c:v>
                </c:pt>
                <c:pt idx="6">
                  <c:v>597.7638766705968</c:v>
                </c:pt>
                <c:pt idx="7">
                  <c:v>609.3894221190684</c:v>
                </c:pt>
                <c:pt idx="8">
                  <c:v>623.32506514636293</c:v>
                </c:pt>
                <c:pt idx="9">
                  <c:v>633.46117100139077</c:v>
                </c:pt>
                <c:pt idx="10">
                  <c:v>634.08252537051715</c:v>
                </c:pt>
                <c:pt idx="11">
                  <c:v>637.58845322170009</c:v>
                </c:pt>
                <c:pt idx="12">
                  <c:v>606.94498715277791</c:v>
                </c:pt>
                <c:pt idx="13">
                  <c:v>560.11525471453649</c:v>
                </c:pt>
                <c:pt idx="14">
                  <c:v>554.10636087064302</c:v>
                </c:pt>
                <c:pt idx="15">
                  <c:v>571.95982614328796</c:v>
                </c:pt>
                <c:pt idx="16">
                  <c:v>615.36203366994641</c:v>
                </c:pt>
                <c:pt idx="17">
                  <c:v>629.35237043059044</c:v>
                </c:pt>
                <c:pt idx="18">
                  <c:v>630.26534403680353</c:v>
                </c:pt>
                <c:pt idx="19">
                  <c:v>636.23787428316552</c:v>
                </c:pt>
                <c:pt idx="20">
                  <c:v>634.37909714238253</c:v>
                </c:pt>
                <c:pt idx="21">
                  <c:v>640.88178617125811</c:v>
                </c:pt>
                <c:pt idx="22">
                  <c:v>671.41321569904733</c:v>
                </c:pt>
                <c:pt idx="23">
                  <c:v>677.29190655913897</c:v>
                </c:pt>
                <c:pt idx="24">
                  <c:v>713.39998996158852</c:v>
                </c:pt>
                <c:pt idx="25">
                  <c:v>760.70196025181394</c:v>
                </c:pt>
                <c:pt idx="26">
                  <c:v>817.34863726687854</c:v>
                </c:pt>
                <c:pt idx="27">
                  <c:v>895.9443689413016</c:v>
                </c:pt>
                <c:pt idx="28">
                  <c:v>949.86567842887848</c:v>
                </c:pt>
                <c:pt idx="29">
                  <c:v>958.56874133549843</c:v>
                </c:pt>
                <c:pt idx="30">
                  <c:v>985.28549484775851</c:v>
                </c:pt>
                <c:pt idx="31">
                  <c:v>1009.7556086986615</c:v>
                </c:pt>
                <c:pt idx="32">
                  <c:v>1046.1049025511211</c:v>
                </c:pt>
              </c:numCache>
            </c:numRef>
          </c:val>
        </c:ser>
        <c:ser>
          <c:idx val="0"/>
          <c:order val="1"/>
          <c:tx>
            <c:strRef>
              <c:f>Data!$B$104</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Data!$C$104:$AI$104</c:f>
              <c:numCache>
                <c:formatCode>#,##0</c:formatCode>
                <c:ptCount val="33"/>
                <c:pt idx="0">
                  <c:v>634.74847042793351</c:v>
                </c:pt>
                <c:pt idx="1">
                  <c:v>616.32021626509538</c:v>
                </c:pt>
                <c:pt idx="2">
                  <c:v>603.05168555163812</c:v>
                </c:pt>
                <c:pt idx="3">
                  <c:v>592.92820855513594</c:v>
                </c:pt>
                <c:pt idx="4">
                  <c:v>593.86216328869796</c:v>
                </c:pt>
                <c:pt idx="5">
                  <c:v>594.42008199740701</c:v>
                </c:pt>
                <c:pt idx="6">
                  <c:v>597.7638766705968</c:v>
                </c:pt>
                <c:pt idx="7">
                  <c:v>609.3894221190684</c:v>
                </c:pt>
                <c:pt idx="8">
                  <c:v>623.32506514636293</c:v>
                </c:pt>
                <c:pt idx="9">
                  <c:v>633.46117100139077</c:v>
                </c:pt>
                <c:pt idx="10">
                  <c:v>634.08252537051715</c:v>
                </c:pt>
                <c:pt idx="11">
                  <c:v>637.58845322170009</c:v>
                </c:pt>
                <c:pt idx="12">
                  <c:v>606.94498715277791</c:v>
                </c:pt>
                <c:pt idx="13">
                  <c:v>560.11525471453649</c:v>
                </c:pt>
                <c:pt idx="14">
                  <c:v>1645.4154251150671</c:v>
                </c:pt>
                <c:pt idx="15">
                  <c:v>1683.5333983486798</c:v>
                </c:pt>
                <c:pt idx="16">
                  <c:v>1742.4477708775432</c:v>
                </c:pt>
                <c:pt idx="17">
                  <c:v>1764.5620996482767</c:v>
                </c:pt>
                <c:pt idx="18">
                  <c:v>1375.2600142066228</c:v>
                </c:pt>
                <c:pt idx="19">
                  <c:v>1386.718813985626</c:v>
                </c:pt>
                <c:pt idx="20">
                  <c:v>1411.9206148508679</c:v>
                </c:pt>
                <c:pt idx="21">
                  <c:v>1424.5238380686976</c:v>
                </c:pt>
                <c:pt idx="22">
                  <c:v>1455.5602548704708</c:v>
                </c:pt>
                <c:pt idx="23">
                  <c:v>1466.6309120006929</c:v>
                </c:pt>
                <c:pt idx="24">
                  <c:v>1510.1866138212961</c:v>
                </c:pt>
                <c:pt idx="25">
                  <c:v>1467.4615089351039</c:v>
                </c:pt>
                <c:pt idx="26">
                  <c:v>1530.5648285693439</c:v>
                </c:pt>
                <c:pt idx="27">
                  <c:v>1610.8414652041909</c:v>
                </c:pt>
                <c:pt idx="28">
                  <c:v>1656.1392571360993</c:v>
                </c:pt>
                <c:pt idx="29">
                  <c:v>1620.4544627931643</c:v>
                </c:pt>
                <c:pt idx="30">
                  <c:v>1761.3108063157199</c:v>
                </c:pt>
                <c:pt idx="31">
                  <c:v>1792.0108677024111</c:v>
                </c:pt>
                <c:pt idx="32">
                  <c:v>1822.8458969361404</c:v>
                </c:pt>
              </c:numCache>
            </c:numRef>
          </c:val>
        </c:ser>
        <c:ser>
          <c:idx val="2"/>
          <c:order val="2"/>
          <c:tx>
            <c:strRef>
              <c:f>Data!$B$106</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Data!$C$106:$AI$106</c:f>
            </c:numRef>
          </c:val>
        </c:ser>
        <c:ser>
          <c:idx val="3"/>
          <c:order val="3"/>
          <c:tx>
            <c:strRef>
              <c:f>Data!$B$107</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Data!$C$107:$AI$107</c:f>
            </c:numRef>
          </c:val>
        </c:ser>
        <c:ser>
          <c:idx val="4"/>
          <c:order val="4"/>
          <c:tx>
            <c:strRef>
              <c:f>Data!$B$108</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Data!$C$108:$AI$108</c:f>
            </c:numRef>
          </c:val>
        </c:ser>
        <c:ser>
          <c:idx val="5"/>
          <c:order val="5"/>
          <c:tx>
            <c:strRef>
              <c:f>Data!$B$109</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Data!$C$109:$AI$109</c:f>
            </c:numRef>
          </c:val>
        </c:ser>
        <c:ser>
          <c:idx val="6"/>
          <c:order val="6"/>
          <c:tx>
            <c:strRef>
              <c:f>Data!$B$110</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Data!$C$110:$AI$110</c:f>
            </c:numRef>
          </c:val>
        </c:ser>
        <c:ser>
          <c:idx val="7"/>
          <c:order val="7"/>
          <c:tx>
            <c:strRef>
              <c:f>Data!$B$111</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Data!$C$111:$AI$111</c:f>
            </c:numRef>
          </c:val>
        </c:ser>
        <c:ser>
          <c:idx val="8"/>
          <c:order val="8"/>
          <c:tx>
            <c:strRef>
              <c:f>Data!$B$112</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Data!$C$112:$AI$112</c:f>
            </c:numRef>
          </c:val>
        </c:ser>
        <c:ser>
          <c:idx val="9"/>
          <c:order val="9"/>
          <c:tx>
            <c:strRef>
              <c:f>Data!$B$113</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Data!$C$113:$AI$113</c:f>
            </c:numRef>
          </c:val>
        </c:ser>
        <c:ser>
          <c:idx val="10"/>
          <c:order val="10"/>
          <c:tx>
            <c:strRef>
              <c:f>Data!$B$114</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Data!$C$114:$AI$114</c:f>
            </c:numRef>
          </c:val>
        </c:ser>
        <c:ser>
          <c:idx val="11"/>
          <c:order val="11"/>
          <c:tx>
            <c:strRef>
              <c:f>Data!$B$115</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Data!$C$115:$AI$115</c:f>
            </c:numRef>
          </c:val>
        </c:ser>
        <c:ser>
          <c:idx val="12"/>
          <c:order val="12"/>
          <c:tx>
            <c:strRef>
              <c:f>Data!$B$116</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Data!$C$116:$AI$116</c:f>
              <c:numCache>
                <c:formatCode>#,##0</c:formatCode>
                <c:ptCount val="33"/>
                <c:pt idx="0">
                  <c:v>5059.8131738275024</c:v>
                </c:pt>
                <c:pt idx="1">
                  <c:v>5196.7052258507883</c:v>
                </c:pt>
                <c:pt idx="2">
                  <c:v>5044.4920732518967</c:v>
                </c:pt>
                <c:pt idx="3">
                  <c:v>4825.4454233061997</c:v>
                </c:pt>
                <c:pt idx="4">
                  <c:v>4946.2813911839621</c:v>
                </c:pt>
                <c:pt idx="5">
                  <c:v>4771.0433900415965</c:v>
                </c:pt>
                <c:pt idx="6">
                  <c:v>4665.6641567301003</c:v>
                </c:pt>
                <c:pt idx="7">
                  <c:v>4662.7969987444994</c:v>
                </c:pt>
                <c:pt idx="8">
                  <c:v>4757.4991233751034</c:v>
                </c:pt>
                <c:pt idx="9">
                  <c:v>4767.229532632</c:v>
                </c:pt>
                <c:pt idx="10">
                  <c:v>4645.1830617924024</c:v>
                </c:pt>
                <c:pt idx="11">
                  <c:v>4488.454520175781</c:v>
                </c:pt>
                <c:pt idx="12">
                  <c:v>4284.4427728991996</c:v>
                </c:pt>
                <c:pt idx="13">
                  <c:v>4231.3355158147997</c:v>
                </c:pt>
                <c:pt idx="14">
                  <c:v>4267.7041945822593</c:v>
                </c:pt>
                <c:pt idx="15">
                  <c:v>4309.2245372262996</c:v>
                </c:pt>
                <c:pt idx="16">
                  <c:v>4412.3923154015883</c:v>
                </c:pt>
                <c:pt idx="17">
                  <c:v>4455.4812947701002</c:v>
                </c:pt>
                <c:pt idx="18">
                  <c:v>4412.3713205206004</c:v>
                </c:pt>
                <c:pt idx="19">
                  <c:v>4452.8639679641001</c:v>
                </c:pt>
                <c:pt idx="20">
                  <c:v>4573.3058469560001</c:v>
                </c:pt>
                <c:pt idx="21">
                  <c:v>4633.2751302765</c:v>
                </c:pt>
                <c:pt idx="22">
                  <c:v>4737.8904684052968</c:v>
                </c:pt>
                <c:pt idx="23">
                  <c:v>4813.1854203455014</c:v>
                </c:pt>
                <c:pt idx="24">
                  <c:v>4968.9691133627002</c:v>
                </c:pt>
                <c:pt idx="25">
                  <c:v>5169.2227597277024</c:v>
                </c:pt>
                <c:pt idx="26">
                  <c:v>5398.1109154778096</c:v>
                </c:pt>
                <c:pt idx="27">
                  <c:v>5637.9117419776003</c:v>
                </c:pt>
                <c:pt idx="28">
                  <c:v>5785.4337477674117</c:v>
                </c:pt>
                <c:pt idx="29">
                  <c:v>5647.0140727840999</c:v>
                </c:pt>
                <c:pt idx="30">
                  <c:v>5765.9953663140004</c:v>
                </c:pt>
                <c:pt idx="31">
                  <c:v>5907.5033134319001</c:v>
                </c:pt>
                <c:pt idx="32">
                  <c:v>6021.9808389441951</c:v>
                </c:pt>
              </c:numCache>
            </c:numRef>
          </c:val>
        </c:ser>
        <c:marker val="1"/>
        <c:axId val="149202048"/>
        <c:axId val="149203584"/>
      </c:lineChart>
      <c:catAx>
        <c:axId val="149202048"/>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vert="horz"/>
          <a:lstStyle/>
          <a:p>
            <a:pPr>
              <a:defRPr/>
            </a:pPr>
            <a:endParaRPr lang="cs-CZ"/>
          </a:p>
        </c:txPr>
        <c:crossAx val="149203584"/>
        <c:crosses val="autoZero"/>
        <c:auto val="1"/>
        <c:lblAlgn val="ctr"/>
        <c:lblOffset val="100"/>
      </c:catAx>
      <c:valAx>
        <c:axId val="149203584"/>
        <c:scaling>
          <c:orientation val="minMax"/>
        </c:scaling>
        <c:axPos val="l"/>
        <c:majorGridlines>
          <c:spPr>
            <a:ln w="9525" cap="flat" cmpd="sng" algn="ctr">
              <a:solidFill>
                <a:schemeClr val="tx2">
                  <a:lumMod val="15000"/>
                  <a:lumOff val="85000"/>
                </a:schemeClr>
              </a:solidFill>
              <a:round/>
            </a:ln>
            <a:effectLst/>
          </c:spPr>
        </c:majorGridlines>
        <c:numFmt formatCode="#,##0" sourceLinked="1"/>
        <c:majorTickMark val="none"/>
        <c:tickLblPos val="nextTo"/>
        <c:spPr>
          <a:noFill/>
          <a:ln>
            <a:noFill/>
          </a:ln>
          <a:effectLst/>
        </c:spPr>
        <c:txPr>
          <a:bodyPr rot="-60000000" vert="horz"/>
          <a:lstStyle/>
          <a:p>
            <a:pPr>
              <a:defRPr/>
            </a:pPr>
            <a:endParaRPr lang="cs-CZ"/>
          </a:p>
        </c:txPr>
        <c:crossAx val="149202048"/>
        <c:crosses val="autoZero"/>
        <c:crossBetween val="between"/>
      </c:valAx>
      <c:spPr>
        <a:noFill/>
        <a:ln>
          <a:noFill/>
        </a:ln>
        <a:effectLst/>
      </c:spPr>
    </c:plotArea>
    <c:legend>
      <c:legendPos val="b"/>
      <c:spPr>
        <a:noFill/>
        <a:ln>
          <a:noFill/>
        </a:ln>
        <a:effectLst/>
      </c:spPr>
      <c:txPr>
        <a:bodyPr rot="0" vert="horz"/>
        <a:lstStyle/>
        <a:p>
          <a:pPr>
            <a:defRPr sz="1100"/>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latin typeface="Times New Roman" pitchFamily="18" charset="0"/>
          <a:cs typeface="Times New Roman" pitchFamily="18" charset="0"/>
        </a:defRPr>
      </a:pPr>
      <a:endParaRPr lang="cs-C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title>
      <c:tx>
        <c:rich>
          <a:bodyPr rot="0" spcFirstLastPara="1" vertOverflow="ellipsis" vert="horz" wrap="square" anchor="ctr" anchorCtr="1"/>
          <a:lstStyle/>
          <a:p>
            <a:pPr lvl="0" algn="ctr" rtl="0">
              <a:defRPr sz="1100" b="1" i="0" u="none" strike="noStrike" kern="1200" baseline="0">
                <a:solidFill>
                  <a:srgbClr val="1F497D"/>
                </a:solidFill>
                <a:latin typeface="Times New Roman" pitchFamily="18" charset="0"/>
                <a:ea typeface="+mn-ea"/>
                <a:cs typeface="Times New Roman" pitchFamily="18" charset="0"/>
              </a:defRPr>
            </a:pPr>
            <a:r>
              <a:rPr lang="cs-CZ" sz="1100" b="1" i="0" u="none" strike="noStrike" baseline="0">
                <a:solidFill>
                  <a:sysClr val="windowText" lastClr="000000"/>
                </a:solidFill>
                <a:effectLst/>
                <a:latin typeface="Times New Roman" pitchFamily="18" charset="0"/>
                <a:cs typeface="Times New Roman" pitchFamily="18" charset="0"/>
              </a:rPr>
              <a:t>Obrat mezinárodního obchodu zbožím a službami jako podíl</a:t>
            </a:r>
          </a:p>
          <a:p>
            <a:pPr lvl="0" algn="ctr" rtl="0">
              <a:defRPr sz="1100" b="1" i="0" u="none" strike="noStrike" kern="1200" baseline="0">
                <a:solidFill>
                  <a:srgbClr val="1F497D"/>
                </a:solidFill>
                <a:latin typeface="Times New Roman" pitchFamily="18" charset="0"/>
                <a:ea typeface="+mn-ea"/>
                <a:cs typeface="Times New Roman" pitchFamily="18" charset="0"/>
              </a:defRPr>
            </a:pPr>
            <a:r>
              <a:rPr lang="cs-CZ" sz="1100" b="1" i="0" u="none" strike="noStrike" baseline="0">
                <a:solidFill>
                  <a:sysClr val="windowText" lastClr="000000"/>
                </a:solidFill>
                <a:effectLst/>
                <a:latin typeface="Times New Roman" pitchFamily="18" charset="0"/>
                <a:cs typeface="Times New Roman" pitchFamily="18" charset="0"/>
              </a:rPr>
              <a:t> na HDP v %</a:t>
            </a:r>
            <a:endParaRPr lang="cs-CZ" sz="1100">
              <a:solidFill>
                <a:sysClr val="windowText" lastClr="000000"/>
              </a:solidFill>
              <a:latin typeface="Times New Roman" pitchFamily="18" charset="0"/>
              <a:cs typeface="Times New Roman" pitchFamily="18" charset="0"/>
            </a:endParaRPr>
          </a:p>
        </c:rich>
      </c:tx>
      <c:layout>
        <c:manualLayout>
          <c:xMode val="edge"/>
          <c:yMode val="edge"/>
          <c:x val="0.14936829550454594"/>
          <c:y val="1.6203853318150923E-2"/>
        </c:manualLayout>
      </c:layout>
      <c:spPr>
        <a:noFill/>
        <a:ln>
          <a:noFill/>
        </a:ln>
        <a:effectLst/>
      </c:spPr>
    </c:title>
    <c:plotArea>
      <c:layout/>
      <c:lineChart>
        <c:grouping val="standard"/>
        <c:ser>
          <c:idx val="1"/>
          <c:order val="0"/>
          <c:tx>
            <c:strRef>
              <c:f>Data!$B$37</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Data!$C$37:$AI$37</c:f>
              <c:numCache>
                <c:formatCode>#,##0.00</c:formatCode>
                <c:ptCount val="33"/>
                <c:pt idx="0">
                  <c:v>87.90976455003441</c:v>
                </c:pt>
                <c:pt idx="1">
                  <c:v>81.916987281343296</c:v>
                </c:pt>
                <c:pt idx="2">
                  <c:v>77.887604221391427</c:v>
                </c:pt>
                <c:pt idx="3">
                  <c:v>75.566300077146408</c:v>
                </c:pt>
                <c:pt idx="4">
                  <c:v>78.452616368920332</c:v>
                </c:pt>
                <c:pt idx="5">
                  <c:v>72.728696537461346</c:v>
                </c:pt>
                <c:pt idx="6">
                  <c:v>67.379581496677858</c:v>
                </c:pt>
                <c:pt idx="7">
                  <c:v>75.188188750398353</c:v>
                </c:pt>
                <c:pt idx="8">
                  <c:v>69.103278952915858</c:v>
                </c:pt>
                <c:pt idx="9">
                  <c:v>65.120696680520609</c:v>
                </c:pt>
                <c:pt idx="10">
                  <c:v>69.722774071724643</c:v>
                </c:pt>
                <c:pt idx="11">
                  <c:v>64.213121630258527</c:v>
                </c:pt>
                <c:pt idx="12">
                  <c:v>69.193887642803759</c:v>
                </c:pt>
                <c:pt idx="13">
                  <c:v>70.464418892771008</c:v>
                </c:pt>
                <c:pt idx="14">
                  <c:v>70.489830295833457</c:v>
                </c:pt>
                <c:pt idx="15">
                  <c:v>96.782996048707233</c:v>
                </c:pt>
                <c:pt idx="16">
                  <c:v>93.585563683329127</c:v>
                </c:pt>
                <c:pt idx="17">
                  <c:v>91.120033219890018</c:v>
                </c:pt>
                <c:pt idx="18">
                  <c:v>88.766622573798614</c:v>
                </c:pt>
                <c:pt idx="19">
                  <c:v>98.703680991256093</c:v>
                </c:pt>
                <c:pt idx="20">
                  <c:v>94.698029069981274</c:v>
                </c:pt>
                <c:pt idx="21">
                  <c:v>91.240211958574676</c:v>
                </c:pt>
                <c:pt idx="22">
                  <c:v>92.544496757051888</c:v>
                </c:pt>
                <c:pt idx="23">
                  <c:v>91.983809837307064</c:v>
                </c:pt>
                <c:pt idx="24">
                  <c:v>90.058484194292149</c:v>
                </c:pt>
                <c:pt idx="25">
                  <c:v>90.416687971026633</c:v>
                </c:pt>
                <c:pt idx="26">
                  <c:v>92.510675578522552</c:v>
                </c:pt>
                <c:pt idx="27">
                  <c:v>95.451870256524771</c:v>
                </c:pt>
                <c:pt idx="28">
                  <c:v>101.56657561919926</c:v>
                </c:pt>
                <c:pt idx="29">
                  <c:v>91.387556772708578</c:v>
                </c:pt>
                <c:pt idx="30">
                  <c:v>91.283397850172818</c:v>
                </c:pt>
                <c:pt idx="31">
                  <c:v>96.073424066006709</c:v>
                </c:pt>
                <c:pt idx="32">
                  <c:v>94.063327899579349</c:v>
                </c:pt>
              </c:numCache>
            </c:numRef>
          </c:val>
        </c:ser>
        <c:ser>
          <c:idx val="0"/>
          <c:order val="1"/>
          <c:tx>
            <c:strRef>
              <c:f>Data!$B$36</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Data!$C$36:$AI$36</c:f>
              <c:numCache>
                <c:formatCode>#,##0.00</c:formatCode>
                <c:ptCount val="33"/>
                <c:pt idx="0">
                  <c:v>87.90976455003441</c:v>
                </c:pt>
                <c:pt idx="1">
                  <c:v>81.916987281343296</c:v>
                </c:pt>
                <c:pt idx="2">
                  <c:v>77.887604221391427</c:v>
                </c:pt>
                <c:pt idx="3">
                  <c:v>75.566300077146408</c:v>
                </c:pt>
                <c:pt idx="4">
                  <c:v>78.452616368920332</c:v>
                </c:pt>
                <c:pt idx="5">
                  <c:v>72.728696537461346</c:v>
                </c:pt>
                <c:pt idx="6">
                  <c:v>67.379581496677858</c:v>
                </c:pt>
                <c:pt idx="7">
                  <c:v>75.188188750398353</c:v>
                </c:pt>
                <c:pt idx="8">
                  <c:v>69.103278952915858</c:v>
                </c:pt>
                <c:pt idx="9">
                  <c:v>65.120696680520609</c:v>
                </c:pt>
                <c:pt idx="10">
                  <c:v>69.722774071724643</c:v>
                </c:pt>
                <c:pt idx="11">
                  <c:v>64.213121630258527</c:v>
                </c:pt>
                <c:pt idx="12">
                  <c:v>69.193887642803759</c:v>
                </c:pt>
                <c:pt idx="13">
                  <c:v>70.464418892771008</c:v>
                </c:pt>
                <c:pt idx="14">
                  <c:v>48.359162412659998</c:v>
                </c:pt>
                <c:pt idx="15">
                  <c:v>57.738601544971687</c:v>
                </c:pt>
                <c:pt idx="16">
                  <c:v>59.681717080821329</c:v>
                </c:pt>
                <c:pt idx="17">
                  <c:v>59.399795729088183</c:v>
                </c:pt>
                <c:pt idx="18">
                  <c:v>60.546653118001913</c:v>
                </c:pt>
                <c:pt idx="19">
                  <c:v>61.298261574146146</c:v>
                </c:pt>
                <c:pt idx="20">
                  <c:v>63.531310435847196</c:v>
                </c:pt>
                <c:pt idx="21">
                  <c:v>65.774722755664158</c:v>
                </c:pt>
                <c:pt idx="22">
                  <c:v>70.545487691952417</c:v>
                </c:pt>
                <c:pt idx="23">
                  <c:v>64.263482539961458</c:v>
                </c:pt>
                <c:pt idx="24">
                  <c:v>64.022992688912197</c:v>
                </c:pt>
                <c:pt idx="25">
                  <c:v>65.861893421258827</c:v>
                </c:pt>
                <c:pt idx="26">
                  <c:v>71.473804879826389</c:v>
                </c:pt>
                <c:pt idx="27">
                  <c:v>76.521947592292918</c:v>
                </c:pt>
                <c:pt idx="28">
                  <c:v>84.864681771574055</c:v>
                </c:pt>
                <c:pt idx="29">
                  <c:v>68.630148278427242</c:v>
                </c:pt>
                <c:pt idx="30">
                  <c:v>68.939777348096058</c:v>
                </c:pt>
                <c:pt idx="31">
                  <c:v>72.454769678820227</c:v>
                </c:pt>
                <c:pt idx="32">
                  <c:v>72.457312806211348</c:v>
                </c:pt>
              </c:numCache>
            </c:numRef>
          </c:val>
        </c:ser>
        <c:ser>
          <c:idx val="2"/>
          <c:order val="2"/>
          <c:tx>
            <c:strRef>
              <c:f>Data!$B$38</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Data!$C$38:$AI$38</c:f>
            </c:numRef>
          </c:val>
        </c:ser>
        <c:ser>
          <c:idx val="3"/>
          <c:order val="3"/>
          <c:tx>
            <c:strRef>
              <c:f>Data!$B$39</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Data!$C$39:$AI$39</c:f>
            </c:numRef>
          </c:val>
        </c:ser>
        <c:ser>
          <c:idx val="4"/>
          <c:order val="4"/>
          <c:tx>
            <c:strRef>
              <c:f>Data!$B$40</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Data!$C$40:$AI$40</c:f>
            </c:numRef>
          </c:val>
        </c:ser>
        <c:ser>
          <c:idx val="5"/>
          <c:order val="5"/>
          <c:tx>
            <c:strRef>
              <c:f>Data!$B$41</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Data!$C$41:$AI$41</c:f>
            </c:numRef>
          </c:val>
        </c:ser>
        <c:ser>
          <c:idx val="6"/>
          <c:order val="6"/>
          <c:tx>
            <c:strRef>
              <c:f>Data!$B$42</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Data!$C$42:$AI$42</c:f>
            </c:numRef>
          </c:val>
        </c:ser>
        <c:ser>
          <c:idx val="7"/>
          <c:order val="7"/>
          <c:tx>
            <c:strRef>
              <c:f>Data!$B$43</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Data!$C$43:$AI$43</c:f>
            </c:numRef>
          </c:val>
        </c:ser>
        <c:ser>
          <c:idx val="8"/>
          <c:order val="8"/>
          <c:tx>
            <c:strRef>
              <c:f>Data!$B$44</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Data!$C$44:$AI$44</c:f>
            </c:numRef>
          </c:val>
        </c:ser>
        <c:ser>
          <c:idx val="9"/>
          <c:order val="9"/>
          <c:tx>
            <c:strRef>
              <c:f>Data!$B$45</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Data!$C$45:$AI$45</c:f>
            </c:numRef>
          </c:val>
        </c:ser>
        <c:ser>
          <c:idx val="10"/>
          <c:order val="10"/>
          <c:tx>
            <c:strRef>
              <c:f>Data!$B$46</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Data!$C$46:$AI$46</c:f>
            </c:numRef>
          </c:val>
        </c:ser>
        <c:ser>
          <c:idx val="11"/>
          <c:order val="11"/>
          <c:tx>
            <c:strRef>
              <c:f>Data!$B$47</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Data!$C$47:$AI$47</c:f>
            </c:numRef>
          </c:val>
        </c:ser>
        <c:ser>
          <c:idx val="12"/>
          <c:order val="12"/>
          <c:tx>
            <c:strRef>
              <c:f>Data!$B$48</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Data!$C$48:$AI$48</c:f>
              <c:numCache>
                <c:formatCode>0.00</c:formatCode>
                <c:ptCount val="33"/>
                <c:pt idx="0">
                  <c:v>62.878923884300001</c:v>
                </c:pt>
                <c:pt idx="1">
                  <c:v>58.879454471999168</c:v>
                </c:pt>
                <c:pt idx="2">
                  <c:v>53.431522126100013</c:v>
                </c:pt>
                <c:pt idx="3">
                  <c:v>45.729489106900012</c:v>
                </c:pt>
                <c:pt idx="4">
                  <c:v>49.770884593799089</c:v>
                </c:pt>
                <c:pt idx="5">
                  <c:v>54.193684491299017</c:v>
                </c:pt>
                <c:pt idx="6">
                  <c:v>52.242925472000003</c:v>
                </c:pt>
                <c:pt idx="7">
                  <c:v>50.657869121499168</c:v>
                </c:pt>
                <c:pt idx="8">
                  <c:v>51.647830605899998</c:v>
                </c:pt>
                <c:pt idx="9">
                  <c:v>48.0407999639</c:v>
                </c:pt>
                <c:pt idx="10">
                  <c:v>43.010093295000004</c:v>
                </c:pt>
                <c:pt idx="11">
                  <c:v>39.199926512300003</c:v>
                </c:pt>
                <c:pt idx="12">
                  <c:v>38.693478669400001</c:v>
                </c:pt>
                <c:pt idx="13">
                  <c:v>40.249469668099998</c:v>
                </c:pt>
                <c:pt idx="14">
                  <c:v>41.937489852499994</c:v>
                </c:pt>
                <c:pt idx="15">
                  <c:v>44.852052675099998</c:v>
                </c:pt>
                <c:pt idx="16">
                  <c:v>47.865524767699995</c:v>
                </c:pt>
                <c:pt idx="17">
                  <c:v>47.987318038100113</c:v>
                </c:pt>
                <c:pt idx="18">
                  <c:v>50.232369287300003</c:v>
                </c:pt>
                <c:pt idx="19">
                  <c:v>48.075016377100013</c:v>
                </c:pt>
                <c:pt idx="20">
                  <c:v>52.732913401500063</c:v>
                </c:pt>
                <c:pt idx="21">
                  <c:v>56.507928766699997</c:v>
                </c:pt>
                <c:pt idx="22">
                  <c:v>62.355368955699994</c:v>
                </c:pt>
                <c:pt idx="23">
                  <c:v>53.771788646300003</c:v>
                </c:pt>
                <c:pt idx="24">
                  <c:v>53.382104307900001</c:v>
                </c:pt>
                <c:pt idx="25">
                  <c:v>55.153911485199998</c:v>
                </c:pt>
                <c:pt idx="26">
                  <c:v>62.182384194000001</c:v>
                </c:pt>
                <c:pt idx="27">
                  <c:v>65.810460637999981</c:v>
                </c:pt>
                <c:pt idx="28">
                  <c:v>75.388078331197505</c:v>
                </c:pt>
                <c:pt idx="29">
                  <c:v>56.315091041499997</c:v>
                </c:pt>
                <c:pt idx="30">
                  <c:v>55.023146431299999</c:v>
                </c:pt>
                <c:pt idx="31">
                  <c:v>58.173988167299996</c:v>
                </c:pt>
                <c:pt idx="32">
                  <c:v>58.752423878900011</c:v>
                </c:pt>
              </c:numCache>
            </c:numRef>
          </c:val>
        </c:ser>
        <c:marker val="1"/>
        <c:axId val="154075136"/>
        <c:axId val="154076672"/>
      </c:lineChart>
      <c:catAx>
        <c:axId val="154075136"/>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54076672"/>
        <c:crosses val="autoZero"/>
        <c:auto val="1"/>
        <c:lblAlgn val="ctr"/>
        <c:lblOffset val="100"/>
      </c:catAx>
      <c:valAx>
        <c:axId val="154076672"/>
        <c:scaling>
          <c:orientation val="minMax"/>
        </c:scaling>
        <c:axPos val="l"/>
        <c:majorGridlines>
          <c:spPr>
            <a:ln w="9525" cap="flat" cmpd="sng" algn="ctr">
              <a:solidFill>
                <a:schemeClr val="tx2">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5407513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itchFamily="18" charset="0"/>
                <a:ea typeface="+mn-ea"/>
                <a:cs typeface="Times New Roman" pitchFamily="18" charset="0"/>
              </a:defRPr>
            </a:pPr>
            <a:r>
              <a:rPr lang="cs-CZ" sz="1100" b="1" i="0" u="none" strike="noStrike" baseline="0">
                <a:solidFill>
                  <a:sysClr val="windowText" lastClr="000000"/>
                </a:solidFill>
                <a:effectLst/>
                <a:latin typeface="Times New Roman" pitchFamily="18" charset="0"/>
                <a:cs typeface="Times New Roman" pitchFamily="18" charset="0"/>
              </a:rPr>
              <a:t>Úroková míra půjček v procentních bodech</a:t>
            </a:r>
            <a:endParaRPr lang="cs-CZ" sz="1100">
              <a:solidFill>
                <a:sysClr val="windowText" lastClr="000000"/>
              </a:solidFill>
              <a:latin typeface="Times New Roman" pitchFamily="18" charset="0"/>
              <a:cs typeface="Times New Roman" pitchFamily="18" charset="0"/>
            </a:endParaRPr>
          </a:p>
        </c:rich>
      </c:tx>
      <c:spPr>
        <a:noFill/>
        <a:ln>
          <a:noFill/>
        </a:ln>
        <a:effectLst/>
      </c:spPr>
    </c:title>
    <c:plotArea>
      <c:layout/>
      <c:lineChart>
        <c:grouping val="standard"/>
        <c:ser>
          <c:idx val="1"/>
          <c:order val="0"/>
          <c:tx>
            <c:strRef>
              <c:f>Data!$B$54</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Data!$C$54:$AI$54</c:f>
              <c:numCache>
                <c:formatCode>#,##0.00</c:formatCode>
                <c:ptCount val="33"/>
                <c:pt idx="0">
                  <c:v>12.17290400364517</c:v>
                </c:pt>
                <c:pt idx="1">
                  <c:v>14.18599397499595</c:v>
                </c:pt>
                <c:pt idx="2">
                  <c:v>17.848002831984569</c:v>
                </c:pt>
                <c:pt idx="3">
                  <c:v>17.280683143981459</c:v>
                </c:pt>
                <c:pt idx="4">
                  <c:v>18.458294817978889</c:v>
                </c:pt>
                <c:pt idx="5">
                  <c:v>18.034461183774535</c:v>
                </c:pt>
                <c:pt idx="6">
                  <c:v>17.438663878719176</c:v>
                </c:pt>
                <c:pt idx="7">
                  <c:v>15.189516485187514</c:v>
                </c:pt>
                <c:pt idx="8">
                  <c:v>17.913130204109589</c:v>
                </c:pt>
                <c:pt idx="9">
                  <c:v>18.835093029554891</c:v>
                </c:pt>
                <c:pt idx="10">
                  <c:v>21.953060626255368</c:v>
                </c:pt>
                <c:pt idx="11">
                  <c:v>24.260159483994126</c:v>
                </c:pt>
                <c:pt idx="12">
                  <c:v>26.879560366175433</c:v>
                </c:pt>
                <c:pt idx="13">
                  <c:v>40.783297876210945</c:v>
                </c:pt>
                <c:pt idx="14">
                  <c:v>33.809323019611945</c:v>
                </c:pt>
                <c:pt idx="15">
                  <c:v>73.697935597291789</c:v>
                </c:pt>
                <c:pt idx="16">
                  <c:v>77.616756494144553</c:v>
                </c:pt>
                <c:pt idx="17">
                  <c:v>29.913153018095691</c:v>
                </c:pt>
                <c:pt idx="18">
                  <c:v>31.361441261741572</c:v>
                </c:pt>
                <c:pt idx="19">
                  <c:v>42.875471960070271</c:v>
                </c:pt>
                <c:pt idx="20">
                  <c:v>49.809144931495993</c:v>
                </c:pt>
                <c:pt idx="21">
                  <c:v>44.809950833401473</c:v>
                </c:pt>
                <c:pt idx="22">
                  <c:v>45.649979479983074</c:v>
                </c:pt>
                <c:pt idx="23">
                  <c:v>49.959455896504664</c:v>
                </c:pt>
                <c:pt idx="24">
                  <c:v>57.76833209769201</c:v>
                </c:pt>
                <c:pt idx="25">
                  <c:v>48.753724685635994</c:v>
                </c:pt>
                <c:pt idx="26">
                  <c:v>31.500638517040692</c:v>
                </c:pt>
                <c:pt idx="27">
                  <c:v>31.099653624920787</c:v>
                </c:pt>
                <c:pt idx="28">
                  <c:v>27.2508657938928</c:v>
                </c:pt>
                <c:pt idx="29">
                  <c:v>25.45258872005893</c:v>
                </c:pt>
                <c:pt idx="30">
                  <c:v>26.372252261892033</c:v>
                </c:pt>
                <c:pt idx="31">
                  <c:v>24.366492863701254</c:v>
                </c:pt>
                <c:pt idx="32">
                  <c:v>22.745361356456005</c:v>
                </c:pt>
              </c:numCache>
            </c:numRef>
          </c:val>
        </c:ser>
        <c:ser>
          <c:idx val="0"/>
          <c:order val="1"/>
          <c:tx>
            <c:strRef>
              <c:f>Data!$B$53</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Data!$C$53:$AI$53</c:f>
              <c:numCache>
                <c:formatCode>#,##0.00</c:formatCode>
                <c:ptCount val="33"/>
                <c:pt idx="0">
                  <c:v>12.17290400364517</c:v>
                </c:pt>
                <c:pt idx="1">
                  <c:v>14.18599397499595</c:v>
                </c:pt>
                <c:pt idx="2">
                  <c:v>17.848002831984569</c:v>
                </c:pt>
                <c:pt idx="3">
                  <c:v>17.280683143981459</c:v>
                </c:pt>
                <c:pt idx="4">
                  <c:v>18.458294817978889</c:v>
                </c:pt>
                <c:pt idx="5">
                  <c:v>18.034461183774535</c:v>
                </c:pt>
                <c:pt idx="6">
                  <c:v>17.438663878719176</c:v>
                </c:pt>
                <c:pt idx="7">
                  <c:v>15.189516485187514</c:v>
                </c:pt>
                <c:pt idx="8">
                  <c:v>17.913130204109589</c:v>
                </c:pt>
                <c:pt idx="9">
                  <c:v>18.835093029554891</c:v>
                </c:pt>
                <c:pt idx="10">
                  <c:v>21.953060626255368</c:v>
                </c:pt>
                <c:pt idx="11">
                  <c:v>24.260159483994126</c:v>
                </c:pt>
                <c:pt idx="12">
                  <c:v>26.879560366175433</c:v>
                </c:pt>
                <c:pt idx="13">
                  <c:v>40.783297876210945</c:v>
                </c:pt>
                <c:pt idx="14">
                  <c:v>18.917893519748535</c:v>
                </c:pt>
                <c:pt idx="15">
                  <c:v>30.440659718993889</c:v>
                </c:pt>
                <c:pt idx="16">
                  <c:v>32.854771941289997</c:v>
                </c:pt>
                <c:pt idx="17">
                  <c:v>22.298542641459612</c:v>
                </c:pt>
                <c:pt idx="18">
                  <c:v>24.014895817517345</c:v>
                </c:pt>
                <c:pt idx="19">
                  <c:v>24.044844702389327</c:v>
                </c:pt>
                <c:pt idx="20">
                  <c:v>23.000298953902728</c:v>
                </c:pt>
                <c:pt idx="21">
                  <c:v>21.321092936744403</c:v>
                </c:pt>
                <c:pt idx="22">
                  <c:v>23.095865326498249</c:v>
                </c:pt>
                <c:pt idx="23">
                  <c:v>23.559839338266887</c:v>
                </c:pt>
                <c:pt idx="24">
                  <c:v>22.938600850131447</c:v>
                </c:pt>
                <c:pt idx="25">
                  <c:v>20.55912392359463</c:v>
                </c:pt>
                <c:pt idx="26">
                  <c:v>17.449435894823878</c:v>
                </c:pt>
                <c:pt idx="27">
                  <c:v>19.149771383241028</c:v>
                </c:pt>
                <c:pt idx="28">
                  <c:v>19.327346460574926</c:v>
                </c:pt>
                <c:pt idx="29">
                  <c:v>17.07362705061859</c:v>
                </c:pt>
                <c:pt idx="30">
                  <c:v>15.568284210188526</c:v>
                </c:pt>
                <c:pt idx="31">
                  <c:v>14.226683366387181</c:v>
                </c:pt>
                <c:pt idx="32">
                  <c:v>13.352997170054486</c:v>
                </c:pt>
              </c:numCache>
            </c:numRef>
          </c:val>
        </c:ser>
        <c:ser>
          <c:idx val="2"/>
          <c:order val="2"/>
          <c:tx>
            <c:strRef>
              <c:f>Data!$B$55</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Data!$C$55:$AI$55</c:f>
            </c:numRef>
          </c:val>
        </c:ser>
        <c:ser>
          <c:idx val="3"/>
          <c:order val="3"/>
          <c:tx>
            <c:strRef>
              <c:f>Data!$B$56</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Data!$C$56:$AI$56</c:f>
            </c:numRef>
          </c:val>
        </c:ser>
        <c:ser>
          <c:idx val="4"/>
          <c:order val="4"/>
          <c:tx>
            <c:strRef>
              <c:f>Data!$B$57</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Data!$C$57:$AI$57</c:f>
            </c:numRef>
          </c:val>
        </c:ser>
        <c:ser>
          <c:idx val="5"/>
          <c:order val="5"/>
          <c:tx>
            <c:strRef>
              <c:f>Data!$B$58</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Data!$C$58:$AI$58</c:f>
            </c:numRef>
          </c:val>
        </c:ser>
        <c:ser>
          <c:idx val="6"/>
          <c:order val="6"/>
          <c:tx>
            <c:strRef>
              <c:f>Data!$B$59</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Data!$C$59:$AI$59</c:f>
            </c:numRef>
          </c:val>
        </c:ser>
        <c:ser>
          <c:idx val="7"/>
          <c:order val="7"/>
          <c:tx>
            <c:strRef>
              <c:f>Data!$B$60</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Data!$C$60:$AI$60</c:f>
            </c:numRef>
          </c:val>
        </c:ser>
        <c:ser>
          <c:idx val="8"/>
          <c:order val="8"/>
          <c:tx>
            <c:strRef>
              <c:f>Data!$B$61</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Data!$C$61:$AI$61</c:f>
            </c:numRef>
          </c:val>
        </c:ser>
        <c:ser>
          <c:idx val="9"/>
          <c:order val="9"/>
          <c:tx>
            <c:strRef>
              <c:f>Data!$B$62</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Data!$C$62:$AI$62</c:f>
            </c:numRef>
          </c:val>
        </c:ser>
        <c:ser>
          <c:idx val="10"/>
          <c:order val="10"/>
          <c:tx>
            <c:strRef>
              <c:f>Data!$B$63</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Data!$C$63:$AI$63</c:f>
            </c:numRef>
          </c:val>
        </c:ser>
        <c:ser>
          <c:idx val="11"/>
          <c:order val="11"/>
          <c:tx>
            <c:strRef>
              <c:f>Data!$B$64</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Data!$C$64:$AI$64</c:f>
            </c:numRef>
          </c:val>
        </c:ser>
        <c:ser>
          <c:idx val="12"/>
          <c:order val="12"/>
          <c:tx>
            <c:strRef>
              <c:f>Data!$B$65</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Data!$C$65:$AI$65</c:f>
              <c:numCache>
                <c:formatCode>0.00</c:formatCode>
                <c:ptCount val="33"/>
                <c:pt idx="0">
                  <c:v>9.5</c:v>
                </c:pt>
                <c:pt idx="1">
                  <c:v>14</c:v>
                </c:pt>
                <c:pt idx="2">
                  <c:v>19.33333333333287</c:v>
                </c:pt>
                <c:pt idx="3">
                  <c:v>16.6666666666667</c:v>
                </c:pt>
                <c:pt idx="4">
                  <c:v>22.33333333333287</c:v>
                </c:pt>
                <c:pt idx="5">
                  <c:v>21.5</c:v>
                </c:pt>
                <c:pt idx="6">
                  <c:v>14.3333333333333</c:v>
                </c:pt>
                <c:pt idx="7">
                  <c:v>12.5</c:v>
                </c:pt>
                <c:pt idx="8">
                  <c:v>15.3333333333333</c:v>
                </c:pt>
                <c:pt idx="9">
                  <c:v>19.83333333333287</c:v>
                </c:pt>
                <c:pt idx="10">
                  <c:v>21</c:v>
                </c:pt>
                <c:pt idx="11">
                  <c:v>20.3125</c:v>
                </c:pt>
                <c:pt idx="12">
                  <c:v>18.90583333333273</c:v>
                </c:pt>
                <c:pt idx="13">
                  <c:v>16.158333333332816</c:v>
                </c:pt>
                <c:pt idx="14">
                  <c:v>15.5833333333333</c:v>
                </c:pt>
                <c:pt idx="15">
                  <c:v>17.89583333333287</c:v>
                </c:pt>
                <c:pt idx="16">
                  <c:v>19.52083333333287</c:v>
                </c:pt>
                <c:pt idx="17">
                  <c:v>20</c:v>
                </c:pt>
                <c:pt idx="18">
                  <c:v>21.7916666666667</c:v>
                </c:pt>
                <c:pt idx="19">
                  <c:v>18</c:v>
                </c:pt>
                <c:pt idx="20">
                  <c:v>14.5</c:v>
                </c:pt>
                <c:pt idx="21">
                  <c:v>13.7708333333333</c:v>
                </c:pt>
                <c:pt idx="22">
                  <c:v>15.75</c:v>
                </c:pt>
                <c:pt idx="23">
                  <c:v>14.9583333333333</c:v>
                </c:pt>
                <c:pt idx="24">
                  <c:v>11.2916666666667</c:v>
                </c:pt>
                <c:pt idx="25">
                  <c:v>10.625</c:v>
                </c:pt>
                <c:pt idx="26">
                  <c:v>11.166666666666726</c:v>
                </c:pt>
                <c:pt idx="27">
                  <c:v>13.166666666666726</c:v>
                </c:pt>
                <c:pt idx="28">
                  <c:v>15.125</c:v>
                </c:pt>
                <c:pt idx="29">
                  <c:v>11.708333333333298</c:v>
                </c:pt>
                <c:pt idx="30">
                  <c:v>9.8333333333333197</c:v>
                </c:pt>
                <c:pt idx="31">
                  <c:v>9</c:v>
                </c:pt>
                <c:pt idx="32">
                  <c:v>8.75</c:v>
                </c:pt>
              </c:numCache>
            </c:numRef>
          </c:val>
        </c:ser>
        <c:marker val="1"/>
        <c:axId val="168069376"/>
        <c:axId val="168079360"/>
      </c:lineChart>
      <c:catAx>
        <c:axId val="168069376"/>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68079360"/>
        <c:crosses val="autoZero"/>
        <c:auto val="1"/>
        <c:lblAlgn val="ctr"/>
        <c:lblOffset val="100"/>
      </c:catAx>
      <c:valAx>
        <c:axId val="168079360"/>
        <c:scaling>
          <c:orientation val="minMax"/>
        </c:scaling>
        <c:axPos val="l"/>
        <c:majorGridlines>
          <c:spPr>
            <a:ln w="9525" cap="flat" cmpd="sng" algn="ctr">
              <a:solidFill>
                <a:schemeClr val="tx2">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680693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chart>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itchFamily="18" charset="0"/>
                <a:ea typeface="+mn-ea"/>
                <a:cs typeface="Times New Roman" pitchFamily="18" charset="0"/>
              </a:defRPr>
            </a:pPr>
            <a:r>
              <a:rPr lang="cs-CZ" sz="1100" b="1" i="0" u="none" strike="noStrike" baseline="0">
                <a:solidFill>
                  <a:sysClr val="windowText" lastClr="000000"/>
                </a:solidFill>
                <a:effectLst/>
                <a:latin typeface="Times New Roman" pitchFamily="18" charset="0"/>
                <a:cs typeface="Times New Roman" pitchFamily="18" charset="0"/>
              </a:rPr>
              <a:t>Kurz národní měny k americkému dolaru podle parity kupní síly</a:t>
            </a:r>
            <a:r>
              <a:rPr lang="cs-CZ" sz="1100" b="1" i="0" u="none" strike="noStrike" baseline="0">
                <a:solidFill>
                  <a:sysClr val="windowText" lastClr="000000"/>
                </a:solidFill>
                <a:latin typeface="Times New Roman" pitchFamily="18" charset="0"/>
                <a:cs typeface="Times New Roman" pitchFamily="18" charset="0"/>
              </a:rPr>
              <a:t> </a:t>
            </a:r>
            <a:endParaRPr lang="cs-CZ" sz="1100">
              <a:solidFill>
                <a:sysClr val="windowText" lastClr="000000"/>
              </a:solidFill>
              <a:latin typeface="Times New Roman" pitchFamily="18" charset="0"/>
              <a:cs typeface="Times New Roman" pitchFamily="18" charset="0"/>
            </a:endParaRPr>
          </a:p>
        </c:rich>
      </c:tx>
      <c:spPr>
        <a:noFill/>
        <a:ln>
          <a:noFill/>
        </a:ln>
        <a:effectLst/>
      </c:spPr>
    </c:title>
    <c:plotArea>
      <c:layout/>
      <c:lineChart>
        <c:grouping val="standard"/>
        <c:ser>
          <c:idx val="1"/>
          <c:order val="0"/>
          <c:tx>
            <c:strRef>
              <c:f>Data!$B$20</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Data!$C$20:$AI$20</c:f>
              <c:numCache>
                <c:formatCode>#,##0.00</c:formatCode>
                <c:ptCount val="33"/>
                <c:pt idx="0">
                  <c:v>0.25658150966248205</c:v>
                </c:pt>
                <c:pt idx="1">
                  <c:v>0.2400940148494258</c:v>
                </c:pt>
                <c:pt idx="2">
                  <c:v>0.26242617353826264</c:v>
                </c:pt>
                <c:pt idx="3">
                  <c:v>0.29369583020498896</c:v>
                </c:pt>
                <c:pt idx="4">
                  <c:v>0.33771243594557215</c:v>
                </c:pt>
                <c:pt idx="5">
                  <c:v>0.38442831741732952</c:v>
                </c:pt>
                <c:pt idx="6">
                  <c:v>0.41910387413743388</c:v>
                </c:pt>
                <c:pt idx="7">
                  <c:v>0.49295641142025554</c:v>
                </c:pt>
                <c:pt idx="8">
                  <c:v>13.08786831315266</c:v>
                </c:pt>
                <c:pt idx="9">
                  <c:v>14.996731696533256</c:v>
                </c:pt>
                <c:pt idx="10">
                  <c:v>15.82567678312852</c:v>
                </c:pt>
                <c:pt idx="11">
                  <c:v>19.122070240607862</c:v>
                </c:pt>
                <c:pt idx="12">
                  <c:v>23.287205117491254</c:v>
                </c:pt>
                <c:pt idx="13">
                  <c:v>27.772540905110489</c:v>
                </c:pt>
                <c:pt idx="14">
                  <c:v>35.869598555047894</c:v>
                </c:pt>
                <c:pt idx="15">
                  <c:v>31.975403306996089</c:v>
                </c:pt>
                <c:pt idx="16">
                  <c:v>36.754590976974313</c:v>
                </c:pt>
                <c:pt idx="17">
                  <c:v>42.537608898878133</c:v>
                </c:pt>
                <c:pt idx="18">
                  <c:v>47.863889860683287</c:v>
                </c:pt>
                <c:pt idx="19">
                  <c:v>52.930962185970913</c:v>
                </c:pt>
                <c:pt idx="20">
                  <c:v>50.146901283069177</c:v>
                </c:pt>
                <c:pt idx="21">
                  <c:v>53.685734272781168</c:v>
                </c:pt>
                <c:pt idx="22">
                  <c:v>59.40691501089001</c:v>
                </c:pt>
                <c:pt idx="23">
                  <c:v>68.557593122285709</c:v>
                </c:pt>
                <c:pt idx="24">
                  <c:v>75.772450013547058</c:v>
                </c:pt>
                <c:pt idx="25">
                  <c:v>83.030902018252519</c:v>
                </c:pt>
                <c:pt idx="26">
                  <c:v>85.298777668879779</c:v>
                </c:pt>
                <c:pt idx="27">
                  <c:v>89.923695709858265</c:v>
                </c:pt>
                <c:pt idx="28">
                  <c:v>100.25658584876435</c:v>
                </c:pt>
                <c:pt idx="29">
                  <c:v>105.65329918272778</c:v>
                </c:pt>
                <c:pt idx="30">
                  <c:v>116.12831796466205</c:v>
                </c:pt>
                <c:pt idx="31">
                  <c:v>128.90402948046741</c:v>
                </c:pt>
                <c:pt idx="32">
                  <c:v>140.50770687138964</c:v>
                </c:pt>
              </c:numCache>
            </c:numRef>
          </c:val>
        </c:ser>
        <c:ser>
          <c:idx val="0"/>
          <c:order val="1"/>
          <c:tx>
            <c:strRef>
              <c:f>Data!$B$19</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Data!$C$19:$AI$19</c:f>
              <c:numCache>
                <c:formatCode>#,##0.00</c:formatCode>
                <c:ptCount val="33"/>
                <c:pt idx="0">
                  <c:v>0.25658150966248205</c:v>
                </c:pt>
                <c:pt idx="1">
                  <c:v>0.2400940148494258</c:v>
                </c:pt>
                <c:pt idx="2">
                  <c:v>0.26242617353826264</c:v>
                </c:pt>
                <c:pt idx="3">
                  <c:v>0.29369583020498896</c:v>
                </c:pt>
                <c:pt idx="4">
                  <c:v>0.33771243594557215</c:v>
                </c:pt>
                <c:pt idx="5">
                  <c:v>0.38442831741732952</c:v>
                </c:pt>
                <c:pt idx="6">
                  <c:v>0.41910387413743388</c:v>
                </c:pt>
                <c:pt idx="7">
                  <c:v>0.49295641142025554</c:v>
                </c:pt>
                <c:pt idx="8">
                  <c:v>13.08786831315266</c:v>
                </c:pt>
                <c:pt idx="9">
                  <c:v>14.996731696533256</c:v>
                </c:pt>
                <c:pt idx="10">
                  <c:v>15.82567678312852</c:v>
                </c:pt>
                <c:pt idx="11">
                  <c:v>19.122070240607862</c:v>
                </c:pt>
                <c:pt idx="12">
                  <c:v>23.287205117491254</c:v>
                </c:pt>
                <c:pt idx="13">
                  <c:v>27.772540905110489</c:v>
                </c:pt>
                <c:pt idx="14">
                  <c:v>7.2915939068266189</c:v>
                </c:pt>
                <c:pt idx="15">
                  <c:v>8.3296470636923008</c:v>
                </c:pt>
                <c:pt idx="16">
                  <c:v>9.5361935271686225</c:v>
                </c:pt>
                <c:pt idx="17">
                  <c:v>11.039008386482905</c:v>
                </c:pt>
                <c:pt idx="18">
                  <c:v>12.205637538839552</c:v>
                </c:pt>
                <c:pt idx="19">
                  <c:v>13.659132603651654</c:v>
                </c:pt>
                <c:pt idx="20">
                  <c:v>14.704609683461769</c:v>
                </c:pt>
                <c:pt idx="21">
                  <c:v>17.603507718107327</c:v>
                </c:pt>
                <c:pt idx="22">
                  <c:v>20.080935185271287</c:v>
                </c:pt>
                <c:pt idx="23">
                  <c:v>22.773129770811089</c:v>
                </c:pt>
                <c:pt idx="24">
                  <c:v>25.016320363424132</c:v>
                </c:pt>
                <c:pt idx="25">
                  <c:v>36.958804744394826</c:v>
                </c:pt>
                <c:pt idx="26">
                  <c:v>39.342679883436944</c:v>
                </c:pt>
                <c:pt idx="27">
                  <c:v>42.769109469807304</c:v>
                </c:pt>
                <c:pt idx="28">
                  <c:v>48.340507445763713</c:v>
                </c:pt>
                <c:pt idx="29">
                  <c:v>53.684419341148853</c:v>
                </c:pt>
                <c:pt idx="30">
                  <c:v>48.235266227191261</c:v>
                </c:pt>
                <c:pt idx="31">
                  <c:v>54.090408473719748</c:v>
                </c:pt>
                <c:pt idx="32">
                  <c:v>58.972034694231645</c:v>
                </c:pt>
              </c:numCache>
            </c:numRef>
          </c:val>
        </c:ser>
        <c:ser>
          <c:idx val="2"/>
          <c:order val="2"/>
          <c:tx>
            <c:strRef>
              <c:f>Data!$B$21</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Data!$C$21:$AI$21</c:f>
            </c:numRef>
          </c:val>
        </c:ser>
        <c:ser>
          <c:idx val="3"/>
          <c:order val="3"/>
          <c:tx>
            <c:strRef>
              <c:f>Data!$B$22</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Data!$C$22:$AI$22</c:f>
            </c:numRef>
          </c:val>
        </c:ser>
        <c:ser>
          <c:idx val="4"/>
          <c:order val="4"/>
          <c:tx>
            <c:strRef>
              <c:f>Data!$B$23</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Data!$C$23:$AI$23</c:f>
            </c:numRef>
          </c:val>
        </c:ser>
        <c:ser>
          <c:idx val="5"/>
          <c:order val="5"/>
          <c:tx>
            <c:strRef>
              <c:f>Data!$B$24</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Data!$C$24:$AI$24</c:f>
            </c:numRef>
          </c:val>
        </c:ser>
        <c:ser>
          <c:idx val="6"/>
          <c:order val="6"/>
          <c:tx>
            <c:strRef>
              <c:f>Data!$B$25</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Data!$C$25:$AI$25</c:f>
            </c:numRef>
          </c:val>
        </c:ser>
        <c:ser>
          <c:idx val="7"/>
          <c:order val="7"/>
          <c:tx>
            <c:strRef>
              <c:f>Data!$B$26</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Data!$C$26:$AI$26</c:f>
            </c:numRef>
          </c:val>
        </c:ser>
        <c:ser>
          <c:idx val="8"/>
          <c:order val="8"/>
          <c:tx>
            <c:strRef>
              <c:f>Data!$B$27</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Data!$C$27:$AI$27</c:f>
            </c:numRef>
          </c:val>
        </c:ser>
        <c:ser>
          <c:idx val="9"/>
          <c:order val="9"/>
          <c:tx>
            <c:strRef>
              <c:f>Data!$B$28</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Data!$C$28:$AI$28</c:f>
            </c:numRef>
          </c:val>
        </c:ser>
        <c:ser>
          <c:idx val="10"/>
          <c:order val="10"/>
          <c:tx>
            <c:strRef>
              <c:f>Data!$B$29</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Data!$C$29:$AI$29</c:f>
            </c:numRef>
          </c:val>
        </c:ser>
        <c:ser>
          <c:idx val="11"/>
          <c:order val="11"/>
          <c:tx>
            <c:strRef>
              <c:f>Data!$B$30</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Data!$C$30:$AI$30</c:f>
            </c:numRef>
          </c:val>
        </c:ser>
        <c:ser>
          <c:idx val="12"/>
          <c:order val="12"/>
          <c:tx>
            <c:strRef>
              <c:f>Data!$B$31</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Data!$C$31:$AI$31</c:f>
              <c:numCache>
                <c:formatCode>0.00</c:formatCode>
                <c:ptCount val="33"/>
                <c:pt idx="0">
                  <c:v>0.54300000000000004</c:v>
                </c:pt>
                <c:pt idx="1">
                  <c:v>0.54600000000000004</c:v>
                </c:pt>
                <c:pt idx="2">
                  <c:v>0.58599999999999997</c:v>
                </c:pt>
                <c:pt idx="3">
                  <c:v>0.65700000000001191</c:v>
                </c:pt>
                <c:pt idx="4">
                  <c:v>0.70800000000000063</c:v>
                </c:pt>
                <c:pt idx="5">
                  <c:v>0.80100000000000005</c:v>
                </c:pt>
                <c:pt idx="6">
                  <c:v>0.91900000000000004</c:v>
                </c:pt>
                <c:pt idx="7">
                  <c:v>1.026</c:v>
                </c:pt>
                <c:pt idx="8">
                  <c:v>1.1419999999999786</c:v>
                </c:pt>
                <c:pt idx="9">
                  <c:v>1.2889999999999804</c:v>
                </c:pt>
                <c:pt idx="10">
                  <c:v>1.4359999999999618</c:v>
                </c:pt>
                <c:pt idx="11">
                  <c:v>1.6080000000000001</c:v>
                </c:pt>
                <c:pt idx="12">
                  <c:v>1.8009999999999808</c:v>
                </c:pt>
                <c:pt idx="13">
                  <c:v>1.9890000000000001</c:v>
                </c:pt>
                <c:pt idx="14">
                  <c:v>2.1349999999999998</c:v>
                </c:pt>
                <c:pt idx="15">
                  <c:v>2.3059999999999987</c:v>
                </c:pt>
                <c:pt idx="16">
                  <c:v>2.4470000000000001</c:v>
                </c:pt>
                <c:pt idx="17">
                  <c:v>2.601</c:v>
                </c:pt>
                <c:pt idx="18">
                  <c:v>2.7719999999999998</c:v>
                </c:pt>
                <c:pt idx="19">
                  <c:v>2.9259999999999997</c:v>
                </c:pt>
                <c:pt idx="20">
                  <c:v>3.113</c:v>
                </c:pt>
                <c:pt idx="21">
                  <c:v>3.2770000000000001</c:v>
                </c:pt>
                <c:pt idx="22">
                  <c:v>3.5739999999999998</c:v>
                </c:pt>
                <c:pt idx="23">
                  <c:v>3.698</c:v>
                </c:pt>
                <c:pt idx="24">
                  <c:v>3.8079999999999998</c:v>
                </c:pt>
                <c:pt idx="25">
                  <c:v>3.8719999999999977</c:v>
                </c:pt>
                <c:pt idx="26">
                  <c:v>4.0019999999999998</c:v>
                </c:pt>
                <c:pt idx="27">
                  <c:v>4.2130000000000001</c:v>
                </c:pt>
                <c:pt idx="28">
                  <c:v>4.4630000000000001</c:v>
                </c:pt>
                <c:pt idx="29">
                  <c:v>4.7969999999999997</c:v>
                </c:pt>
                <c:pt idx="30">
                  <c:v>5.0810000000000004</c:v>
                </c:pt>
                <c:pt idx="31">
                  <c:v>5.2839999999999998</c:v>
                </c:pt>
                <c:pt idx="32">
                  <c:v>5.4770000000000003</c:v>
                </c:pt>
              </c:numCache>
            </c:numRef>
          </c:val>
        </c:ser>
        <c:marker val="1"/>
        <c:axId val="168309888"/>
        <c:axId val="168311424"/>
      </c:lineChart>
      <c:catAx>
        <c:axId val="168309888"/>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68311424"/>
        <c:crosses val="autoZero"/>
        <c:auto val="1"/>
        <c:lblAlgn val="ctr"/>
        <c:lblOffset val="100"/>
      </c:catAx>
      <c:valAx>
        <c:axId val="168311424"/>
        <c:scaling>
          <c:orientation val="minMax"/>
        </c:scaling>
        <c:axPos val="l"/>
        <c:majorGridlines>
          <c:spPr>
            <a:ln w="9525" cap="flat" cmpd="sng" algn="ctr">
              <a:solidFill>
                <a:schemeClr val="tx2">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683098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cs-CZ"/>
  <c:chart>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itchFamily="18" charset="0"/>
                <a:ea typeface="+mn-ea"/>
                <a:cs typeface="Times New Roman" pitchFamily="18" charset="0"/>
              </a:defRPr>
            </a:pPr>
            <a:r>
              <a:rPr lang="cs-CZ" sz="1100">
                <a:solidFill>
                  <a:sysClr val="windowText" lastClr="000000"/>
                </a:solidFill>
                <a:latin typeface="Times New Roman" pitchFamily="18" charset="0"/>
                <a:cs typeface="Times New Roman" pitchFamily="18" charset="0"/>
              </a:rPr>
              <a:t>Reálný efektivní směnný kurz, základna = 2005</a:t>
            </a:r>
          </a:p>
        </c:rich>
      </c:tx>
      <c:spPr>
        <a:noFill/>
        <a:ln>
          <a:noFill/>
        </a:ln>
        <a:effectLst/>
      </c:spPr>
    </c:title>
    <c:plotArea>
      <c:layout/>
      <c:lineChart>
        <c:grouping val="standard"/>
        <c:ser>
          <c:idx val="1"/>
          <c:order val="0"/>
          <c:tx>
            <c:strRef>
              <c:f>Data!$B$3</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Data!$C$3:$AI$3</c:f>
              <c:numCache>
                <c:formatCode>#,##0.00</c:formatCode>
                <c:ptCount val="33"/>
                <c:pt idx="0">
                  <c:v>207.60265435604092</c:v>
                </c:pt>
                <c:pt idx="1">
                  <c:v>215.39241339228587</c:v>
                </c:pt>
                <c:pt idx="2">
                  <c:v>208.7213398455913</c:v>
                </c:pt>
                <c:pt idx="3">
                  <c:v>221.34562211790745</c:v>
                </c:pt>
                <c:pt idx="4">
                  <c:v>229.74692338272621</c:v>
                </c:pt>
                <c:pt idx="5">
                  <c:v>153.39361123192595</c:v>
                </c:pt>
                <c:pt idx="6">
                  <c:v>116.08604625309715</c:v>
                </c:pt>
                <c:pt idx="7">
                  <c:v>103.13282534769559</c:v>
                </c:pt>
                <c:pt idx="8">
                  <c:v>115.07586015654061</c:v>
                </c:pt>
                <c:pt idx="9">
                  <c:v>117.89421149740512</c:v>
                </c:pt>
                <c:pt idx="10">
                  <c:v>111.15248570492913</c:v>
                </c:pt>
                <c:pt idx="11">
                  <c:v>112.58900558295935</c:v>
                </c:pt>
                <c:pt idx="12">
                  <c:v>97.330282370700758</c:v>
                </c:pt>
                <c:pt idx="13">
                  <c:v>96.681321755971183</c:v>
                </c:pt>
                <c:pt idx="14">
                  <c:v>94.745375354738258</c:v>
                </c:pt>
                <c:pt idx="15">
                  <c:v>93.294642458863677</c:v>
                </c:pt>
                <c:pt idx="16">
                  <c:v>93.146183356652458</c:v>
                </c:pt>
                <c:pt idx="17">
                  <c:v>97.439995514407883</c:v>
                </c:pt>
                <c:pt idx="18">
                  <c:v>95.589969760041427</c:v>
                </c:pt>
                <c:pt idx="19">
                  <c:v>94.375473700596373</c:v>
                </c:pt>
                <c:pt idx="20">
                  <c:v>96.502090527523706</c:v>
                </c:pt>
                <c:pt idx="21">
                  <c:v>92.552706122348724</c:v>
                </c:pt>
                <c:pt idx="22">
                  <c:v>89.694972056707158</c:v>
                </c:pt>
                <c:pt idx="23">
                  <c:v>93.102997505072153</c:v>
                </c:pt>
                <c:pt idx="24">
                  <c:v>95.275307023511004</c:v>
                </c:pt>
                <c:pt idx="25">
                  <c:v>100</c:v>
                </c:pt>
                <c:pt idx="26">
                  <c:v>106.20897042669552</c:v>
                </c:pt>
                <c:pt idx="27">
                  <c:v>100.69007800903556</c:v>
                </c:pt>
                <c:pt idx="28">
                  <c:v>108.12728537111882</c:v>
                </c:pt>
                <c:pt idx="29">
                  <c:v>108.15506517188904</c:v>
                </c:pt>
                <c:pt idx="30">
                  <c:v>110.97090561665775</c:v>
                </c:pt>
                <c:pt idx="31">
                  <c:v>113.17529770626069</c:v>
                </c:pt>
                <c:pt idx="32">
                  <c:v>114.85936176279328</c:v>
                </c:pt>
              </c:numCache>
            </c:numRef>
          </c:val>
        </c:ser>
        <c:ser>
          <c:idx val="0"/>
          <c:order val="1"/>
          <c:tx>
            <c:strRef>
              <c:f>Data!$B$2</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Data!$C$2:$AI$2</c:f>
              <c:numCache>
                <c:formatCode>#,##0.00</c:formatCode>
                <c:ptCount val="33"/>
                <c:pt idx="0">
                  <c:v>207.60265435604092</c:v>
                </c:pt>
                <c:pt idx="1">
                  <c:v>215.39241339228587</c:v>
                </c:pt>
                <c:pt idx="2">
                  <c:v>208.7213398455913</c:v>
                </c:pt>
                <c:pt idx="3">
                  <c:v>221.34562211790745</c:v>
                </c:pt>
                <c:pt idx="4">
                  <c:v>229.74692338272621</c:v>
                </c:pt>
                <c:pt idx="5">
                  <c:v>153.39361123192595</c:v>
                </c:pt>
                <c:pt idx="6">
                  <c:v>116.08604625309715</c:v>
                </c:pt>
                <c:pt idx="7">
                  <c:v>103.13282534769559</c:v>
                </c:pt>
                <c:pt idx="8">
                  <c:v>115.07586015654061</c:v>
                </c:pt>
                <c:pt idx="9">
                  <c:v>117.89421149740512</c:v>
                </c:pt>
                <c:pt idx="10">
                  <c:v>111.15248570492913</c:v>
                </c:pt>
                <c:pt idx="11">
                  <c:v>112.58900558295935</c:v>
                </c:pt>
                <c:pt idx="12">
                  <c:v>97.330282370700758</c:v>
                </c:pt>
                <c:pt idx="13">
                  <c:v>96.681321755971183</c:v>
                </c:pt>
                <c:pt idx="14">
                  <c:v>114.78564992903092</c:v>
                </c:pt>
                <c:pt idx="15">
                  <c:v>112.29882166217322</c:v>
                </c:pt>
                <c:pt idx="16">
                  <c:v>103.66144205399515</c:v>
                </c:pt>
                <c:pt idx="17">
                  <c:v>110.24717704226961</c:v>
                </c:pt>
                <c:pt idx="18">
                  <c:v>106.19042908033992</c:v>
                </c:pt>
                <c:pt idx="19">
                  <c:v>109.02462481509924</c:v>
                </c:pt>
                <c:pt idx="20">
                  <c:v>102.76689134878211</c:v>
                </c:pt>
                <c:pt idx="21">
                  <c:v>90.589195286299301</c:v>
                </c:pt>
                <c:pt idx="22">
                  <c:v>77.722613114842773</c:v>
                </c:pt>
                <c:pt idx="23">
                  <c:v>95.094375325757213</c:v>
                </c:pt>
                <c:pt idx="24">
                  <c:v>99.530978788463358</c:v>
                </c:pt>
                <c:pt idx="25">
                  <c:v>100</c:v>
                </c:pt>
                <c:pt idx="26">
                  <c:v>95.814913750798667</c:v>
                </c:pt>
                <c:pt idx="27">
                  <c:v>91.215340074763958</c:v>
                </c:pt>
                <c:pt idx="28">
                  <c:v>83.579502496635158</c:v>
                </c:pt>
                <c:pt idx="29">
                  <c:v>100.77835816900505</c:v>
                </c:pt>
                <c:pt idx="30">
                  <c:v>123.08324242298825</c:v>
                </c:pt>
                <c:pt idx="31">
                  <c:v>98.31884273937645</c:v>
                </c:pt>
                <c:pt idx="32">
                  <c:v>94.975861814240858</c:v>
                </c:pt>
              </c:numCache>
            </c:numRef>
          </c:val>
        </c:ser>
        <c:ser>
          <c:idx val="2"/>
          <c:order val="2"/>
          <c:tx>
            <c:strRef>
              <c:f>Data!$B$4</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Data!$C$4:$AI$4</c:f>
            </c:numRef>
          </c:val>
        </c:ser>
        <c:ser>
          <c:idx val="3"/>
          <c:order val="3"/>
          <c:tx>
            <c:strRef>
              <c:f>Data!$B$5</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Data!$C$5:$AI$5</c:f>
            </c:numRef>
          </c:val>
        </c:ser>
        <c:ser>
          <c:idx val="4"/>
          <c:order val="4"/>
          <c:tx>
            <c:strRef>
              <c:f>Data!$B$6</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Data!$C$6:$AI$6</c:f>
            </c:numRef>
          </c:val>
        </c:ser>
        <c:ser>
          <c:idx val="5"/>
          <c:order val="5"/>
          <c:tx>
            <c:strRef>
              <c:f>Data!$B$7</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Data!$C$7:$AI$7</c:f>
            </c:numRef>
          </c:val>
        </c:ser>
        <c:ser>
          <c:idx val="6"/>
          <c:order val="6"/>
          <c:tx>
            <c:strRef>
              <c:f>Data!$B$8</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Data!$C$8:$AI$8</c:f>
            </c:numRef>
          </c:val>
        </c:ser>
        <c:ser>
          <c:idx val="7"/>
          <c:order val="7"/>
          <c:tx>
            <c:strRef>
              <c:f>Data!$B$9</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Data!$C$9:$AI$9</c:f>
            </c:numRef>
          </c:val>
        </c:ser>
        <c:ser>
          <c:idx val="8"/>
          <c:order val="8"/>
          <c:tx>
            <c:strRef>
              <c:f>Data!$B$10</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Data!$C$10:$AI$10</c:f>
            </c:numRef>
          </c:val>
        </c:ser>
        <c:ser>
          <c:idx val="9"/>
          <c:order val="9"/>
          <c:tx>
            <c:strRef>
              <c:f>Data!$B$11</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Data!$C$11:$AI$11</c:f>
            </c:numRef>
          </c:val>
        </c:ser>
        <c:ser>
          <c:idx val="10"/>
          <c:order val="10"/>
          <c:tx>
            <c:strRef>
              <c:f>Data!$B$12</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Data!$C$12:$AI$12</c:f>
            </c:numRef>
          </c:val>
        </c:ser>
        <c:ser>
          <c:idx val="11"/>
          <c:order val="11"/>
          <c:tx>
            <c:strRef>
              <c:f>Data!$B$13</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Data!$C$13:$AI$13</c:f>
            </c:numRef>
          </c:val>
        </c:ser>
        <c:ser>
          <c:idx val="12"/>
          <c:order val="12"/>
          <c:tx>
            <c:strRef>
              <c:f>Data!$B$14</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Data!$C$14:$AI$14</c:f>
              <c:numCache>
                <c:formatCode>0.00</c:formatCode>
                <c:ptCount val="33"/>
                <c:pt idx="0">
                  <c:v>179.08747872338628</c:v>
                </c:pt>
                <c:pt idx="1">
                  <c:v>169.44595795289089</c:v>
                </c:pt>
                <c:pt idx="2">
                  <c:v>160.56073849079507</c:v>
                </c:pt>
                <c:pt idx="3">
                  <c:v>177.38682644512087</c:v>
                </c:pt>
                <c:pt idx="4">
                  <c:v>153.62651208933997</c:v>
                </c:pt>
                <c:pt idx="5">
                  <c:v>116.94586346945374</c:v>
                </c:pt>
                <c:pt idx="6">
                  <c:v>108.44347176562403</c:v>
                </c:pt>
                <c:pt idx="7">
                  <c:v>122.74740823289888</c:v>
                </c:pt>
                <c:pt idx="8">
                  <c:v>115.37816356478793</c:v>
                </c:pt>
                <c:pt idx="9">
                  <c:v>116.46140038870099</c:v>
                </c:pt>
                <c:pt idx="10">
                  <c:v>118.84118665327622</c:v>
                </c:pt>
                <c:pt idx="11">
                  <c:v>122.94896842974669</c:v>
                </c:pt>
                <c:pt idx="12">
                  <c:v>127.45728628743046</c:v>
                </c:pt>
                <c:pt idx="13">
                  <c:v>123.91227520362628</c:v>
                </c:pt>
                <c:pt idx="14">
                  <c:v>118.0417374362071</c:v>
                </c:pt>
                <c:pt idx="15">
                  <c:v>115.07497904786398</c:v>
                </c:pt>
                <c:pt idx="16">
                  <c:v>103.96327587496455</c:v>
                </c:pt>
                <c:pt idx="17">
                  <c:v>110.70707219126658</c:v>
                </c:pt>
                <c:pt idx="18">
                  <c:v>103.15763516644012</c:v>
                </c:pt>
                <c:pt idx="19">
                  <c:v>97.215395542482256</c:v>
                </c:pt>
                <c:pt idx="20">
                  <c:v>93.63430648182478</c:v>
                </c:pt>
                <c:pt idx="21">
                  <c:v>81.941666555920747</c:v>
                </c:pt>
                <c:pt idx="22">
                  <c:v>71.147301149344173</c:v>
                </c:pt>
                <c:pt idx="23">
                  <c:v>93.449262293293827</c:v>
                </c:pt>
                <c:pt idx="24">
                  <c:v>99.625467369738089</c:v>
                </c:pt>
                <c:pt idx="25">
                  <c:v>100</c:v>
                </c:pt>
                <c:pt idx="26">
                  <c:v>94.111758107352458</c:v>
                </c:pt>
                <c:pt idx="27">
                  <c:v>88.844179605511556</c:v>
                </c:pt>
                <c:pt idx="28">
                  <c:v>77.173870064955025</c:v>
                </c:pt>
                <c:pt idx="29">
                  <c:v>83.321075039171618</c:v>
                </c:pt>
                <c:pt idx="30">
                  <c:v>97.250556448555798</c:v>
                </c:pt>
                <c:pt idx="31">
                  <c:v>96.076588210688826</c:v>
                </c:pt>
                <c:pt idx="32">
                  <c:v>90.556966973795639</c:v>
                </c:pt>
              </c:numCache>
            </c:numRef>
          </c:val>
        </c:ser>
        <c:marker val="1"/>
        <c:axId val="168509440"/>
        <c:axId val="168510976"/>
      </c:lineChart>
      <c:catAx>
        <c:axId val="168509440"/>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68510976"/>
        <c:crosses val="autoZero"/>
        <c:lblAlgn val="ctr"/>
        <c:lblOffset val="100"/>
      </c:catAx>
      <c:valAx>
        <c:axId val="168510976"/>
        <c:scaling>
          <c:orientation val="minMax"/>
        </c:scaling>
        <c:axPos val="l"/>
        <c:majorGridlines>
          <c:spPr>
            <a:ln w="9525" cap="flat" cmpd="sng" algn="ctr">
              <a:solidFill>
                <a:schemeClr val="tx2">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6850944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cs-CZ"/>
  <c:chart>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itchFamily="18" charset="0"/>
                <a:ea typeface="+mn-ea"/>
                <a:cs typeface="Times New Roman" pitchFamily="18" charset="0"/>
              </a:defRPr>
            </a:pPr>
            <a:r>
              <a:rPr lang="cs-CZ" sz="1100" b="1" i="0" u="none" strike="noStrike" baseline="0">
                <a:solidFill>
                  <a:sysClr val="windowText" lastClr="000000"/>
                </a:solidFill>
                <a:effectLst/>
                <a:latin typeface="Times New Roman" pitchFamily="18" charset="0"/>
                <a:cs typeface="Times New Roman" pitchFamily="18" charset="0"/>
              </a:rPr>
              <a:t>Inflace jako meziroční změna deflátoru HDP v procentních bodech</a:t>
            </a:r>
            <a:endParaRPr lang="cs-CZ" sz="1100">
              <a:solidFill>
                <a:sysClr val="windowText" lastClr="000000"/>
              </a:solidFill>
              <a:latin typeface="Times New Roman" pitchFamily="18" charset="0"/>
              <a:cs typeface="Times New Roman" pitchFamily="18" charset="0"/>
            </a:endParaRPr>
          </a:p>
        </c:rich>
      </c:tx>
      <c:spPr>
        <a:noFill/>
        <a:ln>
          <a:noFill/>
        </a:ln>
        <a:effectLst/>
      </c:spPr>
    </c:title>
    <c:plotArea>
      <c:layout/>
      <c:lineChart>
        <c:grouping val="standard"/>
        <c:ser>
          <c:idx val="1"/>
          <c:order val="0"/>
          <c:tx>
            <c:strRef>
              <c:f>Data!$B$71</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Data!$C$71:$AI$71</c:f>
              <c:numCache>
                <c:formatCode>#,##0.00</c:formatCode>
                <c:ptCount val="33"/>
                <c:pt idx="0">
                  <c:v>9.697122438648309</c:v>
                </c:pt>
                <c:pt idx="1">
                  <c:v>5.4722188068864845</c:v>
                </c:pt>
                <c:pt idx="2">
                  <c:v>8.1591604168378105</c:v>
                </c:pt>
                <c:pt idx="3">
                  <c:v>6.9772549638972086</c:v>
                </c:pt>
                <c:pt idx="4">
                  <c:v>7.0962575424437011</c:v>
                </c:pt>
                <c:pt idx="5">
                  <c:v>10.761831704627907</c:v>
                </c:pt>
                <c:pt idx="6">
                  <c:v>12.939523770576239</c:v>
                </c:pt>
                <c:pt idx="7">
                  <c:v>25.270469726144068</c:v>
                </c:pt>
                <c:pt idx="8">
                  <c:v>20.257610639447542</c:v>
                </c:pt>
                <c:pt idx="9">
                  <c:v>22.671125709717735</c:v>
                </c:pt>
                <c:pt idx="10">
                  <c:v>21.60702780654918</c:v>
                </c:pt>
                <c:pt idx="11">
                  <c:v>66.457582867683158</c:v>
                </c:pt>
                <c:pt idx="12">
                  <c:v>95.137602105874052</c:v>
                </c:pt>
                <c:pt idx="13">
                  <c:v>310.97176265153399</c:v>
                </c:pt>
                <c:pt idx="14">
                  <c:v>503.30689109544272</c:v>
                </c:pt>
                <c:pt idx="15">
                  <c:v>471.93193229650825</c:v>
                </c:pt>
                <c:pt idx="16">
                  <c:v>1358.2433759908542</c:v>
                </c:pt>
                <c:pt idx="17">
                  <c:v>32.174887044018945</c:v>
                </c:pt>
                <c:pt idx="18">
                  <c:v>14.616843519430175</c:v>
                </c:pt>
                <c:pt idx="19">
                  <c:v>153.944794453783</c:v>
                </c:pt>
                <c:pt idx="20">
                  <c:v>120.0222847709671</c:v>
                </c:pt>
                <c:pt idx="21">
                  <c:v>35.397007453768992</c:v>
                </c:pt>
                <c:pt idx="22">
                  <c:v>47.842313788153461</c:v>
                </c:pt>
                <c:pt idx="23">
                  <c:v>29.985612852995075</c:v>
                </c:pt>
                <c:pt idx="24">
                  <c:v>18.262017118476329</c:v>
                </c:pt>
                <c:pt idx="25">
                  <c:v>15.093894590189132</c:v>
                </c:pt>
                <c:pt idx="26">
                  <c:v>10.406459441524454</c:v>
                </c:pt>
                <c:pt idx="27">
                  <c:v>9.6344397526694205</c:v>
                </c:pt>
                <c:pt idx="28">
                  <c:v>13.967170003254964</c:v>
                </c:pt>
                <c:pt idx="29">
                  <c:v>1.5632309695934301</c:v>
                </c:pt>
                <c:pt idx="30">
                  <c:v>15.115954189731378</c:v>
                </c:pt>
                <c:pt idx="31">
                  <c:v>14.638658103003698</c:v>
                </c:pt>
                <c:pt idx="32">
                  <c:v>6.2956076876015921</c:v>
                </c:pt>
              </c:numCache>
            </c:numRef>
          </c:val>
        </c:ser>
        <c:ser>
          <c:idx val="0"/>
          <c:order val="1"/>
          <c:tx>
            <c:strRef>
              <c:f>Data!$B$70</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Data!$C$70:$AI$70</c:f>
              <c:numCache>
                <c:formatCode>#,##0.00</c:formatCode>
                <c:ptCount val="33"/>
                <c:pt idx="0">
                  <c:v>9.697122438648309</c:v>
                </c:pt>
                <c:pt idx="1">
                  <c:v>5.4722188068864845</c:v>
                </c:pt>
                <c:pt idx="2">
                  <c:v>8.1591604168378105</c:v>
                </c:pt>
                <c:pt idx="3">
                  <c:v>6.9772549638972086</c:v>
                </c:pt>
                <c:pt idx="4">
                  <c:v>7.0962575424437011</c:v>
                </c:pt>
                <c:pt idx="5">
                  <c:v>10.761831704627907</c:v>
                </c:pt>
                <c:pt idx="6">
                  <c:v>12.939523770576239</c:v>
                </c:pt>
                <c:pt idx="7">
                  <c:v>25.270469726144068</c:v>
                </c:pt>
                <c:pt idx="8">
                  <c:v>20.257610639447542</c:v>
                </c:pt>
                <c:pt idx="9">
                  <c:v>22.671125709717735</c:v>
                </c:pt>
                <c:pt idx="10">
                  <c:v>21.60702780654918</c:v>
                </c:pt>
                <c:pt idx="11">
                  <c:v>66.457582867683158</c:v>
                </c:pt>
                <c:pt idx="12">
                  <c:v>95.137602105874052</c:v>
                </c:pt>
                <c:pt idx="13">
                  <c:v>310.97176265153399</c:v>
                </c:pt>
                <c:pt idx="14">
                  <c:v>120.63438060769201</c:v>
                </c:pt>
                <c:pt idx="15">
                  <c:v>113.53748781624293</c:v>
                </c:pt>
                <c:pt idx="16">
                  <c:v>317.42856038587269</c:v>
                </c:pt>
                <c:pt idx="17">
                  <c:v>13.680825190196748</c:v>
                </c:pt>
                <c:pt idx="18">
                  <c:v>9.7662881407819651</c:v>
                </c:pt>
                <c:pt idx="19">
                  <c:v>51.625968866793443</c:v>
                </c:pt>
                <c:pt idx="20">
                  <c:v>45.007528070991476</c:v>
                </c:pt>
                <c:pt idx="21">
                  <c:v>21.547645164715988</c:v>
                </c:pt>
                <c:pt idx="22">
                  <c:v>19.885606815557523</c:v>
                </c:pt>
                <c:pt idx="23">
                  <c:v>11.518186805921475</c:v>
                </c:pt>
                <c:pt idx="24">
                  <c:v>9.2809932367495751</c:v>
                </c:pt>
                <c:pt idx="25">
                  <c:v>8.2933454068899497</c:v>
                </c:pt>
                <c:pt idx="26">
                  <c:v>7.8197233038519034</c:v>
                </c:pt>
                <c:pt idx="27">
                  <c:v>8.7135789973983329</c:v>
                </c:pt>
                <c:pt idx="28">
                  <c:v>9.8950817673595157</c:v>
                </c:pt>
                <c:pt idx="29">
                  <c:v>6.8975912398408745</c:v>
                </c:pt>
                <c:pt idx="30">
                  <c:v>9.6669207434165489</c:v>
                </c:pt>
                <c:pt idx="31">
                  <c:v>8.6538148480284267</c:v>
                </c:pt>
                <c:pt idx="32">
                  <c:v>5.6115432053375214</c:v>
                </c:pt>
              </c:numCache>
            </c:numRef>
          </c:val>
        </c:ser>
        <c:ser>
          <c:idx val="2"/>
          <c:order val="2"/>
          <c:tx>
            <c:strRef>
              <c:f>Data!$B$72</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Data!$C$72:$AI$72</c:f>
            </c:numRef>
          </c:val>
        </c:ser>
        <c:ser>
          <c:idx val="3"/>
          <c:order val="3"/>
          <c:tx>
            <c:strRef>
              <c:f>Data!$B$73</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Data!$C$73:$AI$73</c:f>
            </c:numRef>
          </c:val>
        </c:ser>
        <c:ser>
          <c:idx val="4"/>
          <c:order val="4"/>
          <c:tx>
            <c:strRef>
              <c:f>Data!$B$74</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Data!$C$74:$AI$74</c:f>
            </c:numRef>
          </c:val>
        </c:ser>
        <c:ser>
          <c:idx val="5"/>
          <c:order val="5"/>
          <c:tx>
            <c:strRef>
              <c:f>Data!$B$75</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Data!$C$75:$AI$75</c:f>
            </c:numRef>
          </c:val>
        </c:ser>
        <c:ser>
          <c:idx val="6"/>
          <c:order val="6"/>
          <c:tx>
            <c:strRef>
              <c:f>Data!$B$76</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Data!$C$76:$AI$76</c:f>
            </c:numRef>
          </c:val>
        </c:ser>
        <c:ser>
          <c:idx val="7"/>
          <c:order val="7"/>
          <c:tx>
            <c:strRef>
              <c:f>Data!$B$77</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Data!$C$77:$AI$77</c:f>
            </c:numRef>
          </c:val>
        </c:ser>
        <c:ser>
          <c:idx val="8"/>
          <c:order val="8"/>
          <c:tx>
            <c:strRef>
              <c:f>Data!$B$78</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Data!$C$78:$AI$78</c:f>
            </c:numRef>
          </c:val>
        </c:ser>
        <c:ser>
          <c:idx val="9"/>
          <c:order val="9"/>
          <c:tx>
            <c:strRef>
              <c:f>Data!$B$79</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Data!$C$79:$AI$79</c:f>
            </c:numRef>
          </c:val>
        </c:ser>
        <c:ser>
          <c:idx val="10"/>
          <c:order val="10"/>
          <c:tx>
            <c:strRef>
              <c:f>Data!$B$80</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Data!$C$80:$AI$80</c:f>
            </c:numRef>
          </c:val>
        </c:ser>
        <c:ser>
          <c:idx val="11"/>
          <c:order val="11"/>
          <c:tx>
            <c:strRef>
              <c:f>Data!$B$81</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Data!$C$81:$AI$81</c:f>
            </c:numRef>
          </c:val>
        </c:ser>
        <c:ser>
          <c:idx val="12"/>
          <c:order val="12"/>
          <c:tx>
            <c:strRef>
              <c:f>Data!$B$82</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Data!$C$82:$AI$82</c:f>
              <c:numCache>
                <c:formatCode>0.00</c:formatCode>
                <c:ptCount val="33"/>
                <c:pt idx="0">
                  <c:v>24.91462962722477</c:v>
                </c:pt>
                <c:pt idx="1">
                  <c:v>9.9272630991602711</c:v>
                </c:pt>
                <c:pt idx="2">
                  <c:v>13.936385478412603</c:v>
                </c:pt>
                <c:pt idx="3">
                  <c:v>16.568839311083522</c:v>
                </c:pt>
                <c:pt idx="4">
                  <c:v>11.519671149076288</c:v>
                </c:pt>
                <c:pt idx="5">
                  <c:v>16.800564131530322</c:v>
                </c:pt>
                <c:pt idx="6">
                  <c:v>17.061730357016899</c:v>
                </c:pt>
                <c:pt idx="7">
                  <c:v>14.497506164600956</c:v>
                </c:pt>
                <c:pt idx="8">
                  <c:v>15.18320991033827</c:v>
                </c:pt>
                <c:pt idx="9">
                  <c:v>17.258798793951186</c:v>
                </c:pt>
                <c:pt idx="10">
                  <c:v>15.521507205678304</c:v>
                </c:pt>
                <c:pt idx="11">
                  <c:v>15.727008694066996</c:v>
                </c:pt>
                <c:pt idx="12">
                  <c:v>14.571151721637348</c:v>
                </c:pt>
                <c:pt idx="13">
                  <c:v>13.087568874345084</c:v>
                </c:pt>
                <c:pt idx="14">
                  <c:v>9.594010154378978</c:v>
                </c:pt>
                <c:pt idx="15">
                  <c:v>10.250325952765692</c:v>
                </c:pt>
                <c:pt idx="16">
                  <c:v>8.0896615070995495</c:v>
                </c:pt>
                <c:pt idx="17">
                  <c:v>8.106475448218518</c:v>
                </c:pt>
                <c:pt idx="18">
                  <c:v>7.7104128133594685</c:v>
                </c:pt>
                <c:pt idx="19">
                  <c:v>7.0732294482553923</c:v>
                </c:pt>
                <c:pt idx="20">
                  <c:v>8.8095447928848767</c:v>
                </c:pt>
                <c:pt idx="21">
                  <c:v>7.6669259373050105</c:v>
                </c:pt>
                <c:pt idx="22">
                  <c:v>10.749452406287</c:v>
                </c:pt>
                <c:pt idx="23">
                  <c:v>5.5502297825584934</c:v>
                </c:pt>
                <c:pt idx="24">
                  <c:v>6.3718942256896733</c:v>
                </c:pt>
                <c:pt idx="25">
                  <c:v>5.4446739251014034</c:v>
                </c:pt>
                <c:pt idx="26">
                  <c:v>6.5276131156196504</c:v>
                </c:pt>
                <c:pt idx="27">
                  <c:v>8.0789494503003851</c:v>
                </c:pt>
                <c:pt idx="28">
                  <c:v>8.0064444755312767</c:v>
                </c:pt>
                <c:pt idx="29">
                  <c:v>8.296768888596068</c:v>
                </c:pt>
                <c:pt idx="30">
                  <c:v>7.2031993177063214</c:v>
                </c:pt>
                <c:pt idx="31">
                  <c:v>6.0419501672119367</c:v>
                </c:pt>
                <c:pt idx="32">
                  <c:v>5.4582048190012795</c:v>
                </c:pt>
              </c:numCache>
            </c:numRef>
          </c:val>
        </c:ser>
        <c:marker val="1"/>
        <c:axId val="171469440"/>
        <c:axId val="171487616"/>
      </c:lineChart>
      <c:catAx>
        <c:axId val="171469440"/>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71487616"/>
        <c:crosses val="autoZero"/>
        <c:auto val="1"/>
        <c:lblAlgn val="ctr"/>
        <c:lblOffset val="100"/>
      </c:catAx>
      <c:valAx>
        <c:axId val="171487616"/>
        <c:scaling>
          <c:orientation val="minMax"/>
          <c:max val="1400"/>
        </c:scaling>
        <c:axPos val="l"/>
        <c:majorGridlines>
          <c:spPr>
            <a:ln w="9525" cap="flat" cmpd="sng" algn="ctr">
              <a:solidFill>
                <a:schemeClr val="tx2">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7146944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cs-CZ"/>
  <c:chart>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itchFamily="18" charset="0"/>
                <a:ea typeface="+mn-ea"/>
                <a:cs typeface="Times New Roman" pitchFamily="18" charset="0"/>
              </a:defRPr>
            </a:pPr>
            <a:r>
              <a:rPr lang="cs-CZ" sz="1100" b="1" i="0" u="none" strike="noStrike" baseline="0">
                <a:solidFill>
                  <a:sysClr val="windowText" lastClr="000000"/>
                </a:solidFill>
                <a:effectLst/>
                <a:latin typeface="Times New Roman" pitchFamily="18" charset="0"/>
                <a:cs typeface="Times New Roman" pitchFamily="18" charset="0"/>
              </a:rPr>
              <a:t>Míra nezaměstnanosti jako procentní podíl na celkové pracovní síle</a:t>
            </a:r>
            <a:endParaRPr lang="cs-CZ" sz="1100">
              <a:solidFill>
                <a:sysClr val="windowText" lastClr="000000"/>
              </a:solidFill>
              <a:latin typeface="Times New Roman" pitchFamily="18" charset="0"/>
              <a:cs typeface="Times New Roman" pitchFamily="18" charset="0"/>
            </a:endParaRPr>
          </a:p>
        </c:rich>
      </c:tx>
      <c:spPr>
        <a:noFill/>
        <a:ln>
          <a:noFill/>
        </a:ln>
        <a:effectLst/>
      </c:spPr>
    </c:title>
    <c:plotArea>
      <c:layout/>
      <c:lineChart>
        <c:grouping val="standard"/>
        <c:ser>
          <c:idx val="1"/>
          <c:order val="0"/>
          <c:tx>
            <c:strRef>
              <c:f>Data!$B$88</c:f>
              <c:strCache>
                <c:ptCount val="1"/>
                <c:pt idx="0">
                  <c:v>SADC (původní složení z roku 1992)</c:v>
                </c:pt>
              </c:strCache>
            </c:strRef>
          </c:tx>
          <c:spPr>
            <a:ln w="31750" cap="rnd">
              <a:solidFill>
                <a:schemeClr val="accent2"/>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Data!$C$88:$AI$88</c:f>
              <c:numCache>
                <c:formatCode>#,##0.00</c:formatCode>
                <c:ptCount val="33"/>
                <c:pt idx="0">
                  <c:v>8.5155113263594497</c:v>
                </c:pt>
                <c:pt idx="1">
                  <c:v>9.078803408525971</c:v>
                </c:pt>
                <c:pt idx="2">
                  <c:v>9.8454165721161768</c:v>
                </c:pt>
                <c:pt idx="3">
                  <c:v>10.917223081578648</c:v>
                </c:pt>
                <c:pt idx="4">
                  <c:v>11.732470437478531</c:v>
                </c:pt>
                <c:pt idx="5">
                  <c:v>12.695411953321686</c:v>
                </c:pt>
                <c:pt idx="6">
                  <c:v>13.506379453839751</c:v>
                </c:pt>
                <c:pt idx="7">
                  <c:v>13.7555741156708</c:v>
                </c:pt>
                <c:pt idx="8">
                  <c:v>13.36726350470472</c:v>
                </c:pt>
                <c:pt idx="9">
                  <c:v>12.968784217561739</c:v>
                </c:pt>
                <c:pt idx="10">
                  <c:v>12.602350186281548</c:v>
                </c:pt>
                <c:pt idx="11">
                  <c:v>12.622739717498806</c:v>
                </c:pt>
                <c:pt idx="12">
                  <c:v>12.734379705571216</c:v>
                </c:pt>
                <c:pt idx="13">
                  <c:v>12.847938590996625</c:v>
                </c:pt>
                <c:pt idx="14">
                  <c:v>12.759457990446426</c:v>
                </c:pt>
                <c:pt idx="15">
                  <c:v>11.771147924083101</c:v>
                </c:pt>
                <c:pt idx="16">
                  <c:v>12.277960918737531</c:v>
                </c:pt>
                <c:pt idx="17">
                  <c:v>12.557966252685524</c:v>
                </c:pt>
                <c:pt idx="18">
                  <c:v>12.466763337186826</c:v>
                </c:pt>
                <c:pt idx="19">
                  <c:v>12.884195432607546</c:v>
                </c:pt>
                <c:pt idx="20">
                  <c:v>13.284324379056498</c:v>
                </c:pt>
                <c:pt idx="21">
                  <c:v>14.119185997505372</c:v>
                </c:pt>
                <c:pt idx="22">
                  <c:v>14.83483825877218</c:v>
                </c:pt>
                <c:pt idx="23">
                  <c:v>15.190918877014518</c:v>
                </c:pt>
                <c:pt idx="24">
                  <c:v>15.189810652030895</c:v>
                </c:pt>
                <c:pt idx="25">
                  <c:v>15.562963400972038</c:v>
                </c:pt>
                <c:pt idx="26">
                  <c:v>15.69349139114</c:v>
                </c:pt>
                <c:pt idx="27">
                  <c:v>16.154620483197814</c:v>
                </c:pt>
                <c:pt idx="28">
                  <c:v>16.605932327206894</c:v>
                </c:pt>
                <c:pt idx="29">
                  <c:v>16.37343077160142</c:v>
                </c:pt>
                <c:pt idx="30">
                  <c:v>16.136550731923599</c:v>
                </c:pt>
                <c:pt idx="31">
                  <c:v>15.8958401210408</c:v>
                </c:pt>
                <c:pt idx="32">
                  <c:v>12.570496095519292</c:v>
                </c:pt>
              </c:numCache>
            </c:numRef>
          </c:val>
        </c:ser>
        <c:ser>
          <c:idx val="0"/>
          <c:order val="1"/>
          <c:tx>
            <c:strRef>
              <c:f>Data!$B$87</c:f>
              <c:strCache>
                <c:ptCount val="1"/>
                <c:pt idx="0">
                  <c:v>SADC (aktuální složení v daném roce)</c:v>
                </c:pt>
              </c:strCache>
            </c:strRef>
          </c:tx>
          <c:spPr>
            <a:ln w="31750" cap="rnd">
              <a:solidFill>
                <a:schemeClr val="accent1"/>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Data!$C$87:$AI$87</c:f>
              <c:numCache>
                <c:formatCode>#,##0.00</c:formatCode>
                <c:ptCount val="33"/>
                <c:pt idx="0">
                  <c:v>8.5155113263594497</c:v>
                </c:pt>
                <c:pt idx="1">
                  <c:v>9.078803408525971</c:v>
                </c:pt>
                <c:pt idx="2">
                  <c:v>9.8454165721161768</c:v>
                </c:pt>
                <c:pt idx="3">
                  <c:v>10.917223081578648</c:v>
                </c:pt>
                <c:pt idx="4">
                  <c:v>11.732470437478531</c:v>
                </c:pt>
                <c:pt idx="5">
                  <c:v>12.695411953321686</c:v>
                </c:pt>
                <c:pt idx="6">
                  <c:v>13.506379453839751</c:v>
                </c:pt>
                <c:pt idx="7">
                  <c:v>13.7555741156708</c:v>
                </c:pt>
                <c:pt idx="8">
                  <c:v>13.36726350470472</c:v>
                </c:pt>
                <c:pt idx="9">
                  <c:v>12.968784217561739</c:v>
                </c:pt>
                <c:pt idx="10">
                  <c:v>12.602350186281548</c:v>
                </c:pt>
                <c:pt idx="11">
                  <c:v>12.622739717498806</c:v>
                </c:pt>
                <c:pt idx="12">
                  <c:v>12.734379705571216</c:v>
                </c:pt>
                <c:pt idx="13">
                  <c:v>12.847938590996625</c:v>
                </c:pt>
                <c:pt idx="14">
                  <c:v>15.73650419086518</c:v>
                </c:pt>
                <c:pt idx="15">
                  <c:v>13.150324299229506</c:v>
                </c:pt>
                <c:pt idx="16">
                  <c:v>14.266182789621425</c:v>
                </c:pt>
                <c:pt idx="17">
                  <c:v>14.939458695549074</c:v>
                </c:pt>
                <c:pt idx="18">
                  <c:v>16.099584272500479</c:v>
                </c:pt>
                <c:pt idx="19">
                  <c:v>15.864305094668326</c:v>
                </c:pt>
                <c:pt idx="20">
                  <c:v>16.125418295499106</c:v>
                </c:pt>
                <c:pt idx="21">
                  <c:v>17.575782252034589</c:v>
                </c:pt>
                <c:pt idx="22">
                  <c:v>18.589632253016589</c:v>
                </c:pt>
                <c:pt idx="23">
                  <c:v>18.772699343624605</c:v>
                </c:pt>
                <c:pt idx="24">
                  <c:v>18.026982765621142</c:v>
                </c:pt>
                <c:pt idx="25">
                  <c:v>16.636228426624935</c:v>
                </c:pt>
                <c:pt idx="26">
                  <c:v>16.42044090756459</c:v>
                </c:pt>
                <c:pt idx="27">
                  <c:v>16.554867782933997</c:v>
                </c:pt>
                <c:pt idx="28">
                  <c:v>16.757798152423518</c:v>
                </c:pt>
                <c:pt idx="29">
                  <c:v>16.85494724643609</c:v>
                </c:pt>
                <c:pt idx="30">
                  <c:v>18.405039950553459</c:v>
                </c:pt>
                <c:pt idx="31">
                  <c:v>18.197612377162589</c:v>
                </c:pt>
                <c:pt idx="32">
                  <c:v>15.788550875473518</c:v>
                </c:pt>
              </c:numCache>
            </c:numRef>
          </c:val>
        </c:ser>
        <c:ser>
          <c:idx val="2"/>
          <c:order val="2"/>
          <c:tx>
            <c:strRef>
              <c:f>Data!$B$89</c:f>
              <c:strCache>
                <c:ptCount val="1"/>
                <c:pt idx="0">
                  <c:v>Angola</c:v>
                </c:pt>
              </c:strCache>
            </c:strRef>
          </c:tx>
          <c:spPr>
            <a:ln w="31750" cap="rnd">
              <a:solidFill>
                <a:schemeClr val="accent3"/>
              </a:solidFill>
              <a:round/>
            </a:ln>
            <a:effectLst>
              <a:outerShdw blurRad="40000" dist="23000" dir="5400000" rotWithShape="0">
                <a:srgbClr val="000000">
                  <a:alpha val="35000"/>
                </a:srgbClr>
              </a:outerShdw>
            </a:effectLst>
          </c:spPr>
          <c:marker>
            <c:symbol val="circle"/>
            <c:size val="6"/>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Data!$C$89:$AI$89</c:f>
            </c:numRef>
          </c:val>
        </c:ser>
        <c:ser>
          <c:idx val="3"/>
          <c:order val="3"/>
          <c:tx>
            <c:strRef>
              <c:f>Data!$B$90</c:f>
              <c:strCache>
                <c:ptCount val="1"/>
                <c:pt idx="0">
                  <c:v>Botswana</c:v>
                </c:pt>
              </c:strCache>
            </c:strRef>
          </c:tx>
          <c:spPr>
            <a:ln w="31750" cap="rnd">
              <a:solidFill>
                <a:schemeClr val="accent4"/>
              </a:solidFill>
              <a:round/>
            </a:ln>
            <a:effectLst>
              <a:outerShdw blurRad="40000" dist="23000" dir="5400000" rotWithShape="0">
                <a:srgbClr val="000000">
                  <a:alpha val="35000"/>
                </a:srgbClr>
              </a:outerShdw>
            </a:effectLst>
          </c:spPr>
          <c:marker>
            <c:symbol val="circle"/>
            <c:size val="6"/>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Data!$C$90:$AI$90</c:f>
            </c:numRef>
          </c:val>
        </c:ser>
        <c:ser>
          <c:idx val="4"/>
          <c:order val="4"/>
          <c:tx>
            <c:strRef>
              <c:f>Data!$B$91</c:f>
              <c:strCache>
                <c:ptCount val="1"/>
                <c:pt idx="0">
                  <c:v>Demokratická republika Kongo</c:v>
                </c:pt>
              </c:strCache>
            </c:strRef>
          </c:tx>
          <c:spPr>
            <a:ln w="31750" cap="rnd">
              <a:solidFill>
                <a:schemeClr val="accent5"/>
              </a:solidFill>
              <a:round/>
            </a:ln>
            <a:effectLst>
              <a:outerShdw blurRad="40000" dist="23000" dir="5400000" rotWithShape="0">
                <a:srgbClr val="000000">
                  <a:alpha val="35000"/>
                </a:srgbClr>
              </a:outerShdw>
            </a:effectLst>
          </c:spPr>
          <c:marker>
            <c:symbol val="circle"/>
            <c:size val="6"/>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Data!$C$91:$AI$91</c:f>
            </c:numRef>
          </c:val>
        </c:ser>
        <c:ser>
          <c:idx val="5"/>
          <c:order val="5"/>
          <c:tx>
            <c:strRef>
              <c:f>Data!$B$92</c:f>
              <c:strCache>
                <c:ptCount val="1"/>
                <c:pt idx="0">
                  <c:v>Lesotho</c:v>
                </c:pt>
              </c:strCache>
            </c:strRef>
          </c:tx>
          <c:spPr>
            <a:ln w="31750" cap="rnd">
              <a:solidFill>
                <a:schemeClr val="accent6"/>
              </a:solidFill>
              <a:round/>
            </a:ln>
            <a:effectLst>
              <a:outerShdw blurRad="40000" dist="23000" dir="5400000" rotWithShape="0">
                <a:srgbClr val="000000">
                  <a:alpha val="35000"/>
                </a:srgbClr>
              </a:outerShdw>
            </a:effectLst>
          </c:spPr>
          <c:marker>
            <c:symbol val="circle"/>
            <c:size val="6"/>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Data!$C$92:$AI$92</c:f>
            </c:numRef>
          </c:val>
        </c:ser>
        <c:ser>
          <c:idx val="6"/>
          <c:order val="6"/>
          <c:tx>
            <c:strRef>
              <c:f>Data!$B$93</c:f>
              <c:strCache>
                <c:ptCount val="1"/>
                <c:pt idx="0">
                  <c:v>Madagascar</c:v>
                </c:pt>
              </c:strCache>
            </c:strRef>
          </c:tx>
          <c:spPr>
            <a:ln w="31750" cap="rnd">
              <a:solidFill>
                <a:schemeClr val="accent1">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Data!$C$93:$AI$93</c:f>
            </c:numRef>
          </c:val>
        </c:ser>
        <c:ser>
          <c:idx val="7"/>
          <c:order val="7"/>
          <c:tx>
            <c:strRef>
              <c:f>Data!$B$94</c:f>
              <c:strCache>
                <c:ptCount val="1"/>
                <c:pt idx="0">
                  <c:v>Malawi</c:v>
                </c:pt>
              </c:strCache>
            </c:strRef>
          </c:tx>
          <c:spPr>
            <a:ln w="31750" cap="rnd">
              <a:solidFill>
                <a:schemeClr val="accent2">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2">
                      <a:lumMod val="60000"/>
                      <a:shade val="51000"/>
                      <a:satMod val="130000"/>
                    </a:schemeClr>
                  </a:gs>
                  <a:gs pos="80000">
                    <a:schemeClr val="accent2">
                      <a:lumMod val="60000"/>
                      <a:shade val="93000"/>
                      <a:satMod val="130000"/>
                    </a:schemeClr>
                  </a:gs>
                  <a:gs pos="100000">
                    <a:schemeClr val="accent2">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Data!$C$94:$AI$94</c:f>
            </c:numRef>
          </c:val>
        </c:ser>
        <c:ser>
          <c:idx val="8"/>
          <c:order val="8"/>
          <c:tx>
            <c:strRef>
              <c:f>Data!$B$95</c:f>
              <c:strCache>
                <c:ptCount val="1"/>
                <c:pt idx="0">
                  <c:v>Mauritius</c:v>
                </c:pt>
              </c:strCache>
            </c:strRef>
          </c:tx>
          <c:spPr>
            <a:ln w="31750" cap="rnd">
              <a:solidFill>
                <a:schemeClr val="accent3">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Data!$C$95:$AI$95</c:f>
            </c:numRef>
          </c:val>
        </c:ser>
        <c:ser>
          <c:idx val="9"/>
          <c:order val="9"/>
          <c:tx>
            <c:strRef>
              <c:f>Data!$B$96</c:f>
              <c:strCache>
                <c:ptCount val="1"/>
                <c:pt idx="0">
                  <c:v>Mozambik</c:v>
                </c:pt>
              </c:strCache>
            </c:strRef>
          </c:tx>
          <c:spPr>
            <a:ln w="31750" cap="rnd">
              <a:solidFill>
                <a:schemeClr val="accent4">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4">
                      <a:lumMod val="60000"/>
                      <a:shade val="51000"/>
                      <a:satMod val="130000"/>
                    </a:schemeClr>
                  </a:gs>
                  <a:gs pos="80000">
                    <a:schemeClr val="accent4">
                      <a:lumMod val="60000"/>
                      <a:shade val="93000"/>
                      <a:satMod val="130000"/>
                    </a:schemeClr>
                  </a:gs>
                  <a:gs pos="100000">
                    <a:schemeClr val="accent4">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Data!$C$96:$AI$96</c:f>
            </c:numRef>
          </c:val>
        </c:ser>
        <c:ser>
          <c:idx val="10"/>
          <c:order val="10"/>
          <c:tx>
            <c:strRef>
              <c:f>Data!$B$97</c:f>
              <c:strCache>
                <c:ptCount val="1"/>
                <c:pt idx="0">
                  <c:v>Namibie</c:v>
                </c:pt>
              </c:strCache>
            </c:strRef>
          </c:tx>
          <c:spPr>
            <a:ln w="31750" cap="rnd">
              <a:solidFill>
                <a:schemeClr val="accent5">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Data!$C$97:$AI$97</c:f>
            </c:numRef>
          </c:val>
        </c:ser>
        <c:ser>
          <c:idx val="11"/>
          <c:order val="11"/>
          <c:tx>
            <c:strRef>
              <c:f>Data!$B$98</c:f>
              <c:strCache>
                <c:ptCount val="1"/>
                <c:pt idx="0">
                  <c:v>Seychely</c:v>
                </c:pt>
              </c:strCache>
            </c:strRef>
          </c:tx>
          <c:spPr>
            <a:ln w="31750" cap="rnd">
              <a:solidFill>
                <a:schemeClr val="accent6">
                  <a:lumMod val="60000"/>
                </a:schemeClr>
              </a:solidFill>
              <a:round/>
            </a:ln>
            <a:effectLst>
              <a:outerShdw blurRad="40000" dist="23000" dir="5400000" rotWithShape="0">
                <a:srgbClr val="000000">
                  <a:alpha val="35000"/>
                </a:srgbClr>
              </a:outerShdw>
            </a:effectLst>
          </c:spPr>
          <c:marker>
            <c:symbol val="circle"/>
            <c:size val="6"/>
            <c:spPr>
              <a:gradFill rotWithShape="1">
                <a:gsLst>
                  <a:gs pos="0">
                    <a:schemeClr val="accent6">
                      <a:lumMod val="60000"/>
                      <a:shade val="51000"/>
                      <a:satMod val="130000"/>
                    </a:schemeClr>
                  </a:gs>
                  <a:gs pos="80000">
                    <a:schemeClr val="accent6">
                      <a:lumMod val="60000"/>
                      <a:shade val="93000"/>
                      <a:satMod val="130000"/>
                    </a:schemeClr>
                  </a:gs>
                  <a:gs pos="100000">
                    <a:schemeClr val="accent6">
                      <a:lumMod val="60000"/>
                      <a:shade val="94000"/>
                      <a:satMod val="135000"/>
                    </a:schemeClr>
                  </a:gs>
                </a:gsLst>
                <a:lin ang="16200000" scaled="0"/>
              </a:gradFill>
              <a:ln w="12700">
                <a:solidFill>
                  <a:schemeClr val="lt2"/>
                </a:solidFill>
                <a:round/>
              </a:ln>
              <a:effectLst>
                <a:outerShdw blurRad="40000" dist="23000" dir="5400000" rotWithShape="0">
                  <a:srgbClr val="000000">
                    <a:alpha val="35000"/>
                  </a:srgbClr>
                </a:outerShdw>
              </a:effectLst>
            </c:spPr>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Data!$C$98:$AI$98</c:f>
            </c:numRef>
          </c:val>
        </c:ser>
        <c:ser>
          <c:idx val="12"/>
          <c:order val="12"/>
          <c:tx>
            <c:strRef>
              <c:f>Data!$B$99</c:f>
              <c:strCache>
                <c:ptCount val="1"/>
                <c:pt idx="0">
                  <c:v>Jihoafrická republika</c:v>
                </c:pt>
              </c:strCache>
            </c:strRef>
          </c:tx>
          <c:spPr>
            <a:ln w="31750" cap="rnd">
              <a:solidFill>
                <a:srgbClr val="92D050"/>
              </a:solidFill>
              <a:round/>
            </a:ln>
            <a:effectLst>
              <a:outerShdw blurRad="40000" dist="23000" dir="5400000" rotWithShape="0">
                <a:srgbClr val="000000">
                  <a:alpha val="35000"/>
                </a:srgbClr>
              </a:outerShdw>
            </a:effectLst>
          </c:spPr>
          <c:marker>
            <c:symbol val="none"/>
          </c:marker>
          <c:cat>
            <c:strRef>
              <c:f>Data!$C$1:$AI$1</c:f>
              <c:strCache>
                <c:ptCount val="33"/>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strCache>
            </c:strRef>
          </c:cat>
          <c:val>
            <c:numRef>
              <c:f>Data!$C$99:$AI$99</c:f>
              <c:numCache>
                <c:formatCode>0.00</c:formatCode>
                <c:ptCount val="33"/>
                <c:pt idx="0">
                  <c:v>9.2409999999999997</c:v>
                </c:pt>
                <c:pt idx="1">
                  <c:v>9.8240000000000016</c:v>
                </c:pt>
                <c:pt idx="2">
                  <c:v>10.755000000000004</c:v>
                </c:pt>
                <c:pt idx="3">
                  <c:v>12.543000000000001</c:v>
                </c:pt>
                <c:pt idx="4">
                  <c:v>13.718</c:v>
                </c:pt>
                <c:pt idx="5">
                  <c:v>15.452000000000076</c:v>
                </c:pt>
                <c:pt idx="6">
                  <c:v>16.048999999999989</c:v>
                </c:pt>
                <c:pt idx="7">
                  <c:v>16.591999999999999</c:v>
                </c:pt>
                <c:pt idx="8">
                  <c:v>17.238</c:v>
                </c:pt>
                <c:pt idx="9">
                  <c:v>17.829000000000001</c:v>
                </c:pt>
                <c:pt idx="10">
                  <c:v>18.783999999999889</c:v>
                </c:pt>
                <c:pt idx="11">
                  <c:v>20.161999999999999</c:v>
                </c:pt>
                <c:pt idx="12">
                  <c:v>21.213000000000001</c:v>
                </c:pt>
                <c:pt idx="13">
                  <c:v>22.163</c:v>
                </c:pt>
                <c:pt idx="14">
                  <c:v>22.89</c:v>
                </c:pt>
                <c:pt idx="15">
                  <c:v>16.71</c:v>
                </c:pt>
                <c:pt idx="16">
                  <c:v>19.321000000000005</c:v>
                </c:pt>
                <c:pt idx="17">
                  <c:v>20.952000000000002</c:v>
                </c:pt>
                <c:pt idx="18">
                  <c:v>25.196999999999999</c:v>
                </c:pt>
                <c:pt idx="19">
                  <c:v>23.346</c:v>
                </c:pt>
                <c:pt idx="20">
                  <c:v>23.3</c:v>
                </c:pt>
                <c:pt idx="21">
                  <c:v>26.3</c:v>
                </c:pt>
                <c:pt idx="22">
                  <c:v>28.150000000000031</c:v>
                </c:pt>
                <c:pt idx="23">
                  <c:v>28</c:v>
                </c:pt>
                <c:pt idx="24">
                  <c:v>25.45</c:v>
                </c:pt>
                <c:pt idx="25">
                  <c:v>25</c:v>
                </c:pt>
                <c:pt idx="26">
                  <c:v>23.85</c:v>
                </c:pt>
                <c:pt idx="27">
                  <c:v>23.25</c:v>
                </c:pt>
                <c:pt idx="28">
                  <c:v>22.924999999999986</c:v>
                </c:pt>
                <c:pt idx="29">
                  <c:v>23.95</c:v>
                </c:pt>
                <c:pt idx="30">
                  <c:v>24.924999999999986</c:v>
                </c:pt>
                <c:pt idx="31">
                  <c:v>24.9</c:v>
                </c:pt>
                <c:pt idx="32">
                  <c:v>25.125</c:v>
                </c:pt>
              </c:numCache>
            </c:numRef>
          </c:val>
        </c:ser>
        <c:marker val="1"/>
        <c:axId val="172197376"/>
        <c:axId val="172198912"/>
      </c:lineChart>
      <c:catAx>
        <c:axId val="172197376"/>
        <c:scaling>
          <c:orientation val="minMax"/>
        </c:scaling>
        <c:axPos val="b"/>
        <c:numFmt formatCode="General" sourceLinked="1"/>
        <c:tickLblPos val="nextTo"/>
        <c:spPr>
          <a:noFill/>
          <a:ln w="9525" cap="flat" cmpd="sng" algn="ctr">
            <a:solidFill>
              <a:schemeClr val="tx2">
                <a:lumMod val="15000"/>
                <a:lumOff val="85000"/>
              </a:schemeClr>
            </a:solidFill>
            <a:round/>
          </a:ln>
          <a:effectLst/>
        </c:spPr>
        <c:txPr>
          <a:bodyPr rot="-27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72198912"/>
        <c:crosses val="autoZero"/>
        <c:auto val="1"/>
        <c:lblAlgn val="ctr"/>
        <c:lblOffset val="100"/>
      </c:catAx>
      <c:valAx>
        <c:axId val="172198912"/>
        <c:scaling>
          <c:orientation val="minMax"/>
        </c:scaling>
        <c:axPos val="l"/>
        <c:majorGridlines>
          <c:spPr>
            <a:ln w="9525" cap="flat" cmpd="sng" algn="ctr">
              <a:solidFill>
                <a:schemeClr val="tx2">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itchFamily="18" charset="0"/>
                <a:ea typeface="+mn-ea"/>
                <a:cs typeface="Times New Roman" pitchFamily="18" charset="0"/>
              </a:defRPr>
            </a:pPr>
            <a:endParaRPr lang="cs-CZ"/>
          </a:p>
        </c:txPr>
        <c:crossAx val="1721973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itchFamily="18" charset="0"/>
              <a:ea typeface="+mn-ea"/>
              <a:cs typeface="Times New Roman" pitchFamily="18" charset="0"/>
            </a:defRPr>
          </a:pPr>
          <a:endParaRPr lang="cs-CZ"/>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cs-CZ"/>
    </a:p>
  </c:txPr>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0E73BE-3828-40A8-8975-D1CDB5FF5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214</Pages>
  <Words>58947</Words>
  <Characters>358989</Characters>
  <Application>Microsoft Office Word</Application>
  <DocSecurity>0</DocSecurity>
  <Lines>8755</Lines>
  <Paragraphs>4018</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413918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Majitel</dc:creator>
  <cp:lastModifiedBy>Majitel</cp:lastModifiedBy>
  <cp:revision>3</cp:revision>
  <cp:lastPrinted>2014-05-06T22:01:00Z</cp:lastPrinted>
  <dcterms:created xsi:type="dcterms:W3CDTF">2014-05-07T17:35:00Z</dcterms:created>
  <dcterms:modified xsi:type="dcterms:W3CDTF">2014-05-07T17:52:00Z</dcterms:modified>
</cp:coreProperties>
</file>