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480" w:before="480" w:line="240" w:lineRule="auto"/>
        <w:ind w:left="1" w:hanging="3"/>
        <w:rPr>
          <w:rFonts w:ascii="Arial" w:cs="Arial" w:eastAsia="Arial" w:hAnsi="Arial"/>
          <w:b w:val="1"/>
          <w:color w:val="000000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sz w:val="32"/>
          <w:szCs w:val="32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page">
              <wp:posOffset>733425</wp:posOffset>
            </wp:positionH>
            <wp:positionV relativeFrom="page">
              <wp:posOffset>70486</wp:posOffset>
            </wp:positionV>
            <wp:extent cx="7621270" cy="10789285"/>
            <wp:effectExtent b="0" l="0" r="0" t="0"/>
            <wp:wrapNone/>
            <wp:docPr id="4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621270" cy="1078928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0"/>
        </w:rPr>
        <w:t xml:space="preserve"> P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rtl w:val="0"/>
        </w:rPr>
        <w:t xml:space="preserve">ísemné hodnocení bakalářské práce</w:t>
      </w:r>
    </w:p>
    <w:tbl>
      <w:tblPr>
        <w:tblStyle w:val="Table1"/>
        <w:tblW w:w="9144.999999999998" w:type="dxa"/>
        <w:jc w:val="left"/>
        <w:tblInd w:w="-108.0" w:type="dxa"/>
        <w:tblLayout w:type="fixed"/>
        <w:tblLook w:val="0000"/>
      </w:tblPr>
      <w:tblGrid>
        <w:gridCol w:w="2216"/>
        <w:gridCol w:w="4378"/>
        <w:gridCol w:w="637"/>
        <w:gridCol w:w="638"/>
        <w:gridCol w:w="638"/>
        <w:gridCol w:w="638"/>
        <w:tblGridChange w:id="0">
          <w:tblGrid>
            <w:gridCol w:w="2216"/>
            <w:gridCol w:w="4378"/>
            <w:gridCol w:w="637"/>
            <w:gridCol w:w="638"/>
            <w:gridCol w:w="638"/>
            <w:gridCol w:w="638"/>
          </w:tblGrid>
        </w:tblGridChange>
      </w:tblGrid>
      <w:tr>
        <w:trPr>
          <w:cantSplit w:val="0"/>
          <w:trHeight w:val="36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Autor/ka B</w:t>
            </w:r>
            <w:bookmarkStart w:colFirst="0" w:colLast="0" w:name="bookmark=id.gjdgxs" w:id="0"/>
            <w:bookmarkEnd w:id="0"/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P: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shd w:fill="f2f2f2" w:val="clear"/>
          </w:tcPr>
          <w:p w:rsidR="00000000" w:rsidDel="00000000" w:rsidP="00000000" w:rsidRDefault="00000000" w:rsidRPr="00000000" w14:paraId="0000000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Rostislav Koinov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Název práce:</w:t>
            </w:r>
            <w:bookmarkStart w:colFirst="0" w:colLast="0" w:name="bookmark=id.30j0zll" w:id="1"/>
            <w:bookmarkEnd w:id="1"/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shd w:fill="f2f2f2" w:val="clear"/>
          </w:tcPr>
          <w:p w:rsidR="00000000" w:rsidDel="00000000" w:rsidP="00000000" w:rsidRDefault="00000000" w:rsidRPr="00000000" w14:paraId="0000000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Rule="auto"/>
              <w:ind w:left="0" w:hanging="2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Analýza geopolitického konceptu "Ruskij mir"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Vedoucí práce</w:t>
            </w:r>
            <w:bookmarkStart w:colFirst="0" w:colLast="0" w:name="bookmark=id.1fob9te" w:id="2"/>
            <w:bookmarkEnd w:id="2"/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shd w:fill="f2f2f2" w:val="clear"/>
          </w:tcPr>
          <w:p w:rsidR="00000000" w:rsidDel="00000000" w:rsidP="00000000" w:rsidRDefault="00000000" w:rsidRPr="00000000" w14:paraId="0000000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doc. Mgr. Hynek Böhm, Ph.D.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" w:hRule="atLeast"/>
          <w:tblHeader w:val="0"/>
        </w:trPr>
        <w:tc>
          <w:tcPr/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</w:tcPr>
          <w:p w:rsidR="00000000" w:rsidDel="00000000" w:rsidP="00000000" w:rsidRDefault="00000000" w:rsidRPr="00000000" w14:paraId="000000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1134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rtl w:val="0"/>
              </w:rPr>
              <w:t xml:space="preserve">Hodnotící kritéria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6"/>
                <w:szCs w:val="16"/>
                <w:rtl w:val="0"/>
              </w:rPr>
              <w:t xml:space="preserve">Splňuje bez výhrad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6"/>
                <w:szCs w:val="16"/>
                <w:rtl w:val="0"/>
              </w:rPr>
              <w:t xml:space="preserve">Splňuje s drobnými výhradami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6"/>
                <w:szCs w:val="16"/>
                <w:rtl w:val="0"/>
              </w:rPr>
              <w:t xml:space="preserve">Splňuje s výhradami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6"/>
                <w:szCs w:val="16"/>
                <w:rtl w:val="0"/>
              </w:rPr>
              <w:t xml:space="preserve">Nesplňuje</w:t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Obsahová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V práci jsou vymezeny základní a dílčí cíle, </w:t>
            </w:r>
            <w:bookmarkStart w:colFirst="0" w:colLast="0" w:name="bookmark=id.3znysh7" w:id="3"/>
            <w:bookmarkEnd w:id="3"/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které jsou v koncepci práce patřičně rozpracovány. Cíle jsou adekvátně naplňovány.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</w:tcPr>
          <w:p w:rsidR="00000000" w:rsidDel="00000000" w:rsidP="00000000" w:rsidRDefault="00000000" w:rsidRPr="00000000" w14:paraId="0000002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2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☒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2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2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Práce splňuje cíle zadání.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</w:tcPr>
          <w:p w:rsidR="00000000" w:rsidDel="00000000" w:rsidP="00000000" w:rsidRDefault="00000000" w:rsidRPr="00000000" w14:paraId="0000002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</w:tcPr>
          <w:p w:rsidR="00000000" w:rsidDel="00000000" w:rsidP="00000000" w:rsidRDefault="00000000" w:rsidRPr="00000000" w14:paraId="0000002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☒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Studující využívá a kriticky vybírá primární a/nebo sekundární literaturu.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</w:tcPr>
          <w:p w:rsidR="00000000" w:rsidDel="00000000" w:rsidP="00000000" w:rsidRDefault="00000000" w:rsidRPr="00000000" w14:paraId="0000003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☒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Práce má vymezen předmět, je využito odpovídajících metodologických postupů.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</w:tcPr>
          <w:p w:rsidR="00000000" w:rsidDel="00000000" w:rsidP="00000000" w:rsidRDefault="00000000" w:rsidRPr="00000000" w14:paraId="0000003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3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Výstupy výzkumných částí jsou adekvátně syntetizovány a je o nich diskutováno.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0">
            <w:pPr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</w:tcPr>
          <w:p w:rsidR="00000000" w:rsidDel="00000000" w:rsidP="00000000" w:rsidRDefault="00000000" w:rsidRPr="00000000" w14:paraId="00000041">
            <w:pPr>
              <w:spacing w:after="0" w:line="240" w:lineRule="auto"/>
              <w:ind w:hanging="2"/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2">
            <w:pPr>
              <w:spacing w:after="0" w:line="240" w:lineRule="auto"/>
              <w:ind w:hanging="2"/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☒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V práci je využita odborná terminologie a jsou vysvětleny hlavní pojmy.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☒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☒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4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0">
            <w:pPr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Formální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Práce vykazuje standardní poznámkový aparát a jednotný způsob citací v rámci práce, je typograficky jednotná.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☒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Studující dodržuje jazykovou normu, text je stylisticky jednotný.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5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☒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</w:tr>
      <w:tr>
        <w:trPr>
          <w:cantSplit w:val="0"/>
          <w:trHeight w:val="368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Text je soudržný, srozumitelný a argumentačně podložený.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</w:tcPr>
          <w:p w:rsidR="00000000" w:rsidDel="00000000" w:rsidP="00000000" w:rsidRDefault="00000000" w:rsidRPr="00000000" w14:paraId="0000006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sdt>
              <w:sdtPr>
                <w:id w:val="-618709882"/>
                <w:tag w:val="goog_rdk_0"/>
              </w:sdtPr>
              <w:sdtContent>
                <w:r w:rsidDel="00000000" w:rsidR="00000000" w:rsidRPr="00000000">
                  <w:rPr>
                    <w:rFonts w:ascii="Arial Unicode MS" w:cs="Arial Unicode MS" w:eastAsia="Arial Unicode MS" w:hAnsi="Arial Unicode MS"/>
                    <w:color w:val="000000"/>
                    <w:sz w:val="24"/>
                    <w:szCs w:val="24"/>
                    <w:rtl w:val="0"/>
                  </w:rPr>
                  <w:t xml:space="preserve">☐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</w:tr>
      <w:tr>
        <w:trPr>
          <w:cantSplit w:val="0"/>
          <w:trHeight w:val="368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8">
            <w:pPr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Přínos práce</w:t>
            </w:r>
            <w:sdt>
              <w:sdtPr>
                <w:id w:val="1844346212"/>
                <w:tag w:val="goog_rdk_1"/>
              </w:sdtPr>
              <w:sdtContent>
                <w:r w:rsidDel="00000000" w:rsidR="00000000" w:rsidRPr="00000000">
                  <w:rPr>
                    <w:rFonts w:ascii="Arial Unicode MS" w:cs="Arial Unicode MS" w:eastAsia="Arial Unicode MS" w:hAnsi="Arial Unicode MS"/>
                    <w:color w:val="000000"/>
                    <w:sz w:val="20"/>
                    <w:szCs w:val="20"/>
                    <w:rtl w:val="0"/>
                  </w:rPr>
                  <w:t xml:space="preserve"> ⃰</w:t>
                </w:r>
              </w:sdtContent>
            </w:sdt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</w:tcPr>
          <w:p w:rsidR="00000000" w:rsidDel="00000000" w:rsidP="00000000" w:rsidRDefault="00000000" w:rsidRPr="00000000" w14:paraId="0000006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☒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6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4"/>
                <w:szCs w:val="24"/>
                <w:rtl w:val="0"/>
              </w:rPr>
              <w:t xml:space="preserve">☐</w:t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Posouzení původnosti textu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Zjištěná shoda textu (dle IS STAG/Theses):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2f2f2" w:val="clear"/>
            <w:vAlign w:val="center"/>
          </w:tcPr>
          <w:p w:rsidR="00000000" w:rsidDel="00000000" w:rsidP="00000000" w:rsidRDefault="00000000" w:rsidRPr="00000000" w14:paraId="0000007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1</w:t>
            </w: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%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A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before="240" w:lineRule="auto"/>
        <w:ind w:left="0"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rtl w:val="0"/>
        </w:rPr>
        <w:t xml:space="preserve">Slovní hodnocení významu zjištěné shody: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0" w:hanging="2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Nejvyšší míra podobnosti v textu</w:t>
      </w:r>
      <w:r w:rsidDel="00000000" w:rsidR="00000000" w:rsidRPr="00000000">
        <w:rPr>
          <w:rFonts w:ascii="Arial" w:cs="Arial" w:eastAsia="Arial" w:hAnsi="Arial"/>
          <w:rtl w:val="0"/>
        </w:rPr>
        <w:t xml:space="preserve"> je 1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%, v čemž nespatřuji problém.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0" w:hanging="2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rtl w:val="0"/>
        </w:rPr>
        <w:t xml:space="preserve">Slovní hodnocení práce: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0" w:hanging="2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keepNext w:val="1"/>
        <w:spacing w:after="240" w:before="240" w:lineRule="auto"/>
        <w:ind w:firstLine="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Autor se ve své práci věnuje aktuálnímu a společensky významnému tématu, ideologickému konceptu „Russkij mir“ a jeho využívání v ruské zahraniční politice a propagandě. Významným kladem je schopnost obsáhnout historické, ideologické i mediální aspekty problematiky a propojit je do uceleného rámce. Práce přináší nejen teoretickou analýzu kořenů konceptu, ale také srovnání mediálních diskurzů v Rusku, na Ukrajině a v České republice. Přínosné je rovněž využití kartografické vizualizace ruského vlivu.</w:t>
      </w:r>
    </w:p>
    <w:p w:rsidR="00000000" w:rsidDel="00000000" w:rsidP="00000000" w:rsidRDefault="00000000" w:rsidRPr="00000000" w14:paraId="0000007F">
      <w:pPr>
        <w:keepNext w:val="1"/>
        <w:spacing w:after="240" w:before="240" w:lineRule="auto"/>
        <w:ind w:firstLine="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Z hlediska odborného zpracování je patrné, že autor disponuje širokým přehledem literatury a zapracoval i zdroje v několika jazycích. . Metodologicky je práce postavena na kvalitativní obsahové analýze mediálních textů, komparaci a mapové vizualizaci. Slabinou je, že metodická část je formulována spíše obecně a některé pasáže se opakují, což vede k nevyváženosti mezi teoretickou a analytickou částí. Bylo by vhodné přesněji vymezit kritéria pro výběr zdrojů a jejich interpretaci.</w:t>
      </w:r>
    </w:p>
    <w:p w:rsidR="00000000" w:rsidDel="00000000" w:rsidP="00000000" w:rsidRDefault="00000000" w:rsidRPr="00000000" w14:paraId="00000080">
      <w:pPr>
        <w:keepNext w:val="1"/>
        <w:spacing w:after="240" w:before="240" w:lineRule="auto"/>
        <w:ind w:firstLine="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Je třeba zohlednit skutečnost, že autor není rodilý mluvčí češtiny. Text je celkově srozumitelný, avšak místy se objevují stylistické neobratnosti, nepřesné vazby a nadměrná opakovatelnost formulací. Jazyková korektura by práci prospěla, aby odborný obsah vynikl bez rušivých elementů. Přesto lze říci, že jazyková bariéra autorovi nebránila v systematickém zpracování zvoleného tématu.</w:t>
      </w:r>
    </w:p>
    <w:p w:rsidR="00000000" w:rsidDel="00000000" w:rsidP="00000000" w:rsidRDefault="00000000" w:rsidRPr="00000000" w14:paraId="00000081">
      <w:pPr>
        <w:keepNext w:val="1"/>
        <w:spacing w:after="240" w:before="240" w:lineRule="auto"/>
        <w:ind w:firstLine="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Celkově autor prokázal schopnost samostatně zpracovat náročné téma, orientovat se v odborné literatuře i veřejném diskurzu a prezentovat výsledky přehledným způsobem. Přestože se v textu objevují formální a jazykové nedostatky, obsahový přínos a vlastní interpretace je možné považovat za cenné.</w:t>
      </w:r>
    </w:p>
    <w:p w:rsidR="00000000" w:rsidDel="00000000" w:rsidP="00000000" w:rsidRDefault="00000000" w:rsidRPr="00000000" w14:paraId="00000082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0" w:hanging="2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748.0" w:type="dxa"/>
        <w:jc w:val="left"/>
        <w:tblInd w:w="-250.0" w:type="dxa"/>
        <w:tblLayout w:type="fixed"/>
        <w:tblLook w:val="0000"/>
      </w:tblPr>
      <w:tblGrid>
        <w:gridCol w:w="7372"/>
        <w:gridCol w:w="2376"/>
        <w:tblGridChange w:id="0">
          <w:tblGrid>
            <w:gridCol w:w="7372"/>
            <w:gridCol w:w="2376"/>
          </w:tblGrid>
        </w:tblGridChange>
      </w:tblGrid>
      <w:tr>
        <w:trPr>
          <w:cantSplit w:val="0"/>
          <w:trHeight w:val="506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Práce splňuje požadavky na udělení akademického titulu Bc.</w:t>
            </w:r>
            <w:bookmarkStart w:colFirst="0" w:colLast="0" w:name="bookmark=id.tyjcwt" w:id="4"/>
            <w:bookmarkEnd w:id="4"/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8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ano</w:t>
            </w:r>
          </w:p>
        </w:tc>
      </w:tr>
      <w:tr>
        <w:trPr>
          <w:cantSplit w:val="0"/>
          <w:trHeight w:val="506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Práci </w:t>
            </w:r>
            <w:bookmarkStart w:colFirst="0" w:colLast="0" w:name="bookmark=id.3dy6vkm" w:id="5"/>
            <w:bookmarkEnd w:id="5"/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doporučuji k obhajobě: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8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ano</w:t>
            </w:r>
          </w:p>
        </w:tc>
      </w:tr>
      <w:tr>
        <w:trPr>
          <w:cantSplit w:val="0"/>
          <w:trHeight w:val="506" w:hRule="atLeast"/>
          <w:tblHeader w:val="0"/>
        </w:trPr>
        <w:tc>
          <w:tcPr>
            <w:shd w:fill="auto" w:val="clear"/>
            <w:vAlign w:val="center"/>
          </w:tcPr>
          <w:bookmarkStart w:colFirst="0" w:colLast="0" w:name="bookmark=id.1t3h5sf" w:id="6"/>
          <w:bookmarkEnd w:id="6"/>
          <w:p w:rsidR="00000000" w:rsidDel="00000000" w:rsidP="00000000" w:rsidRDefault="00000000" w:rsidRPr="00000000" w14:paraId="0000008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Návrh klasifikačního stupně: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8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="240" w:lineRule="auto"/>
              <w:ind w:left="0" w:hanging="2"/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Velmi dobře minus</w:t>
            </w:r>
          </w:p>
        </w:tc>
      </w:tr>
    </w:tbl>
    <w:p w:rsidR="00000000" w:rsidDel="00000000" w:rsidP="00000000" w:rsidRDefault="00000000" w:rsidRPr="00000000" w14:paraId="00000089">
      <w:pPr>
        <w:keepNext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before="480" w:lineRule="auto"/>
        <w:ind w:left="0"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rtl w:val="0"/>
        </w:rPr>
        <w:t xml:space="preserve">Náměty pro obhajobu:</w:t>
      </w:r>
      <w:r w:rsidDel="00000000" w:rsidR="00000000" w:rsidRPr="00000000">
        <w:rPr>
          <w:rtl w:val="0"/>
        </w:rPr>
      </w:r>
    </w:p>
    <w:bookmarkStart w:colFirst="0" w:colLast="0" w:name="bookmark=id.4d34og8" w:id="7"/>
    <w:bookmarkEnd w:id="7"/>
    <w:p w:rsidR="00000000" w:rsidDel="00000000" w:rsidP="00000000" w:rsidRDefault="00000000" w:rsidRPr="00000000" w14:paraId="0000008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0" w:hanging="2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0" w:hanging="2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Jaká kritéria jste použil pro výběr mediálních zdrojů v jednotlivých zemích a proč právě tato média?</w:t>
      </w:r>
    </w:p>
    <w:p w:rsidR="00000000" w:rsidDel="00000000" w:rsidP="00000000" w:rsidRDefault="00000000" w:rsidRPr="00000000" w14:paraId="0000008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0" w:hanging="2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Jak by bylo možné metodologicky posílit praktickou část práce, aby byla méně deskriptivní a více analytická?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      </w:t>
      </w:r>
    </w:p>
    <w:p w:rsidR="00000000" w:rsidDel="00000000" w:rsidP="00000000" w:rsidRDefault="00000000" w:rsidRPr="00000000" w14:paraId="0000008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0" w:hanging="2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212.0" w:type="dxa"/>
        <w:jc w:val="left"/>
        <w:tblInd w:w="-108.0" w:type="dxa"/>
        <w:tblLayout w:type="fixed"/>
        <w:tblLook w:val="0000"/>
      </w:tblPr>
      <w:tblGrid>
        <w:gridCol w:w="1101"/>
        <w:gridCol w:w="1417"/>
        <w:gridCol w:w="2693"/>
        <w:gridCol w:w="4001"/>
        <w:tblGridChange w:id="0">
          <w:tblGrid>
            <w:gridCol w:w="1101"/>
            <w:gridCol w:w="1417"/>
            <w:gridCol w:w="2693"/>
            <w:gridCol w:w="400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Rule="auto"/>
              <w:ind w:left="0" w:hanging="2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Datum:</w:t>
            </w:r>
          </w:p>
        </w:tc>
        <w:tc>
          <w:tcPr/>
          <w:p w:rsidR="00000000" w:rsidDel="00000000" w:rsidP="00000000" w:rsidRDefault="00000000" w:rsidRPr="00000000" w14:paraId="0000008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Rule="auto"/>
              <w:ind w:left="0" w:hanging="2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18.8.2025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Rule="auto"/>
              <w:ind w:left="0" w:hanging="2"/>
              <w:jc w:val="right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Podpis:</w:t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9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0" w:lineRule="auto"/>
              <w:ind w:left="0" w:hanging="2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                                      </w:t>
            </w:r>
          </w:p>
        </w:tc>
      </w:tr>
    </w:tbl>
    <w:p w:rsidR="00000000" w:rsidDel="00000000" w:rsidP="00000000" w:rsidRDefault="00000000" w:rsidRPr="00000000" w14:paraId="0000009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5250"/>
        </w:tabs>
        <w:ind w:left="0" w:hanging="2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sectPr>
      <w:footerReference r:id="rId8" w:type="default"/>
      <w:footerReference r:id="rId9" w:type="first"/>
      <w:pgSz w:h="16838" w:w="11906" w:orient="portrait"/>
      <w:pgMar w:bottom="709" w:top="1134" w:left="1417" w:right="1417" w:header="708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Verdana"/>
  <w:font w:name="Georgia"/>
  <w:font w:name="Arial"/>
  <w:font w:name="Arial Unicode MS"/>
  <w:font w:name="Quattrocen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>
        <w:rFonts w:ascii="Arial" w:cs="Arial" w:eastAsia="Arial" w:hAnsi="Arial"/>
        <w:color w:val="000000"/>
        <w:sz w:val="12"/>
        <w:szCs w:val="12"/>
      </w:rPr>
    </w:pPr>
    <w:r w:rsidDel="00000000" w:rsidR="00000000" w:rsidRPr="00000000">
      <w:rPr>
        <w:rFonts w:ascii="Arial" w:cs="Arial" w:eastAsia="Arial" w:hAnsi="Arial"/>
        <w:i w:val="1"/>
        <w:color w:val="000000"/>
        <w:sz w:val="12"/>
        <w:szCs w:val="12"/>
        <w:rtl w:val="0"/>
      </w:rPr>
      <w:t xml:space="preserve">⃰ Rozveďte ve slovním hodnocení práce.</w:t>
    </w:r>
    <w:r w:rsidDel="00000000" w:rsidR="00000000" w:rsidRPr="00000000">
      <w:rPr>
        <w:rFonts w:ascii="Arial" w:cs="Arial" w:eastAsia="Arial" w:hAnsi="Arial"/>
        <w:color w:val="000000"/>
        <w:sz w:val="18"/>
        <w:szCs w:val="18"/>
        <w:rtl w:val="0"/>
      </w:rPr>
      <w:tab/>
    </w:r>
    <w:r w:rsidDel="00000000" w:rsidR="00000000" w:rsidRPr="00000000">
      <w:rPr>
        <w:rFonts w:ascii="Arial" w:cs="Arial" w:eastAsia="Arial" w:hAnsi="Arial"/>
        <w:color w:val="000000"/>
        <w:sz w:val="14"/>
        <w:szCs w:val="14"/>
        <w:rtl w:val="0"/>
      </w:rPr>
      <w:t xml:space="preserve">Strana </w:t>
    </w:r>
    <w:r w:rsidDel="00000000" w:rsidR="00000000" w:rsidRPr="00000000">
      <w:rPr>
        <w:rFonts w:ascii="Arial" w:cs="Arial" w:eastAsia="Arial" w:hAnsi="Arial"/>
        <w:color w:val="000000"/>
        <w:sz w:val="14"/>
        <w:szCs w:val="14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color w:val="000000"/>
        <w:sz w:val="14"/>
        <w:szCs w:val="14"/>
        <w:rtl w:val="0"/>
      </w:rPr>
      <w:tab/>
    </w:r>
    <w:r w:rsidDel="00000000" w:rsidR="00000000" w:rsidRPr="00000000">
      <w:rPr>
        <w:rFonts w:ascii="Arial" w:cs="Arial" w:eastAsia="Arial" w:hAnsi="Arial"/>
        <w:i w:val="1"/>
        <w:color w:val="000000"/>
        <w:sz w:val="12"/>
        <w:szCs w:val="12"/>
        <w:rtl w:val="0"/>
      </w:rPr>
      <w:t xml:space="preserve">Hodnocení BP vedoucím práce, verze 1/2016.</w:t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ind w:left="0" w:hanging="2"/>
      <w:jc w:val="center"/>
      <w:rPr>
        <w:rFonts w:ascii="Arial" w:cs="Arial" w:eastAsia="Arial" w:hAnsi="Arial"/>
        <w:color w:val="000000"/>
        <w:sz w:val="18"/>
        <w:szCs w:val="18"/>
      </w:rPr>
    </w:pPr>
    <w:r w:rsidDel="00000000" w:rsidR="00000000" w:rsidRPr="00000000">
      <w:rPr>
        <w:rFonts w:ascii="Arial" w:cs="Arial" w:eastAsia="Arial" w:hAnsi="Arial"/>
        <w:color w:val="000000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cs"/>
      </w:rPr>
    </w:rPrDefault>
    <w:pPrDefault>
      <w:pPr>
        <w:spacing w:after="200" w:line="276" w:lineRule="auto"/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spacing w:after="0" w:line="240" w:lineRule="auto"/>
    </w:pPr>
    <w:rPr>
      <w:rFonts w:ascii="Verdana" w:cs="Verdana" w:eastAsia="Verdana" w:hAnsi="Verdana"/>
      <w:b w:val="1"/>
      <w:i w:val="1"/>
      <w:sz w:val="20"/>
      <w:szCs w:val="20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character" w:styleId="Standardnpsmoodstavce" w:default="1">
    <w:name w:val="Default Paragraph Font"/>
    <w:uiPriority w:val="1"/>
    <w:unhideWhenUsed w:val="1"/>
  </w:style>
  <w:style w:type="table" w:styleId="Normlntabul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seznamu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Nadpis3Char" w:customStyle="1">
    <w:name w:val="Nadpis 3 Char"/>
    <w:rPr>
      <w:rFonts w:ascii="Verdana" w:cs="Verdana" w:eastAsia="SimSun" w:hAnsi="Verdana"/>
      <w:b w:val="1"/>
      <w:bCs w:val="1"/>
      <w:i w:val="1"/>
      <w:iCs w:val="1"/>
      <w:w w:val="100"/>
      <w:position w:val="-1"/>
      <w:effect w:val="none"/>
      <w:vertAlign w:val="baseline"/>
      <w:cs w:val="0"/>
      <w:em w:val="none"/>
      <w:lang w:bidi="ar-SA" w:eastAsia="ar-SA" w:val="cs-CZ"/>
    </w:rPr>
  </w:style>
  <w:style w:type="character" w:styleId="Zkladntext2Char" w:customStyle="1">
    <w:name w:val="Základní text 2 Char"/>
    <w:rPr>
      <w:rFonts w:ascii="Verdana" w:cs="Verdana" w:eastAsia="SimSun" w:hAnsi="Verdana"/>
      <w:b w:val="1"/>
      <w:bCs w:val="1"/>
      <w:w w:val="100"/>
      <w:position w:val="-1"/>
      <w:effect w:val="none"/>
      <w:vertAlign w:val="baseline"/>
      <w:cs w:val="0"/>
      <w:em w:val="none"/>
      <w:lang w:bidi="ar-SA" w:eastAsia="ar-SA" w:val="cs-CZ"/>
    </w:rPr>
  </w:style>
  <w:style w:type="paragraph" w:styleId="Zkladntext2">
    <w:name w:val="Body Text 2"/>
    <w:basedOn w:val="Normln"/>
    <w:pPr>
      <w:suppressAutoHyphens w:val="0"/>
      <w:spacing w:after="0" w:line="240" w:lineRule="auto"/>
    </w:pPr>
    <w:rPr>
      <w:rFonts w:ascii="Verdana" w:cs="Verdana" w:eastAsia="SimSun" w:hAnsi="Verdana"/>
      <w:b w:val="1"/>
      <w:bCs w:val="1"/>
      <w:sz w:val="20"/>
      <w:szCs w:val="20"/>
      <w:lang w:eastAsia="ar-SA"/>
    </w:rPr>
  </w:style>
  <w:style w:type="paragraph" w:styleId="Revize">
    <w:name w:val="Revision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Textbubliny">
    <w:name w:val="Balloon Text"/>
    <w:basedOn w:val="Normln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bublinyChar" w:customStyle="1">
    <w:name w:val="Text bubliny Char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Zhlav">
    <w:name w:val="header"/>
    <w:basedOn w:val="Normln"/>
  </w:style>
  <w:style w:type="character" w:styleId="ZhlavChar" w:customStyle="1">
    <w:name w:val="Záhlav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Zpat">
    <w:name w:val="footer"/>
    <w:basedOn w:val="Normln"/>
  </w:style>
  <w:style w:type="character" w:styleId="ZpatChar" w:customStyle="1">
    <w:name w:val="Zápat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table" w:styleId="Mkatabulky">
    <w:name w:val="Table Grid"/>
    <w:basedOn w:val="Normlntabulka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</w:rPr>
    <w:tblPr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</w:tblPr>
  </w:style>
  <w:style w:type="paragraph" w:styleId="Textvysvtlivek">
    <w:name w:val="endnote text"/>
    <w:basedOn w:val="Normln"/>
    <w:rPr>
      <w:sz w:val="20"/>
      <w:szCs w:val="20"/>
    </w:rPr>
  </w:style>
  <w:style w:type="character" w:styleId="TextvysvtlivekChar" w:customStyle="1">
    <w:name w:val="Text vysvětlivek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Odkaznavysvtlivky">
    <w:name w:val="endnote reference"/>
    <w:rPr>
      <w:w w:val="100"/>
      <w:position w:val="-1"/>
      <w:effect w:val="none"/>
      <w:vertAlign w:val="superscript"/>
      <w:cs w:val="0"/>
      <w:em w:val="none"/>
    </w:rPr>
  </w:style>
  <w:style w:type="paragraph" w:styleId="Textpoznpodarou">
    <w:name w:val="footnote text"/>
    <w:basedOn w:val="Normln"/>
    <w:rPr>
      <w:sz w:val="20"/>
      <w:szCs w:val="20"/>
    </w:rPr>
  </w:style>
  <w:style w:type="character" w:styleId="TextpoznpodarouChar" w:customStyle="1">
    <w:name w:val="Text pozn. pod čarou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Znakapoznpod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table" w:styleId="a" w:customStyle="1">
    <w:basedOn w:val="TableNormal0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0" w:customStyle="1">
    <w:basedOn w:val="TableNormal0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1" w:customStyle="1">
    <w:basedOn w:val="TableNormal0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2" w:customStyle="1">
    <w:basedOn w:val="TableNormal0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3" w:customStyle="1">
    <w:basedOn w:val="TableNormal0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4" w:customStyle="1">
    <w:basedOn w:val="TableNormal0"/>
    <w:tblPr>
      <w:tblStyleRowBandSize w:val="1"/>
      <w:tblStyleColBandSize w:val="1"/>
      <w:tblCellMar>
        <w:left w:w="108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QuattrocentoSans-regular.ttf"/><Relationship Id="rId2" Type="http://schemas.openxmlformats.org/officeDocument/2006/relationships/font" Target="fonts/QuattrocentoSans-bold.ttf"/><Relationship Id="rId3" Type="http://schemas.openxmlformats.org/officeDocument/2006/relationships/font" Target="fonts/QuattrocentoSans-italic.ttf"/><Relationship Id="rId4" Type="http://schemas.openxmlformats.org/officeDocument/2006/relationships/font" Target="fonts/Quattrocento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r6xaYiBLGh/rRE5LU1cDxoufifw==">CgMxLjAaMAoBMBIrCikIB0IlChFRdWF0dHJvY2VudG8gU2FucxIQQXJpYWwgVW5pY29kZSBNUxokCgExEh8KHQgHQhkKBUFyaWFsEhBBcmlhbCBVbmljb2RlIE1TMglpZC5namRneHMyCmlkLjMwajB6bGwyCmlkLjFmb2I5dGUyCmlkLjN6bnlzaDcyCWlkLnR5amN3dDIKaWQuM2R5NnZrbTIKaWQuMXQzaDVzZjIKaWQuNGQzNG9nODgAciExOTU2cUV3ZGJDOTRLU2djVVFZN0k3cmxGdGdpQlJGYV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2024-06-03T14:13:00Z</dcterms:created>
  <dc:creator>DFP TUL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b80cc341f32d97e4a8fd9879eb248f5a115f8d18db0d95c57e1f6194d10dac30</vt:lpwstr>
  </property>
</Properties>
</file>